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81" w:rsidRDefault="00257D81" w:rsidP="000A3C5B">
      <w:pPr>
        <w:tabs>
          <w:tab w:val="center" w:pos="5040"/>
        </w:tabs>
      </w:pPr>
      <w:bookmarkStart w:id="0" w:name="_GoBack"/>
      <w:bookmarkEnd w:id="0"/>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00A32DC6">
        <w:rPr>
          <w:rStyle w:val="Emphasis"/>
          <w:rFonts w:asciiTheme="majorHAnsi" w:hAnsiTheme="majorHAnsi" w:cstheme="majorHAnsi"/>
          <w:vanish w:val="0"/>
          <w:color w:val="415B5C" w:themeColor="accent3" w:themeShade="80"/>
        </w:rPr>
        <w:t>April</w:t>
      </w:r>
      <w:r w:rsidRPr="000A3C5B">
        <w:rPr>
          <w:rStyle w:val="Emphasis"/>
          <w:rFonts w:asciiTheme="majorHAnsi" w:hAnsiTheme="majorHAnsi" w:cstheme="majorHAnsi"/>
          <w:vanish w:val="0"/>
          <w:color w:val="415B5C" w:themeColor="accent3" w:themeShade="80"/>
        </w:rPr>
        <w:t xml:space="preserve"> </w:t>
      </w:r>
      <w:r w:rsidR="00B578D3">
        <w:rPr>
          <w:rStyle w:val="Emphasis"/>
          <w:rFonts w:asciiTheme="majorHAnsi" w:hAnsiTheme="majorHAnsi" w:cstheme="majorHAnsi"/>
          <w:vanish w:val="0"/>
          <w:color w:val="415B5C" w:themeColor="accent3" w:themeShade="80"/>
        </w:rPr>
        <w:t>15</w:t>
      </w:r>
      <w:r w:rsidR="001A6048">
        <w:rPr>
          <w:rStyle w:val="Emphasis"/>
          <w:rFonts w:asciiTheme="majorHAnsi" w:hAnsiTheme="majorHAnsi" w:cstheme="majorHAnsi"/>
          <w:vanish w:val="0"/>
          <w:color w:val="415B5C" w:themeColor="accent3" w:themeShade="80"/>
        </w:rPr>
        <w:t>-</w:t>
      </w:r>
      <w:r w:rsidR="00B578D3">
        <w:rPr>
          <w:rStyle w:val="Emphasis"/>
          <w:rFonts w:asciiTheme="majorHAnsi" w:hAnsiTheme="majorHAnsi" w:cstheme="majorHAnsi"/>
          <w:vanish w:val="0"/>
          <w:color w:val="415B5C" w:themeColor="accent3" w:themeShade="80"/>
        </w:rPr>
        <w:t>16</w:t>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Rulemaking Action Ite</w:t>
      </w:r>
      <w:r w:rsidR="00A32DC6">
        <w:rPr>
          <w:rFonts w:asciiTheme="majorHAnsi" w:hAnsiTheme="majorHAnsi" w:cstheme="majorHAnsi"/>
          <w:color w:val="415B5C" w:themeColor="accent3" w:themeShade="80"/>
          <w:sz w:val="28"/>
          <w:szCs w:val="28"/>
        </w:rPr>
        <w:t>m ??</w:t>
      </w:r>
      <w:r>
        <w:rPr>
          <w:rFonts w:asciiTheme="majorHAnsi" w:hAnsiTheme="majorHAnsi" w:cstheme="majorHAnsi"/>
          <w:color w:val="415B5C" w:themeColor="accent3" w:themeShade="80"/>
          <w:sz w:val="28"/>
          <w:szCs w:val="28"/>
        </w:rPr>
        <w:t xml:space="preserve"> </w:t>
      </w:r>
    </w:p>
    <w:p w:rsidR="000A3C5B" w:rsidRPr="00A019B4" w:rsidRDefault="000A3C5B" w:rsidP="000A3C5B"/>
    <w:p w:rsidR="000A3C5B" w:rsidRPr="00C74D58" w:rsidRDefault="000A3C5B" w:rsidP="000A3C5B">
      <w:pPr>
        <w:rPr>
          <w:b/>
          <w:color w:val="000000"/>
        </w:rPr>
      </w:pPr>
    </w:p>
    <w:p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rsidR="00152937" w:rsidRDefault="00152937" w:rsidP="00EC16CD">
      <w:pPr>
        <w:tabs>
          <w:tab w:val="center" w:pos="5220"/>
        </w:tabs>
        <w:ind w:left="0"/>
        <w:jc w:val="center"/>
        <w:rPr>
          <w:rStyle w:val="Strong"/>
        </w:rPr>
      </w:pPr>
    </w:p>
    <w:tbl>
      <w:tblPr>
        <w:tblW w:w="12330" w:type="dxa"/>
        <w:tblInd w:w="-702" w:type="dxa"/>
        <w:tblLook w:val="04A0" w:firstRow="1" w:lastRow="0" w:firstColumn="1" w:lastColumn="0" w:noHBand="0" w:noVBand="1"/>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rsidR="004D4BB2" w:rsidRPr="00523AA7" w:rsidRDefault="00721AA7" w:rsidP="0063602C">
      <w:pPr>
        <w:pStyle w:val="ListParagraph"/>
        <w:numPr>
          <w:ilvl w:val="0"/>
          <w:numId w:val="4"/>
        </w:numPr>
        <w:rPr>
          <w:b/>
        </w:rPr>
      </w:pPr>
      <w:r>
        <w:rPr>
          <w:lang w:bidi="en-US"/>
        </w:rPr>
        <w:t xml:space="preserve">Find that </w:t>
      </w:r>
      <w:r w:rsidR="00594C9C">
        <w:rPr>
          <w:lang w:bidi="en-US"/>
        </w:rPr>
        <w:t xml:space="preserve">certain </w:t>
      </w:r>
      <w:r>
        <w:rPr>
          <w:lang w:bidi="en-US"/>
        </w:rPr>
        <w:t>rules adopted as Attachment A are more strict than existing Lane Regional Air Protection Agency rules</w:t>
      </w:r>
      <w:r w:rsidR="00594C9C">
        <w:rPr>
          <w:lang w:bidi="en-US"/>
        </w:rPr>
        <w:t>, as described</w:t>
      </w:r>
      <w:r w:rsidR="000F6B19">
        <w:rPr>
          <w:lang w:bidi="en-US"/>
        </w:rPr>
        <w:t xml:space="preserve"> in Attachment B</w:t>
      </w:r>
      <w:r w:rsidR="00594C9C">
        <w:rPr>
          <w:lang w:bidi="en-US"/>
        </w:rPr>
        <w:t>,</w:t>
      </w:r>
      <w:r w:rsidR="000F6B19">
        <w:rPr>
          <w:lang w:bidi="en-US"/>
        </w:rPr>
        <w:t xml:space="preserve"> and direct </w:t>
      </w:r>
      <w:r w:rsidR="000F6B19" w:rsidRPr="000F6B19">
        <w:rPr>
          <w:lang w:bidi="en-US"/>
        </w:rPr>
        <w:t>Lane Regional Air Protection Agency</w:t>
      </w:r>
      <w:r w:rsidR="000F6B19">
        <w:rPr>
          <w:lang w:bidi="en-US"/>
        </w:rPr>
        <w:t xml:space="preserve"> to implement </w:t>
      </w:r>
      <w:r w:rsidR="00E06F60">
        <w:rPr>
          <w:lang w:bidi="en-US"/>
        </w:rPr>
        <w:t>such state rules until it</w:t>
      </w:r>
      <w:r w:rsidR="000F6B19">
        <w:rPr>
          <w:lang w:bidi="en-US"/>
        </w:rPr>
        <w:t xml:space="preserve"> adopt</w:t>
      </w:r>
      <w:r w:rsidR="00E06F60">
        <w:rPr>
          <w:lang w:bidi="en-US"/>
        </w:rPr>
        <w:t>s</w:t>
      </w:r>
      <w:r w:rsidR="000F6B19">
        <w:rPr>
          <w:lang w:bidi="en-US"/>
        </w:rPr>
        <w:t xml:space="preserve"> </w:t>
      </w:r>
      <w:r w:rsidR="00E06F60">
        <w:rPr>
          <w:lang w:bidi="en-US"/>
        </w:rPr>
        <w:t xml:space="preserve">its </w:t>
      </w:r>
      <w:r w:rsidR="000F6B19">
        <w:rPr>
          <w:lang w:bidi="en-US"/>
        </w:rPr>
        <w:t>own rules that are equivalent or more strict and submit</w:t>
      </w:r>
      <w:r w:rsidR="00594C9C">
        <w:rPr>
          <w:lang w:bidi="en-US"/>
        </w:rPr>
        <w:t>s</w:t>
      </w:r>
      <w:r w:rsidR="000F6B19">
        <w:rPr>
          <w:lang w:bidi="en-US"/>
        </w:rPr>
        <w:t xml:space="preserve"> them to the Environmental Quality Commission under ORS 468A.135.</w:t>
      </w:r>
    </w:p>
    <w:p w:rsidR="00EC16CD" w:rsidRP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Approve incorporating the rule amendments </w:t>
      </w:r>
      <w:r w:rsidR="00E06F60" w:rsidRPr="00E06F60">
        <w:rPr>
          <w:rFonts w:asciiTheme="minorHAnsi" w:hAnsiTheme="minorHAnsi" w:cstheme="minorHAnsi"/>
          <w:b w:val="0"/>
          <w:color w:val="auto"/>
          <w:sz w:val="24"/>
          <w:szCs w:val="24"/>
        </w:rPr>
        <w:t>adopted as Attachment A and the rule implementation directive to LRAPA described in Attachment B</w:t>
      </w:r>
      <w:r w:rsidR="00E06F60" w:rsidRPr="00E06F60">
        <w:rPr>
          <w:rFonts w:asciiTheme="minorHAnsi" w:hAnsiTheme="minorHAnsi" w:cstheme="minorHAnsi"/>
          <w:color w:val="auto"/>
          <w:sz w:val="24"/>
          <w:szCs w:val="24"/>
        </w:rPr>
        <w:t xml:space="preserve"> </w:t>
      </w:r>
      <w:r w:rsidRPr="00EC16CD">
        <w:rPr>
          <w:rFonts w:asciiTheme="minorHAnsi" w:hAnsiTheme="minorHAnsi" w:cstheme="minorHAnsi"/>
          <w:b w:val="0"/>
          <w:color w:val="auto"/>
          <w:sz w:val="24"/>
          <w:szCs w:val="24"/>
        </w:rPr>
        <w:t>into the Oregon Clean Air Act State Implementation Plan under OAR 340-200-0040</w:t>
      </w:r>
      <w:r w:rsidR="00E06F60">
        <w:rPr>
          <w:rFonts w:asciiTheme="minorHAnsi" w:hAnsiTheme="minorHAnsi" w:cstheme="minorHAnsi"/>
          <w:b w:val="0"/>
          <w:color w:val="auto"/>
          <w:sz w:val="24"/>
          <w:szCs w:val="24"/>
        </w:rPr>
        <w:t xml:space="preserve"> </w:t>
      </w:r>
      <w:r w:rsidR="00E06F60" w:rsidRPr="00E06F60">
        <w:rPr>
          <w:rFonts w:asciiTheme="minorHAnsi" w:hAnsiTheme="minorHAnsi" w:cstheme="minorHAnsi"/>
          <w:b w:val="0"/>
          <w:color w:val="auto"/>
          <w:sz w:val="24"/>
          <w:szCs w:val="24"/>
        </w:rPr>
        <w:t>(the “SIP revision”)</w:t>
      </w:r>
      <w:r w:rsidRPr="00EC16CD">
        <w:rPr>
          <w:rFonts w:asciiTheme="minorHAnsi" w:hAnsiTheme="minorHAnsi" w:cstheme="minorHAnsi"/>
          <w:b w:val="0"/>
          <w:color w:val="auto"/>
          <w:sz w:val="24"/>
          <w:szCs w:val="24"/>
        </w:rPr>
        <w:t>.</w:t>
      </w:r>
    </w:p>
    <w:p w:rsidR="005B45AA"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Direct DEQ to submit the SIP revision to the U.S. Environmental Protection Agency for approval.</w:t>
      </w:r>
    </w:p>
    <w:p w:rsidR="00161CA0" w:rsidRDefault="00161CA0" w:rsidP="00161CA0">
      <w:pPr>
        <w:rPr>
          <w:lang w:bidi="en-U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8B68EA" w:rsidRDefault="008B68EA" w:rsidP="008B68EA">
      <w:pPr>
        <w:spacing w:after="120"/>
        <w:rPr>
          <w:rFonts w:asciiTheme="majorHAnsi" w:hAnsiTheme="majorHAnsi" w:cstheme="majorHAnsi"/>
          <w:bCs/>
          <w:sz w:val="22"/>
          <w:szCs w:val="22"/>
        </w:rPr>
      </w:pPr>
    </w:p>
    <w:p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rsidR="00BB7D0A" w:rsidRDefault="00BB7D0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 xml:space="preserve">Remove certain greenhouse gas permitting requirements to align with the </w:t>
      </w:r>
      <w:r w:rsidR="0055204C">
        <w:rPr>
          <w:rFonts w:asciiTheme="minorHAnsi" w:hAnsiTheme="minorHAnsi" w:cstheme="minorHAnsi"/>
        </w:rPr>
        <w:t xml:space="preserve">June </w:t>
      </w:r>
      <w:r>
        <w:rPr>
          <w:rFonts w:asciiTheme="minorHAnsi" w:hAnsiTheme="minorHAnsi" w:cstheme="minorHAnsi"/>
        </w:rPr>
        <w:t>23</w:t>
      </w:r>
      <w:r w:rsidR="0055204C">
        <w:rPr>
          <w:rFonts w:asciiTheme="minorHAnsi" w:hAnsiTheme="minorHAnsi" w:cstheme="minorHAnsi"/>
        </w:rPr>
        <w:t>, 20</w:t>
      </w:r>
      <w:r>
        <w:rPr>
          <w:rFonts w:asciiTheme="minorHAnsi" w:hAnsiTheme="minorHAnsi" w:cstheme="minorHAnsi"/>
        </w:rPr>
        <w:t>14 Supreme Court decision,</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lastRenderedPageBreak/>
        <w:t>Improve program implementation by proposing minor amendments to:</w:t>
      </w:r>
    </w:p>
    <w:p w:rsidR="008B68EA" w:rsidRDefault="008B68EA" w:rsidP="0063602C">
      <w:pPr>
        <w:pStyle w:val="ListParagraph"/>
        <w:numPr>
          <w:ilvl w:val="1"/>
          <w:numId w:val="6"/>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rsidR="008B68EA" w:rsidRPr="000E78FF" w:rsidRDefault="008B68EA" w:rsidP="0063602C">
      <w:pPr>
        <w:pStyle w:val="ListParagraph"/>
        <w:numPr>
          <w:ilvl w:val="1"/>
          <w:numId w:val="6"/>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rsidR="0055204C" w:rsidRDefault="0055204C" w:rsidP="0055204C">
      <w:pPr>
        <w:autoSpaceDE w:val="0"/>
        <w:autoSpaceDN w:val="0"/>
        <w:adjustRightInd w:val="0"/>
      </w:pPr>
      <w:r w:rsidRPr="0055204C">
        <w:t xml:space="preserve">The first bullet above is substantially similar to the temporary rules that the Oregon Environmental Quality Commission adopted </w:t>
      </w:r>
      <w:r>
        <w:t>i</w:t>
      </w:r>
      <w:r w:rsidRPr="0055204C">
        <w:t xml:space="preserve">n </w:t>
      </w:r>
      <w:r>
        <w:t xml:space="preserve">Nov. </w:t>
      </w:r>
      <w:r w:rsidRPr="0055204C">
        <w:t>201</w:t>
      </w:r>
      <w:r>
        <w:t>4</w:t>
      </w:r>
      <w:r w:rsidRPr="0055204C">
        <w:t xml:space="preserve">. </w:t>
      </w:r>
      <w:r>
        <w:t xml:space="preserve">The temporary rules, effective Nov. 12, 2014 through May 10, 2015, removed </w:t>
      </w:r>
      <w:r w:rsidR="00480C6D">
        <w:t>the</w:t>
      </w:r>
      <w:r>
        <w:t xml:space="preserve"> greenhouse gas permitting requirements to align with the Supreme Court decision.</w:t>
      </w:r>
    </w:p>
    <w:p w:rsidR="0055204C" w:rsidRDefault="0055204C" w:rsidP="0055204C">
      <w:pPr>
        <w:autoSpaceDE w:val="0"/>
        <w:autoSpaceDN w:val="0"/>
        <w:adjustRightInd w:val="0"/>
      </w:pPr>
    </w:p>
    <w:p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rsidR="008B68EA" w:rsidRDefault="008B68EA" w:rsidP="0008404A">
      <w:pPr>
        <w:spacing w:before="120" w:after="120"/>
        <w:ind w:right="14"/>
        <w:rPr>
          <w:bCs/>
        </w:rPr>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r w:rsidRPr="009A5B87">
        <w:rPr>
          <w:bCs/>
        </w:rPr>
        <w:t xml:space="preserve"> </w:t>
      </w:r>
      <w:r>
        <w:rPr>
          <w:bCs/>
        </w:rPr>
        <w:t>See DEQ’s</w:t>
      </w:r>
      <w:r w:rsidRPr="009A5B87">
        <w:rPr>
          <w:bCs/>
        </w:rPr>
        <w:t xml:space="preserve"> </w:t>
      </w:r>
      <w:hyperlink r:id="rId13"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rsidR="008B68EA" w:rsidRDefault="008B68EA" w:rsidP="008B68EA">
      <w:pPr>
        <w:spacing w:after="120"/>
        <w:ind w:right="558"/>
        <w:rPr>
          <w:bCs/>
          <w:sz w:val="22"/>
          <w:szCs w:val="22"/>
        </w:rPr>
      </w:pPr>
    </w:p>
    <w:p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rsidR="008B68EA" w:rsidRPr="0008404A" w:rsidRDefault="008B68EA" w:rsidP="0008404A">
      <w:pPr>
        <w:spacing w:after="120"/>
        <w:ind w:left="1080" w:right="14"/>
        <w:rPr>
          <w:color w:val="000000" w:themeColor="text1"/>
        </w:rPr>
      </w:pPr>
      <w:r w:rsidRPr="0008404A">
        <w:rPr>
          <w:color w:val="000000" w:themeColor="text1"/>
        </w:rPr>
        <w:t>The proposed rules affect:</w:t>
      </w:r>
    </w:p>
    <w:p w:rsidR="008B68EA" w:rsidRDefault="008B68EA" w:rsidP="0063602C">
      <w:pPr>
        <w:pStyle w:val="ListParagraph"/>
        <w:numPr>
          <w:ilvl w:val="0"/>
          <w:numId w:val="5"/>
        </w:numPr>
        <w:tabs>
          <w:tab w:val="left" w:pos="16582"/>
        </w:tabs>
        <w:spacing w:after="100"/>
        <w:ind w:left="180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rsidR="008B68EA" w:rsidRDefault="008B68EA" w:rsidP="0063602C">
      <w:pPr>
        <w:pStyle w:val="ListParagraph"/>
        <w:numPr>
          <w:ilvl w:val="0"/>
          <w:numId w:val="5"/>
        </w:numPr>
        <w:tabs>
          <w:tab w:val="left" w:pos="16582"/>
        </w:tabs>
        <w:spacing w:after="100"/>
        <w:ind w:left="1800" w:right="0"/>
        <w:contextualSpacing w:val="0"/>
      </w:pPr>
      <w:r w:rsidRPr="00173133">
        <w:t xml:space="preserve">Businesses </w:t>
      </w:r>
      <w:r>
        <w:t xml:space="preserve">and other entities </w:t>
      </w:r>
      <w:r w:rsidRPr="00173133">
        <w:t>required to submit construction approval notices</w:t>
      </w:r>
      <w:r>
        <w:t>;</w:t>
      </w:r>
    </w:p>
    <w:p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sell small solid fuel boilers</w:t>
      </w:r>
      <w:r>
        <w:t xml:space="preserve">; and </w:t>
      </w:r>
    </w:p>
    <w:p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rsidR="008B68EA" w:rsidRDefault="008B68EA" w:rsidP="008B68EA">
      <w:pPr>
        <w:ind w:left="1080" w:right="558"/>
      </w:pPr>
    </w:p>
    <w:p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w:t>
      </w:r>
      <w:r w:rsidRPr="00B15DF7">
        <w:rPr>
          <w:color w:val="000000" w:themeColor="text1"/>
        </w:rPr>
        <w:lastRenderedPageBreak/>
        <w:t>the rule on business.</w:t>
      </w:r>
      <w:r>
        <w:rPr>
          <w:color w:val="000000" w:themeColor="text1"/>
        </w:rPr>
        <w:t xml:space="preserve"> This document includes a s</w:t>
      </w:r>
      <w:r w:rsidRPr="00C434F1">
        <w:rPr>
          <w:color w:val="000000" w:themeColor="text1"/>
        </w:rPr>
        <w:t>ummary of comments and DEQ responses</w:t>
      </w:r>
      <w:r w:rsidR="00162BED">
        <w:rPr>
          <w:color w:val="000000" w:themeColor="text1"/>
        </w:rPr>
        <w:t xml:space="preserve"> and explains how DEQ changed the proposed rules in response to comment</w:t>
      </w:r>
      <w:r>
        <w:rPr>
          <w:color w:val="000000" w:themeColor="text1"/>
        </w:rPr>
        <w:t>.</w:t>
      </w:r>
    </w:p>
    <w:p w:rsidR="008B68EA" w:rsidRPr="00EC16CD" w:rsidRDefault="008B68EA" w:rsidP="008B68EA">
      <w:pPr>
        <w:ind w:left="1080"/>
        <w:rPr>
          <w:color w:val="000000" w:themeColor="text1"/>
        </w:rPr>
      </w:pPr>
    </w:p>
    <w:p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rsidR="008B68EA" w:rsidRPr="00EC16CD" w:rsidRDefault="008B68EA" w:rsidP="008B68EA">
      <w:pPr>
        <w:ind w:left="1080"/>
        <w:rPr>
          <w:color w:val="000000" w:themeColor="text1"/>
        </w:rPr>
      </w:pPr>
    </w:p>
    <w:p w:rsidR="00EC16CD" w:rsidRPr="008B68EA" w:rsidRDefault="008B68EA" w:rsidP="008B68EA">
      <w:pPr>
        <w:ind w:left="1080"/>
        <w:rPr>
          <w:color w:val="000000" w:themeColor="text1"/>
        </w:rPr>
      </w:pPr>
      <w:r w:rsidRPr="00EC16CD">
        <w:rPr>
          <w:color w:val="000000" w:themeColor="text1"/>
        </w:rPr>
        <w:t>Since DEQ is clarifying that state rules apply to Lane Regional Air Protection Agency unless they adopt their own rules, DEQ also requested public comment on which existing LRAPA rules are equivalent to or more strict than DEQ’s proposed rules to ensure that LRAPA is authorized and required to implement in Lane County any new state rules that are more strict than existing LRAPA rules.</w:t>
      </w:r>
    </w:p>
    <w:p w:rsidR="00EC16CD" w:rsidRPr="008B68EA" w:rsidRDefault="00EC16CD" w:rsidP="008B68EA">
      <w:pPr>
        <w:ind w:left="1080"/>
        <w:rPr>
          <w:color w:val="000000" w:themeColor="text1"/>
        </w:rPr>
      </w:pPr>
    </w:p>
    <w:p w:rsidR="008B68EA" w:rsidRPr="00FF4C4E" w:rsidRDefault="00FF4C4E" w:rsidP="00FF4C4E">
      <w:pPr>
        <w:ind w:left="1080"/>
        <w:rPr>
          <w:color w:val="000000" w:themeColor="text1"/>
        </w:rPr>
      </w:pPr>
      <w:bookmarkStart w:id="1" w:name="OLE_LINK10"/>
      <w:bookmarkStart w:id="2"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rsidR="008B68EA" w:rsidRDefault="008B68EA" w:rsidP="008B68EA">
      <w:pPr>
        <w:ind w:left="1080"/>
        <w:rPr>
          <w:color w:val="000000" w:themeColor="text1"/>
        </w:rPr>
      </w:pPr>
    </w:p>
    <w:p w:rsidR="00096DD5" w:rsidRDefault="00096DD5" w:rsidP="00096DD5">
      <w:pPr>
        <w:ind w:right="630"/>
      </w:pPr>
      <w:r>
        <w:br w:type="page"/>
      </w:r>
    </w:p>
    <w:p w:rsidR="00096DD5" w:rsidRDefault="00096DD5" w:rsidP="00096DD5">
      <w:pPr>
        <w:ind w:left="1080" w:right="630"/>
      </w:pPr>
    </w:p>
    <w:tbl>
      <w:tblPr>
        <w:tblW w:w="12240" w:type="dxa"/>
        <w:tblInd w:w="-612" w:type="dxa"/>
        <w:tblLook w:val="04A0" w:firstRow="1" w:lastRow="0" w:firstColumn="1" w:lastColumn="0" w:noHBand="0" w:noVBand="1"/>
      </w:tblPr>
      <w:tblGrid>
        <w:gridCol w:w="12240"/>
      </w:tblGrid>
      <w:tr w:rsidR="00096DD5" w:rsidRPr="00DC3F4B"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DC3F4B" w:rsidRDefault="00096DD5" w:rsidP="00DC3F4B">
            <w:pPr>
              <w:pStyle w:val="Heading1"/>
              <w:rPr>
                <w:rFonts w:eastAsia="Times New Roman"/>
              </w:rPr>
            </w:pPr>
            <w:r w:rsidRPr="00DC3F4B">
              <w:rPr>
                <w:rFonts w:eastAsia="Times New Roman"/>
              </w:rPr>
              <w:t>Statement of need</w:t>
            </w:r>
          </w:p>
        </w:tc>
      </w:tr>
    </w:tbl>
    <w:p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096DD5" w:rsidRPr="003A38CA" w:rsidRDefault="00096DD5" w:rsidP="0063602C">
            <w:pPr>
              <w:pStyle w:val="ListParagraph"/>
              <w:numPr>
                <w:ilvl w:val="0"/>
                <w:numId w:val="20"/>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096DD5" w:rsidRPr="007E1999" w:rsidRDefault="00096DD5" w:rsidP="00C72948">
            <w:pPr>
              <w:ind w:left="18" w:right="558"/>
            </w:pP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83E11" w:rsidRDefault="00096DD5" w:rsidP="00C72948">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096DD5" w:rsidRDefault="00096DD5" w:rsidP="0063602C">
            <w:pPr>
              <w:pStyle w:val="ListParagraph"/>
              <w:numPr>
                <w:ilvl w:val="1"/>
                <w:numId w:val="21"/>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rsidR="00096DD5" w:rsidRDefault="00096DD5" w:rsidP="0063602C">
            <w:pPr>
              <w:pStyle w:val="ListParagraph"/>
              <w:numPr>
                <w:ilvl w:val="0"/>
                <w:numId w:val="34"/>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rsidR="00096DD5" w:rsidRDefault="00096DD5" w:rsidP="00C72948">
            <w:pPr>
              <w:pStyle w:val="ListParagraph"/>
              <w:spacing w:after="120"/>
              <w:ind w:left="738"/>
              <w:rPr>
                <w:rFonts w:asciiTheme="minorHAnsi" w:hAnsiTheme="minorHAnsi" w:cstheme="minorHAnsi"/>
              </w:rPr>
            </w:pPr>
          </w:p>
          <w:p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096DD5" w:rsidRDefault="00096DD5" w:rsidP="00C72948">
            <w:pPr>
              <w:pStyle w:val="ListParagraph"/>
              <w:spacing w:after="120"/>
              <w:ind w:left="738"/>
              <w:rPr>
                <w:rFonts w:asciiTheme="minorHAnsi" w:hAnsiTheme="minorHAnsi" w:cstheme="minorHAnsi"/>
              </w:rPr>
            </w:pPr>
          </w:p>
          <w:p w:rsidR="00096DD5" w:rsidRDefault="00096DD5" w:rsidP="0063602C">
            <w:pPr>
              <w:pStyle w:val="ListParagraph"/>
              <w:numPr>
                <w:ilvl w:val="0"/>
                <w:numId w:val="33"/>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096DD5" w:rsidRDefault="00096DD5" w:rsidP="00C72948">
            <w:pPr>
              <w:pStyle w:val="ListParagraph"/>
              <w:spacing w:after="120"/>
              <w:ind w:left="770"/>
              <w:rPr>
                <w:rFonts w:asciiTheme="minorHAnsi" w:hAnsiTheme="minorHAnsi" w:cstheme="minorHAnsi"/>
              </w:rPr>
            </w:pPr>
          </w:p>
          <w:p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096DD5" w:rsidRDefault="00096DD5" w:rsidP="00C72948">
            <w:pPr>
              <w:pStyle w:val="ListParagraph"/>
              <w:spacing w:after="120"/>
              <w:ind w:left="770"/>
              <w:rPr>
                <w:rFonts w:asciiTheme="minorHAnsi" w:hAnsiTheme="minorHAnsi" w:cstheme="minorHAnsi"/>
              </w:rPr>
            </w:pPr>
          </w:p>
          <w:p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rsidR="00096DD5" w:rsidRDefault="00096DD5" w:rsidP="00C72948">
            <w:pPr>
              <w:pStyle w:val="ListParagraph"/>
              <w:spacing w:after="120"/>
              <w:ind w:left="18"/>
              <w:rPr>
                <w:rFonts w:asciiTheme="minorHAnsi" w:hAnsiTheme="minorHAnsi" w:cstheme="minorHAnsi"/>
              </w:rPr>
            </w:pPr>
          </w:p>
          <w:p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096DD5" w:rsidRDefault="00096DD5" w:rsidP="0063602C">
            <w:pPr>
              <w:numPr>
                <w:ilvl w:val="0"/>
                <w:numId w:val="32"/>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096DD5" w:rsidRDefault="00096DD5" w:rsidP="0063602C">
            <w:pPr>
              <w:numPr>
                <w:ilvl w:val="0"/>
                <w:numId w:val="32"/>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096DD5" w:rsidRPr="00AD57C5" w:rsidRDefault="00096DD5" w:rsidP="00C72948">
            <w:pPr>
              <w:ind w:left="0"/>
              <w:rPr>
                <w:rFonts w:asciiTheme="minorHAnsi" w:hAnsiTheme="minorHAnsi" w:cstheme="minorHAnsi"/>
              </w:rPr>
            </w:pP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Pr="00D676BE" w:rsidRDefault="00096DD5" w:rsidP="00C72948">
            <w:pPr>
              <w:spacing w:after="120"/>
              <w:ind w:left="14" w:right="14"/>
              <w:rPr>
                <w:rFonts w:asciiTheme="minorHAnsi" w:hAnsiTheme="minorHAnsi" w:cstheme="minorHAnsi"/>
                <w:sz w:val="12"/>
                <w:szCs w:val="12"/>
              </w:rPr>
            </w:pPr>
          </w:p>
          <w:p w:rsidR="00096DD5" w:rsidRPr="00D676BE" w:rsidRDefault="00096DD5" w:rsidP="00C72948">
            <w:pPr>
              <w:spacing w:after="120"/>
              <w:ind w:left="0" w:right="14"/>
              <w:rPr>
                <w:rFonts w:asciiTheme="minorHAnsi" w:hAnsiTheme="minorHAnsi" w:cstheme="minorHAnsi"/>
                <w:sz w:val="12"/>
                <w:szCs w:val="12"/>
              </w:rPr>
            </w:pPr>
          </w:p>
          <w:p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096DD5" w:rsidRPr="00905478" w:rsidRDefault="00096DD5" w:rsidP="00C72948">
            <w:pPr>
              <w:ind w:left="108"/>
              <w:rPr>
                <w:rFonts w:asciiTheme="minorHAnsi" w:hAnsiTheme="minorHAnsi" w:cstheme="minorHAnsi"/>
                <w:sz w:val="18"/>
                <w:szCs w:val="18"/>
              </w:rPr>
            </w:pPr>
          </w:p>
          <w:p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096DD5" w:rsidRPr="00905478" w:rsidRDefault="00096DD5" w:rsidP="00C72948">
            <w:pPr>
              <w:ind w:left="108"/>
              <w:rPr>
                <w:rFonts w:asciiTheme="minorHAnsi" w:hAnsiTheme="minorHAnsi" w:cstheme="minorHAnsi"/>
                <w:sz w:val="18"/>
                <w:szCs w:val="18"/>
              </w:rPr>
            </w:pPr>
          </w:p>
          <w:p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096DD5" w:rsidRPr="00905478"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DEQ specific monitoring requirements.</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RPr="00DF6D86"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2A2040" w:rsidRDefault="00096DD5" w:rsidP="0063602C">
            <w:pPr>
              <w:pStyle w:val="ListParagraph"/>
              <w:numPr>
                <w:ilvl w:val="0"/>
                <w:numId w:val="20"/>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rsidR="00096DD5" w:rsidRDefault="00096DD5" w:rsidP="00C72948">
            <w:pPr>
              <w:ind w:left="18" w:right="558"/>
              <w:rPr>
                <w:bCs/>
              </w:rPr>
            </w:pPr>
          </w:p>
          <w:p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096DD5" w:rsidRPr="00D47561" w:rsidRDefault="00096DD5" w:rsidP="00C72948">
            <w:pPr>
              <w:ind w:left="18" w:right="558"/>
              <w:rPr>
                <w:bCs/>
              </w:rPr>
            </w:pPr>
          </w:p>
          <w:p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standard in the </w:t>
            </w:r>
            <w:r>
              <w:rPr>
                <w:bCs/>
              </w:rPr>
              <w:t>future, especially if EPA continues to lower the standard</w:t>
            </w:r>
            <w:r w:rsidRPr="00D47561">
              <w:rPr>
                <w:bCs/>
              </w:rPr>
              <w:t xml:space="preserve">. </w:t>
            </w:r>
          </w:p>
          <w:p w:rsidR="00096DD5" w:rsidRPr="00D47561" w:rsidRDefault="00096DD5" w:rsidP="00C72948">
            <w:pPr>
              <w:ind w:left="18" w:right="558"/>
              <w:rPr>
                <w:bCs/>
              </w:rPr>
            </w:pPr>
          </w:p>
          <w:p w:rsidR="00096DD5" w:rsidRDefault="00096DD5" w:rsidP="00C72948">
            <w:pPr>
              <w:ind w:left="18" w:right="558"/>
              <w:rPr>
                <w:bCs/>
              </w:rPr>
            </w:pPr>
            <w:r>
              <w:rPr>
                <w:bCs/>
              </w:rPr>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rsidR="00096DD5" w:rsidRDefault="00096DD5" w:rsidP="00C72948">
            <w:pPr>
              <w:ind w:left="18" w:right="558"/>
              <w:rPr>
                <w:bCs/>
              </w:rPr>
            </w:pPr>
          </w:p>
          <w:p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rsidR="00096DD5" w:rsidRPr="00DE63E9" w:rsidRDefault="00096DD5" w:rsidP="00C72948">
            <w:pPr>
              <w:ind w:left="0" w:right="558"/>
              <w:rPr>
                <w:bCs/>
              </w:rPr>
            </w:pPr>
          </w:p>
          <w:p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rsidR="00096DD5" w:rsidRPr="009F4287" w:rsidRDefault="00096DD5" w:rsidP="00C72948">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and best practicable treatment and control of air contaminant so as to maintain overall air quality at the highest possible levels, and to maintain </w:t>
            </w:r>
            <w:r>
              <w:rPr>
                <w:color w:val="000000"/>
              </w:rPr>
              <w:t xml:space="preserve">pollution </w:t>
            </w:r>
            <w:r w:rsidRPr="00403CC7">
              <w:rPr>
                <w:color w:val="000000"/>
              </w:rPr>
              <w:t xml:space="preserve">at the </w:t>
            </w:r>
            <w:r>
              <w:rPr>
                <w:color w:val="000000"/>
              </w:rPr>
              <w:t>lowest possible levels. Therefore, businesses that are operating at levels much lower than existing standards must continue to do so.</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color w:val="000000"/>
              </w:rPr>
            </w:pPr>
            <w:r>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096DD5" w:rsidRDefault="00096DD5" w:rsidP="00C72948">
            <w:pPr>
              <w:spacing w:after="120"/>
              <w:ind w:left="0" w:right="14"/>
              <w:rPr>
                <w:color w:val="000000"/>
              </w:rPr>
            </w:pPr>
            <w:r>
              <w:rPr>
                <w:color w:val="000000"/>
              </w:rPr>
              <w:t>The opacity standard would be reduced for all businesses to 20 percent with the following exceptions:</w:t>
            </w:r>
          </w:p>
          <w:p w:rsidR="00096DD5" w:rsidRDefault="00096DD5" w:rsidP="0063602C">
            <w:pPr>
              <w:pStyle w:val="ListParagraph"/>
              <w:numPr>
                <w:ilvl w:val="0"/>
                <w:numId w:val="39"/>
              </w:numPr>
              <w:spacing w:after="120"/>
              <w:ind w:right="14"/>
              <w:outlineLvl w:val="9"/>
              <w:rPr>
                <w:color w:val="000000"/>
              </w:rPr>
            </w:pPr>
            <w:r>
              <w:rPr>
                <w:color w:val="000000"/>
              </w:rPr>
              <w:t>40 percent during 12 minutes in an hour; and</w:t>
            </w:r>
          </w:p>
          <w:p w:rsidR="00096DD5" w:rsidRPr="00B9430F" w:rsidRDefault="00096DD5" w:rsidP="0063602C">
            <w:pPr>
              <w:pStyle w:val="ListParagraph"/>
              <w:numPr>
                <w:ilvl w:val="0"/>
                <w:numId w:val="39"/>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rsidR="00096DD5" w:rsidRPr="009F4287" w:rsidRDefault="00096DD5" w:rsidP="00C72948">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ind w:left="18"/>
              <w:rPr>
                <w:color w:val="000000"/>
              </w:rPr>
            </w:pPr>
            <w:r>
              <w:rPr>
                <w:color w:val="000000"/>
              </w:rPr>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rsidR="00096DD5" w:rsidRDefault="00096DD5" w:rsidP="00C72948">
            <w:pPr>
              <w:ind w:left="18"/>
              <w:rPr>
                <w:color w:val="000000"/>
              </w:rPr>
            </w:pPr>
          </w:p>
          <w:p w:rsidR="00096DD5" w:rsidRPr="00252E4D" w:rsidRDefault="00096DD5" w:rsidP="00C72948">
            <w:pPr>
              <w:ind w:left="18"/>
            </w:pPr>
            <w:r>
              <w:t>The proposed rules would amend a</w:t>
            </w:r>
            <w:r w:rsidRPr="00DE63E9">
              <w:t xml:space="preserve">ll opacity standards, both statewide and industry specific, to a </w:t>
            </w:r>
            <w:r>
              <w:t>six</w:t>
            </w:r>
            <w:r w:rsidRPr="00DE63E9">
              <w:t>-minute block average</w:t>
            </w:r>
            <w:r>
              <w:t xml:space="preserve"> except for the recovery furnace opacity limit that remains the same.</w:t>
            </w:r>
            <w:r w:rsidRPr="00DE63E9">
              <w:t xml:space="preserve"> </w:t>
            </w:r>
            <w:r>
              <w:t>This six</w:t>
            </w:r>
            <w:r w:rsidRPr="00DE63E9">
              <w:t>-minute block</w:t>
            </w:r>
            <w:r>
              <w:t xml:space="preserve"> average is </w:t>
            </w:r>
            <w:r w:rsidRPr="00DE63E9">
              <w:t>consistent with other states in the region and EPA</w:t>
            </w:r>
            <w:r>
              <w:t xml:space="preserve"> and is compatible with EPA’s Method 9 reference test method</w:t>
            </w:r>
            <w:r w:rsidRPr="00DE63E9">
              <w:t xml:space="preserve">. DEQ does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r>
              <w:rPr>
                <w:color w:val="000000"/>
              </w:rPr>
              <w:t>In addition, c</w:t>
            </w:r>
            <w:r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Pr>
                <w:color w:val="000000"/>
              </w:rPr>
              <w:t xml:space="preserve">just like the statewide standard, </w:t>
            </w:r>
            <w:r w:rsidRPr="000913A3">
              <w:rPr>
                <w:color w:val="000000"/>
              </w:rPr>
              <w:t xml:space="preserve">Oregon </w:t>
            </w:r>
            <w:r>
              <w:rPr>
                <w:color w:val="000000"/>
              </w:rPr>
              <w:t xml:space="preserve">didn’t </w:t>
            </w:r>
            <w:r w:rsidRPr="000913A3">
              <w:rPr>
                <w:color w:val="000000"/>
              </w:rPr>
              <w:t xml:space="preserve">develop a reference method for the 30-second aggregate limit. </w:t>
            </w:r>
          </w:p>
          <w:p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Pr="00DE63E9" w:rsidRDefault="00096DD5" w:rsidP="00C72948">
            <w:pPr>
              <w:ind w:left="18"/>
              <w:rPr>
                <w:bCs/>
              </w:rPr>
            </w:pPr>
            <w:r w:rsidRPr="00DE63E9">
              <w:t>not expect this to change the overall stringency of the standards.</w:t>
            </w:r>
          </w:p>
          <w:p w:rsidR="00096DD5" w:rsidRPr="00DE63E9" w:rsidRDefault="00096DD5" w:rsidP="00C72948">
            <w:pPr>
              <w:ind w:left="18"/>
              <w:rPr>
                <w:bCs/>
              </w:rPr>
            </w:pPr>
          </w:p>
          <w:p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3. Change permitting requirements for emergency generators and small natural gas or oil-fired equipment</w:t>
            </w:r>
          </w:p>
        </w:tc>
      </w:tr>
      <w:tr w:rsidR="00096DD5" w:rsidRPr="009F428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rsidR="00096DD5" w:rsidRPr="005D7F29" w:rsidRDefault="00096DD5" w:rsidP="0063602C">
            <w:pPr>
              <w:pStyle w:val="ListParagraph"/>
              <w:numPr>
                <w:ilvl w:val="0"/>
                <w:numId w:val="26"/>
              </w:numPr>
              <w:spacing w:after="120"/>
              <w:ind w:left="378" w:right="14" w:hanging="270"/>
              <w:outlineLvl w:val="9"/>
              <w:rPr>
                <w:bCs/>
              </w:rPr>
            </w:pPr>
            <w:r w:rsidRPr="005D7F29">
              <w:rPr>
                <w:bCs/>
              </w:rPr>
              <w:t>Janitorial activities</w:t>
            </w:r>
          </w:p>
          <w:p w:rsidR="00096DD5" w:rsidRPr="005D7F29" w:rsidRDefault="00096DD5" w:rsidP="0063602C">
            <w:pPr>
              <w:pStyle w:val="ListParagraph"/>
              <w:numPr>
                <w:ilvl w:val="0"/>
                <w:numId w:val="26"/>
              </w:numPr>
              <w:spacing w:after="120"/>
              <w:ind w:left="378" w:right="14" w:hanging="270"/>
              <w:outlineLvl w:val="9"/>
              <w:rPr>
                <w:bCs/>
              </w:rPr>
            </w:pPr>
            <w:r w:rsidRPr="005D7F29">
              <w:rPr>
                <w:bCs/>
              </w:rPr>
              <w:t xml:space="preserve">Groundskeeping activities </w:t>
            </w:r>
          </w:p>
          <w:p w:rsidR="00096DD5" w:rsidRDefault="00096DD5" w:rsidP="0063602C">
            <w:pPr>
              <w:pStyle w:val="ListParagraph"/>
              <w:numPr>
                <w:ilvl w:val="0"/>
                <w:numId w:val="26"/>
              </w:numPr>
              <w:ind w:left="378" w:hanging="270"/>
              <w:outlineLvl w:val="9"/>
              <w:rPr>
                <w:bCs/>
              </w:rPr>
            </w:pPr>
            <w:r w:rsidRPr="005D7F29">
              <w:rPr>
                <w:bCs/>
              </w:rPr>
              <w:t>Emergency generators</w:t>
            </w:r>
          </w:p>
          <w:p w:rsidR="00096DD5" w:rsidRDefault="00096DD5" w:rsidP="00C72948">
            <w:pPr>
              <w:pStyle w:val="ListParagraph"/>
              <w:ind w:left="378"/>
              <w:rPr>
                <w:bCs/>
              </w:rPr>
            </w:pPr>
          </w:p>
          <w:p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rsidTr="00C72948">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rsidR="00096DD5" w:rsidRDefault="00096DD5" w:rsidP="00C72948">
            <w:pPr>
              <w:ind w:left="18" w:right="14"/>
              <w:rPr>
                <w:bCs/>
              </w:rPr>
            </w:pPr>
          </w:p>
          <w:p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rsidR="00096DD5" w:rsidRDefault="00096DD5" w:rsidP="0063602C">
            <w:pPr>
              <w:pStyle w:val="ListParagraph"/>
              <w:numPr>
                <w:ilvl w:val="0"/>
                <w:numId w:val="27"/>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rsidR="00096DD5" w:rsidRDefault="00096DD5" w:rsidP="0063602C">
            <w:pPr>
              <w:pStyle w:val="ListParagraph"/>
              <w:numPr>
                <w:ilvl w:val="0"/>
                <w:numId w:val="27"/>
              </w:numPr>
              <w:ind w:left="288" w:hanging="180"/>
              <w:outlineLvl w:val="9"/>
            </w:pPr>
            <w:r>
              <w:t>T</w:t>
            </w:r>
            <w:r w:rsidRPr="000E7E3F">
              <w:t xml:space="preserve">heir </w:t>
            </w:r>
            <w:r>
              <w:t xml:space="preserve">aggregate </w:t>
            </w:r>
            <w:r w:rsidRPr="000E7E3F">
              <w:t xml:space="preserve">emissions are greater than de minimis levels. </w:t>
            </w:r>
          </w:p>
          <w:p w:rsidR="00096DD5" w:rsidRDefault="00096DD5" w:rsidP="00C72948">
            <w:pPr>
              <w:ind w:left="0"/>
            </w:pPr>
          </w:p>
          <w:p w:rsidR="00096DD5" w:rsidRDefault="00096DD5" w:rsidP="00C72948">
            <w:pPr>
              <w:ind w:left="0"/>
            </w:pPr>
            <w:r>
              <w:t xml:space="preserve">DEQ would add these activities to </w:t>
            </w:r>
            <w:r w:rsidRPr="000E7E3F">
              <w:t>existing permit</w:t>
            </w:r>
            <w:r>
              <w:t>s</w:t>
            </w:r>
            <w:r w:rsidRPr="000E7E3F">
              <w:t xml:space="preserve">. </w:t>
            </w:r>
          </w:p>
          <w:p w:rsidR="00096DD5" w:rsidRDefault="00096DD5" w:rsidP="00C72948">
            <w:pPr>
              <w:ind w:left="0"/>
            </w:pPr>
          </w:p>
          <w:p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violations. </w:t>
            </w:r>
            <w:r>
              <w:t xml:space="preserve">DEQ proposes to </w:t>
            </w:r>
            <w:r w:rsidRPr="00D47561">
              <w:t xml:space="preserve">establish two new </w:t>
            </w:r>
            <w:r>
              <w:t>Oregon</w:t>
            </w:r>
            <w:r w:rsidRPr="00D47561">
              <w:t xml:space="preserve"> air quality area </w:t>
            </w:r>
            <w:r>
              <w:t>designations, “sustainment” 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14" w:history="1">
              <w:r>
                <w:rPr>
                  <w:rStyle w:val="Hyperlink"/>
                </w:rPr>
                <w:t>Lakeview Sustainment Area</w:t>
              </w:r>
            </w:hyperlink>
            <w:r>
              <w:t xml:space="preserve"> </w:t>
            </w:r>
            <w:r w:rsidRPr="001726A0">
              <w:t>document fo</w:t>
            </w:r>
            <w:r>
              <w:t>r supplemental information about the sustainment area designation.</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rsidR="00096DD5" w:rsidRDefault="00096DD5" w:rsidP="00C72948">
            <w:pPr>
              <w:pStyle w:val="ListParagraph"/>
              <w:ind w:left="0"/>
            </w:pPr>
          </w:p>
          <w:p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rsidR="00096DD5" w:rsidRPr="006A7A73" w:rsidRDefault="00096DD5" w:rsidP="0063602C">
            <w:pPr>
              <w:pStyle w:val="ListParagraph"/>
              <w:numPr>
                <w:ilvl w:val="0"/>
                <w:numId w:val="28"/>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rsidR="00096DD5" w:rsidRPr="006A7A73" w:rsidRDefault="00096DD5" w:rsidP="0063602C">
            <w:pPr>
              <w:pStyle w:val="ListParagraph"/>
              <w:numPr>
                <w:ilvl w:val="0"/>
                <w:numId w:val="28"/>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pStyle w:val="ListParagraph"/>
              <w:ind w:left="0"/>
            </w:pPr>
            <w:r>
              <w:t xml:space="preserve">Communities are not provided sufficient opportunities to avoid nonattainment designation. </w:t>
            </w:r>
          </w:p>
          <w:p w:rsidR="00096DD5" w:rsidRDefault="00096DD5" w:rsidP="00C72948">
            <w:pPr>
              <w:pStyle w:val="ListParagraph"/>
              <w:ind w:left="0"/>
            </w:pPr>
          </w:p>
          <w:p w:rsidR="00096DD5" w:rsidRDefault="00096DD5" w:rsidP="00C72948">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impossible for new and expanding </w:t>
            </w:r>
            <w:r>
              <w:t>businesses</w:t>
            </w:r>
            <w:r w:rsidRPr="00133A57">
              <w:t xml:space="preserve"> to 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5E19B4" w:rsidRDefault="00096DD5" w:rsidP="00C72948">
            <w:pPr>
              <w:pStyle w:val="ListParagraph"/>
              <w:spacing w:after="120"/>
              <w:ind w:left="0" w:right="14"/>
              <w:contextualSpacing w:val="0"/>
              <w:rPr>
                <w:b/>
              </w:rPr>
            </w:pPr>
            <w:r w:rsidRPr="00B8119F">
              <w:t xml:space="preserve">Establishing </w:t>
            </w:r>
            <w:r>
              <w:rPr>
                <w:i/>
              </w:rPr>
              <w:t>s</w:t>
            </w:r>
            <w:r w:rsidRPr="00B8119F">
              <w:rPr>
                <w:i/>
              </w:rPr>
              <w:t>ustainment</w:t>
            </w:r>
            <w:r w:rsidRPr="00B8119F">
              <w:t xml:space="preserve"> areas would provide c</w:t>
            </w:r>
            <w:r>
              <w:t>ommunities more opportunities to avoid nonattainment designation.</w:t>
            </w:r>
          </w:p>
          <w:p w:rsidR="00096DD5" w:rsidRDefault="00096DD5" w:rsidP="00C72948">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 xml:space="preserve">DEQ would then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pPr>
            <w:r w:rsidRPr="00133A57">
              <w:t xml:space="preserve">their emission increases by </w:t>
            </w:r>
            <w:r>
              <w:t xml:space="preserve">a </w:t>
            </w:r>
            <w:r w:rsidRPr="00133A57">
              <w:t>reduc</w:t>
            </w:r>
            <w:r>
              <w:t>tion in</w:t>
            </w:r>
            <w:r w:rsidRPr="00133A57">
              <w:t xml:space="preserve"> emissions from existing sources in the area. Designating these areas as nonattainment</w:t>
            </w:r>
            <w:r>
              <w:t xml:space="preserve"> areas</w:t>
            </w:r>
            <w:r w:rsidRPr="00133A57">
              <w:t xml:space="preserve"> may be appropriate in some cases</w:t>
            </w:r>
            <w:r>
              <w:t>. However, i</w:t>
            </w:r>
            <w:r w:rsidRPr="00133A57">
              <w:t>n other cases</w:t>
            </w:r>
            <w:r>
              <w:t>,</w:t>
            </w:r>
            <w:r w:rsidRPr="00133A57">
              <w:t xml:space="preserve"> a nonattainment designation could impos</w:t>
            </w:r>
            <w:r>
              <w:t>e</w:t>
            </w:r>
            <w:r w:rsidRPr="00133A57">
              <w:t xml:space="preserve"> prescriptive federal requirements and timelines</w:t>
            </w:r>
            <w:r>
              <w:t xml:space="preserve"> that </w:t>
            </w:r>
            <w:r w:rsidRPr="00133A57">
              <w:t>interfere with</w:t>
            </w:r>
            <w:r>
              <w:t xml:space="preserve"> the</w:t>
            </w:r>
            <w:r w:rsidRPr="00133A57">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Pr="00133A57" w:rsidRDefault="00096DD5" w:rsidP="00C72948">
            <w:pPr>
              <w:pStyle w:val="ListParagraph"/>
              <w:ind w:left="0" w:right="14"/>
            </w:pPr>
            <w:r w:rsidRPr="00133A57">
              <w:t xml:space="preserve">propose the sustainment designation for public comment through </w:t>
            </w:r>
            <w:r>
              <w:t>its</w:t>
            </w:r>
            <w:r w:rsidRPr="00133A57">
              <w:t xml:space="preserve"> rulemaking process.</w:t>
            </w:r>
          </w:p>
          <w:p w:rsidR="00096DD5" w:rsidRPr="00133A57" w:rsidRDefault="00096DD5" w:rsidP="00C72948">
            <w:pPr>
              <w:pStyle w:val="ListParagraph"/>
              <w:ind w:left="0" w:right="14"/>
            </w:pPr>
          </w:p>
          <w:p w:rsidR="00096DD5" w:rsidRPr="0061531F" w:rsidRDefault="00096DD5" w:rsidP="00C72948">
            <w:pPr>
              <w:spacing w:after="120"/>
              <w:ind w:left="18" w:right="14"/>
            </w:pPr>
            <w:r w:rsidRPr="00133A57">
              <w:t xml:space="preserve">An </w:t>
            </w:r>
            <w:r>
              <w:t>EQC-</w:t>
            </w:r>
            <w:r w:rsidRPr="00133A57">
              <w:t>designate</w:t>
            </w:r>
            <w:r>
              <w:t>d</w:t>
            </w:r>
            <w:r w:rsidRPr="00133A57">
              <w:t xml:space="preserve"> sustainment </w:t>
            </w:r>
            <w:r>
              <w:t xml:space="preserve">area </w:t>
            </w:r>
            <w:r w:rsidRPr="00133A57">
              <w:t>would remain a federal attainment area</w:t>
            </w:r>
            <w:r w:rsidRPr="005E1E93">
              <w:t xml:space="preserve"> </w:t>
            </w:r>
            <w:r>
              <w:t xml:space="preserve">and </w:t>
            </w:r>
            <w:r w:rsidRPr="005E1E93">
              <w:t xml:space="preserve">new and modified facilities </w:t>
            </w:r>
            <w:r>
              <w:t>above</w:t>
            </w:r>
            <w:r w:rsidRPr="005E1E93">
              <w:t xml:space="preserve"> the feder</w:t>
            </w:r>
            <w:r>
              <w:t xml:space="preserve">al major source threshold would continue to </w:t>
            </w:r>
            <w:r w:rsidRPr="005E1E93">
              <w:t xml:space="preserve">be subject to </w:t>
            </w:r>
            <w:r>
              <w:t>federal attainment area requirements</w:t>
            </w:r>
            <w:r w:rsidRPr="00133A57">
              <w:t xml:space="preserve">. </w:t>
            </w:r>
            <w:r>
              <w:t>However, the proposed rules for sustainment areas would address industrial source emissions below federal major source thresholds that the community could rely upon as part of an overall plan, such as EPA’s PM Advance program, for improving the ambient air quality.</w:t>
            </w:r>
            <w:r w:rsidRPr="00133A57">
              <w:t xml:space="preserve"> Within a sustainment area, new and modified facilities would receive incentives to obtain emission offsets from </w:t>
            </w:r>
            <w:r>
              <w:t xml:space="preserve">those </w:t>
            </w:r>
            <w:r w:rsidRPr="00133A57">
              <w:t>existing air pollution sources</w:t>
            </w:r>
            <w:r>
              <w:t xml:space="preserve"> that are</w:t>
            </w:r>
            <w:r w:rsidRPr="00133A57">
              <w:t xml:space="preserve"> identified as the primary cause of degraded air quality </w:t>
            </w:r>
            <w:r>
              <w:t>in</w:t>
            </w:r>
            <w:r w:rsidRPr="00133A57">
              <w:t xml:space="preserve"> the sustainment area </w:t>
            </w:r>
            <w:r>
              <w:t>under category six below (Change the New Source Review preconstruction permitting program)</w:t>
            </w:r>
            <w:r w:rsidRPr="00133A57">
              <w:t>.</w:t>
            </w:r>
            <w:r>
              <w:t xml:space="preserve"> An area designated as a sustainment area could still become a federal nonattainment if air quality continued to degrade.</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rsidR="00096DD5" w:rsidRPr="009F4287" w:rsidRDefault="00096DD5" w:rsidP="00C72948">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developing the maintenance plan, DEQ may 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18" w:right="14"/>
            </w:pPr>
            <w:r w:rsidRPr="0061531F">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rsidR="00096DD5" w:rsidRDefault="00096DD5" w:rsidP="00C72948">
            <w:pPr>
              <w:pStyle w:val="ListParagraph"/>
              <w:ind w:left="0" w:right="14"/>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quickly as possible. The boundary for the reattainment area would be the same as the nonattainment area boundary. </w:t>
            </w:r>
          </w:p>
          <w:p w:rsidR="00096DD5" w:rsidRDefault="00096DD5" w:rsidP="00C72948">
            <w:pPr>
              <w:ind w:left="0" w:right="14"/>
            </w:pPr>
          </w:p>
          <w:p w:rsidR="00096DD5" w:rsidRPr="009F4287" w:rsidRDefault="00096DD5" w:rsidP="00C72948">
            <w:pPr>
              <w:spacing w:after="120"/>
              <w:ind w:left="18" w:right="14"/>
              <w:rPr>
                <w:color w:val="000000"/>
              </w:rPr>
            </w:pPr>
            <w:r>
              <w:t xml:space="preserve">An EQC designated reattainment area would remain a federal nonattainment area. All elements of the area’s attainment plan would continue to apply until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096DD5" w:rsidRPr="0061531F" w:rsidRDefault="00096DD5" w:rsidP="00C72948">
            <w:pPr>
              <w:spacing w:after="120"/>
              <w:ind w:left="18" w:right="14"/>
            </w:pPr>
            <w:r>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47"/>
        <w:gridCol w:w="5310"/>
      </w:tblGrid>
      <w:tr w:rsidR="00096DD5"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rsidR="00096DD5" w:rsidRDefault="00096DD5" w:rsidP="00C72948">
            <w:pPr>
              <w:spacing w:after="120"/>
              <w:ind w:left="18" w:right="558"/>
              <w:rPr>
                <w:u w:val="single"/>
              </w:rPr>
            </w:pPr>
            <w:r>
              <w:t xml:space="preserve">Please view DEQ’s </w:t>
            </w:r>
            <w:hyperlink r:id="rId15" w:history="1">
              <w:r>
                <w:rPr>
                  <w:rStyle w:val="Hyperlink"/>
                </w:rPr>
                <w:t>Lakeview Sustainment Area</w:t>
              </w:r>
            </w:hyperlink>
            <w:r>
              <w:t xml:space="preserve"> document for supplemental information about the designation for Lakeview.</w:t>
            </w:r>
          </w:p>
        </w:tc>
      </w:tr>
      <w:tr w:rsidR="00096DD5"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ind w:left="18"/>
            </w:pPr>
            <w: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pPr>
            <w:r>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096DD5" w:rsidRDefault="00096DD5" w:rsidP="0063602C">
            <w:pPr>
              <w:pStyle w:val="ListParagraph"/>
              <w:numPr>
                <w:ilvl w:val="0"/>
                <w:numId w:val="31"/>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rsidR="00096DD5" w:rsidRDefault="00096DD5" w:rsidP="0063602C">
            <w:pPr>
              <w:pStyle w:val="ListParagraph"/>
              <w:numPr>
                <w:ilvl w:val="0"/>
                <w:numId w:val="31"/>
              </w:numPr>
              <w:ind w:left="378" w:right="14" w:hanging="180"/>
              <w:outlineLvl w:val="9"/>
            </w:pPr>
            <w:r>
              <w:t>A</w:t>
            </w:r>
            <w:r w:rsidRPr="00C16D11">
              <w:t>void</w:t>
            </w:r>
            <w:r>
              <w:t>ing</w:t>
            </w:r>
            <w:r w:rsidRPr="00C16D11">
              <w:t xml:space="preserve"> a federal nonattainment designation.</w:t>
            </w:r>
          </w:p>
          <w:p w:rsidR="00096DD5" w:rsidRDefault="00096DD5" w:rsidP="00C72948">
            <w:pPr>
              <w:ind w:left="0" w:right="14"/>
            </w:pPr>
            <w:r>
              <w:t xml:space="preserve"> </w:t>
            </w:r>
          </w:p>
          <w:p w:rsidR="00096DD5" w:rsidRPr="005F2F89" w:rsidRDefault="00096DD5" w:rsidP="00C72948">
            <w:pPr>
              <w:spacing w:after="120"/>
              <w:ind w:left="0" w:right="14"/>
            </w:pPr>
            <w:r>
              <w:t>The Lakeview Sustainment Area document includes DEQ’s technical analysis to identify the boundary and primary sources of air pollution in the proposed sustainment area</w:t>
            </w:r>
            <w:r w:rsidRPr="00195027">
              <w:t>.</w:t>
            </w:r>
          </w:p>
        </w:tc>
      </w:tr>
      <w:tr w:rsidR="00096DD5"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96DD5" w:rsidRDefault="00096DD5" w:rsidP="00C72948">
            <w:pPr>
              <w:keepNext/>
              <w:keepLines/>
              <w:ind w:left="0" w:right="14"/>
            </w:pPr>
          </w:p>
          <w:p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rsidR="00096DD5" w:rsidRPr="009E57DC" w:rsidRDefault="00096DD5" w:rsidP="00C72948">
            <w:pPr>
              <w:pStyle w:val="ListParagraph"/>
              <w:ind w:left="18"/>
            </w:pPr>
          </w:p>
          <w:p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0"/>
              <w:rPr>
                <w:bCs/>
              </w:rPr>
            </w:pPr>
            <w:r w:rsidRPr="00E90800">
              <w:rPr>
                <w:bCs/>
              </w:rPr>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rsidR="00096DD5" w:rsidRDefault="00096DD5" w:rsidP="00C72948">
            <w:pPr>
              <w:ind w:left="0"/>
              <w:rPr>
                <w:bCs/>
              </w:rPr>
            </w:pPr>
          </w:p>
          <w:p w:rsidR="00096DD5" w:rsidRDefault="006669D1" w:rsidP="00C72948">
            <w:pPr>
              <w:ind w:left="0"/>
            </w:pPr>
            <w:r>
              <w:rPr>
                <w:bCs/>
              </w:rPr>
              <w:t>O</w:t>
            </w:r>
            <w:r w:rsidR="00A555F5" w:rsidRPr="00A555F5">
              <w:rPr>
                <w:bCs/>
              </w:rPr>
              <w:t xml:space="preserve">n June 23, 2014, the U.S. Supreme Court determined that the Clean Air Act neither compels nor permits EPA to adopt rules requiring a facility to obtain a Title V or Prevention of Significant Deterioration permit on the sole basis of its potential greenhouse gas emissions. Oregon’s rules were not affected by the Supreme Court’s decision and remain in effect, </w:t>
            </w:r>
            <w:r w:rsidR="005C37F9">
              <w:rPr>
                <w:bCs/>
              </w:rPr>
              <w:t>requiring facilities</w:t>
            </w:r>
            <w:r w:rsidR="00A555F5" w:rsidRPr="00A555F5">
              <w:rPr>
                <w:bCs/>
              </w:rPr>
              <w:t xml:space="preserve"> to submit applications that </w:t>
            </w:r>
            <w:r w:rsidR="005C37F9">
              <w:rPr>
                <w:bCs/>
              </w:rPr>
              <w:t xml:space="preserve">are not required </w:t>
            </w:r>
            <w:r w:rsidR="00A555F5" w:rsidRPr="00A555F5">
              <w:rPr>
                <w:bCs/>
              </w:rPr>
              <w:t>by the now-invalid federal greenhouse gas permitting rules.</w:t>
            </w:r>
            <w:r w:rsidR="009B5ECA">
              <w:rPr>
                <w:bCs/>
              </w:rPr>
              <w:t xml:space="preserve"> </w:t>
            </w:r>
            <w:r w:rsidR="00A555F5" w:rsidRPr="00A555F5">
              <w:rPr>
                <w:bCs/>
              </w:rPr>
              <w:t xml:space="preserve">The Court did not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096DD5" w:rsidRPr="00AC223D" w:rsidRDefault="00096DD5" w:rsidP="00C72948">
            <w:pPr>
              <w:ind w:left="0"/>
              <w:rPr>
                <w:bCs/>
              </w:rPr>
            </w:pPr>
            <w:r>
              <w:t xml:space="preserve">Please view </w:t>
            </w:r>
            <w:hyperlink r:id="rId16"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rsidR="00096DD5" w:rsidRPr="009E5CE0" w:rsidRDefault="00096DD5" w:rsidP="0063602C">
            <w:pPr>
              <w:pStyle w:val="ListParagraph"/>
              <w:numPr>
                <w:ilvl w:val="0"/>
                <w:numId w:val="23"/>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rsidR="00096DD5" w:rsidRDefault="00096DD5" w:rsidP="0063602C">
            <w:pPr>
              <w:pStyle w:val="ListParagraph"/>
              <w:numPr>
                <w:ilvl w:val="0"/>
                <w:numId w:val="23"/>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rsidTr="00C72948">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ind w:left="0"/>
              <w:rPr>
                <w:bCs/>
              </w:rPr>
            </w:pPr>
            <w:r>
              <w:rPr>
                <w:bCs/>
              </w:rPr>
              <w:t>Current criteria for determining if a major new or modified facility would improve air quality in or near a nonattainment or maintenance area are known as Net Air Quality Benefit. Problems with the criteria include:</w:t>
            </w:r>
          </w:p>
          <w:p w:rsidR="00096DD5" w:rsidRDefault="00096DD5" w:rsidP="0063602C">
            <w:pPr>
              <w:pStyle w:val="ListParagraph"/>
              <w:numPr>
                <w:ilvl w:val="0"/>
                <w:numId w:val="24"/>
              </w:numPr>
              <w:spacing w:after="120"/>
              <w:ind w:left="288" w:right="14" w:hanging="180"/>
              <w:contextualSpacing w:val="0"/>
              <w:outlineLvl w:val="9"/>
              <w:rPr>
                <w:bCs/>
              </w:rPr>
            </w:pPr>
            <w:r>
              <w:t>B</w:t>
            </w:r>
            <w:r w:rsidRPr="004716E4">
              <w:t>ased solely on air quality modeling</w:t>
            </w:r>
            <w:r>
              <w:t>,</w:t>
            </w:r>
          </w:p>
          <w:p w:rsidR="00096DD5" w:rsidRDefault="00096DD5" w:rsidP="0063602C">
            <w:pPr>
              <w:pStyle w:val="ListParagraph"/>
              <w:numPr>
                <w:ilvl w:val="0"/>
                <w:numId w:val="24"/>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rsidR="00096DD5" w:rsidRPr="004716E4" w:rsidRDefault="00096DD5" w:rsidP="0063602C">
            <w:pPr>
              <w:pStyle w:val="ListParagraph"/>
              <w:numPr>
                <w:ilvl w:val="0"/>
                <w:numId w:val="24"/>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rsidR="00096DD5" w:rsidRPr="00D261B1" w:rsidRDefault="00096DD5" w:rsidP="0063602C">
            <w:pPr>
              <w:pStyle w:val="ListParagraph"/>
              <w:numPr>
                <w:ilvl w:val="0"/>
                <w:numId w:val="24"/>
              </w:numPr>
              <w:ind w:left="288" w:hanging="18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D261B1" w:rsidRDefault="00096DD5" w:rsidP="00C72948">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rsidR="00096DD5" w:rsidRPr="00D261B1" w:rsidRDefault="00096DD5" w:rsidP="0063602C">
            <w:pPr>
              <w:pStyle w:val="ListParagraph"/>
              <w:numPr>
                <w:ilvl w:val="0"/>
                <w:numId w:val="25"/>
              </w:numPr>
              <w:spacing w:after="120"/>
              <w:ind w:left="302" w:right="14" w:hanging="187"/>
              <w:contextualSpacing w:val="0"/>
              <w:outlineLvl w:val="9"/>
            </w:pPr>
            <w:r>
              <w:t>T</w:t>
            </w:r>
            <w:r w:rsidRPr="00D261B1">
              <w:t xml:space="preserve">he area classification, and </w:t>
            </w:r>
          </w:p>
          <w:p w:rsidR="00096DD5" w:rsidRPr="00D261B1" w:rsidRDefault="00096DD5" w:rsidP="0063602C">
            <w:pPr>
              <w:pStyle w:val="ListParagraph"/>
              <w:numPr>
                <w:ilvl w:val="0"/>
                <w:numId w:val="25"/>
              </w:numPr>
              <w:spacing w:after="120"/>
              <w:ind w:left="288" w:right="14" w:hanging="180"/>
              <w:outlineLvl w:val="9"/>
            </w:pPr>
            <w:r w:rsidRPr="00D261B1">
              <w:t xml:space="preserve">Whether </w:t>
            </w:r>
            <w:r>
              <w:t>the new or modified source of emissions is a federal major source or minor source.</w:t>
            </w:r>
          </w:p>
          <w:p w:rsidR="00096DD5" w:rsidRPr="009F4287" w:rsidRDefault="00096DD5" w:rsidP="00C72948">
            <w:pPr>
              <w:ind w:left="14" w:right="14"/>
              <w:rPr>
                <w:color w:val="000000"/>
              </w:rPr>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 xml:space="preserve">s in the local area. In addition, the proposed rules would ensure no degradation of air quality in relation to the ambient monitoring for the area. </w:t>
            </w:r>
          </w:p>
        </w:tc>
      </w:tr>
      <w:tr w:rsidR="00096DD5" w:rsidRPr="009F428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096DD5" w:rsidRPr="009E453C" w:rsidRDefault="00096DD5" w:rsidP="00C72948">
            <w:pPr>
              <w:spacing w:after="120"/>
              <w:ind w:left="18"/>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Pr="00926E84"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A555F5">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096DD5" w:rsidRDefault="00096DD5" w:rsidP="00C72948">
            <w:pPr>
              <w:spacing w:after="120"/>
              <w:ind w:left="0" w:right="14"/>
            </w:pPr>
            <w:r>
              <w:t>permits or</w:t>
            </w:r>
            <w:r w:rsidRPr="00E638D3">
              <w:t xml:space="preserve"> </w:t>
            </w:r>
            <w:r>
              <w:t xml:space="preserve">the number of </w:t>
            </w:r>
            <w:r w:rsidRPr="00E638D3">
              <w:t xml:space="preserve">extensions </w:t>
            </w:r>
            <w:r>
              <w:t xml:space="preserve">allowed. </w:t>
            </w:r>
          </w:p>
          <w:p w:rsidR="00096DD5" w:rsidRPr="00926E84" w:rsidRDefault="00096DD5" w:rsidP="00C72948">
            <w:pPr>
              <w:spacing w:after="120"/>
              <w:ind w:left="0" w:right="14"/>
              <w:rPr>
                <w:color w:val="000000"/>
              </w:rPr>
            </w:pPr>
            <w:r w:rsidRPr="00926E84">
              <w:t>Allowing construction permits to be extended multiple times without limit or additional review could:</w:t>
            </w:r>
          </w:p>
          <w:p w:rsidR="00096DD5" w:rsidRDefault="00096DD5" w:rsidP="0063602C">
            <w:pPr>
              <w:pStyle w:val="ListParagraph"/>
              <w:numPr>
                <w:ilvl w:val="0"/>
                <w:numId w:val="30"/>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rsidR="00096DD5" w:rsidRPr="00FB50EA" w:rsidRDefault="00096DD5" w:rsidP="0063602C">
            <w:pPr>
              <w:pStyle w:val="ListParagraph"/>
              <w:numPr>
                <w:ilvl w:val="0"/>
                <w:numId w:val="30"/>
              </w:numPr>
              <w:spacing w:after="120"/>
              <w:ind w:left="374" w:right="14"/>
              <w:contextualSpacing w:val="0"/>
              <w:outlineLvl w:val="9"/>
              <w:rPr>
                <w:color w:val="000000"/>
              </w:rPr>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rsidR="00096DD5" w:rsidRPr="00926E84" w:rsidRDefault="00096DD5" w:rsidP="0063602C">
            <w:pPr>
              <w:pStyle w:val="ListParagraph"/>
              <w:numPr>
                <w:ilvl w:val="0"/>
                <w:numId w:val="30"/>
              </w:numPr>
              <w:spacing w:after="120"/>
              <w:outlineLvl w:val="9"/>
              <w:rPr>
                <w:bCs/>
              </w:rPr>
            </w:pPr>
            <w:r w:rsidRPr="00926E84">
              <w:t>Unnecessarily impair</w:t>
            </w:r>
            <w:r>
              <w:t xml:space="preserve"> </w:t>
            </w:r>
            <w:r w:rsidRPr="00926E84">
              <w:t>air quality.</w:t>
            </w: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Default="00096DD5" w:rsidP="0063602C">
            <w:pPr>
              <w:pStyle w:val="ListParagraph"/>
              <w:numPr>
                <w:ilvl w:val="0"/>
                <w:numId w:val="35"/>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rsidR="00096DD5" w:rsidRPr="009E453C" w:rsidRDefault="00096DD5" w:rsidP="0063602C">
            <w:pPr>
              <w:pStyle w:val="ListParagraph"/>
              <w:numPr>
                <w:ilvl w:val="0"/>
                <w:numId w:val="35"/>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r w:rsidR="00A555F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A555F5" w:rsidRDefault="00A555F5" w:rsidP="009B5ECA">
            <w:pPr>
              <w:spacing w:after="120"/>
              <w:ind w:left="0" w:right="14"/>
            </w:pPr>
            <w:r w:rsidRPr="00A555F5">
              <w:t>In 2011, EQC adopted rules substantively identical to the federal greenhouse gas permitting rules. The 2014 Su</w:t>
            </w:r>
            <w:r w:rsidR="003F4E6E">
              <w:t>preme Court decision invalidated</w:t>
            </w:r>
            <w:r w:rsidRPr="00A555F5">
              <w:t xml:space="preserve"> EPA’s authority to impose the federal greenhouse gas permitting requirements. Oregon’s rules </w:t>
            </w:r>
            <w:r w:rsidR="009B5ECA">
              <w:t>continue to require Prevention of Significant Deterioration and Title V permits for greenhouse gases alone, causing inequity for facilities located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555F5" w:rsidRPr="0004062A" w:rsidRDefault="00A555F5" w:rsidP="00A555F5">
            <w:pPr>
              <w:spacing w:after="120"/>
              <w:ind w:left="202" w:right="14"/>
              <w:outlineLvl w:val="9"/>
            </w:pPr>
            <w:r w:rsidRPr="00A555F5">
              <w:t xml:space="preserve">The proposed rules would address the need by removing certain Oregon greenhouse gas permitting requirements </w:t>
            </w:r>
            <w:r>
              <w:t xml:space="preserve">to align with </w:t>
            </w:r>
            <w:r w:rsidRPr="00A555F5">
              <w:t>the 2014 U.S. Supreme Court decision</w:t>
            </w:r>
            <w:r>
              <w:t xml:space="preserve">.  </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attends to 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124646">
              <w:rPr>
                <w:rFonts w:asciiTheme="minorHAnsi" w:hAnsiTheme="minorHAnsi" w:cstheme="minorHAnsi"/>
              </w:rPr>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is currently required to:</w:t>
            </w:r>
          </w:p>
          <w:p w:rsidR="00096DD5" w:rsidRDefault="00096DD5" w:rsidP="0063602C">
            <w:pPr>
              <w:pStyle w:val="ListParagraph"/>
              <w:numPr>
                <w:ilvl w:val="0"/>
                <w:numId w:val="13"/>
              </w:numPr>
              <w:spacing w:after="120"/>
              <w:ind w:left="778" w:right="14"/>
              <w:contextualSpacing w:val="0"/>
              <w:outlineLvl w:val="9"/>
            </w:pPr>
            <w:r>
              <w:t>M</w:t>
            </w:r>
            <w:r w:rsidRPr="00E638D3">
              <w:t>eet work practice standards</w:t>
            </w:r>
            <w:r>
              <w:t xml:space="preserve">, </w:t>
            </w:r>
          </w:p>
          <w:p w:rsidR="00096DD5" w:rsidRDefault="00096DD5" w:rsidP="0063602C">
            <w:pPr>
              <w:pStyle w:val="ListParagraph"/>
              <w:numPr>
                <w:ilvl w:val="0"/>
                <w:numId w:val="13"/>
              </w:numPr>
              <w:spacing w:after="120"/>
              <w:ind w:left="778" w:right="14"/>
              <w:contextualSpacing w:val="0"/>
              <w:outlineLvl w:val="9"/>
            </w:pPr>
            <w:r>
              <w:t>H</w:t>
            </w:r>
            <w:r w:rsidRPr="00E638D3">
              <w:t xml:space="preserve">ave a submerged fill tube installed on </w:t>
            </w:r>
            <w:r>
              <w:t>any tank at the facility that has a capacity of 250 gallons or more,</w:t>
            </w:r>
          </w:p>
          <w:p w:rsidR="00096DD5" w:rsidRDefault="00096DD5" w:rsidP="0063602C">
            <w:pPr>
              <w:pStyle w:val="ListParagraph"/>
              <w:numPr>
                <w:ilvl w:val="0"/>
                <w:numId w:val="13"/>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rsidR="00096DD5" w:rsidRDefault="00096DD5" w:rsidP="0063602C">
            <w:pPr>
              <w:pStyle w:val="ListParagraph"/>
              <w:numPr>
                <w:ilvl w:val="0"/>
                <w:numId w:val="13"/>
              </w:numPr>
              <w:spacing w:after="120"/>
              <w:ind w:right="14"/>
              <w:outlineLvl w:val="9"/>
            </w:pPr>
            <w:r>
              <w:t>S</w:t>
            </w:r>
            <w:r w:rsidRPr="00113C15">
              <w:t>ubmit annual reports of throughput</w:t>
            </w:r>
            <w:r>
              <w:t>.</w:t>
            </w:r>
          </w:p>
          <w:p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016336" w:rsidRDefault="00096DD5" w:rsidP="00C72948">
            <w:pPr>
              <w:ind w:left="18"/>
              <w:rPr>
                <w:color w:val="000000"/>
              </w:rPr>
            </w:pPr>
            <w:r w:rsidRPr="00E638D3">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rsidR="00096DD5" w:rsidRDefault="00096DD5" w:rsidP="00096DD5">
      <w:pPr>
        <w:ind w:left="0"/>
      </w:pPr>
    </w:p>
    <w:p w:rsidR="00096DD5" w:rsidRDefault="00096DD5" w:rsidP="00096DD5"/>
    <w:p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rsidR="00096DD5" w:rsidRDefault="00096DD5" w:rsidP="00096DD5">
      <w:pPr>
        <w:ind w:left="1080" w:right="630"/>
      </w:pPr>
      <w:r>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rsidR="00096DD5" w:rsidRDefault="00096DD5" w:rsidP="00096DD5">
      <w:pPr>
        <w:ind w:left="1080" w:right="630"/>
      </w:pPr>
    </w:p>
    <w:p w:rsidR="00096DD5" w:rsidRDefault="00096DD5" w:rsidP="00096DD5">
      <w:pPr>
        <w:ind w:left="1080" w:right="630"/>
      </w:pPr>
      <w:r>
        <w:t>DEQ expects to see an improvement in air quality, which could result in fewer nonattainment areas, based on the following reductions in emissions from:</w:t>
      </w:r>
    </w:p>
    <w:p w:rsidR="00096DD5" w:rsidRDefault="00096DD5" w:rsidP="0063602C">
      <w:pPr>
        <w:pStyle w:val="ListParagraph"/>
        <w:numPr>
          <w:ilvl w:val="0"/>
          <w:numId w:val="40"/>
        </w:numPr>
        <w:ind w:right="630"/>
        <w:outlineLvl w:val="9"/>
      </w:pPr>
      <w:r>
        <w:t xml:space="preserve">Updates to the particulate matter standards; </w:t>
      </w:r>
    </w:p>
    <w:p w:rsidR="00096DD5" w:rsidRDefault="00096DD5" w:rsidP="0063602C">
      <w:pPr>
        <w:pStyle w:val="ListParagraph"/>
        <w:numPr>
          <w:ilvl w:val="0"/>
          <w:numId w:val="40"/>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rsidR="00096DD5" w:rsidRDefault="00096DD5" w:rsidP="0063602C">
      <w:pPr>
        <w:pStyle w:val="ListParagraph"/>
        <w:numPr>
          <w:ilvl w:val="0"/>
          <w:numId w:val="40"/>
        </w:numPr>
        <w:ind w:right="630"/>
        <w:outlineLvl w:val="9"/>
      </w:pPr>
      <w:r w:rsidRPr="00407D77">
        <w:t>Change</w:t>
      </w:r>
      <w:r>
        <w:t>s to the New Source Review preconstruction permitting program</w:t>
      </w:r>
      <w:r w:rsidRPr="00407D77">
        <w:t>,</w:t>
      </w:r>
    </w:p>
    <w:p w:rsidR="00096DD5" w:rsidRPr="00AC4071" w:rsidRDefault="00096DD5" w:rsidP="00096DD5">
      <w:pPr>
        <w:ind w:left="0" w:right="630"/>
      </w:pPr>
    </w:p>
    <w:p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rsidR="00096DD5" w:rsidRDefault="00096DD5" w:rsidP="00096DD5">
      <w:pPr>
        <w:ind w:left="1080" w:right="630"/>
      </w:pPr>
    </w:p>
    <w:p w:rsidR="00096DD5" w:rsidRDefault="00096DD5" w:rsidP="00096DD5">
      <w:pPr>
        <w:ind w:left="1080" w:right="630"/>
      </w:pPr>
      <w:r>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rsidR="00096DD5" w:rsidRDefault="00096DD5" w:rsidP="00096DD5">
      <w:pPr>
        <w:spacing w:after="120"/>
      </w:pPr>
      <w:r>
        <w:br w:type="page"/>
      </w:r>
    </w:p>
    <w:tbl>
      <w:tblPr>
        <w:tblW w:w="12240" w:type="dxa"/>
        <w:tblInd w:w="-702" w:type="dxa"/>
        <w:tblLook w:val="04A0" w:firstRow="1" w:lastRow="0" w:firstColumn="1" w:lastColumn="0" w:noHBand="0" w:noVBand="1"/>
      </w:tblPr>
      <w:tblGrid>
        <w:gridCol w:w="12240"/>
      </w:tblGrid>
      <w:tr w:rsidR="00096DD5" w:rsidRPr="00E638D3"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C93F8D" w:rsidRDefault="00096DD5" w:rsidP="00C72948">
            <w:pPr>
              <w:rPr>
                <w:bCs/>
                <w:sz w:val="28"/>
                <w:szCs w:val="28"/>
              </w:rPr>
            </w:pPr>
          </w:p>
          <w:p w:rsidR="00096DD5" w:rsidRPr="00C93F8D" w:rsidRDefault="00096DD5" w:rsidP="00DC3F4B">
            <w:pPr>
              <w:pStyle w:val="Heading1"/>
              <w:rPr>
                <w:bCs w:val="0"/>
              </w:rPr>
            </w:pPr>
            <w:r w:rsidRPr="00C93F8D">
              <w:rPr>
                <w:bCs w:val="0"/>
              </w:rPr>
              <w:t xml:space="preserve">Rules </w:t>
            </w:r>
            <w:r w:rsidRPr="00DC3F4B">
              <w:t>affected</w:t>
            </w:r>
            <w:r w:rsidRPr="00C93F8D">
              <w:rPr>
                <w:bCs w:val="0"/>
              </w:rPr>
              <w:t>, authorities, supporting documents</w:t>
            </w:r>
          </w:p>
        </w:tc>
      </w:tr>
    </w:tbl>
    <w:p w:rsidR="00096DD5" w:rsidRPr="00E638D3" w:rsidRDefault="00096DD5" w:rsidP="00096DD5">
      <w:pPr>
        <w:ind w:left="0"/>
      </w:pPr>
    </w:p>
    <w:p w:rsidR="00096DD5" w:rsidRPr="00D257F6" w:rsidRDefault="00096DD5" w:rsidP="00096DD5">
      <w:pPr>
        <w:rPr>
          <w:bCs/>
          <w:u w:val="single"/>
        </w:rPr>
      </w:pPr>
      <w:r w:rsidRPr="00D257F6">
        <w:rPr>
          <w:bCs/>
          <w:u w:val="single"/>
        </w:rPr>
        <w:t>Adopt</w:t>
      </w:r>
      <w:r>
        <w:rPr>
          <w:bCs/>
          <w:u w:val="single"/>
        </w:rPr>
        <w:t xml:space="preserve"> OAR:</w:t>
      </w:r>
    </w:p>
    <w:p w:rsidR="00096DD5" w:rsidRDefault="00096DD5" w:rsidP="00706BC4">
      <w:pPr>
        <w:ind w:right="828"/>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w:t>
      </w:r>
      <w:r w:rsidR="00706BC4">
        <w:rPr>
          <w:bCs/>
        </w:rPr>
        <w:t xml:space="preserve"> </w:t>
      </w:r>
      <w:r>
        <w:rPr>
          <w:bCs/>
        </w:rPr>
        <w:t xml:space="preserve">340-208-0005, 340-212-0005, 340-214-0005,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Pr>
          <w:bCs/>
        </w:rPr>
        <w:t>340-224</w:t>
      </w:r>
      <w:r w:rsidRPr="00D43A53">
        <w:rPr>
          <w:bCs/>
        </w:rPr>
        <w:t>-00</w:t>
      </w:r>
      <w:r>
        <w:rPr>
          <w:bCs/>
        </w:rPr>
        <w:t>25,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w:t>
      </w:r>
      <w:r w:rsidR="00706BC4">
        <w:rPr>
          <w:bCs/>
        </w:rPr>
        <w:t xml:space="preserve"> </w:t>
      </w:r>
      <w:r>
        <w:rPr>
          <w:bCs/>
        </w:rPr>
        <w:t>340-</w:t>
      </w:r>
      <w:r w:rsidRPr="00D257F6">
        <w:rPr>
          <w:bCs/>
        </w:rPr>
        <w:t>224</w:t>
      </w:r>
      <w:r>
        <w:rPr>
          <w:bCs/>
        </w:rPr>
        <w:t>-053</w:t>
      </w:r>
      <w:r w:rsidRPr="00D257F6">
        <w:rPr>
          <w:bCs/>
        </w:rPr>
        <w:t xml:space="preserve">0, </w:t>
      </w:r>
      <w:r>
        <w:rPr>
          <w:bCs/>
        </w:rPr>
        <w:t>340-224-0540, 340-226-0005, 340-226-8010,</w:t>
      </w:r>
      <w:r w:rsidR="00706BC4">
        <w:rPr>
          <w:bCs/>
        </w:rPr>
        <w:t xml:space="preserve"> </w:t>
      </w:r>
      <w:r>
        <w:rPr>
          <w:bCs/>
        </w:rPr>
        <w:t>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rsidR="00096DD5" w:rsidRDefault="00096DD5" w:rsidP="00096DD5">
      <w:pPr>
        <w:ind w:right="1188"/>
        <w:rPr>
          <w:bCs/>
        </w:rPr>
      </w:pPr>
    </w:p>
    <w:p w:rsidR="00096DD5" w:rsidRPr="00D257F6" w:rsidRDefault="00096DD5" w:rsidP="00096DD5">
      <w:pPr>
        <w:rPr>
          <w:bCs/>
          <w:u w:val="single"/>
        </w:rPr>
      </w:pPr>
      <w:r w:rsidRPr="00D257F6">
        <w:rPr>
          <w:bCs/>
          <w:u w:val="single"/>
        </w:rPr>
        <w:t>Amend</w:t>
      </w:r>
      <w:r>
        <w:rPr>
          <w:bCs/>
          <w:u w:val="single"/>
        </w:rPr>
        <w:t xml:space="preserve"> OAR:</w:t>
      </w:r>
    </w:p>
    <w:p w:rsidR="00096DD5"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sidR="00056C0D">
        <w:rPr>
          <w:bCs/>
        </w:rPr>
        <w:t xml:space="preserve">340-209-0070,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00056C0D">
        <w:rPr>
          <w:bCs/>
        </w:rPr>
        <w:t xml:space="preserve">340-216-8010, 360-216-8020,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Pr>
          <w:bCs/>
        </w:rPr>
        <w:t>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rsidR="00190F9D" w:rsidRDefault="00190F9D" w:rsidP="00096DD5">
      <w:pPr>
        <w:ind w:right="828"/>
        <w:rPr>
          <w:bCs/>
        </w:rPr>
      </w:pPr>
    </w:p>
    <w:p w:rsidR="00190F9D" w:rsidRDefault="00190F9D" w:rsidP="00190F9D">
      <w:pPr>
        <w:ind w:right="828"/>
        <w:rPr>
          <w:bCs/>
          <w:u w:val="single"/>
        </w:rPr>
      </w:pPr>
      <w:r w:rsidRPr="00190F9D">
        <w:rPr>
          <w:bCs/>
          <w:u w:val="single"/>
        </w:rPr>
        <w:t xml:space="preserve">Amend </w:t>
      </w:r>
      <w:r>
        <w:rPr>
          <w:bCs/>
          <w:u w:val="single"/>
        </w:rPr>
        <w:t xml:space="preserve"> and Renumber </w:t>
      </w:r>
      <w:r w:rsidRPr="00190F9D">
        <w:rPr>
          <w:bCs/>
          <w:u w:val="single"/>
        </w:rPr>
        <w:t>OAR:</w:t>
      </w:r>
    </w:p>
    <w:p w:rsidR="00190F9D" w:rsidRDefault="00190F9D" w:rsidP="00190F9D">
      <w:pPr>
        <w:ind w:right="828"/>
        <w:rPr>
          <w:bCs/>
          <w:u w:val="single"/>
        </w:rPr>
      </w:pPr>
      <w:r>
        <w:rPr>
          <w:bCs/>
          <w:u w:val="single"/>
        </w:rPr>
        <w:t>340-</w:t>
      </w:r>
      <w:r w:rsidR="003C519A">
        <w:rPr>
          <w:bCs/>
          <w:u w:val="single"/>
        </w:rPr>
        <w:t>222-0043 renumbered to 340-222-0035,</w:t>
      </w:r>
    </w:p>
    <w:p w:rsidR="003C519A" w:rsidRDefault="003C519A" w:rsidP="00190F9D">
      <w:pPr>
        <w:ind w:right="828"/>
        <w:rPr>
          <w:bCs/>
          <w:u w:val="single"/>
        </w:rPr>
      </w:pPr>
      <w:r>
        <w:rPr>
          <w:bCs/>
          <w:u w:val="single"/>
        </w:rPr>
        <w:t>340-222-0045 renumbered to 340-222-0055,</w:t>
      </w:r>
    </w:p>
    <w:p w:rsidR="00DD195F" w:rsidRDefault="00DD195F" w:rsidP="00190F9D">
      <w:pPr>
        <w:ind w:right="828"/>
        <w:rPr>
          <w:bCs/>
          <w:u w:val="single"/>
        </w:rPr>
      </w:pPr>
      <w:r>
        <w:rPr>
          <w:bCs/>
          <w:u w:val="single"/>
        </w:rPr>
        <w:t>340-224-0080 renumbered to 340-224-0034,</w:t>
      </w:r>
    </w:p>
    <w:p w:rsidR="00DD195F" w:rsidRPr="00190F9D" w:rsidRDefault="00DD195F" w:rsidP="00190F9D">
      <w:pPr>
        <w:ind w:right="828"/>
        <w:rPr>
          <w:bCs/>
          <w:u w:val="single"/>
        </w:rPr>
      </w:pPr>
      <w:r>
        <w:rPr>
          <w:bCs/>
          <w:u w:val="single"/>
        </w:rPr>
        <w:t>340-224-0100 renumbered to 340-224-0038</w:t>
      </w:r>
    </w:p>
    <w:p w:rsidR="00190F9D" w:rsidRPr="00A804C8" w:rsidRDefault="00190F9D" w:rsidP="00096DD5">
      <w:pPr>
        <w:ind w:right="828"/>
        <w:rPr>
          <w:bCs/>
        </w:rPr>
      </w:pPr>
    </w:p>
    <w:p w:rsidR="00096DD5" w:rsidRPr="00A804C8" w:rsidRDefault="00096DD5" w:rsidP="00096DD5">
      <w:pPr>
        <w:ind w:right="828"/>
        <w:rPr>
          <w:bCs/>
        </w:rPr>
      </w:pPr>
    </w:p>
    <w:p w:rsidR="00096DD5" w:rsidRPr="00613132" w:rsidRDefault="00096DD5" w:rsidP="00096DD5">
      <w:pPr>
        <w:rPr>
          <w:bCs/>
          <w:u w:val="single"/>
        </w:rPr>
      </w:pPr>
      <w:r w:rsidRPr="00613132">
        <w:rPr>
          <w:bCs/>
          <w:u w:val="single"/>
        </w:rPr>
        <w:t>Repeal OAR:</w:t>
      </w:r>
    </w:p>
    <w:p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rsidR="00096DD5" w:rsidRPr="00D257F6" w:rsidRDefault="00096DD5" w:rsidP="00096DD5">
      <w:pPr>
        <w:rPr>
          <w:bCs/>
        </w:rPr>
      </w:pPr>
    </w:p>
    <w:p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rsidR="00096DD5" w:rsidRDefault="00096DD5" w:rsidP="00096DD5">
      <w:pPr>
        <w:rPr>
          <w:bCs/>
        </w:rPr>
      </w:pPr>
    </w:p>
    <w:p w:rsidR="00096DD5" w:rsidRPr="00D257F6" w:rsidRDefault="00096DD5" w:rsidP="00096DD5">
      <w:pPr>
        <w:rPr>
          <w:bCs/>
        </w:rPr>
      </w:pPr>
      <w:r w:rsidRPr="00D257F6">
        <w:rPr>
          <w:bCs/>
        </w:rPr>
        <w:t xml:space="preserve">Statutory authority </w:t>
      </w:r>
    </w:p>
    <w:p w:rsidR="00096DD5" w:rsidRDefault="00096DD5" w:rsidP="00096DD5">
      <w:pPr>
        <w:rPr>
          <w:bCs/>
        </w:rPr>
      </w:pPr>
      <w:r w:rsidRPr="00D257F6">
        <w:rPr>
          <w:bCs/>
        </w:rPr>
        <w:t xml:space="preserve">ORS </w:t>
      </w:r>
      <w:r>
        <w:rPr>
          <w:bCs/>
        </w:rPr>
        <w:t xml:space="preserve">192, </w:t>
      </w:r>
      <w:r w:rsidRPr="00D257F6">
        <w:rPr>
          <w:bCs/>
        </w:rPr>
        <w:t>468 and 468A</w:t>
      </w:r>
    </w:p>
    <w:p w:rsidR="00096DD5" w:rsidRDefault="00096DD5" w:rsidP="00096DD5">
      <w:pPr>
        <w:rPr>
          <w:bCs/>
        </w:rPr>
      </w:pPr>
    </w:p>
    <w:p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rsidR="00096DD5" w:rsidRDefault="00096DD5" w:rsidP="00096DD5">
      <w:pPr>
        <w:rPr>
          <w:bCs/>
        </w:rPr>
      </w:pPr>
    </w:p>
    <w:p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5490"/>
      </w:tblGrid>
      <w:tr w:rsidR="00B100D6" w:rsidRPr="00B100D6" w:rsidTr="00B100D6">
        <w:trPr>
          <w:trHeight w:val="504"/>
          <w:tblHeader/>
        </w:trPr>
        <w:tc>
          <w:tcPr>
            <w:tcW w:w="4680" w:type="dxa"/>
            <w:shd w:val="clear" w:color="auto" w:fill="008272"/>
          </w:tcPr>
          <w:p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rsidR="00096DD5" w:rsidRPr="00704E28" w:rsidRDefault="00802EE0" w:rsidP="00C72948">
            <w:pPr>
              <w:ind w:left="-74"/>
              <w:rPr>
                <w:rFonts w:asciiTheme="minorHAnsi" w:hAnsiTheme="minorHAnsi" w:cstheme="minorHAnsi"/>
                <w:bCs/>
              </w:rPr>
            </w:pPr>
            <w:hyperlink r:id="rId17" w:history="1">
              <w:r w:rsidR="00096DD5" w:rsidRPr="00704E28">
                <w:rPr>
                  <w:rStyle w:val="Hyperlink"/>
                  <w:rFonts w:asciiTheme="minorHAnsi" w:hAnsiTheme="minorHAnsi" w:cstheme="minorHAnsi"/>
                  <w:bCs/>
                </w:rPr>
                <w:t>http://www.epa.gov/ttn/emc/rounding.pdf</w:t>
              </w:r>
            </w:hyperlink>
          </w:p>
        </w:tc>
      </w:tr>
      <w:tr w:rsidR="00096DD5" w:rsidRPr="00704E28" w:rsidTr="00C72948">
        <w:tc>
          <w:tcPr>
            <w:tcW w:w="4680" w:type="dxa"/>
          </w:tcPr>
          <w:p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096DD5" w:rsidRPr="00786C5D" w:rsidRDefault="00802EE0" w:rsidP="00C72948">
            <w:pPr>
              <w:ind w:left="0"/>
              <w:rPr>
                <w:rFonts w:asciiTheme="minorHAnsi" w:hAnsiTheme="minorHAnsi" w:cstheme="minorHAnsi"/>
              </w:rPr>
            </w:pPr>
            <w:hyperlink r:id="rId18" w:history="1">
              <w:r w:rsidR="00096DD5" w:rsidRPr="00023CF8">
                <w:rPr>
                  <w:rStyle w:val="Hyperlink"/>
                  <w:rFonts w:asciiTheme="minorHAnsi" w:hAnsiTheme="minorHAnsi" w:cstheme="minorHAnsi"/>
                </w:rPr>
                <w:t>http://www.epa.gov/ttn/emc/promgate/m-09.pdf</w:t>
              </w:r>
            </w:hyperlink>
          </w:p>
        </w:tc>
      </w:tr>
      <w:tr w:rsidR="00096DD5" w:rsidRPr="00704E28" w:rsidTr="00C72948">
        <w:tc>
          <w:tcPr>
            <w:tcW w:w="4680" w:type="dxa"/>
          </w:tcPr>
          <w:p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096DD5" w:rsidRPr="00786C5D" w:rsidRDefault="00802EE0" w:rsidP="00C72948">
            <w:pPr>
              <w:ind w:left="0"/>
              <w:rPr>
                <w:rFonts w:asciiTheme="minorHAnsi" w:hAnsiTheme="minorHAnsi" w:cstheme="minorHAnsi"/>
              </w:rPr>
            </w:pPr>
            <w:hyperlink r:id="rId19" w:history="1">
              <w:r w:rsidR="00096DD5" w:rsidRPr="00023CF8">
                <w:rPr>
                  <w:rStyle w:val="Hyperlink"/>
                  <w:rFonts w:asciiTheme="minorHAnsi" w:hAnsiTheme="minorHAnsi" w:cstheme="minorHAnsi"/>
                </w:rPr>
                <w:t>http://www.epa.gov/ttn/emc/promgate/m-22.pdf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096DD5" w:rsidRPr="00704E28" w:rsidRDefault="00802EE0" w:rsidP="00C72948">
            <w:pPr>
              <w:ind w:left="0"/>
              <w:rPr>
                <w:rFonts w:asciiTheme="minorHAnsi" w:hAnsiTheme="minorHAnsi" w:cstheme="minorHAnsi"/>
                <w:bCs/>
              </w:rPr>
            </w:pPr>
            <w:hyperlink r:id="rId20" w:history="1">
              <w:r w:rsidR="00096DD5" w:rsidRPr="00704E28">
                <w:rPr>
                  <w:rStyle w:val="Hyperlink"/>
                  <w:rFonts w:asciiTheme="minorHAnsi" w:hAnsiTheme="minorHAnsi" w:cstheme="minorHAnsi"/>
                  <w:bCs/>
                </w:rPr>
                <w:t>http://www.gpo.gov/fdsys/pkg/CFR-2011-title40-vol6/pdf/CFR-2011-title40-vol6-part60-subpartIIII.pdf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096DD5" w:rsidRPr="00704E28" w:rsidRDefault="00802EE0" w:rsidP="00C72948">
            <w:pPr>
              <w:ind w:left="0"/>
              <w:rPr>
                <w:rFonts w:asciiTheme="minorHAnsi" w:hAnsiTheme="minorHAnsi" w:cstheme="minorHAnsi"/>
                <w:bCs/>
              </w:rPr>
            </w:pPr>
            <w:hyperlink r:id="rId21" w:history="1">
              <w:r w:rsidR="00096DD5" w:rsidRPr="00704E28">
                <w:rPr>
                  <w:rStyle w:val="Hyperlink"/>
                  <w:rFonts w:asciiTheme="minorHAnsi" w:hAnsiTheme="minorHAnsi" w:cstheme="minorHAnsi"/>
                  <w:bCs/>
                </w:rPr>
                <w:t>http://www.gpo.gov/fdsys/pkg/CFR-2011-title40-vol6/pdf/CFR-2011-title40-vol6-part60-subpartJJJJ.pdf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096DD5" w:rsidRPr="00704E28" w:rsidRDefault="00802EE0" w:rsidP="00C72948">
            <w:pPr>
              <w:ind w:left="0"/>
              <w:rPr>
                <w:rFonts w:asciiTheme="minorHAnsi" w:hAnsiTheme="minorHAnsi" w:cstheme="minorHAnsi"/>
                <w:bCs/>
              </w:rPr>
            </w:pPr>
            <w:hyperlink r:id="rId22" w:history="1">
              <w:r w:rsidR="00096DD5" w:rsidRPr="00704E28">
                <w:rPr>
                  <w:rStyle w:val="Hyperlink"/>
                  <w:rFonts w:asciiTheme="minorHAnsi" w:hAnsiTheme="minorHAnsi" w:cstheme="minorHAnsi"/>
                  <w:bCs/>
                </w:rPr>
                <w:t>http://www.gpo.gov/fdsys/pkg/FR-2013-01-30/pdf/2013-01288.pdf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096DD5" w:rsidRPr="00704E28" w:rsidRDefault="00802EE0" w:rsidP="00C72948">
            <w:pPr>
              <w:ind w:left="0"/>
              <w:rPr>
                <w:rFonts w:asciiTheme="minorHAnsi" w:hAnsiTheme="minorHAnsi" w:cstheme="minorHAnsi"/>
                <w:bCs/>
              </w:rPr>
            </w:pPr>
            <w:hyperlink r:id="rId23" w:history="1">
              <w:r w:rsidR="00096DD5" w:rsidRPr="00704E28">
                <w:rPr>
                  <w:rStyle w:val="Hyperlink"/>
                  <w:rFonts w:asciiTheme="minorHAnsi" w:hAnsiTheme="minorHAnsi" w:cstheme="minorHAnsi"/>
                  <w:bCs/>
                </w:rPr>
                <w:t>http://www.epa.gov/ttn/atw/area/fr18ja08.pdf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096DD5" w:rsidRDefault="00802EE0" w:rsidP="00C72948">
            <w:pPr>
              <w:ind w:left="0"/>
              <w:rPr>
                <w:rFonts w:asciiTheme="minorHAnsi" w:hAnsiTheme="minorHAnsi" w:cstheme="minorHAnsi"/>
                <w:bCs/>
              </w:rPr>
            </w:pPr>
            <w:hyperlink r:id="rId24" w:history="1">
              <w:r w:rsidR="00096DD5" w:rsidRPr="00704E28">
                <w:rPr>
                  <w:rStyle w:val="Hyperlink"/>
                  <w:rFonts w:asciiTheme="minorHAnsi" w:hAnsiTheme="minorHAnsi" w:cstheme="minorHAnsi"/>
                </w:rPr>
                <w:t>http://arcweb.sos.state.or.us/pages/rules/oars_300/oar_340/340_045.html</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rsidR="00096DD5" w:rsidRPr="00704E28" w:rsidRDefault="00802EE0" w:rsidP="00C72948">
            <w:pPr>
              <w:ind w:left="0"/>
              <w:rPr>
                <w:rFonts w:asciiTheme="minorHAnsi" w:hAnsiTheme="minorHAnsi" w:cstheme="minorHAnsi"/>
                <w:bCs/>
              </w:rPr>
            </w:pPr>
            <w:hyperlink r:id="rId25" w:history="1">
              <w:r w:rsidR="00096DD5" w:rsidRPr="00704E28">
                <w:rPr>
                  <w:rStyle w:val="Hyperlink"/>
                  <w:rFonts w:asciiTheme="minorHAnsi" w:hAnsiTheme="minorHAnsi" w:cstheme="minorHAnsi"/>
                  <w:bCs/>
                </w:rPr>
                <w:t>http://www.deq.state.or.us/aq/forms/2011AirQualityAnnualReport.pdf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096DD5" w:rsidRPr="00704E28" w:rsidRDefault="00802EE0" w:rsidP="00C72948">
            <w:pPr>
              <w:ind w:left="0"/>
              <w:rPr>
                <w:rFonts w:asciiTheme="minorHAnsi" w:hAnsiTheme="minorHAnsi" w:cstheme="minorHAnsi"/>
                <w:bCs/>
              </w:rPr>
            </w:pPr>
            <w:hyperlink r:id="rId26" w:history="1">
              <w:r w:rsidR="00096DD5" w:rsidRPr="00704E28">
                <w:rPr>
                  <w:rStyle w:val="Hyperlink"/>
                  <w:rFonts w:asciiTheme="minorHAnsi" w:hAnsiTheme="minorHAnsi" w:cstheme="minorHAnsi"/>
                  <w:bCs/>
                </w:rPr>
                <w:t>http://www.gpo.gov/fdsys/pkg/FR-2013-02-01/pdf/2012-31645.pdf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rsidR="00096DD5" w:rsidRPr="00704E28" w:rsidRDefault="00802EE0" w:rsidP="00C72948">
            <w:pPr>
              <w:ind w:left="0"/>
              <w:rPr>
                <w:rFonts w:asciiTheme="minorHAnsi" w:hAnsiTheme="minorHAnsi" w:cstheme="minorHAnsi"/>
                <w:bCs/>
              </w:rPr>
            </w:pPr>
            <w:hyperlink r:id="rId27" w:history="1">
              <w:r w:rsidR="00096DD5" w:rsidRPr="00704E28">
                <w:rPr>
                  <w:rStyle w:val="Hyperlink"/>
                  <w:rFonts w:asciiTheme="minorHAnsi" w:hAnsiTheme="minorHAnsi" w:cstheme="minorHAnsi"/>
                </w:rPr>
                <w:t>http://arcweb.sos.state.or.us/pages/rules/oars_300/oar_340/340_214.html</w:t>
              </w:r>
            </w:hyperlink>
          </w:p>
        </w:tc>
      </w:tr>
      <w:tr w:rsidR="00096DD5" w:rsidRPr="0007166A" w:rsidTr="00C72948">
        <w:tc>
          <w:tcPr>
            <w:tcW w:w="4680" w:type="dxa"/>
          </w:tcPr>
          <w:p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rsidR="00096DD5" w:rsidRPr="0007166A" w:rsidRDefault="00802EE0" w:rsidP="00C72948">
            <w:pPr>
              <w:ind w:left="0"/>
              <w:rPr>
                <w:rFonts w:asciiTheme="minorHAnsi" w:hAnsiTheme="minorHAnsi" w:cstheme="minorHAnsi"/>
              </w:rPr>
            </w:pPr>
            <w:hyperlink r:id="rId28" w:history="1">
              <w:r w:rsidR="00096DD5" w:rsidRPr="00CB456F">
                <w:rPr>
                  <w:rStyle w:val="Hyperlink"/>
                  <w:rFonts w:asciiTheme="minorHAnsi" w:hAnsiTheme="minorHAnsi" w:cstheme="minorHAnsi"/>
                </w:rPr>
                <w:t>http://www.gpo.gov/fdsys/granule/CFR-2012-title40-vol6/CFR-2012-title40-vol6-part58-appD/content-detail.html</w:t>
              </w:r>
            </w:hyperlink>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rsidR="00096DD5" w:rsidRPr="00BD4E95" w:rsidRDefault="00802EE0" w:rsidP="00C72948">
            <w:pPr>
              <w:ind w:left="0"/>
              <w:rPr>
                <w:rFonts w:asciiTheme="minorHAnsi" w:hAnsiTheme="minorHAnsi" w:cstheme="minorHAnsi"/>
                <w:bCs/>
              </w:rPr>
            </w:pPr>
            <w:hyperlink r:id="rId29" w:history="1">
              <w:r w:rsidR="00096DD5" w:rsidRPr="00BD4E95">
                <w:rPr>
                  <w:rStyle w:val="Hyperlink"/>
                  <w:rFonts w:asciiTheme="minorHAnsi" w:hAnsiTheme="minorHAnsi" w:cstheme="minorHAnsi"/>
                </w:rPr>
                <w:t>http://arcweb.sos.state.or.us/pages/rules/oars_300/oar_340/_340_tables/340-216-0020_10-24.pdf</w:t>
              </w:r>
            </w:hyperlink>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096DD5" w:rsidRPr="00DD0AF3" w:rsidRDefault="00802EE0" w:rsidP="00C72948">
            <w:pPr>
              <w:ind w:left="0"/>
              <w:rPr>
                <w:rFonts w:asciiTheme="minorHAnsi" w:hAnsiTheme="minorHAnsi" w:cstheme="minorHAnsi"/>
                <w:bCs/>
              </w:rPr>
            </w:pPr>
            <w:hyperlink r:id="rId30" w:history="1">
              <w:r w:rsidR="00096DD5" w:rsidRPr="00DD0AF3">
                <w:rPr>
                  <w:rStyle w:val="Hyperlink"/>
                  <w:rFonts w:asciiTheme="minorHAnsi" w:hAnsiTheme="minorHAnsi" w:cstheme="minorHAnsi"/>
                  <w:bCs/>
                </w:rPr>
                <w:t>http://oregonstate.edu/cla/polisci/sites/default/files/faculty-research/sahr/inflation-conversion/excel/cv1998.xls</w:t>
              </w:r>
            </w:hyperlink>
          </w:p>
          <w:p w:rsidR="00096DD5" w:rsidRPr="009A5B87" w:rsidRDefault="00096DD5" w:rsidP="00C72948">
            <w:pPr>
              <w:ind w:left="0"/>
              <w:rPr>
                <w:rFonts w:asciiTheme="minorHAnsi" w:hAnsiTheme="minorHAnsi" w:cstheme="minorHAnsi"/>
                <w:bCs/>
              </w:rPr>
            </w:pPr>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rsidR="00096DD5" w:rsidRDefault="00802EE0" w:rsidP="00C72948">
            <w:pPr>
              <w:ind w:left="0"/>
              <w:rPr>
                <w:rFonts w:asciiTheme="minorHAnsi" w:hAnsiTheme="minorHAnsi" w:cstheme="minorHAnsi"/>
                <w:bCs/>
              </w:rPr>
            </w:pPr>
            <w:hyperlink r:id="rId31" w:history="1">
              <w:r w:rsidR="00096DD5" w:rsidRPr="00F94E5D">
                <w:rPr>
                  <w:rStyle w:val="Hyperlink"/>
                  <w:rFonts w:asciiTheme="minorHAnsi" w:hAnsiTheme="minorHAnsi" w:cstheme="minorHAnsi"/>
                  <w:bCs/>
                </w:rPr>
                <w:t>http://www.epa.gov/ttn/catc/dir1/c_allchs.pdf</w:t>
              </w:r>
            </w:hyperlink>
          </w:p>
          <w:p w:rsidR="00096DD5" w:rsidRPr="009A5B87" w:rsidRDefault="00096DD5" w:rsidP="00C72948">
            <w:pPr>
              <w:ind w:left="0"/>
              <w:rPr>
                <w:rFonts w:asciiTheme="minorHAnsi" w:hAnsiTheme="minorHAnsi" w:cstheme="minorHAnsi"/>
              </w:rPr>
            </w:pPr>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096DD5" w:rsidRPr="00DD0AF3" w:rsidRDefault="00802EE0" w:rsidP="00C72948">
            <w:pPr>
              <w:ind w:left="0" w:right="288"/>
              <w:rPr>
                <w:rFonts w:asciiTheme="minorHAnsi" w:hAnsiTheme="minorHAnsi" w:cstheme="minorHAnsi"/>
                <w:bCs/>
              </w:rPr>
            </w:pPr>
            <w:hyperlink r:id="rId32" w:history="1">
              <w:r w:rsidR="00096DD5" w:rsidRPr="00DD0AF3">
                <w:rPr>
                  <w:rStyle w:val="Hyperlink"/>
                  <w:rFonts w:asciiTheme="minorHAnsi" w:hAnsiTheme="minorHAnsi" w:cstheme="minorHAnsi"/>
                  <w:bCs/>
                </w:rPr>
                <w:t>http://www.wflccenter.org/news_pdf/361_pdf.pdf</w:t>
              </w:r>
            </w:hyperlink>
          </w:p>
          <w:p w:rsidR="00096DD5" w:rsidRPr="009A5B87" w:rsidRDefault="00096DD5" w:rsidP="00C72948">
            <w:pPr>
              <w:ind w:left="0"/>
              <w:rPr>
                <w:rFonts w:asciiTheme="minorHAnsi" w:hAnsiTheme="minorHAnsi" w:cstheme="minorHAnsi"/>
                <w:bCs/>
              </w:rPr>
            </w:pPr>
          </w:p>
        </w:tc>
      </w:tr>
    </w:tbl>
    <w:p w:rsidR="00B100D6" w:rsidRDefault="00B100D6" w:rsidP="00096DD5"/>
    <w:p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E638D3" w:rsidTr="00C72948">
        <w:trPr>
          <w:trHeight w:val="613"/>
        </w:trPr>
        <w:tc>
          <w:tcPr>
            <w:tcW w:w="12240" w:type="dxa"/>
            <w:shd w:val="clear" w:color="000000" w:fill="E2DDDB" w:themeFill="text2" w:themeFillTint="33"/>
            <w:noWrap/>
            <w:vAlign w:val="bottom"/>
            <w:hideMark/>
          </w:tcPr>
          <w:p w:rsidR="00096DD5" w:rsidRPr="00E638D3" w:rsidRDefault="00096DD5" w:rsidP="00C72948">
            <w:pPr>
              <w:ind w:left="0"/>
              <w:rPr>
                <w:bCs/>
                <w:sz w:val="28"/>
                <w:szCs w:val="28"/>
              </w:rPr>
            </w:pPr>
          </w:p>
          <w:p w:rsidR="00096DD5" w:rsidRPr="00E638D3" w:rsidRDefault="00096DD5" w:rsidP="00DC3F4B">
            <w:pPr>
              <w:pStyle w:val="Heading1"/>
              <w:rPr>
                <w:bCs w:val="0"/>
              </w:rPr>
            </w:pPr>
            <w:r w:rsidRPr="00DC3F4B">
              <w:t>Fee Analysis</w:t>
            </w:r>
            <w:r w:rsidRPr="00DC3F4B">
              <w:tab/>
            </w:r>
            <w:r w:rsidRPr="00E638D3">
              <w:rPr>
                <w:bCs w:val="0"/>
              </w:rPr>
              <w:t xml:space="preserve"> </w:t>
            </w:r>
          </w:p>
        </w:tc>
      </w:tr>
    </w:tbl>
    <w:p w:rsidR="00096DD5" w:rsidRPr="00E638D3" w:rsidRDefault="00096DD5" w:rsidP="00096DD5">
      <w:pPr>
        <w:ind w:left="360"/>
      </w:pPr>
    </w:p>
    <w:p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rsidR="00096DD5" w:rsidRDefault="00096DD5" w:rsidP="00096DD5">
      <w:pPr>
        <w:spacing w:after="120"/>
      </w:pPr>
      <w:bookmarkStart w:id="3" w:name="RANGE!A226:B243"/>
      <w:bookmarkEnd w:id="3"/>
      <w:r>
        <w:br w:type="page"/>
      </w:r>
    </w:p>
    <w:tbl>
      <w:tblPr>
        <w:tblW w:w="12240" w:type="dxa"/>
        <w:tblInd w:w="-702" w:type="dxa"/>
        <w:tblLook w:val="04A0" w:firstRow="1" w:lastRow="0" w:firstColumn="1" w:lastColumn="0" w:noHBand="0" w:noVBand="1"/>
      </w:tblPr>
      <w:tblGrid>
        <w:gridCol w:w="12240"/>
      </w:tblGrid>
      <w:tr w:rsidR="00096DD5" w:rsidRPr="00E638D3"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E638D3" w:rsidRDefault="00096DD5" w:rsidP="00C72948">
            <w:pPr>
              <w:shd w:val="clear" w:color="auto" w:fill="E2DDDB" w:themeFill="text2" w:themeFillTint="33"/>
              <w:ind w:left="1800"/>
              <w:jc w:val="both"/>
              <w:rPr>
                <w:bCs/>
                <w:sz w:val="28"/>
                <w:szCs w:val="28"/>
              </w:rPr>
            </w:pPr>
            <w:r>
              <w:br w:type="page"/>
            </w:r>
          </w:p>
          <w:p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r w:rsidRPr="00DC3F4B">
              <w:rPr>
                <w:rFonts w:asciiTheme="majorHAnsi" w:eastAsiaTheme="majorEastAsia" w:hAnsiTheme="majorHAnsi" w:cstheme="majorBidi"/>
                <w:b/>
                <w:bCs/>
                <w:color w:val="415B5C" w:themeColor="accent3" w:themeShade="80"/>
                <w:sz w:val="28"/>
                <w:szCs w:val="28"/>
                <w:lang w:bidi="en-US"/>
              </w:rPr>
              <w:t>Statement of fiscal and economic impact</w:t>
            </w:r>
            <w:r w:rsidRPr="00E638D3">
              <w:rPr>
                <w:bCs/>
                <w:sz w:val="28"/>
                <w:szCs w:val="28"/>
              </w:rPr>
              <w:tab/>
            </w:r>
            <w:r w:rsidRPr="00E638D3">
              <w:rPr>
                <w:bCs/>
                <w:sz w:val="28"/>
                <w:szCs w:val="28"/>
              </w:rPr>
              <w:tab/>
            </w:r>
            <w:r w:rsidRPr="00E638D3">
              <w:rPr>
                <w:bCs/>
                <w:sz w:val="28"/>
                <w:szCs w:val="28"/>
              </w:rPr>
              <w:tab/>
            </w:r>
            <w:hyperlink r:id="rId33" w:history="1">
              <w:r w:rsidRPr="00E638D3">
                <w:rPr>
                  <w:rStyle w:val="Hyperlink"/>
                  <w:rFonts w:asciiTheme="minorHAnsi" w:hAnsiTheme="minorHAnsi" w:cstheme="minorHAnsi"/>
                  <w:color w:val="auto"/>
                  <w:sz w:val="22"/>
                  <w:szCs w:val="22"/>
                </w:rPr>
                <w:t>ORS 183.335 (2)(b)(E)</w:t>
              </w:r>
            </w:hyperlink>
          </w:p>
        </w:tc>
      </w:tr>
    </w:tbl>
    <w:p w:rsidR="00096DD5" w:rsidRPr="00E638D3" w:rsidRDefault="00096DD5" w:rsidP="00096DD5">
      <w:pPr>
        <w:ind w:left="360"/>
        <w:rPr>
          <w:rFonts w:asciiTheme="majorHAnsi" w:hAnsiTheme="majorHAnsi" w:cstheme="majorHAnsi"/>
          <w:bCs/>
          <w:sz w:val="22"/>
          <w:szCs w:val="22"/>
        </w:rPr>
      </w:pPr>
    </w:p>
    <w:p w:rsidR="003D1923" w:rsidRDefault="003D1923" w:rsidP="00096DD5">
      <w:pPr>
        <w:ind w:left="360"/>
        <w:rPr>
          <w:rFonts w:asciiTheme="majorHAnsi" w:hAnsiTheme="majorHAnsi" w:cstheme="majorHAnsi"/>
          <w:bCs/>
          <w:sz w:val="22"/>
          <w:szCs w:val="22"/>
        </w:rPr>
      </w:pPr>
    </w:p>
    <w:p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rsidR="00096DD5" w:rsidRDefault="00096DD5" w:rsidP="00096DD5">
      <w:pPr>
        <w:ind w:left="360"/>
        <w:rPr>
          <w:bCs/>
        </w:rPr>
      </w:pPr>
      <w:r w:rsidRPr="00E638D3">
        <w:rPr>
          <w:bCs/>
        </w:rPr>
        <w:tab/>
      </w:r>
    </w:p>
    <w:p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rsidR="00096DD5" w:rsidRDefault="00096DD5" w:rsidP="00096DD5">
      <w:pPr>
        <w:ind w:left="360" w:right="288"/>
        <w:rPr>
          <w:rFonts w:asciiTheme="majorHAnsi" w:hAnsiTheme="majorHAnsi" w:cstheme="majorHAnsi"/>
          <w:bCs/>
          <w:sz w:val="22"/>
          <w:szCs w:val="22"/>
        </w:rPr>
      </w:pPr>
    </w:p>
    <w:p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rsidR="00096DD5" w:rsidRDefault="00096DD5" w:rsidP="00096DD5">
      <w:pPr>
        <w:ind w:left="360" w:right="288"/>
        <w:rPr>
          <w:rFonts w:asciiTheme="majorHAnsi" w:hAnsiTheme="majorHAnsi" w:cstheme="majorHAnsi"/>
          <w:bCs/>
        </w:rPr>
      </w:pPr>
    </w:p>
    <w:p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rsidR="00096DD5" w:rsidRPr="00E638D3" w:rsidRDefault="00096DD5" w:rsidP="00096DD5">
      <w:pPr>
        <w:ind w:left="360" w:right="288"/>
        <w:rPr>
          <w:bCs/>
        </w:rPr>
      </w:pPr>
    </w:p>
    <w:p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rsidR="00096DD5" w:rsidRPr="002D08C7" w:rsidRDefault="00096DD5" w:rsidP="00096DD5">
      <w:pPr>
        <w:ind w:left="360" w:right="288"/>
        <w:rPr>
          <w:b/>
          <w:bCs/>
        </w:rPr>
      </w:pPr>
      <w:r w:rsidRPr="002D08C7">
        <w:rPr>
          <w:color w:val="000000"/>
          <w:sz w:val="14"/>
          <w:szCs w:val="14"/>
        </w:rPr>
        <w:t xml:space="preserve"> </w:t>
      </w:r>
    </w:p>
    <w:p w:rsidR="00096DD5" w:rsidRPr="00B1714A" w:rsidRDefault="00096DD5" w:rsidP="0063602C">
      <w:pPr>
        <w:pStyle w:val="ListParagraph"/>
        <w:numPr>
          <w:ilvl w:val="0"/>
          <w:numId w:val="17"/>
        </w:numPr>
        <w:ind w:left="1080" w:right="288"/>
        <w:rPr>
          <w:b/>
          <w:bCs/>
        </w:rPr>
      </w:pPr>
      <w:r w:rsidRPr="00B1714A">
        <w:rPr>
          <w:b/>
          <w:bCs/>
        </w:rPr>
        <w:t xml:space="preserve">Clarify and update </w:t>
      </w:r>
      <w:r>
        <w:rPr>
          <w:b/>
          <w:bCs/>
        </w:rPr>
        <w:t>air quality rules</w:t>
      </w:r>
    </w:p>
    <w:p w:rsidR="00096DD5" w:rsidRPr="005C0E72" w:rsidRDefault="00096DD5" w:rsidP="00096DD5">
      <w:pPr>
        <w:ind w:left="1440" w:right="288"/>
        <w:rPr>
          <w:rFonts w:asciiTheme="majorHAnsi" w:hAnsiTheme="majorHAnsi" w:cstheme="majorHAnsi"/>
          <w:bCs/>
          <w:u w:val="single"/>
        </w:rPr>
      </w:pPr>
    </w:p>
    <w:p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 familiar with the proposed rules followed by a workload decrease.</w:t>
      </w:r>
    </w:p>
    <w:p w:rsidR="00096DD5" w:rsidRDefault="00096DD5" w:rsidP="00096DD5">
      <w:pPr>
        <w:ind w:left="1440" w:right="288"/>
        <w:rPr>
          <w:rFonts w:asciiTheme="minorHAnsi" w:hAnsiTheme="minorHAnsi" w:cstheme="minorHAnsi"/>
          <w:bCs/>
        </w:rPr>
      </w:pPr>
    </w:p>
    <w:p w:rsidR="00096DD5" w:rsidRDefault="00096DD5" w:rsidP="0063602C">
      <w:pPr>
        <w:pStyle w:val="ListParagraph"/>
        <w:numPr>
          <w:ilvl w:val="0"/>
          <w:numId w:val="17"/>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rsidR="00096DD5" w:rsidRDefault="00096DD5" w:rsidP="00096DD5">
      <w:pPr>
        <w:ind w:left="1080" w:right="288"/>
        <w:rPr>
          <w:rFonts w:asciiTheme="majorHAnsi" w:hAnsiTheme="majorHAnsi" w:cstheme="majorHAnsi"/>
          <w:bCs/>
          <w:iCs/>
          <w:sz w:val="22"/>
          <w:szCs w:val="22"/>
          <w:u w:val="single"/>
        </w:rPr>
      </w:pPr>
    </w:p>
    <w:p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rsidR="00096DD5" w:rsidRDefault="00096DD5" w:rsidP="00096DD5">
      <w:pPr>
        <w:ind w:left="0" w:right="288"/>
        <w:rPr>
          <w:bCs/>
          <w:iCs/>
        </w:rPr>
      </w:pPr>
    </w:p>
    <w:p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 xml:space="preserve">DEQ expects its permitting staff would experience a slight workload increase until staff become familiar with the proposed rules followed by a workload decrease. </w:t>
      </w:r>
    </w:p>
    <w:p w:rsidR="00096DD5" w:rsidRDefault="00096DD5" w:rsidP="00096DD5">
      <w:pPr>
        <w:pStyle w:val="ListParagraph"/>
        <w:ind w:left="1080" w:right="288"/>
        <w:rPr>
          <w:bCs/>
          <w:iCs/>
        </w:rPr>
      </w:pPr>
    </w:p>
    <w:p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rsidR="00096DD5" w:rsidRDefault="00096DD5" w:rsidP="00096DD5">
      <w:pPr>
        <w:pStyle w:val="ListParagraph"/>
        <w:ind w:left="1080" w:right="288"/>
        <w:rPr>
          <w:bCs/>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rsidR="00096DD5" w:rsidRDefault="00096DD5" w:rsidP="00096DD5">
      <w:pPr>
        <w:ind w:left="1080" w:right="288"/>
        <w:rPr>
          <w:bCs/>
        </w:rPr>
      </w:pPr>
    </w:p>
    <w:p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rsidR="00096DD5" w:rsidRDefault="00096DD5" w:rsidP="00096DD5">
      <w:pPr>
        <w:ind w:left="1440" w:right="288"/>
        <w:rPr>
          <w:bCs/>
        </w:rPr>
      </w:pPr>
    </w:p>
    <w:p w:rsidR="00096DD5" w:rsidRPr="00C25CAA" w:rsidRDefault="00096DD5" w:rsidP="0063602C">
      <w:pPr>
        <w:numPr>
          <w:ilvl w:val="0"/>
          <w:numId w:val="29"/>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rsidR="00096DD5" w:rsidRPr="00C25CAA" w:rsidRDefault="00096DD5" w:rsidP="0063602C">
      <w:pPr>
        <w:pStyle w:val="ListParagraph"/>
        <w:numPr>
          <w:ilvl w:val="0"/>
          <w:numId w:val="29"/>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rsidR="00096DD5" w:rsidRDefault="00096DD5" w:rsidP="00096DD5">
      <w:pPr>
        <w:ind w:left="1080" w:right="288"/>
        <w:rPr>
          <w:rFonts w:asciiTheme="minorHAnsi" w:hAnsiTheme="minorHAnsi" w:cstheme="minorHAnsi"/>
        </w:rPr>
      </w:pPr>
    </w:p>
    <w:p w:rsidR="00096DD5" w:rsidRDefault="00096DD5" w:rsidP="0063602C">
      <w:pPr>
        <w:pStyle w:val="ListParagraph"/>
        <w:numPr>
          <w:ilvl w:val="0"/>
          <w:numId w:val="17"/>
        </w:numPr>
        <w:ind w:left="1080" w:right="288"/>
        <w:rPr>
          <w:b/>
          <w:bCs/>
        </w:rPr>
      </w:pPr>
      <w:r w:rsidRPr="009B5A69">
        <w:rPr>
          <w:b/>
          <w:bCs/>
        </w:rPr>
        <w:t>Change permitting requirements for emergency generators and small natural gas or oil-fired equipment</w:t>
      </w:r>
    </w:p>
    <w:p w:rsidR="00096DD5" w:rsidRDefault="00096DD5" w:rsidP="00096DD5">
      <w:pPr>
        <w:pStyle w:val="ListParagraph"/>
        <w:tabs>
          <w:tab w:val="left" w:pos="7920"/>
        </w:tabs>
        <w:ind w:left="1080" w:right="288"/>
        <w:rPr>
          <w:rFonts w:asciiTheme="majorHAnsi" w:hAnsiTheme="majorHAnsi" w:cstheme="majorHAnsi"/>
          <w:bCs/>
          <w:iCs/>
          <w:sz w:val="22"/>
          <w:szCs w:val="22"/>
        </w:rPr>
      </w:pPr>
    </w:p>
    <w:p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State agencies own 30 permitted facilities, federal agencies and tribes own 8 permitted facilities, and local governments own 68 permitted facilities.</w:t>
      </w:r>
    </w:p>
    <w:p w:rsidR="00096DD5" w:rsidRDefault="00096DD5" w:rsidP="00096DD5">
      <w:pPr>
        <w:pStyle w:val="ListParagraph"/>
        <w:ind w:left="1080" w:right="288"/>
        <w:rPr>
          <w:bCs/>
        </w:rPr>
      </w:pPr>
    </w:p>
    <w:p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rsidR="00096DD5" w:rsidRDefault="00096DD5" w:rsidP="00096DD5">
      <w:pPr>
        <w:pStyle w:val="ListParagraph"/>
        <w:ind w:left="1080" w:right="288"/>
        <w:rPr>
          <w:bCs/>
        </w:rPr>
      </w:pPr>
    </w:p>
    <w:p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rsidR="00096DD5" w:rsidRDefault="00096DD5" w:rsidP="00096DD5">
      <w:pPr>
        <w:ind w:left="1080" w:right="288"/>
        <w:rPr>
          <w:rFonts w:asciiTheme="majorHAnsi" w:hAnsiTheme="majorHAnsi" w:cstheme="majorHAnsi"/>
          <w:bCs/>
          <w:sz w:val="22"/>
          <w:szCs w:val="22"/>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rsidR="00096DD5" w:rsidRDefault="00096DD5" w:rsidP="00096DD5">
      <w:pPr>
        <w:ind w:left="1080" w:right="288"/>
        <w:rPr>
          <w:bCs/>
        </w:rPr>
      </w:pPr>
    </w:p>
    <w:p w:rsidR="00096DD5" w:rsidRDefault="00096DD5" w:rsidP="0063602C">
      <w:pPr>
        <w:pStyle w:val="ListParagraph"/>
        <w:numPr>
          <w:ilvl w:val="0"/>
          <w:numId w:val="17"/>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rsidR="00096DD5" w:rsidRPr="002D5385" w:rsidRDefault="00096DD5" w:rsidP="00096DD5">
      <w:pPr>
        <w:ind w:left="0" w:right="288"/>
        <w:rPr>
          <w:b/>
          <w:bCs/>
        </w:rPr>
      </w:pPr>
    </w:p>
    <w:p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rsidR="00096DD5" w:rsidRDefault="00096DD5" w:rsidP="00096DD5">
      <w:pPr>
        <w:pStyle w:val="ListParagraph"/>
        <w:ind w:left="1080" w:right="288"/>
        <w:rPr>
          <w:rFonts w:asciiTheme="majorHAnsi" w:hAnsiTheme="majorHAnsi" w:cstheme="majorHAnsi"/>
          <w:bCs/>
          <w:sz w:val="22"/>
          <w:szCs w:val="22"/>
          <w:u w:val="single"/>
        </w:rPr>
      </w:pPr>
    </w:p>
    <w:p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rsidR="00096DD5" w:rsidRPr="00747220" w:rsidRDefault="00096DD5" w:rsidP="00096DD5">
      <w:pPr>
        <w:ind w:left="1080" w:right="288"/>
        <w:rPr>
          <w:rFonts w:asciiTheme="majorHAnsi" w:hAnsiTheme="majorHAnsi" w:cstheme="majorHAnsi"/>
          <w:bCs/>
          <w:sz w:val="22"/>
          <w:szCs w:val="22"/>
        </w:rPr>
      </w:pPr>
    </w:p>
    <w:p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rsidR="00096DD5" w:rsidRPr="00747220" w:rsidRDefault="00096DD5" w:rsidP="00096DD5">
      <w:pPr>
        <w:ind w:left="1080" w:right="288"/>
        <w:rPr>
          <w:rFonts w:asciiTheme="majorHAnsi" w:hAnsiTheme="majorHAnsi" w:cstheme="majorHAnsi"/>
          <w:bCs/>
          <w:sz w:val="22"/>
          <w:szCs w:val="22"/>
        </w:rPr>
      </w:pPr>
    </w:p>
    <w:p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rsidR="00096DD5" w:rsidRDefault="00096DD5" w:rsidP="00096DD5">
      <w:pPr>
        <w:pStyle w:val="ListParagraph"/>
        <w:ind w:left="1080" w:right="288"/>
        <w:rPr>
          <w:b/>
          <w:bCs/>
        </w:rPr>
      </w:pPr>
    </w:p>
    <w:p w:rsidR="00096DD5" w:rsidRPr="0058357F" w:rsidRDefault="00096DD5" w:rsidP="0063602C">
      <w:pPr>
        <w:pStyle w:val="ListParagraph"/>
        <w:numPr>
          <w:ilvl w:val="0"/>
          <w:numId w:val="17"/>
        </w:numPr>
        <w:ind w:left="1080" w:right="288"/>
        <w:rPr>
          <w:b/>
          <w:bCs/>
        </w:rPr>
      </w:pPr>
      <w:r>
        <w:rPr>
          <w:b/>
          <w:bCs/>
        </w:rPr>
        <w:t>Designate Lakeview as a state sustainment area while retaining its federal attainment designation</w:t>
      </w:r>
    </w:p>
    <w:p w:rsidR="00096DD5" w:rsidRDefault="00096DD5" w:rsidP="00096DD5">
      <w:pPr>
        <w:pStyle w:val="ListParagraph"/>
        <w:ind w:left="1080" w:right="288"/>
        <w:rPr>
          <w:rFonts w:asciiTheme="majorHAnsi" w:hAnsiTheme="majorHAnsi" w:cstheme="majorHAnsi"/>
          <w:bCs/>
          <w:sz w:val="22"/>
          <w:szCs w:val="22"/>
          <w:u w:val="single"/>
        </w:rPr>
      </w:pPr>
    </w:p>
    <w:p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rsidR="00096DD5" w:rsidRPr="00E638D3" w:rsidRDefault="00096DD5" w:rsidP="00096DD5">
      <w:pPr>
        <w:ind w:left="360" w:right="288"/>
        <w:rPr>
          <w:bCs/>
        </w:rPr>
      </w:pPr>
    </w:p>
    <w:p w:rsidR="00096DD5" w:rsidRPr="009B5A69" w:rsidRDefault="00096DD5" w:rsidP="0063602C">
      <w:pPr>
        <w:pStyle w:val="ListParagraph"/>
        <w:numPr>
          <w:ilvl w:val="0"/>
          <w:numId w:val="17"/>
        </w:numPr>
        <w:ind w:left="1080" w:right="288"/>
        <w:rPr>
          <w:b/>
          <w:bCs/>
        </w:rPr>
      </w:pPr>
      <w:r>
        <w:rPr>
          <w:b/>
          <w:bCs/>
        </w:rPr>
        <w:t>Change the New Source Review preconstruction permitting program</w:t>
      </w:r>
    </w:p>
    <w:p w:rsidR="00096DD5" w:rsidRDefault="00096DD5" w:rsidP="00096DD5">
      <w:pPr>
        <w:pStyle w:val="ListParagraph"/>
        <w:ind w:left="1080" w:right="288"/>
        <w:rPr>
          <w:rFonts w:asciiTheme="majorHAnsi" w:hAnsiTheme="majorHAnsi" w:cstheme="majorHAnsi"/>
          <w:bCs/>
          <w:sz w:val="22"/>
          <w:szCs w:val="22"/>
        </w:rPr>
      </w:pPr>
    </w:p>
    <w:p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rsidR="00096DD5" w:rsidRDefault="00096DD5" w:rsidP="00096DD5">
      <w:pPr>
        <w:pStyle w:val="ListParagraph"/>
        <w:ind w:left="1080" w:right="288"/>
        <w:rPr>
          <w:bCs/>
          <w:iCs/>
        </w:rPr>
      </w:pPr>
    </w:p>
    <w:p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 xml:space="preserve">workload increase until staff become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rsidR="00096DD5" w:rsidRDefault="00096DD5" w:rsidP="00096DD5">
      <w:pPr>
        <w:pStyle w:val="ListParagraph"/>
        <w:ind w:left="1080" w:right="288"/>
        <w:rPr>
          <w:bCs/>
          <w:iCs/>
        </w:rPr>
      </w:pPr>
    </w:p>
    <w:p w:rsidR="00096DD5"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rsidR="009B5ECA" w:rsidRDefault="009B5ECA" w:rsidP="00096DD5">
      <w:pPr>
        <w:pStyle w:val="ListParagraph"/>
        <w:ind w:left="1080" w:right="288"/>
        <w:rPr>
          <w:bCs/>
          <w:iCs/>
        </w:rPr>
      </w:pPr>
    </w:p>
    <w:p w:rsidR="008B3796" w:rsidRDefault="008B3796" w:rsidP="00096DD5">
      <w:pPr>
        <w:pStyle w:val="ListParagraph"/>
        <w:ind w:left="1080" w:right="288"/>
        <w:rPr>
          <w:bCs/>
          <w:iCs/>
        </w:rPr>
      </w:pPr>
      <w:r w:rsidRPr="008B3796">
        <w:rPr>
          <w:bCs/>
          <w:iCs/>
        </w:rPr>
        <w:t xml:space="preserve">The proposed rules </w:t>
      </w:r>
      <w:r>
        <w:rPr>
          <w:bCs/>
          <w:iCs/>
        </w:rPr>
        <w:t xml:space="preserve">removing greenhouse gas permitting requirements would create positive </w:t>
      </w:r>
      <w:r w:rsidRPr="008B3796">
        <w:rPr>
          <w:bCs/>
          <w:iCs/>
        </w:rPr>
        <w:t>fiscal and economic impacts in the form of cost savings for U.S. Forest Service</w:t>
      </w:r>
      <w:r>
        <w:rPr>
          <w:bCs/>
          <w:iCs/>
        </w:rPr>
        <w:t xml:space="preserve">, </w:t>
      </w:r>
      <w:r w:rsidRPr="008B3796">
        <w:rPr>
          <w:bCs/>
          <w:iCs/>
        </w:rPr>
        <w:t xml:space="preserve">National Park Service land managers </w:t>
      </w:r>
      <w:r>
        <w:rPr>
          <w:bCs/>
          <w:iCs/>
        </w:rPr>
        <w:t xml:space="preserve">and DEQ </w:t>
      </w:r>
      <w:r w:rsidRPr="008B3796">
        <w:rPr>
          <w:bCs/>
          <w:iCs/>
        </w:rPr>
        <w:t xml:space="preserve">who currently review New Source Review permit applications </w:t>
      </w:r>
      <w:r>
        <w:rPr>
          <w:bCs/>
          <w:iCs/>
        </w:rPr>
        <w:t xml:space="preserve">since fewer application will be required. </w:t>
      </w:r>
    </w:p>
    <w:p w:rsidR="00096DD5" w:rsidRDefault="00096DD5" w:rsidP="00096DD5">
      <w:pPr>
        <w:ind w:left="1080" w:right="288"/>
        <w:rPr>
          <w:rFonts w:asciiTheme="majorHAnsi" w:hAnsiTheme="majorHAnsi" w:cstheme="majorHAnsi"/>
          <w:bCs/>
          <w:sz w:val="22"/>
          <w:szCs w:val="22"/>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expects any such price increases for goods or services to be small and lacks available information upon which it could accurately estimate potential increases. </w:t>
      </w:r>
    </w:p>
    <w:p w:rsidR="00096DD5" w:rsidRDefault="00096DD5" w:rsidP="00096DD5">
      <w:pPr>
        <w:ind w:left="1080" w:right="288"/>
        <w:rPr>
          <w:bCs/>
        </w:rPr>
      </w:pPr>
    </w:p>
    <w:p w:rsidR="00096DD5" w:rsidRDefault="00096DD5" w:rsidP="0063602C">
      <w:pPr>
        <w:pStyle w:val="ListParagraph"/>
        <w:numPr>
          <w:ilvl w:val="0"/>
          <w:numId w:val="17"/>
        </w:numPr>
        <w:ind w:left="1080" w:right="288"/>
        <w:rPr>
          <w:b/>
          <w:bCs/>
        </w:rPr>
      </w:pPr>
      <w:r>
        <w:rPr>
          <w:b/>
          <w:bCs/>
        </w:rPr>
        <w:t>Modernize methods allowed for holding public hearings</w:t>
      </w:r>
      <w:r w:rsidRPr="003F4AEF">
        <w:rPr>
          <w:b/>
          <w:bCs/>
        </w:rPr>
        <w:t xml:space="preserve"> and meetings</w:t>
      </w:r>
    </w:p>
    <w:p w:rsidR="00096DD5" w:rsidRDefault="00096DD5" w:rsidP="00096DD5">
      <w:pPr>
        <w:ind w:left="1080" w:right="288"/>
        <w:rPr>
          <w:rFonts w:asciiTheme="majorHAnsi" w:hAnsiTheme="majorHAnsi" w:cstheme="majorHAnsi"/>
          <w:bCs/>
          <w:iCs/>
          <w:sz w:val="22"/>
          <w:szCs w:val="22"/>
        </w:rPr>
      </w:pPr>
    </w:p>
    <w:p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rsidR="00096DD5" w:rsidRDefault="00096DD5" w:rsidP="00096DD5">
      <w:pPr>
        <w:pStyle w:val="CommentText"/>
        <w:ind w:left="1080"/>
        <w:rPr>
          <w:rFonts w:asciiTheme="minorHAnsi" w:hAnsiTheme="minorHAnsi" w:cstheme="minorHAnsi"/>
          <w:bCs/>
          <w:sz w:val="24"/>
          <w:szCs w:val="24"/>
        </w:rPr>
      </w:pPr>
    </w:p>
    <w:p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 xml:space="preserve">as staff become familiar with the </w:t>
      </w:r>
      <w:r>
        <w:rPr>
          <w:bCs/>
          <w:iCs/>
        </w:rPr>
        <w:t xml:space="preserve">procedures of holding virtual hearings and meetings. </w:t>
      </w:r>
    </w:p>
    <w:p w:rsidR="00096DD5" w:rsidRDefault="00096DD5" w:rsidP="00096DD5">
      <w:pPr>
        <w:ind w:left="1080" w:right="288"/>
        <w:rPr>
          <w:rFonts w:asciiTheme="majorHAnsi" w:hAnsiTheme="majorHAnsi" w:cstheme="majorHAnsi"/>
          <w:bCs/>
          <w:sz w:val="22"/>
          <w:szCs w:val="22"/>
        </w:rPr>
      </w:pPr>
    </w:p>
    <w:p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rsidR="00096DD5" w:rsidRPr="00E638D3" w:rsidRDefault="00096DD5" w:rsidP="00096DD5">
      <w:pPr>
        <w:ind w:left="1080" w:right="288"/>
        <w:rPr>
          <w:bCs/>
        </w:rPr>
      </w:pPr>
    </w:p>
    <w:p w:rsidR="00096DD5" w:rsidRPr="001740A8" w:rsidRDefault="00096DD5" w:rsidP="0063602C">
      <w:pPr>
        <w:pStyle w:val="ListParagraph"/>
        <w:numPr>
          <w:ilvl w:val="0"/>
          <w:numId w:val="17"/>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rsidR="00096DD5" w:rsidRDefault="00096DD5" w:rsidP="00096DD5">
      <w:pPr>
        <w:ind w:left="1440" w:right="288"/>
        <w:rPr>
          <w:rFonts w:asciiTheme="majorHAnsi" w:hAnsiTheme="majorHAnsi" w:cstheme="majorHAnsi"/>
          <w:bCs/>
          <w:sz w:val="22"/>
          <w:szCs w:val="22"/>
          <w:u w:val="single"/>
        </w:rPr>
      </w:pPr>
    </w:p>
    <w:p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rsidR="00096DD5" w:rsidRDefault="00096DD5" w:rsidP="00096DD5">
      <w:pPr>
        <w:spacing w:after="120"/>
        <w:ind w:left="0" w:right="288"/>
        <w:rPr>
          <w:b/>
          <w:bCs/>
        </w:rPr>
      </w:pPr>
    </w:p>
    <w:p w:rsidR="00096DD5" w:rsidRPr="00A15591" w:rsidRDefault="00096DD5" w:rsidP="0063602C">
      <w:pPr>
        <w:pStyle w:val="ListParagraph"/>
        <w:numPr>
          <w:ilvl w:val="0"/>
          <w:numId w:val="17"/>
        </w:numPr>
        <w:ind w:left="1080" w:right="288"/>
        <w:rPr>
          <w:b/>
          <w:bCs/>
        </w:rPr>
      </w:pPr>
      <w:r w:rsidRPr="00A15591">
        <w:rPr>
          <w:b/>
          <w:bCs/>
        </w:rPr>
        <w:t>Remove annual reporting requirement for small gasoline dispensing facilities</w:t>
      </w:r>
    </w:p>
    <w:p w:rsidR="00096DD5" w:rsidRDefault="00096DD5" w:rsidP="00096DD5">
      <w:pPr>
        <w:ind w:left="1080" w:right="288"/>
        <w:rPr>
          <w:rFonts w:asciiTheme="majorHAnsi" w:hAnsiTheme="majorHAnsi" w:cstheme="majorHAnsi"/>
          <w:bCs/>
          <w:sz w:val="22"/>
          <w:szCs w:val="22"/>
        </w:rPr>
      </w:pPr>
    </w:p>
    <w:p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rsidR="00096DD5" w:rsidRDefault="00096DD5" w:rsidP="00096DD5">
      <w:pPr>
        <w:spacing w:after="120"/>
        <w:ind w:right="288"/>
        <w:rPr>
          <w:rFonts w:asciiTheme="majorHAnsi" w:hAnsiTheme="majorHAnsi" w:cstheme="majorHAnsi"/>
          <w:bCs/>
          <w:sz w:val="22"/>
          <w:szCs w:val="22"/>
        </w:rPr>
      </w:pPr>
    </w:p>
    <w:p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rsidR="00096DD5" w:rsidRDefault="00096DD5" w:rsidP="00096DD5">
      <w:pPr>
        <w:ind w:right="288"/>
        <w:rPr>
          <w:bCs/>
        </w:rPr>
      </w:pPr>
    </w:p>
    <w:p w:rsidR="00096DD5" w:rsidRPr="009E74BD" w:rsidRDefault="00096DD5" w:rsidP="0063602C">
      <w:pPr>
        <w:pStyle w:val="ListParagraph"/>
        <w:numPr>
          <w:ilvl w:val="0"/>
          <w:numId w:val="18"/>
        </w:numPr>
        <w:ind w:left="1080" w:right="288"/>
        <w:rPr>
          <w:b/>
          <w:bCs/>
        </w:rPr>
      </w:pPr>
      <w:r w:rsidRPr="009E74BD">
        <w:rPr>
          <w:b/>
          <w:bCs/>
        </w:rPr>
        <w:t xml:space="preserve">Clarify and update </w:t>
      </w:r>
      <w:r>
        <w:rPr>
          <w:b/>
          <w:bCs/>
        </w:rPr>
        <w:t>air quality rules</w:t>
      </w:r>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rsidR="00096DD5" w:rsidRDefault="00096DD5" w:rsidP="00096DD5">
      <w:pPr>
        <w:spacing w:after="120"/>
        <w:rPr>
          <w:b/>
          <w:bCs/>
        </w:rPr>
      </w:pPr>
    </w:p>
    <w:p w:rsidR="00096DD5" w:rsidRPr="009E74BD" w:rsidRDefault="00096DD5" w:rsidP="0063602C">
      <w:pPr>
        <w:pStyle w:val="ListParagraph"/>
        <w:numPr>
          <w:ilvl w:val="0"/>
          <w:numId w:val="18"/>
        </w:numPr>
        <w:ind w:left="1080" w:right="288"/>
        <w:rPr>
          <w:b/>
          <w:bCs/>
          <w:iCs/>
        </w:rPr>
      </w:pPr>
      <w:r w:rsidRPr="009E74BD">
        <w:rPr>
          <w:b/>
          <w:bCs/>
        </w:rPr>
        <w:t xml:space="preserve">Update particulate matter </w:t>
      </w:r>
      <w:r>
        <w:rPr>
          <w:b/>
          <w:bCs/>
        </w:rPr>
        <w:t xml:space="preserve">emission </w:t>
      </w:r>
      <w:r w:rsidRPr="009E74BD">
        <w:rPr>
          <w:b/>
          <w:bCs/>
        </w:rPr>
        <w:t>standards</w:t>
      </w:r>
    </w:p>
    <w:p w:rsidR="00096DD5" w:rsidRDefault="00096DD5" w:rsidP="00096DD5">
      <w:pPr>
        <w:ind w:left="0" w:right="288"/>
        <w:rPr>
          <w:bCs/>
          <w:iCs/>
        </w:rPr>
      </w:pPr>
    </w:p>
    <w:p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rsidR="00096DD5" w:rsidRDefault="00096DD5" w:rsidP="00096DD5">
      <w:pPr>
        <w:ind w:left="1080" w:right="288"/>
        <w:rPr>
          <w:bCs/>
          <w:iCs/>
        </w:rPr>
      </w:pPr>
    </w:p>
    <w:p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rsidR="00096DD5" w:rsidRDefault="00096DD5" w:rsidP="00096DD5">
      <w:pPr>
        <w:ind w:left="1080" w:right="288"/>
        <w:rPr>
          <w:b/>
          <w:bCs/>
          <w:iCs/>
        </w:rPr>
      </w:pPr>
    </w:p>
    <w:p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096DD5" w:rsidRPr="00486654" w:rsidRDefault="00096DD5" w:rsidP="00096DD5">
      <w:pPr>
        <w:ind w:left="0" w:right="288"/>
        <w:rPr>
          <w:bCs/>
          <w:i/>
          <w:iCs/>
        </w:rPr>
      </w:pPr>
    </w:p>
    <w:p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rsidR="00096DD5" w:rsidRDefault="00096DD5" w:rsidP="00096DD5">
      <w:pPr>
        <w:spacing w:after="120"/>
        <w:ind w:left="0" w:right="288"/>
        <w:rPr>
          <w:bCs/>
          <w:iCs/>
          <w:u w:val="single"/>
        </w:rPr>
      </w:pPr>
    </w:p>
    <w:p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rsidR="00096DD5" w:rsidRDefault="00096DD5" w:rsidP="0063602C">
      <w:pPr>
        <w:numPr>
          <w:ilvl w:val="0"/>
          <w:numId w:val="12"/>
        </w:numPr>
        <w:spacing w:after="120"/>
        <w:ind w:left="1800" w:right="288"/>
        <w:rPr>
          <w:bCs/>
        </w:rPr>
      </w:pPr>
      <w:r w:rsidRPr="00600E0D">
        <w:rPr>
          <w:bCs/>
        </w:rPr>
        <w:t>A visual inspection of the system while operating, looking for obvious things that need repair</w:t>
      </w:r>
    </w:p>
    <w:p w:rsidR="00096DD5" w:rsidRDefault="00096DD5" w:rsidP="0063602C">
      <w:pPr>
        <w:numPr>
          <w:ilvl w:val="0"/>
          <w:numId w:val="11"/>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rsidR="00096DD5" w:rsidRDefault="00096DD5" w:rsidP="0063602C">
      <w:pPr>
        <w:numPr>
          <w:ilvl w:val="0"/>
          <w:numId w:val="11"/>
        </w:numPr>
        <w:spacing w:after="120"/>
        <w:ind w:left="1800" w:right="288"/>
        <w:rPr>
          <w:bCs/>
        </w:rPr>
      </w:pPr>
      <w:r w:rsidRPr="00600E0D">
        <w:rPr>
          <w:bCs/>
        </w:rPr>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rsidR="00096DD5" w:rsidRDefault="00096DD5" w:rsidP="0063602C">
      <w:pPr>
        <w:numPr>
          <w:ilvl w:val="0"/>
          <w:numId w:val="11"/>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rsidR="00096DD5" w:rsidRDefault="00096DD5" w:rsidP="00096DD5">
      <w:pPr>
        <w:ind w:left="1260" w:right="288"/>
        <w:rPr>
          <w:bCs/>
        </w:rPr>
      </w:pPr>
    </w:p>
    <w:p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rsidR="00096DD5" w:rsidRPr="0092287A" w:rsidRDefault="00096DD5" w:rsidP="00096DD5">
      <w:pPr>
        <w:ind w:left="0" w:right="288"/>
        <w:rPr>
          <w:bCs/>
        </w:rPr>
      </w:pPr>
    </w:p>
    <w:p w:rsidR="00096DD5" w:rsidRDefault="00096DD5" w:rsidP="00DD35AB">
      <w:pPr>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rsidR="00096DD5" w:rsidRDefault="00096DD5" w:rsidP="00096DD5">
      <w:pPr>
        <w:ind w:left="1080" w:right="288"/>
        <w:rPr>
          <w:bCs/>
        </w:rPr>
      </w:pPr>
    </w:p>
    <w:p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rsidR="00096DD5" w:rsidRDefault="00096DD5" w:rsidP="00096DD5">
      <w:pPr>
        <w:ind w:left="1080" w:right="288"/>
        <w:rPr>
          <w:bCs/>
        </w:rPr>
      </w:pPr>
    </w:p>
    <w:p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rsidR="00096DD5" w:rsidRDefault="00096DD5" w:rsidP="00096DD5">
      <w:pPr>
        <w:ind w:left="1080" w:right="288"/>
        <w:rPr>
          <w:bCs/>
        </w:rPr>
      </w:pPr>
    </w:p>
    <w:p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optimization does not allow this boiler to meet 0.17 gr/dscf, this facility may choose to install a multiclone if it decides to operate the backup boiler on wood rather than using the existing natural gas boiler. </w:t>
      </w:r>
    </w:p>
    <w:p w:rsidR="00096DD5" w:rsidRDefault="00096DD5" w:rsidP="00096DD5">
      <w:pPr>
        <w:ind w:left="1080" w:right="288"/>
        <w:rPr>
          <w:bCs/>
        </w:rPr>
      </w:pPr>
    </w:p>
    <w:p w:rsidR="00096DD5" w:rsidRDefault="00096DD5" w:rsidP="00096DD5">
      <w:pPr>
        <w:ind w:left="1080" w:right="288"/>
        <w:rPr>
          <w:bCs/>
        </w:rPr>
      </w:pPr>
      <w:r w:rsidRPr="0087572C">
        <w:rPr>
          <w:bCs/>
          <w:u w:val="single"/>
        </w:rPr>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rsidR="00096DD5" w:rsidRDefault="00096DD5" w:rsidP="00096DD5">
      <w:pPr>
        <w:ind w:left="0" w:right="288"/>
        <w:rPr>
          <w:bCs/>
        </w:rPr>
      </w:pPr>
    </w:p>
    <w:p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rsidR="00096DD5" w:rsidRDefault="00096DD5" w:rsidP="00096DD5">
      <w:pPr>
        <w:autoSpaceDE w:val="0"/>
        <w:autoSpaceDN w:val="0"/>
        <w:adjustRightInd w:val="0"/>
        <w:ind w:left="1080" w:right="288"/>
        <w:rPr>
          <w:bCs/>
        </w:rPr>
      </w:pPr>
    </w:p>
    <w:p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rsidR="00096DD5" w:rsidRDefault="00096DD5" w:rsidP="00096DD5">
      <w:pPr>
        <w:ind w:left="1080" w:right="288"/>
        <w:rPr>
          <w:bCs/>
        </w:rPr>
      </w:pPr>
    </w:p>
    <w:p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rsidR="00096DD5" w:rsidRPr="0092287A" w:rsidRDefault="00096DD5" w:rsidP="00096DD5">
      <w:pPr>
        <w:ind w:left="1080" w:right="288"/>
        <w:rPr>
          <w:bCs/>
        </w:rPr>
      </w:pPr>
    </w:p>
    <w:p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rsidR="00096DD5" w:rsidRDefault="00096DD5" w:rsidP="00096DD5">
      <w:pPr>
        <w:ind w:left="1080" w:right="288"/>
        <w:rPr>
          <w:bCs/>
        </w:rPr>
      </w:pPr>
    </w:p>
    <w:p w:rsidR="00096DD5" w:rsidRPr="00560CA3" w:rsidRDefault="00096DD5" w:rsidP="00096DD5">
      <w:pPr>
        <w:ind w:left="1080" w:right="288"/>
        <w:rPr>
          <w:bCs/>
          <w:iCs/>
        </w:rPr>
      </w:pPr>
      <w:r w:rsidRPr="004E606E">
        <w:rPr>
          <w:bCs/>
          <w:iCs/>
          <w:u w:val="single"/>
        </w:rPr>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Boilers that provide 25,000 to 200,000 pounds of steam per hour are estimated to cost in the range of $5.5 million to $17.9 million. These costs include electrostatic precipitators and continuous opacity monitors.</w:t>
      </w:r>
    </w:p>
    <w:p w:rsidR="00B44DB3" w:rsidRDefault="00B44DB3" w:rsidP="00096DD5">
      <w:pPr>
        <w:ind w:left="1080" w:right="288"/>
        <w:rPr>
          <w:bCs/>
        </w:rPr>
      </w:pPr>
    </w:p>
    <w:p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rsidR="00096DD5" w:rsidRDefault="00096DD5" w:rsidP="00096DD5">
      <w:pPr>
        <w:ind w:left="1080"/>
        <w:rPr>
          <w:bCs/>
        </w:rPr>
      </w:pPr>
    </w:p>
    <w:tbl>
      <w:tblPr>
        <w:tblStyle w:val="Rulemaking"/>
        <w:tblW w:w="0" w:type="auto"/>
        <w:jc w:val="center"/>
        <w:tblLayout w:type="fixed"/>
        <w:tblLook w:val="04A0" w:firstRow="1" w:lastRow="0" w:firstColumn="1" w:lastColumn="0" w:noHBand="0" w:noVBand="1"/>
      </w:tblPr>
      <w:tblGrid>
        <w:gridCol w:w="2025"/>
        <w:gridCol w:w="1260"/>
        <w:gridCol w:w="1350"/>
        <w:gridCol w:w="1350"/>
        <w:gridCol w:w="1170"/>
        <w:gridCol w:w="1080"/>
        <w:gridCol w:w="1170"/>
      </w:tblGrid>
      <w:tr w:rsidR="00096DD5" w:rsidTr="00360779">
        <w:trPr>
          <w:cnfStyle w:val="100000000000" w:firstRow="1" w:lastRow="0" w:firstColumn="0" w:lastColumn="0" w:oddVBand="0" w:evenVBand="0" w:oddHBand="0" w:evenHBand="0" w:firstRowFirstColumn="0" w:firstRowLastColumn="0" w:lastRowFirstColumn="0" w:lastRowLastColumn="0"/>
          <w:tblHeader/>
          <w:jc w:val="center"/>
        </w:trPr>
        <w:tc>
          <w:tcPr>
            <w:tcW w:w="9405" w:type="dxa"/>
            <w:gridSpan w:val="7"/>
            <w:tcBorders>
              <w:bottom w:val="nil"/>
            </w:tcBorders>
            <w:vAlign w:val="center"/>
          </w:tcPr>
          <w:p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rsidTr="00360779">
        <w:trPr>
          <w:cnfStyle w:val="100000000000" w:firstRow="1" w:lastRow="0" w:firstColumn="0" w:lastColumn="0" w:oddVBand="0" w:evenVBand="0" w:oddHBand="0" w:evenHBand="0" w:firstRowFirstColumn="0" w:firstRowLastColumn="0" w:lastRowFirstColumn="0" w:lastRowLastColumn="0"/>
          <w:tblHeader/>
          <w:jc w:val="center"/>
        </w:trPr>
        <w:tc>
          <w:tcPr>
            <w:tcW w:w="2025" w:type="dxa"/>
            <w:tcBorders>
              <w:top w:val="nil"/>
            </w:tcBorders>
            <w:shd w:val="clear" w:color="auto" w:fill="auto"/>
            <w:vAlign w:val="bottom"/>
          </w:tcPr>
          <w:p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Cyclone</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50%</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0.9</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$2,243</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$580</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$791</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$930</w:t>
            </w:r>
          </w:p>
        </w:tc>
      </w:tr>
      <w:tr w:rsidR="00096DD5"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Multiclone</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75%</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1.3</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$9,424</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$580</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$1,469</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$1,151</w:t>
            </w:r>
          </w:p>
        </w:tc>
      </w:tr>
      <w:tr w:rsidR="00096DD5"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High Efficiency Multiclone</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99%</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1.3</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$62,878</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$800</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$6,980</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$4,159</w:t>
            </w:r>
          </w:p>
        </w:tc>
      </w:tr>
      <w:tr w:rsidR="00096DD5"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High Efficiency Multiclone (valved)</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99%</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1.7</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$125,756</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$800</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$12,915</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$7,695</w:t>
            </w:r>
          </w:p>
        </w:tc>
      </w:tr>
      <w:tr w:rsidR="00096DD5"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Core Separator (12”)</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94%</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1.7</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$111,709</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$1,239</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$12,350</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$7,685</w:t>
            </w:r>
          </w:p>
        </w:tc>
      </w:tr>
      <w:tr w:rsidR="00096DD5"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Core Separator (24”)</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72%</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1.2</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$63,337</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$1,459</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$8,004</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$6,519</w:t>
            </w:r>
          </w:p>
        </w:tc>
      </w:tr>
      <w:tr w:rsidR="00096DD5"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Cyclone + Baghouse</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99%</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1.7</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$109,878</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$3,920</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$14,291</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$8,483</w:t>
            </w:r>
          </w:p>
        </w:tc>
      </w:tr>
      <w:tr w:rsidR="00096DD5"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rsidR="00096DD5" w:rsidRPr="0077444F" w:rsidRDefault="00096DD5" w:rsidP="00B44DB3">
            <w:pPr>
              <w:ind w:left="27"/>
              <w:rPr>
                <w:rFonts w:asciiTheme="minorHAnsi" w:hAnsiTheme="minorHAnsi" w:cstheme="minorHAnsi"/>
                <w:bCs/>
              </w:rPr>
            </w:pPr>
            <w:r w:rsidRPr="0077444F">
              <w:rPr>
                <w:rFonts w:asciiTheme="minorHAnsi" w:hAnsiTheme="minorHAnsi" w:cstheme="minorHAnsi"/>
                <w:bCs/>
              </w:rPr>
              <w:t>ESP</w:t>
            </w:r>
          </w:p>
        </w:tc>
        <w:tc>
          <w:tcPr>
            <w:tcW w:w="126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95%</w:t>
            </w:r>
          </w:p>
        </w:tc>
        <w:tc>
          <w:tcPr>
            <w:tcW w:w="1350" w:type="dxa"/>
          </w:tcPr>
          <w:p w:rsidR="00096DD5" w:rsidRPr="0077444F" w:rsidRDefault="00096DD5" w:rsidP="00912142">
            <w:pPr>
              <w:ind w:left="0"/>
              <w:jc w:val="center"/>
              <w:rPr>
                <w:rFonts w:asciiTheme="minorHAnsi" w:hAnsiTheme="minorHAnsi" w:cstheme="minorHAnsi"/>
                <w:bCs/>
              </w:rPr>
            </w:pPr>
            <w:r w:rsidRPr="0077444F">
              <w:rPr>
                <w:rFonts w:asciiTheme="minorHAnsi" w:hAnsiTheme="minorHAnsi" w:cstheme="minorHAnsi"/>
                <w:bCs/>
              </w:rPr>
              <w:t>1.6</w:t>
            </w:r>
          </w:p>
        </w:tc>
        <w:tc>
          <w:tcPr>
            <w:tcW w:w="1350" w:type="dxa"/>
          </w:tcPr>
          <w:p w:rsidR="00096DD5" w:rsidRPr="0077444F" w:rsidRDefault="00096DD5" w:rsidP="00912142">
            <w:pPr>
              <w:ind w:left="-44"/>
              <w:jc w:val="right"/>
              <w:rPr>
                <w:rFonts w:asciiTheme="minorHAnsi" w:hAnsiTheme="minorHAnsi" w:cstheme="minorHAnsi"/>
                <w:bCs/>
              </w:rPr>
            </w:pPr>
            <w:r w:rsidRPr="0077444F">
              <w:rPr>
                <w:rFonts w:asciiTheme="minorHAnsi" w:hAnsiTheme="minorHAnsi" w:cstheme="minorHAnsi"/>
                <w:bCs/>
              </w:rPr>
              <w:t>$138,005</w:t>
            </w:r>
          </w:p>
        </w:tc>
        <w:tc>
          <w:tcPr>
            <w:tcW w:w="1170" w:type="dxa"/>
          </w:tcPr>
          <w:p w:rsidR="00096DD5" w:rsidRPr="0077444F" w:rsidRDefault="00096DD5" w:rsidP="00912142">
            <w:pPr>
              <w:ind w:left="25"/>
              <w:jc w:val="right"/>
              <w:rPr>
                <w:rFonts w:asciiTheme="minorHAnsi" w:hAnsiTheme="minorHAnsi" w:cstheme="minorHAnsi"/>
                <w:bCs/>
              </w:rPr>
            </w:pPr>
            <w:r w:rsidRPr="0077444F">
              <w:rPr>
                <w:rFonts w:asciiTheme="minorHAnsi" w:hAnsiTheme="minorHAnsi" w:cstheme="minorHAnsi"/>
                <w:bCs/>
              </w:rPr>
              <w:t>$1,867</w:t>
            </w:r>
          </w:p>
        </w:tc>
        <w:tc>
          <w:tcPr>
            <w:tcW w:w="1080" w:type="dxa"/>
          </w:tcPr>
          <w:p w:rsidR="00096DD5" w:rsidRPr="0077444F" w:rsidRDefault="00096DD5" w:rsidP="00912142">
            <w:pPr>
              <w:ind w:left="64"/>
              <w:jc w:val="right"/>
              <w:rPr>
                <w:rFonts w:asciiTheme="minorHAnsi" w:hAnsiTheme="minorHAnsi" w:cstheme="minorHAnsi"/>
                <w:bCs/>
              </w:rPr>
            </w:pPr>
            <w:r w:rsidRPr="0077444F">
              <w:rPr>
                <w:rFonts w:asciiTheme="minorHAnsi" w:hAnsiTheme="minorHAnsi" w:cstheme="minorHAnsi"/>
                <w:bCs/>
              </w:rPr>
              <w:t>$14,894</w:t>
            </w:r>
          </w:p>
        </w:tc>
        <w:tc>
          <w:tcPr>
            <w:tcW w:w="1170" w:type="dxa"/>
          </w:tcPr>
          <w:p w:rsidR="00096DD5" w:rsidRPr="0077444F" w:rsidRDefault="00096DD5" w:rsidP="00912142">
            <w:pPr>
              <w:ind w:left="26"/>
              <w:jc w:val="right"/>
              <w:rPr>
                <w:rFonts w:asciiTheme="minorHAnsi" w:hAnsiTheme="minorHAnsi" w:cstheme="minorHAnsi"/>
                <w:bCs/>
              </w:rPr>
            </w:pPr>
            <w:r w:rsidRPr="0077444F">
              <w:rPr>
                <w:rFonts w:asciiTheme="minorHAnsi" w:hAnsiTheme="minorHAnsi" w:cstheme="minorHAnsi"/>
                <w:bCs/>
              </w:rPr>
              <w:t>$9,213</w:t>
            </w:r>
          </w:p>
        </w:tc>
      </w:tr>
    </w:tbl>
    <w:p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rsidR="00096DD5" w:rsidRDefault="00096DD5" w:rsidP="00096DD5">
      <w:pPr>
        <w:ind w:left="1080" w:right="288"/>
        <w:rPr>
          <w:bCs/>
          <w:iCs/>
        </w:rPr>
      </w:pPr>
    </w:p>
    <w:p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rsidR="00096DD5" w:rsidRPr="006C6023" w:rsidRDefault="00096DD5" w:rsidP="00096DD5">
      <w:pPr>
        <w:ind w:left="1080" w:right="288"/>
        <w:rPr>
          <w:bCs/>
        </w:rPr>
      </w:pPr>
    </w:p>
    <w:p w:rsidR="00096DD5" w:rsidRPr="00DC6F0C" w:rsidRDefault="00096DD5" w:rsidP="00096DD5">
      <w:pPr>
        <w:ind w:left="1350" w:right="288"/>
        <w:rPr>
          <w:bCs/>
        </w:rPr>
      </w:pPr>
      <w:r w:rsidRPr="00DC6F0C">
        <w:rPr>
          <w:bCs/>
        </w:rPr>
        <w:t>• Change in the price of steel</w:t>
      </w:r>
    </w:p>
    <w:p w:rsidR="00096DD5" w:rsidRPr="00DC6F0C" w:rsidRDefault="00096DD5" w:rsidP="00096DD5">
      <w:pPr>
        <w:ind w:left="1350" w:right="288"/>
        <w:rPr>
          <w:bCs/>
        </w:rPr>
      </w:pPr>
      <w:r w:rsidRPr="00DC6F0C">
        <w:rPr>
          <w:bCs/>
        </w:rPr>
        <w:t>• Foreign exchange rates for equipment purchased overseas</w:t>
      </w:r>
    </w:p>
    <w:p w:rsidR="00096DD5" w:rsidRPr="00DC6F0C" w:rsidRDefault="00096DD5" w:rsidP="00096DD5">
      <w:pPr>
        <w:ind w:left="1350" w:right="288"/>
        <w:rPr>
          <w:bCs/>
        </w:rPr>
      </w:pPr>
      <w:r w:rsidRPr="00DC6F0C">
        <w:rPr>
          <w:bCs/>
        </w:rPr>
        <w:t>• Pollution control device design</w:t>
      </w:r>
    </w:p>
    <w:p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rsidR="00096DD5" w:rsidRPr="00DC6F0C" w:rsidRDefault="00096DD5" w:rsidP="00096DD5">
      <w:pPr>
        <w:ind w:left="1350" w:right="288"/>
        <w:rPr>
          <w:bCs/>
        </w:rPr>
      </w:pPr>
      <w:r w:rsidRPr="00DC6F0C">
        <w:rPr>
          <w:bCs/>
        </w:rPr>
        <w:t>• Space requirements</w:t>
      </w:r>
    </w:p>
    <w:p w:rsidR="00096DD5" w:rsidRPr="00DC6F0C" w:rsidRDefault="00096DD5" w:rsidP="00096DD5">
      <w:pPr>
        <w:ind w:left="1350" w:right="288"/>
        <w:rPr>
          <w:bCs/>
        </w:rPr>
      </w:pPr>
      <w:r w:rsidRPr="00DC6F0C">
        <w:rPr>
          <w:bCs/>
        </w:rPr>
        <w:t xml:space="preserve">• Ancillary equipment such as ductwork. </w:t>
      </w:r>
    </w:p>
    <w:p w:rsidR="00096DD5" w:rsidRPr="00DC6F0C" w:rsidRDefault="00096DD5" w:rsidP="00096DD5">
      <w:pPr>
        <w:ind w:left="1350" w:right="288"/>
        <w:rPr>
          <w:bCs/>
        </w:rPr>
      </w:pPr>
      <w:r w:rsidRPr="00DC6F0C">
        <w:rPr>
          <w:bCs/>
        </w:rPr>
        <w:t xml:space="preserve">• Shipping costs. </w:t>
      </w:r>
    </w:p>
    <w:p w:rsidR="00096DD5" w:rsidRDefault="00096DD5" w:rsidP="00096DD5">
      <w:pPr>
        <w:ind w:left="1080" w:right="288"/>
        <w:rPr>
          <w:bCs/>
          <w:iCs/>
          <w:u w:val="single"/>
        </w:rPr>
      </w:pPr>
    </w:p>
    <w:p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one was a pulp 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rsidR="00096DD5" w:rsidRPr="00560CA3" w:rsidRDefault="00096DD5" w:rsidP="00096DD5">
      <w:pPr>
        <w:ind w:left="1620" w:right="288"/>
        <w:rPr>
          <w:bCs/>
          <w:iCs/>
        </w:rPr>
      </w:pPr>
    </w:p>
    <w:p w:rsidR="00096DD5" w:rsidRDefault="00096DD5" w:rsidP="0063602C">
      <w:pPr>
        <w:pStyle w:val="ListParagraph"/>
        <w:numPr>
          <w:ilvl w:val="0"/>
          <w:numId w:val="18"/>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rsidR="00096DD5" w:rsidRDefault="00096DD5" w:rsidP="00096DD5">
      <w:pPr>
        <w:ind w:left="1080" w:right="288"/>
        <w:rPr>
          <w:bCs/>
        </w:rPr>
      </w:pPr>
    </w:p>
    <w:p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rsidR="00096DD5" w:rsidRDefault="00096DD5" w:rsidP="00096DD5">
      <w:pPr>
        <w:ind w:left="1080" w:right="288"/>
        <w:rPr>
          <w:bCs/>
        </w:rPr>
      </w:pPr>
    </w:p>
    <w:p w:rsidR="00096DD5" w:rsidRDefault="00096DD5" w:rsidP="0063602C">
      <w:pPr>
        <w:pStyle w:val="ListParagraph"/>
        <w:numPr>
          <w:ilvl w:val="0"/>
          <w:numId w:val="18"/>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rsidR="00096DD5" w:rsidRDefault="00096DD5" w:rsidP="00096DD5">
      <w:pPr>
        <w:ind w:left="1080" w:right="288"/>
        <w:rPr>
          <w:bCs/>
        </w:rPr>
      </w:pPr>
    </w:p>
    <w:p w:rsidR="00096DD5" w:rsidRDefault="00096DD5" w:rsidP="0063602C">
      <w:pPr>
        <w:pStyle w:val="ListParagraph"/>
        <w:numPr>
          <w:ilvl w:val="0"/>
          <w:numId w:val="18"/>
        </w:numPr>
        <w:tabs>
          <w:tab w:val="left" w:pos="2070"/>
        </w:tabs>
        <w:ind w:left="1080" w:right="288"/>
        <w:rPr>
          <w:b/>
          <w:bCs/>
        </w:rPr>
      </w:pPr>
      <w:r>
        <w:rPr>
          <w:b/>
          <w:bCs/>
        </w:rPr>
        <w:t>Designate Lakeview as a state sustainment area while retaining its federal attainment designation</w:t>
      </w:r>
    </w:p>
    <w:p w:rsidR="00096DD5" w:rsidRPr="0090192A" w:rsidRDefault="00096DD5" w:rsidP="00096DD5">
      <w:pPr>
        <w:pStyle w:val="ListParagraph"/>
        <w:rPr>
          <w:b/>
          <w:bCs/>
        </w:rPr>
      </w:pPr>
    </w:p>
    <w:p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rsidR="00096DD5" w:rsidRDefault="00096DD5" w:rsidP="00096DD5">
      <w:pPr>
        <w:ind w:left="1080" w:right="288"/>
        <w:rPr>
          <w:bCs/>
        </w:rPr>
      </w:pPr>
    </w:p>
    <w:p w:rsidR="00096DD5" w:rsidRDefault="00096DD5" w:rsidP="0063602C">
      <w:pPr>
        <w:pStyle w:val="ListParagraph"/>
        <w:numPr>
          <w:ilvl w:val="0"/>
          <w:numId w:val="18"/>
        </w:numPr>
        <w:ind w:left="1080" w:right="288"/>
        <w:rPr>
          <w:b/>
          <w:bCs/>
        </w:rPr>
      </w:pPr>
      <w:r>
        <w:rPr>
          <w:b/>
          <w:bCs/>
        </w:rPr>
        <w:t>Change the New Source Review preconstruction permitting program</w:t>
      </w:r>
    </w:p>
    <w:p w:rsidR="00096DD5" w:rsidRDefault="00096DD5" w:rsidP="00096DD5">
      <w:pPr>
        <w:ind w:left="1080" w:right="288"/>
        <w:rPr>
          <w:bCs/>
        </w:rPr>
      </w:pPr>
    </w:p>
    <w:p w:rsidR="00096DD5" w:rsidRDefault="00096DD5" w:rsidP="00096DD5">
      <w:pPr>
        <w:ind w:left="1080" w:right="288"/>
        <w:rPr>
          <w:bCs/>
        </w:rPr>
      </w:pPr>
      <w:r w:rsidRPr="00E638D3">
        <w:rPr>
          <w:bCs/>
        </w:rPr>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rsidR="00096DD5" w:rsidRDefault="00096DD5" w:rsidP="00096DD5">
      <w:pPr>
        <w:ind w:left="1080" w:right="288"/>
        <w:rPr>
          <w:bCs/>
        </w:rPr>
      </w:pPr>
    </w:p>
    <w:p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rsidR="00096DD5" w:rsidRDefault="00096DD5" w:rsidP="00096DD5">
      <w:pPr>
        <w:ind w:left="1080" w:right="288"/>
        <w:rPr>
          <w:bCs/>
        </w:rPr>
      </w:pPr>
    </w:p>
    <w:p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rsidR="00096DD5" w:rsidRDefault="00096DD5" w:rsidP="00096DD5">
      <w:pPr>
        <w:ind w:left="1080" w:right="288"/>
        <w:rPr>
          <w:bCs/>
        </w:rPr>
      </w:pPr>
    </w:p>
    <w:p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rsidR="00DD35AB" w:rsidRDefault="00DD35AB" w:rsidP="00096DD5">
      <w:pPr>
        <w:ind w:left="1080" w:right="288"/>
        <w:rPr>
          <w:bCs/>
        </w:rPr>
      </w:pPr>
    </w:p>
    <w:p w:rsidR="00DD35AB" w:rsidRPr="008B3796" w:rsidRDefault="00DD35AB" w:rsidP="00DD35AB">
      <w:pPr>
        <w:ind w:left="1080" w:right="288"/>
        <w:rPr>
          <w:rFonts w:asciiTheme="minorHAnsi" w:hAnsiTheme="minorHAnsi" w:cstheme="minorHAnsi"/>
          <w:bCs/>
          <w:iCs/>
        </w:rPr>
      </w:pPr>
      <w:r w:rsidRPr="008B3796">
        <w:rPr>
          <w:rFonts w:asciiTheme="minorHAnsi" w:hAnsiTheme="minorHAnsi" w:cstheme="minorHAnsi"/>
          <w:bCs/>
          <w:iCs/>
        </w:rPr>
        <w:t xml:space="preserve">The proposed rules removing greenhouse gas permitting requirements would create positive fiscal and economic impacts in the form of cost savings for </w:t>
      </w:r>
      <w:r>
        <w:rPr>
          <w:rFonts w:asciiTheme="minorHAnsi" w:hAnsiTheme="minorHAnsi" w:cstheme="minorHAnsi"/>
          <w:bCs/>
          <w:iCs/>
        </w:rPr>
        <w:t xml:space="preserve">large businesses because permit applications and potential control technologies would not be required.  </w:t>
      </w:r>
    </w:p>
    <w:p w:rsidR="00096DD5" w:rsidRDefault="00096DD5" w:rsidP="00096DD5">
      <w:pPr>
        <w:ind w:left="1080" w:right="288"/>
        <w:rPr>
          <w:bCs/>
        </w:rPr>
      </w:pPr>
    </w:p>
    <w:p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rsidR="00096DD5" w:rsidRPr="00E638D3" w:rsidRDefault="00096DD5" w:rsidP="00096DD5">
      <w:pPr>
        <w:ind w:right="288"/>
        <w:rPr>
          <w:bCs/>
        </w:rPr>
      </w:pPr>
    </w:p>
    <w:p w:rsidR="00096DD5" w:rsidRDefault="00096DD5" w:rsidP="0063602C">
      <w:pPr>
        <w:pStyle w:val="ListParagraph"/>
        <w:numPr>
          <w:ilvl w:val="0"/>
          <w:numId w:val="18"/>
        </w:numPr>
        <w:ind w:left="1080" w:right="288"/>
        <w:rPr>
          <w:b/>
          <w:bCs/>
        </w:rPr>
      </w:pPr>
      <w:r>
        <w:rPr>
          <w:b/>
          <w:bCs/>
        </w:rPr>
        <w:t>Modernize methods allowed for holding public hearings</w:t>
      </w:r>
      <w:r w:rsidRPr="003E691F">
        <w:rPr>
          <w:b/>
          <w:bCs/>
        </w:rPr>
        <w:t xml:space="preserve"> and meetings</w:t>
      </w:r>
    </w:p>
    <w:p w:rsidR="00096DD5" w:rsidRDefault="00096DD5" w:rsidP="00096DD5">
      <w:pPr>
        <w:ind w:left="1080" w:right="288"/>
        <w:rPr>
          <w:bCs/>
        </w:rPr>
      </w:pPr>
    </w:p>
    <w:p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rsidR="00096DD5" w:rsidRPr="00332F0A" w:rsidRDefault="00096DD5" w:rsidP="00096DD5">
      <w:pPr>
        <w:ind w:left="1080" w:right="288"/>
        <w:rPr>
          <w:bCs/>
        </w:rPr>
      </w:pPr>
    </w:p>
    <w:p w:rsidR="00096DD5" w:rsidRPr="001740A8" w:rsidRDefault="00096DD5" w:rsidP="0063602C">
      <w:pPr>
        <w:pStyle w:val="ListParagraph"/>
        <w:numPr>
          <w:ilvl w:val="0"/>
          <w:numId w:val="18"/>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rsidR="00096DD5" w:rsidRDefault="00096DD5" w:rsidP="00096DD5">
      <w:pPr>
        <w:ind w:left="1080" w:right="288"/>
        <w:rPr>
          <w:bCs/>
        </w:rPr>
      </w:pPr>
    </w:p>
    <w:p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rsidR="00096DD5" w:rsidRPr="00357150" w:rsidRDefault="00096DD5" w:rsidP="00096DD5">
      <w:pPr>
        <w:ind w:right="288"/>
        <w:rPr>
          <w:bCs/>
        </w:rPr>
      </w:pPr>
    </w:p>
    <w:p w:rsidR="00096DD5" w:rsidRDefault="00096DD5" w:rsidP="0063602C">
      <w:pPr>
        <w:pStyle w:val="ListParagraph"/>
        <w:numPr>
          <w:ilvl w:val="0"/>
          <w:numId w:val="18"/>
        </w:numPr>
        <w:ind w:left="1080" w:right="288"/>
        <w:rPr>
          <w:b/>
          <w:bCs/>
        </w:rPr>
      </w:pPr>
      <w:r w:rsidRPr="003E691F">
        <w:rPr>
          <w:b/>
          <w:bCs/>
        </w:rPr>
        <w:t>Remove annual reporting requirement for small gasoline dispensing facilities</w:t>
      </w:r>
    </w:p>
    <w:p w:rsidR="00096DD5" w:rsidRDefault="00096DD5" w:rsidP="00096DD5">
      <w:pPr>
        <w:ind w:left="1080" w:right="288"/>
        <w:rPr>
          <w:bCs/>
        </w:rPr>
      </w:pPr>
    </w:p>
    <w:p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rsidR="00096DD5" w:rsidRPr="00E638D3" w:rsidRDefault="00096DD5" w:rsidP="00096DD5">
      <w:pPr>
        <w:ind w:left="990"/>
        <w:rPr>
          <w:bCs/>
        </w:rPr>
      </w:pPr>
    </w:p>
    <w:p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34" w:history="1">
        <w:r w:rsidRPr="002C4E99">
          <w:rPr>
            <w:rStyle w:val="Hyperlink"/>
            <w:rFonts w:asciiTheme="majorHAnsi" w:hAnsiTheme="majorHAnsi" w:cstheme="majorHAnsi"/>
            <w:bCs/>
            <w:color w:val="auto"/>
          </w:rPr>
          <w:t>ORS 183.336</w:t>
        </w:r>
      </w:hyperlink>
    </w:p>
    <w:p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096DD5" w:rsidRPr="00E638D3" w:rsidTr="00C72948">
        <w:tc>
          <w:tcPr>
            <w:tcW w:w="4140" w:type="dxa"/>
          </w:tcPr>
          <w:p w:rsidR="00096DD5" w:rsidRPr="001630F8" w:rsidRDefault="00096DD5" w:rsidP="00C72948">
            <w:pPr>
              <w:ind w:left="0"/>
            </w:pPr>
            <w:r>
              <w:rPr>
                <w:bCs/>
              </w:rPr>
              <w:t xml:space="preserve">a) </w:t>
            </w:r>
            <w:r>
              <w:t>Estimated number of small businesses and types of businesses and industries with small businesses subject to proposed rule.</w:t>
            </w:r>
          </w:p>
          <w:p w:rsidR="00096DD5" w:rsidRPr="001630F8" w:rsidRDefault="00096DD5" w:rsidP="00C72948">
            <w:pPr>
              <w:ind w:left="0"/>
            </w:pPr>
          </w:p>
        </w:tc>
        <w:tc>
          <w:tcPr>
            <w:tcW w:w="5310" w:type="dxa"/>
          </w:tcPr>
          <w:p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rsidR="00096DD5" w:rsidRDefault="00096DD5" w:rsidP="00C72948">
            <w:pPr>
              <w:ind w:left="0"/>
              <w:rPr>
                <w:bCs/>
              </w:rPr>
            </w:pPr>
          </w:p>
          <w:p w:rsidR="00096DD5" w:rsidRPr="001630F8" w:rsidRDefault="00096DD5" w:rsidP="00C72948">
            <w:pPr>
              <w:ind w:left="0"/>
              <w:rPr>
                <w:bCs/>
              </w:rPr>
            </w:pPr>
            <w:r>
              <w:rPr>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bCs/>
              </w:rPr>
              <w:t>.</w:t>
            </w:r>
          </w:p>
        </w:tc>
      </w:tr>
      <w:tr w:rsidR="00096DD5" w:rsidRPr="00E638D3" w:rsidTr="00C72948">
        <w:tc>
          <w:tcPr>
            <w:tcW w:w="4140" w:type="dxa"/>
          </w:tcPr>
          <w:p w:rsidR="00096DD5" w:rsidRPr="001630F8" w:rsidRDefault="00096DD5" w:rsidP="00C72948">
            <w:pPr>
              <w:ind w:left="0"/>
              <w:rPr>
                <w:bCs/>
              </w:rPr>
            </w:pPr>
          </w:p>
          <w:p w:rsidR="00096DD5" w:rsidRPr="001630F8" w:rsidRDefault="00096DD5" w:rsidP="00C72948">
            <w:pPr>
              <w:ind w:left="0"/>
            </w:pPr>
            <w:r>
              <w:rPr>
                <w:bCs/>
              </w:rPr>
              <w:t>b)</w:t>
            </w:r>
            <w:r>
              <w:t xml:space="preserve"> Projected reporting, recordkeeping and other administrative activities, including costs of professional services, required for small businesses to comply with the proposed rule.</w:t>
            </w:r>
          </w:p>
          <w:p w:rsidR="00096DD5" w:rsidRPr="001630F8" w:rsidRDefault="00096DD5" w:rsidP="00C72948">
            <w:pPr>
              <w:ind w:left="0"/>
            </w:pPr>
          </w:p>
        </w:tc>
        <w:tc>
          <w:tcPr>
            <w:tcW w:w="5310" w:type="dxa"/>
          </w:tcPr>
          <w:p w:rsidR="00096DD5" w:rsidRPr="001630F8" w:rsidRDefault="00096DD5" w:rsidP="00C72948">
            <w:pPr>
              <w:ind w:left="0"/>
              <w:rPr>
                <w:bCs/>
              </w:rPr>
            </w:pPr>
          </w:p>
          <w:p w:rsidR="00096DD5" w:rsidRPr="001630F8" w:rsidRDefault="00096DD5" w:rsidP="00C72948">
            <w:pPr>
              <w:ind w:left="0"/>
              <w:rPr>
                <w:bCs/>
                <w:iCs/>
              </w:rPr>
            </w:pPr>
            <w:r>
              <w:rPr>
                <w:bCs/>
              </w:rPr>
              <w:t xml:space="preserve">The proposed rules would eliminate annual reporting, recordkeeping and administrative activities associated with the annual reporting requirements for </w:t>
            </w:r>
            <w:r>
              <w:rPr>
                <w:bCs/>
                <w:iCs/>
              </w:rPr>
              <w:t>gasoline dispensing facilities with monthly throughput of less than 10,000 gallons of gasoline.</w:t>
            </w:r>
          </w:p>
          <w:p w:rsidR="00096DD5" w:rsidRPr="001630F8" w:rsidRDefault="00096DD5" w:rsidP="00C72948">
            <w:pPr>
              <w:ind w:left="0"/>
              <w:rPr>
                <w:bCs/>
                <w:iCs/>
              </w:rPr>
            </w:pPr>
          </w:p>
          <w:p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rsidTr="00C72948">
        <w:tc>
          <w:tcPr>
            <w:tcW w:w="4140" w:type="dxa"/>
          </w:tcPr>
          <w:p w:rsidR="00096DD5" w:rsidRPr="001630F8" w:rsidRDefault="00096DD5" w:rsidP="00C72948">
            <w:pPr>
              <w:ind w:left="0"/>
              <w:rPr>
                <w:bCs/>
              </w:rPr>
            </w:pPr>
          </w:p>
          <w:p w:rsidR="00096DD5" w:rsidRPr="001630F8" w:rsidRDefault="00096DD5" w:rsidP="00C72948">
            <w:pPr>
              <w:ind w:left="0"/>
            </w:pPr>
            <w:r>
              <w:rPr>
                <w:bCs/>
              </w:rPr>
              <w:t>c)</w:t>
            </w:r>
            <w:r>
              <w:t xml:space="preserve"> Projected equipment, supplies, labor and increased administration required for small businesses to comply with the proposed rule.</w:t>
            </w:r>
          </w:p>
        </w:tc>
        <w:tc>
          <w:tcPr>
            <w:tcW w:w="5310" w:type="dxa"/>
          </w:tcPr>
          <w:p w:rsidR="00096DD5" w:rsidRPr="001630F8" w:rsidRDefault="00096DD5" w:rsidP="00C72948">
            <w:pPr>
              <w:ind w:left="0"/>
              <w:rPr>
                <w:bCs/>
                <w:iCs/>
              </w:rPr>
            </w:pPr>
          </w:p>
          <w:p w:rsidR="00096DD5" w:rsidRDefault="00096DD5" w:rsidP="00C72948">
            <w:pPr>
              <w:ind w:left="0"/>
              <w:rPr>
                <w:bCs/>
                <w:iCs/>
              </w:rPr>
            </w:pPr>
            <w:r>
              <w:rPr>
                <w:bCs/>
                <w:iCs/>
              </w:rPr>
              <w:t xml:space="preserve">DEQ expects the proposed rules would result in no additional costs for equipment, supplies, labor or administration. </w:t>
            </w:r>
          </w:p>
          <w:p w:rsidR="00096DD5" w:rsidRPr="001630F8" w:rsidRDefault="00096DD5" w:rsidP="00C72948">
            <w:pPr>
              <w:ind w:left="0"/>
              <w:rPr>
                <w:bCs/>
                <w:iCs/>
              </w:rPr>
            </w:pPr>
          </w:p>
        </w:tc>
      </w:tr>
      <w:tr w:rsidR="00096DD5" w:rsidRPr="00E638D3" w:rsidTr="00C72948">
        <w:tc>
          <w:tcPr>
            <w:tcW w:w="4140" w:type="dxa"/>
          </w:tcPr>
          <w:p w:rsidR="00096DD5" w:rsidRPr="001630F8" w:rsidRDefault="00096DD5" w:rsidP="00C72948">
            <w:pPr>
              <w:ind w:left="0"/>
              <w:rPr>
                <w:bCs/>
              </w:rPr>
            </w:pPr>
          </w:p>
          <w:p w:rsidR="00096DD5" w:rsidRPr="001630F8" w:rsidRDefault="00096DD5" w:rsidP="00C72948">
            <w:pPr>
              <w:ind w:left="0"/>
            </w:pPr>
            <w:r>
              <w:rPr>
                <w:bCs/>
              </w:rPr>
              <w:t>d)</w:t>
            </w:r>
            <w:r>
              <w:t xml:space="preserve"> Describe how DEQ involved small businesses in developing this proposed rule.</w:t>
            </w:r>
          </w:p>
          <w:p w:rsidR="00096DD5" w:rsidRPr="001630F8" w:rsidRDefault="00096DD5" w:rsidP="00C72948">
            <w:pPr>
              <w:ind w:left="0"/>
            </w:pPr>
          </w:p>
        </w:tc>
        <w:tc>
          <w:tcPr>
            <w:tcW w:w="5310" w:type="dxa"/>
          </w:tcPr>
          <w:p w:rsidR="00096DD5" w:rsidRPr="001630F8" w:rsidRDefault="00096DD5" w:rsidP="00C72948">
            <w:pPr>
              <w:ind w:left="0"/>
              <w:rPr>
                <w:bCs/>
                <w:iCs/>
              </w:rPr>
            </w:pPr>
          </w:p>
          <w:p w:rsidR="00096DD5" w:rsidRPr="001630F8" w:rsidRDefault="00096DD5" w:rsidP="00C72948">
            <w:pPr>
              <w:ind w:left="0"/>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rsidR="00096DD5" w:rsidRDefault="00096DD5" w:rsidP="00096DD5">
      <w:pPr>
        <w:spacing w:after="120"/>
        <w:ind w:left="0" w:right="288"/>
        <w:rPr>
          <w:rFonts w:asciiTheme="majorHAnsi" w:hAnsiTheme="majorHAnsi" w:cstheme="majorHAnsi"/>
          <w:bCs/>
          <w:sz w:val="22"/>
          <w:szCs w:val="22"/>
        </w:rPr>
      </w:pPr>
    </w:p>
    <w:p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rsidR="00096DD5" w:rsidRPr="00FE42D5" w:rsidRDefault="00802EE0" w:rsidP="00096DD5">
      <w:pPr>
        <w:ind w:left="1080" w:right="288"/>
        <w:rPr>
          <w:rFonts w:asciiTheme="minorHAnsi" w:hAnsiTheme="minorHAnsi" w:cstheme="minorHAnsi"/>
        </w:rPr>
      </w:pPr>
      <w:hyperlink r:id="rId35" w:history="1">
        <w:r w:rsidR="00096DD5" w:rsidRPr="00FE42D5">
          <w:rPr>
            <w:rStyle w:val="Hyperlink"/>
            <w:rFonts w:asciiTheme="minorHAnsi" w:hAnsiTheme="minorHAnsi" w:cstheme="minorHAnsi"/>
          </w:rPr>
          <w:t>http://arcweb.sos.state.or.us/pages/rules/oars_300/oar_340/_340_tables/340-216-0020_10-24.pdf</w:t>
        </w:r>
      </w:hyperlink>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36" w:history="1">
        <w:r w:rsidRPr="00B76F47">
          <w:rPr>
            <w:rStyle w:val="Hyperlink"/>
            <w:rFonts w:asciiTheme="minorHAnsi" w:hAnsiTheme="minorHAnsi" w:cstheme="minorHAnsi"/>
            <w:bCs/>
          </w:rPr>
          <w:t>http://www.epa.gov/ttn/catc/dir1/cost_toc.pdf</w:t>
        </w:r>
      </w:hyperlink>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37" w:history="1">
        <w:r w:rsidRPr="0015450A">
          <w:rPr>
            <w:rStyle w:val="Hyperlink"/>
            <w:rFonts w:asciiTheme="minorHAnsi" w:hAnsiTheme="minorHAnsi" w:cstheme="minorHAnsi"/>
            <w:bCs/>
          </w:rPr>
          <w:t>http://oregonstate.edu/cla/polisci/sites/default/files/faculty-research/sahr/inflation-conversion/excel/cv1998.xls</w:t>
        </w:r>
      </w:hyperlink>
    </w:p>
    <w:p w:rsidR="00096DD5" w:rsidRDefault="00096DD5" w:rsidP="00096DD5">
      <w:pPr>
        <w:ind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38" w:history="1">
        <w:r w:rsidRPr="006A4139">
          <w:rPr>
            <w:rStyle w:val="Hyperlink"/>
            <w:rFonts w:asciiTheme="minorHAnsi" w:hAnsiTheme="minorHAnsi" w:cstheme="minorHAnsi"/>
            <w:bCs/>
          </w:rPr>
          <w:t>http://www.wflccenter.org/news_pdf/361_pdf.pdf</w:t>
        </w:r>
      </w:hyperlink>
    </w:p>
    <w:p w:rsidR="00096DD5" w:rsidRPr="002610C4" w:rsidRDefault="00096DD5" w:rsidP="00096DD5">
      <w:pPr>
        <w:ind w:left="1080" w:right="288"/>
        <w:rPr>
          <w:rFonts w:asciiTheme="minorHAnsi" w:hAnsiTheme="minorHAnsi" w:cstheme="minorHAnsi"/>
          <w:bCs/>
        </w:rPr>
      </w:pPr>
    </w:p>
    <w:p w:rsidR="00096DD5" w:rsidRPr="00BD316E" w:rsidRDefault="00096DD5" w:rsidP="00096DD5">
      <w:pPr>
        <w:ind w:right="288"/>
        <w:rPr>
          <w:rFonts w:asciiTheme="minorHAnsi" w:hAnsiTheme="minorHAnsi" w:cstheme="minorHAnsi"/>
          <w:bCs/>
        </w:rPr>
      </w:pPr>
    </w:p>
    <w:p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096DD5" w:rsidRPr="001F178C" w:rsidRDefault="00096DD5" w:rsidP="0063602C">
      <w:pPr>
        <w:pStyle w:val="ListParagraph"/>
        <w:numPr>
          <w:ilvl w:val="0"/>
          <w:numId w:val="41"/>
        </w:numPr>
        <w:spacing w:after="120"/>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096DD5" w:rsidRPr="000160D8" w:rsidRDefault="00096DD5" w:rsidP="00096DD5">
      <w:pPr>
        <w:ind w:left="1080"/>
        <w:rPr>
          <w:rFonts w:asciiTheme="minorHAnsi" w:hAnsiTheme="minorHAnsi" w:cstheme="minorHAnsi"/>
          <w:iCs/>
        </w:rPr>
      </w:pPr>
      <w:r>
        <w:rPr>
          <w:rFonts w:asciiTheme="minorHAnsi" w:hAnsiTheme="minorHAnsi" w:cstheme="minorHAnsi"/>
        </w:rPr>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41"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42"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rsidR="00096DD5" w:rsidRPr="00BD316E" w:rsidRDefault="00096DD5" w:rsidP="00096DD5">
      <w:pPr>
        <w:ind w:left="1080" w:right="288"/>
        <w:rPr>
          <w:rFonts w:asciiTheme="minorHAnsi" w:hAnsiTheme="minorHAnsi" w:cstheme="minorHAnsi"/>
          <w:b/>
          <w:iCs/>
        </w:rPr>
      </w:pPr>
    </w:p>
    <w:p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rsidR="00096DD5" w:rsidRDefault="00096DD5" w:rsidP="00096DD5">
      <w:pPr>
        <w:ind w:right="288"/>
        <w:rPr>
          <w:rFonts w:asciiTheme="minorHAnsi" w:hAnsiTheme="minorHAnsi" w:cstheme="minorHAnsi"/>
          <w:bCs/>
        </w:rPr>
      </w:pPr>
    </w:p>
    <w:p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rsidR="00096DD5" w:rsidRDefault="00096DD5" w:rsidP="00096DD5">
      <w:pPr>
        <w:pStyle w:val="ListParagraph"/>
        <w:ind w:left="1980" w:right="288"/>
        <w:rPr>
          <w:b/>
          <w:bCs/>
        </w:rPr>
      </w:pPr>
    </w:p>
    <w:p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rsidR="00096DD5" w:rsidRDefault="00096DD5" w:rsidP="00096DD5">
      <w:pPr>
        <w:pStyle w:val="ListParagraph"/>
        <w:ind w:left="1980"/>
        <w:rPr>
          <w:b/>
          <w:bCs/>
        </w:rPr>
      </w:pPr>
    </w:p>
    <w:p w:rsidR="00D74665" w:rsidRPr="00D74665" w:rsidRDefault="00096DD5" w:rsidP="00D74665">
      <w:pPr>
        <w:pStyle w:val="ListParagraph"/>
        <w:ind w:left="1980"/>
        <w:rPr>
          <w:bCs/>
          <w:i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r w:rsidR="00D74665" w:rsidRPr="00D74665">
        <w:rPr>
          <w:bCs/>
        </w:rPr>
        <w:t>The proposed rules removing the greenhouse gas permitting requirements</w:t>
      </w:r>
      <w:r w:rsidR="00D74665">
        <w:rPr>
          <w:bCs/>
        </w:rPr>
        <w:t xml:space="preserve"> </w:t>
      </w:r>
      <w:r w:rsidR="00D74665" w:rsidRPr="00D74665">
        <w:rPr>
          <w:bCs/>
        </w:rPr>
        <w:t xml:space="preserve">would avoid </w:t>
      </w:r>
      <w:r w:rsidR="00D74665">
        <w:rPr>
          <w:bCs/>
        </w:rPr>
        <w:t xml:space="preserve">the cost, potentially thousands of dollars, of </w:t>
      </w:r>
      <w:r w:rsidR="00D74665" w:rsidRPr="00D74665">
        <w:rPr>
          <w:bCs/>
          <w:iCs/>
        </w:rPr>
        <w:t xml:space="preserve">permit applications and potential control technologies.  </w:t>
      </w:r>
    </w:p>
    <w:p w:rsidR="00D74665" w:rsidRDefault="00D74665" w:rsidP="00096DD5">
      <w:pPr>
        <w:pStyle w:val="ListParagraph"/>
        <w:ind w:left="1980"/>
        <w:rPr>
          <w:bCs/>
        </w:rPr>
      </w:pPr>
    </w:p>
    <w:p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rsidR="00096DD5" w:rsidRPr="002C27BF" w:rsidRDefault="00096DD5" w:rsidP="00096DD5">
      <w:pPr>
        <w:pStyle w:val="ListParagraph"/>
        <w:ind w:left="1080" w:right="288"/>
        <w:rPr>
          <w:b/>
          <w:bCs/>
        </w:rPr>
      </w:pPr>
    </w:p>
    <w:p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firstRow="1" w:lastRow="0" w:firstColumn="1" w:lastColumn="0" w:noHBand="0" w:noVBand="1"/>
      </w:tblPr>
      <w:tblGrid>
        <w:gridCol w:w="12240"/>
      </w:tblGrid>
      <w:tr w:rsidR="00096DD5" w:rsidRPr="00BD316E"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BD316E" w:rsidRDefault="00096DD5" w:rsidP="00DC3F4B">
            <w:pPr>
              <w:pStyle w:val="Heading1"/>
              <w:rPr>
                <w:b w:val="0"/>
                <w:bCs w:val="0"/>
              </w:rPr>
            </w:pPr>
            <w:r w:rsidRPr="00BD316E">
              <w:rPr>
                <w:b w:val="0"/>
                <w:bCs w:val="0"/>
              </w:rPr>
              <w:tab/>
            </w:r>
            <w:r w:rsidRPr="00DC3F4B">
              <w:t>Federal relationship</w:t>
            </w:r>
            <w:r w:rsidRPr="00BD316E">
              <w:rPr>
                <w:bCs w:val="0"/>
                <w:sz w:val="16"/>
                <w:szCs w:val="16"/>
              </w:rPr>
              <w:t xml:space="preserve"> </w:t>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rsidR="00096DD5" w:rsidRPr="00BD316E" w:rsidRDefault="00096DD5" w:rsidP="00096DD5"/>
    <w:p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43" w:history="1">
        <w:r>
          <w:rPr>
            <w:rStyle w:val="Hyperlink"/>
            <w:iCs/>
            <w:sz w:val="22"/>
            <w:szCs w:val="22"/>
          </w:rPr>
          <w:t>ORS 183.332</w:t>
        </w:r>
      </w:hyperlink>
    </w:p>
    <w:p w:rsidR="00096DD5" w:rsidRPr="00BD316E" w:rsidRDefault="00096DD5" w:rsidP="00096DD5">
      <w:pPr>
        <w:jc w:val="center"/>
        <w:rPr>
          <w:sz w:val="16"/>
          <w:szCs w:val="16"/>
          <w:u w:val="single"/>
        </w:rPr>
      </w:pPr>
    </w:p>
    <w:p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096DD5" w:rsidRDefault="00096DD5" w:rsidP="00096DD5">
      <w:pPr>
        <w:spacing w:after="120"/>
        <w:rPr>
          <w:rFonts w:asciiTheme="minorHAnsi" w:hAnsiTheme="minorHAnsi" w:cstheme="minorHAnsi"/>
          <w:bCs/>
        </w:rPr>
      </w:pPr>
    </w:p>
    <w:p w:rsidR="00096DD5" w:rsidRDefault="00096DD5" w:rsidP="00DD35AB">
      <w:pPr>
        <w:ind w:right="14"/>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rsidR="00096DD5" w:rsidRDefault="00096DD5" w:rsidP="00096DD5">
      <w:pPr>
        <w:spacing w:after="120"/>
        <w:rPr>
          <w:rFonts w:asciiTheme="minorHAnsi" w:hAnsiTheme="minorHAnsi" w:cstheme="minorHAnsi"/>
          <w:bCs/>
        </w:rPr>
      </w:pPr>
    </w:p>
    <w:p w:rsidR="00096DD5" w:rsidRDefault="00096DD5" w:rsidP="0063602C">
      <w:pPr>
        <w:pStyle w:val="ListParagraph"/>
        <w:numPr>
          <w:ilvl w:val="0"/>
          <w:numId w:val="16"/>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rsidR="00096DD5" w:rsidRPr="00BD316E" w:rsidRDefault="00096DD5" w:rsidP="00096DD5">
      <w:pPr>
        <w:ind w:left="1080" w:right="648"/>
        <w:rPr>
          <w:bCs/>
        </w:rPr>
      </w:pPr>
    </w:p>
    <w:p w:rsidR="00096DD5" w:rsidRDefault="00096DD5" w:rsidP="0063602C">
      <w:pPr>
        <w:pStyle w:val="ListParagraph"/>
        <w:numPr>
          <w:ilvl w:val="0"/>
          <w:numId w:val="16"/>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period to a six-minute average in order for DEQ and permit holders to use EPA Method 9 for determining compliance. </w:t>
      </w:r>
    </w:p>
    <w:p w:rsidR="00096DD5" w:rsidRDefault="00096DD5" w:rsidP="00096DD5">
      <w:pPr>
        <w:ind w:left="1080" w:right="648"/>
        <w:rPr>
          <w:bCs/>
        </w:rPr>
      </w:pPr>
    </w:p>
    <w:p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rsidR="00096DD5" w:rsidRDefault="00096DD5" w:rsidP="00096DD5">
      <w:pPr>
        <w:ind w:left="1080" w:right="648"/>
        <w:rPr>
          <w:bCs/>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rsidR="00096DD5" w:rsidRDefault="00096DD5" w:rsidP="00096DD5">
      <w:pPr>
        <w:ind w:left="1440" w:right="648"/>
        <w:rPr>
          <w:bCs/>
        </w:rPr>
      </w:pPr>
      <w:r w:rsidRPr="00ED727D">
        <w:rPr>
          <w:bCs/>
        </w:rPr>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rsidR="00096DD5" w:rsidRDefault="00096DD5" w:rsidP="00096DD5">
      <w:pPr>
        <w:ind w:left="1440" w:right="648"/>
        <w:rPr>
          <w:bCs/>
        </w:rPr>
      </w:pPr>
    </w:p>
    <w:p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rsidR="00096DD5" w:rsidRDefault="00096DD5" w:rsidP="00096DD5">
      <w:pPr>
        <w:ind w:left="1440" w:right="648"/>
        <w:rPr>
          <w:bCs/>
        </w:rPr>
      </w:pPr>
    </w:p>
    <w:p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rsidR="00096DD5" w:rsidRDefault="00096DD5" w:rsidP="00096DD5">
      <w:pPr>
        <w:ind w:left="1440" w:right="648"/>
        <w:rPr>
          <w:bCs/>
        </w:rPr>
      </w:pPr>
    </w:p>
    <w:p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96DD5" w:rsidRPr="00BD316E" w:rsidRDefault="00096DD5" w:rsidP="00096DD5">
      <w:pPr>
        <w:ind w:left="1080" w:right="648"/>
        <w:rPr>
          <w:bCs/>
        </w:rPr>
      </w:pPr>
    </w:p>
    <w:p w:rsidR="00096DD5" w:rsidRDefault="00096DD5" w:rsidP="0063602C">
      <w:pPr>
        <w:pStyle w:val="ListParagraph"/>
        <w:numPr>
          <w:ilvl w:val="0"/>
          <w:numId w:val="16"/>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rsidR="00096DD5" w:rsidRPr="006B704F" w:rsidRDefault="00096DD5" w:rsidP="00096DD5">
      <w:pPr>
        <w:ind w:left="1080" w:right="648"/>
        <w:rPr>
          <w:bCs/>
        </w:rPr>
      </w:pP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rsidR="00096DD5" w:rsidRDefault="00096DD5" w:rsidP="00096DD5">
      <w:pPr>
        <w:ind w:left="1080" w:right="648"/>
        <w:rPr>
          <w:bCs/>
        </w:rPr>
      </w:pPr>
    </w:p>
    <w:p w:rsidR="00096DD5" w:rsidRDefault="00096DD5" w:rsidP="0063602C">
      <w:pPr>
        <w:pStyle w:val="ListParagraph"/>
        <w:numPr>
          <w:ilvl w:val="0"/>
          <w:numId w:val="16"/>
        </w:numPr>
        <w:spacing w:after="120"/>
        <w:ind w:left="1080" w:right="648"/>
        <w:contextualSpacing w:val="0"/>
        <w:outlineLvl w:val="9"/>
        <w:rPr>
          <w:b/>
          <w:bCs/>
        </w:rPr>
      </w:pPr>
      <w:r w:rsidRPr="004677BD">
        <w:rPr>
          <w:b/>
          <w:bCs/>
        </w:rPr>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rsidR="00096DD5" w:rsidRDefault="00096DD5" w:rsidP="0063602C">
      <w:pPr>
        <w:pStyle w:val="ListParagraph"/>
        <w:numPr>
          <w:ilvl w:val="0"/>
          <w:numId w:val="16"/>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rsidR="00096DD5" w:rsidRPr="006B704F" w:rsidRDefault="00096DD5" w:rsidP="00096DD5">
      <w:pPr>
        <w:ind w:left="1440" w:right="648"/>
        <w:rPr>
          <w:bCs/>
        </w:rPr>
      </w:pP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rsidR="00096DD5" w:rsidRPr="006D66C1" w:rsidRDefault="00096DD5" w:rsidP="00096DD5">
      <w:pPr>
        <w:pStyle w:val="ListParagraph"/>
        <w:spacing w:after="120"/>
        <w:ind w:left="1080" w:right="648"/>
        <w:rPr>
          <w:bCs/>
        </w:rPr>
      </w:pPr>
    </w:p>
    <w:p w:rsidR="00096DD5" w:rsidRPr="000637C7" w:rsidDel="006B704F" w:rsidRDefault="00096DD5" w:rsidP="0063602C">
      <w:pPr>
        <w:pStyle w:val="ListParagraph"/>
        <w:numPr>
          <w:ilvl w:val="0"/>
          <w:numId w:val="16"/>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rsidR="00096DD5" w:rsidRPr="006D66C1" w:rsidRDefault="00096DD5" w:rsidP="00096DD5">
      <w:pPr>
        <w:pStyle w:val="ListParagraph"/>
        <w:ind w:left="1080" w:right="648"/>
        <w:rPr>
          <w:bCs/>
        </w:rPr>
      </w:pPr>
      <w:r w:rsidRPr="006D66C1">
        <w:rPr>
          <w:bCs/>
        </w:rPr>
        <w:t>EPA considers DEQ’s program substantively equivalent.</w:t>
      </w:r>
    </w:p>
    <w:p w:rsidR="00096DD5" w:rsidRPr="006D66C1" w:rsidRDefault="00096DD5" w:rsidP="00096DD5">
      <w:pPr>
        <w:tabs>
          <w:tab w:val="left" w:pos="6073"/>
        </w:tabs>
        <w:ind w:left="1080" w:right="648"/>
        <w:rPr>
          <w:bCs/>
        </w:rPr>
      </w:pPr>
      <w:r w:rsidRPr="006D66C1">
        <w:rPr>
          <w:bCs/>
        </w:rPr>
        <w:tab/>
      </w:r>
    </w:p>
    <w:p w:rsidR="00096DD5" w:rsidRPr="006D66C1" w:rsidRDefault="00096DD5" w:rsidP="0063602C">
      <w:pPr>
        <w:pStyle w:val="ListParagraph"/>
        <w:numPr>
          <w:ilvl w:val="0"/>
          <w:numId w:val="42"/>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rsidR="00096DD5" w:rsidRPr="006D66C1" w:rsidRDefault="00096DD5" w:rsidP="00096DD5">
      <w:pPr>
        <w:ind w:left="1080" w:right="648"/>
        <w:rPr>
          <w:bCs/>
        </w:rPr>
      </w:pPr>
    </w:p>
    <w:p w:rsidR="00096DD5" w:rsidRPr="006D66C1" w:rsidRDefault="00096DD5" w:rsidP="0063602C">
      <w:pPr>
        <w:pStyle w:val="ListParagraph"/>
        <w:numPr>
          <w:ilvl w:val="0"/>
          <w:numId w:val="42"/>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rsidR="00096DD5" w:rsidRPr="006D66C1" w:rsidRDefault="00096DD5" w:rsidP="00096DD5">
      <w:pPr>
        <w:ind w:left="1080" w:right="648"/>
        <w:rPr>
          <w:bCs/>
        </w:rPr>
      </w:pPr>
    </w:p>
    <w:p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096DD5" w:rsidRPr="00997588" w:rsidRDefault="00096DD5" w:rsidP="00096DD5">
      <w:pPr>
        <w:ind w:left="1080" w:right="648"/>
        <w:rPr>
          <w:bCs/>
          <w:highlight w:val="yellow"/>
        </w:rPr>
      </w:pPr>
    </w:p>
    <w:p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rsidR="00096DD5" w:rsidRPr="00DD35AB" w:rsidRDefault="00DD35AB" w:rsidP="00DD35AB">
      <w:pPr>
        <w:ind w:left="1080" w:right="648" w:hanging="360"/>
        <w:rPr>
          <w:bCs/>
        </w:rPr>
      </w:pPr>
      <w:r>
        <w:rPr>
          <w:b/>
          <w:bCs/>
        </w:rPr>
        <w:t>6.</w:t>
      </w:r>
      <w:r>
        <w:rPr>
          <w:b/>
          <w:bCs/>
        </w:rPr>
        <w:tab/>
      </w:r>
      <w:r w:rsidRPr="00DD35AB">
        <w:rPr>
          <w:b/>
          <w:bCs/>
        </w:rPr>
        <w:t>Change the New Source Review preconstruction permitting program:</w:t>
      </w:r>
      <w:r w:rsidRPr="00DD35AB">
        <w:t xml:space="preserve"> </w:t>
      </w:r>
      <w:r w:rsidRPr="00DD35AB">
        <w:rPr>
          <w:bCs/>
        </w:rPr>
        <w:t xml:space="preserve">The proposed rules </w:t>
      </w:r>
      <w:r w:rsidR="008C49E3">
        <w:rPr>
          <w:bCs/>
        </w:rPr>
        <w:t>would</w:t>
      </w:r>
      <w:r w:rsidRPr="00DD35AB">
        <w:rPr>
          <w:bCs/>
        </w:rPr>
        <w:t xml:space="preserve"> remov</w:t>
      </w:r>
      <w:r w:rsidR="008C49E3">
        <w:rPr>
          <w:bCs/>
        </w:rPr>
        <w:t>e</w:t>
      </w:r>
      <w:r w:rsidRPr="00DD35AB">
        <w:rPr>
          <w:bCs/>
        </w:rPr>
        <w:t xml:space="preserve"> certain Oregon greenhouse gas permitting requirements to align with the 2014 U.S. Supreme Court decision.  </w:t>
      </w:r>
    </w:p>
    <w:p w:rsidR="00DD35AB" w:rsidRDefault="00DD35AB" w:rsidP="008C49E3">
      <w:pPr>
        <w:ind w:left="1440" w:right="648"/>
        <w:rPr>
          <w:bCs/>
        </w:rPr>
      </w:pPr>
    </w:p>
    <w:p w:rsidR="008C49E3" w:rsidRDefault="008C49E3" w:rsidP="008C49E3">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8C49E3" w:rsidRPr="00DD35AB" w:rsidRDefault="008C6647" w:rsidP="008C49E3">
      <w:pPr>
        <w:ind w:left="1440" w:right="648"/>
        <w:rPr>
          <w:bCs/>
        </w:rPr>
      </w:pPr>
      <w:r>
        <w:rPr>
          <w:bCs/>
        </w:rPr>
        <w:t>DEQ considered doing nothing, but did not pursue this alternative because DEQ wanted to provide national consistency for facilities that would have triggered</w:t>
      </w:r>
      <w:r w:rsidR="006072AC">
        <w:rPr>
          <w:bCs/>
        </w:rPr>
        <w:t xml:space="preserve"> </w:t>
      </w:r>
      <w:r>
        <w:rPr>
          <w:bCs/>
        </w:rPr>
        <w:t>Prevention of Significant Deterioration or a Title V permit for greenhouse gases alone.</w:t>
      </w:r>
    </w:p>
    <w:p w:rsidR="00DD35AB" w:rsidRPr="00BD316E" w:rsidRDefault="00DD35AB" w:rsidP="00DD35AB">
      <w:pPr>
        <w:ind w:right="648"/>
        <w:rPr>
          <w:bCs/>
        </w:rPr>
      </w:pPr>
    </w:p>
    <w:p w:rsidR="00096DD5" w:rsidRDefault="00096DD5" w:rsidP="0063602C">
      <w:pPr>
        <w:pStyle w:val="ListParagraph"/>
        <w:numPr>
          <w:ilvl w:val="0"/>
          <w:numId w:val="16"/>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rsidR="00096DD5" w:rsidRDefault="00096DD5" w:rsidP="00096DD5">
      <w:pPr>
        <w:ind w:left="1080" w:right="648"/>
        <w:rPr>
          <w:bCs/>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rsidR="00096DD5" w:rsidRPr="00BD316E" w:rsidRDefault="00096DD5" w:rsidP="00096DD5">
      <w:pPr>
        <w:ind w:left="1080" w:right="648"/>
        <w:rPr>
          <w:bCs/>
        </w:rPr>
      </w:pPr>
    </w:p>
    <w:p w:rsidR="00096DD5" w:rsidRPr="00B014AC" w:rsidRDefault="00096DD5" w:rsidP="0063602C">
      <w:pPr>
        <w:pStyle w:val="ListParagraph"/>
        <w:numPr>
          <w:ilvl w:val="0"/>
          <w:numId w:val="16"/>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rsidR="00096DD5" w:rsidRDefault="00096DD5" w:rsidP="00096DD5">
      <w:pPr>
        <w:ind w:left="1440" w:right="648"/>
        <w:rPr>
          <w:rFonts w:asciiTheme="majorHAnsi" w:hAnsiTheme="majorHAnsi" w:cstheme="majorHAnsi"/>
          <w:bCs/>
          <w:sz w:val="22"/>
          <w:szCs w:val="22"/>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rsidR="00096DD5" w:rsidRDefault="00096DD5" w:rsidP="00096DD5">
      <w:pPr>
        <w:ind w:left="1440" w:right="648"/>
        <w:rPr>
          <w:bCs/>
        </w:rPr>
      </w:pPr>
    </w:p>
    <w:p w:rsidR="00096DD5" w:rsidRDefault="00096DD5" w:rsidP="0063602C">
      <w:pPr>
        <w:pStyle w:val="ListParagraph"/>
        <w:numPr>
          <w:ilvl w:val="0"/>
          <w:numId w:val="16"/>
        </w:numPr>
        <w:spacing w:after="120"/>
        <w:ind w:left="1080" w:right="648"/>
        <w:contextualSpacing w:val="0"/>
        <w:outlineLvl w:val="9"/>
        <w:rPr>
          <w:b/>
          <w:bCs/>
        </w:rPr>
      </w:pPr>
      <w:r>
        <w:rPr>
          <w:b/>
          <w:bCs/>
        </w:rPr>
        <w:t>Remove a</w:t>
      </w:r>
      <w:r w:rsidRPr="00870068">
        <w:rPr>
          <w:b/>
          <w:bCs/>
        </w:rPr>
        <w:t>nnual reporting requirement for small gasoline dispensing facilities</w:t>
      </w:r>
    </w:p>
    <w:p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rsidR="00096DD5" w:rsidRDefault="00096DD5" w:rsidP="00096DD5">
      <w:pPr>
        <w:ind w:left="1080" w:right="648"/>
        <w:rPr>
          <w:rFonts w:asciiTheme="majorHAnsi" w:hAnsiTheme="majorHAnsi" w:cstheme="majorHAnsi"/>
          <w:bCs/>
          <w:sz w:val="22"/>
          <w:szCs w:val="22"/>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rsidR="00096DD5" w:rsidRDefault="00096DD5" w:rsidP="00096DD5">
      <w:pPr>
        <w:spacing w:after="120"/>
        <w:rPr>
          <w:rFonts w:asciiTheme="majorHAnsi" w:hAnsiTheme="majorHAnsi" w:cstheme="majorHAnsi"/>
          <w:bCs/>
          <w:sz w:val="22"/>
          <w:szCs w:val="22"/>
        </w:rPr>
      </w:pPr>
    </w:p>
    <w:p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6D17B2" w:rsidTr="00C72948">
        <w:trPr>
          <w:trHeight w:val="613"/>
        </w:trPr>
        <w:tc>
          <w:tcPr>
            <w:tcW w:w="12240" w:type="dxa"/>
            <w:shd w:val="clear" w:color="000000" w:fill="E2DDDB" w:themeFill="text2" w:themeFillTint="33"/>
            <w:noWrap/>
            <w:vAlign w:val="bottom"/>
            <w:hideMark/>
          </w:tcPr>
          <w:p w:rsidR="00096DD5" w:rsidRPr="006D17B2" w:rsidRDefault="00096DD5" w:rsidP="00C72948">
            <w:pPr>
              <w:ind w:left="0"/>
              <w:rPr>
                <w:b/>
                <w:bCs/>
                <w:sz w:val="28"/>
                <w:szCs w:val="28"/>
              </w:rPr>
            </w:pPr>
          </w:p>
          <w:p w:rsidR="00096DD5" w:rsidRPr="006D17B2" w:rsidRDefault="00DC3F4B" w:rsidP="00DC3F4B">
            <w:pPr>
              <w:pStyle w:val="Heading1"/>
              <w:rPr>
                <w:bCs w:val="0"/>
              </w:rPr>
            </w:pPr>
            <w:r>
              <w:rPr>
                <w:bCs w:val="0"/>
              </w:rPr>
              <w:tab/>
            </w:r>
            <w:r w:rsidR="00096DD5" w:rsidRPr="00DC3F4B">
              <w:t>Land use</w:t>
            </w:r>
            <w:r w:rsidR="00096DD5" w:rsidRPr="006D17B2">
              <w:rPr>
                <w:bCs w:val="0"/>
              </w:rPr>
              <w:t xml:space="preserve"> </w:t>
            </w:r>
          </w:p>
        </w:tc>
      </w:tr>
    </w:tbl>
    <w:p w:rsidR="00096DD5" w:rsidRPr="006D17B2" w:rsidRDefault="00096DD5" w:rsidP="00096DD5">
      <w:pPr>
        <w:rPr>
          <w:i/>
          <w:iCs/>
          <w:sz w:val="28"/>
          <w:szCs w:val="28"/>
        </w:rPr>
      </w:pPr>
    </w:p>
    <w:p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46" w:history="1">
        <w:r>
          <w:rPr>
            <w:rStyle w:val="Hyperlink"/>
            <w:rFonts w:asciiTheme="minorHAnsi" w:hAnsiTheme="minorHAnsi" w:cstheme="minorHAnsi"/>
            <w:sz w:val="20"/>
            <w:szCs w:val="20"/>
          </w:rPr>
          <w:t>OAR 340-018-0010</w:t>
        </w:r>
      </w:hyperlink>
    </w:p>
    <w:p w:rsidR="00096DD5" w:rsidRDefault="00096DD5" w:rsidP="00096DD5">
      <w:pPr>
        <w:ind w:left="360" w:right="558"/>
        <w:rPr>
          <w:color w:val="504938"/>
          <w:sz w:val="16"/>
          <w:szCs w:val="16"/>
          <w:u w:val="single"/>
        </w:rPr>
      </w:pPr>
    </w:p>
    <w:p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rsidR="00096DD5" w:rsidRPr="006D17B2" w:rsidRDefault="00096DD5" w:rsidP="0063602C">
      <w:pPr>
        <w:pStyle w:val="ListParagraph"/>
        <w:numPr>
          <w:ilvl w:val="0"/>
          <w:numId w:val="9"/>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rsidR="00096DD5" w:rsidRPr="006D17B2" w:rsidRDefault="00096DD5" w:rsidP="00096DD5">
      <w:pPr>
        <w:ind w:left="450" w:right="558"/>
        <w:rPr>
          <w:rFonts w:ascii="Cambria" w:hAnsi="Cambria"/>
        </w:rPr>
      </w:pPr>
    </w:p>
    <w:p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rsidR="00096DD5" w:rsidRPr="006D17B2" w:rsidRDefault="00096DD5" w:rsidP="00096DD5">
      <w:pPr>
        <w:ind w:left="1062" w:right="558"/>
        <w:rPr>
          <w:rFonts w:ascii="Cambria" w:hAnsi="Cambria"/>
        </w:rPr>
      </w:pPr>
    </w:p>
    <w:p w:rsidR="00096DD5" w:rsidRPr="006D17B2" w:rsidRDefault="00802EE0"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hyperlink r:id="rId47" w:history="1">
        <w:r w:rsidR="00096DD5" w:rsidRPr="006D17B2">
          <w:rPr>
            <w:rStyle w:val="Hyperlink"/>
            <w:color w:val="auto"/>
          </w:rPr>
          <w:t>OAR 340-018-0030</w:t>
        </w:r>
      </w:hyperlink>
      <w:r w:rsidR="00096DD5" w:rsidRPr="006D17B2">
        <w:t xml:space="preserve"> </w:t>
      </w:r>
      <w:r w:rsidR="00096DD5" w:rsidRPr="006D17B2">
        <w:rPr>
          <w:rFonts w:asciiTheme="minorHAnsi" w:hAnsiTheme="minorHAnsi" w:cstheme="minorHAnsi"/>
        </w:rPr>
        <w:t>for EQC rules on land-use coordination.</w:t>
      </w:r>
      <w:r w:rsidR="00096DD5" w:rsidRPr="006D17B2">
        <w:t xml:space="preserve"> </w:t>
      </w:r>
      <w:r w:rsidR="00096DD5" w:rsidRPr="006D17B2">
        <w:rPr>
          <w:rFonts w:asciiTheme="minorHAnsi" w:hAnsiTheme="minorHAnsi" w:cstheme="minorHAnsi"/>
        </w:rPr>
        <w:t xml:space="preserve">Division 18 requires DEQ to determine whether proposed rules </w:t>
      </w:r>
      <w:r w:rsidR="00096DD5">
        <w:rPr>
          <w:rFonts w:asciiTheme="minorHAnsi" w:hAnsiTheme="minorHAnsi" w:cstheme="minorHAnsi"/>
        </w:rPr>
        <w:t>would</w:t>
      </w:r>
      <w:r w:rsidR="00096DD5" w:rsidRPr="006D17B2">
        <w:rPr>
          <w:rFonts w:asciiTheme="minorHAnsi" w:hAnsiTheme="minorHAnsi" w:cstheme="minorHAnsi"/>
        </w:rPr>
        <w:t xml:space="preserve"> significantly affect land use. If yes, how will DEQ:</w:t>
      </w:r>
    </w:p>
    <w:p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rsidR="00096DD5" w:rsidRPr="006D17B2" w:rsidRDefault="00096DD5" w:rsidP="0063602C">
      <w:pPr>
        <w:pStyle w:val="ListParagraph"/>
        <w:numPr>
          <w:ilvl w:val="0"/>
          <w:numId w:val="10"/>
        </w:numPr>
        <w:ind w:left="1440"/>
        <w:outlineLvl w:val="9"/>
      </w:pPr>
      <w:r w:rsidRPr="006D17B2">
        <w:rPr>
          <w:bCs/>
        </w:rPr>
        <w:t>Present or future land uses identified in acknowledged comprehensive plans.</w:t>
      </w:r>
    </w:p>
    <w:p w:rsidR="00096DD5" w:rsidRPr="006D17B2" w:rsidRDefault="00096DD5" w:rsidP="00096DD5">
      <w:pPr>
        <w:spacing w:after="120"/>
        <w:ind w:left="360"/>
        <w:rPr>
          <w:rFonts w:asciiTheme="majorHAnsi" w:hAnsiTheme="majorHAnsi" w:cstheme="majorHAnsi"/>
          <w:bCs/>
          <w:sz w:val="22"/>
          <w:szCs w:val="22"/>
        </w:rPr>
      </w:pPr>
    </w:p>
    <w:p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rsidR="00096DD5" w:rsidRPr="006B704F" w:rsidRDefault="00096DD5" w:rsidP="00096DD5">
      <w:pPr>
        <w:ind w:left="1440" w:right="558"/>
        <w:rPr>
          <w:rFonts w:asciiTheme="minorHAnsi" w:hAnsiTheme="minorHAnsi" w:cstheme="minorHAnsi"/>
        </w:rPr>
      </w:pPr>
    </w:p>
    <w:p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340-218</w:t>
      </w:r>
      <w:r w:rsidRPr="006B704F">
        <w:rPr>
          <w:rFonts w:asciiTheme="minorHAnsi" w:hAnsiTheme="minorHAnsi" w:cstheme="minorHAnsi"/>
        </w:rPr>
        <w:tab/>
        <w:t>Oregon Title V Operating Permits</w:t>
      </w:r>
    </w:p>
    <w:p w:rsidR="00096DD5" w:rsidRPr="006B704F" w:rsidRDefault="00096DD5" w:rsidP="00096DD5">
      <w:pPr>
        <w:tabs>
          <w:tab w:val="left" w:pos="3600"/>
        </w:tabs>
        <w:ind w:left="3600" w:right="558" w:hanging="2160"/>
      </w:pPr>
    </w:p>
    <w:p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096DD5" w:rsidRPr="006B704F" w:rsidRDefault="00096DD5" w:rsidP="00096DD5">
      <w:pPr>
        <w:ind w:right="558"/>
      </w:pPr>
    </w:p>
    <w:p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rsidR="00096DD5" w:rsidRPr="006B704F" w:rsidRDefault="00096DD5" w:rsidP="0063602C">
      <w:pPr>
        <w:pStyle w:val="ListParagraph"/>
        <w:numPr>
          <w:ilvl w:val="0"/>
          <w:numId w:val="15"/>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096DD5" w:rsidRDefault="00096DD5" w:rsidP="0063602C">
      <w:pPr>
        <w:pStyle w:val="ListParagraph"/>
        <w:numPr>
          <w:ilvl w:val="0"/>
          <w:numId w:val="14"/>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rsidR="00021CEF" w:rsidRDefault="00096DD5" w:rsidP="00152937">
      <w:pPr>
        <w:spacing w:after="120"/>
        <w:sectPr w:rsidR="00021CEF" w:rsidSect="00B34CF8">
          <w:footerReference w:type="default" r:id="rId49"/>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1"/>
      <w:bookmarkEnd w:id="2"/>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7C2E6F">
            <w:pPr>
              <w:ind w:left="0"/>
              <w:rPr>
                <w:color w:val="32525C"/>
                <w:sz w:val="28"/>
                <w:szCs w:val="28"/>
              </w:rPr>
            </w:pPr>
            <w:r w:rsidRPr="00B15DF7">
              <w:t> </w:t>
            </w:r>
          </w:p>
          <w:p w:rsidR="00C9239E" w:rsidRPr="004F673A" w:rsidRDefault="00C9239E" w:rsidP="007C2E6F">
            <w:pPr>
              <w:pStyle w:val="Heading1"/>
              <w:ind w:left="0"/>
            </w:pPr>
            <w:r>
              <w:t xml:space="preserve">Stakeholder </w:t>
            </w:r>
            <w:r w:rsidR="00B35715">
              <w:t xml:space="preserve">and public </w:t>
            </w:r>
            <w:r>
              <w:t>involvement</w:t>
            </w:r>
          </w:p>
        </w:tc>
      </w:tr>
    </w:tbl>
    <w:p w:rsidR="00E052E0" w:rsidRDefault="00E052E0" w:rsidP="007C2E6F">
      <w:pPr>
        <w:spacing w:after="120"/>
        <w:ind w:left="0"/>
        <w:rPr>
          <w:rFonts w:asciiTheme="majorHAnsi" w:hAnsiTheme="majorHAnsi" w:cstheme="majorHAnsi"/>
          <w:bCs/>
          <w:color w:val="665A00" w:themeColor="accent2" w:themeShade="80"/>
          <w:sz w:val="22"/>
          <w:szCs w:val="22"/>
        </w:rPr>
      </w:pPr>
    </w:p>
    <w:p w:rsidR="00B80B90" w:rsidRPr="006E3C74" w:rsidRDefault="00B80B90" w:rsidP="007C2E6F">
      <w:pPr>
        <w:spacing w:after="120"/>
        <w:ind w:left="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rsidR="00B80B90" w:rsidRPr="001F2D3C" w:rsidRDefault="00B80B90" w:rsidP="007C2E6F">
      <w:pPr>
        <w:ind w:left="0"/>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rsidR="00B80B90" w:rsidRDefault="00B80B90" w:rsidP="007C2E6F">
      <w:pPr>
        <w:ind w:left="0"/>
        <w:rPr>
          <w:rFonts w:asciiTheme="minorHAnsi" w:hAnsiTheme="minorHAnsi" w:cstheme="minorHAnsi"/>
        </w:rPr>
      </w:pPr>
    </w:p>
    <w:p w:rsidR="00B80B90" w:rsidRPr="00A8479D" w:rsidRDefault="00B80B90" w:rsidP="007C2E6F">
      <w:pPr>
        <w:ind w:left="0"/>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rsidR="00B80B90" w:rsidRDefault="00B80B90" w:rsidP="007C2E6F">
      <w:pPr>
        <w:ind w:left="0"/>
        <w:rPr>
          <w:rFonts w:asciiTheme="minorHAnsi" w:hAnsiTheme="minorHAnsi" w:cstheme="minorHAnsi"/>
        </w:rPr>
      </w:pPr>
    </w:p>
    <w:p w:rsidR="00B80B90" w:rsidRPr="00A872BA" w:rsidRDefault="00B80B90" w:rsidP="007C2E6F">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firstRow="1" w:lastRow="0" w:firstColumn="1" w:lastColumn="0" w:noHBand="0" w:noVBand="1"/>
      </w:tblPr>
      <w:tblGrid>
        <w:gridCol w:w="4590"/>
        <w:gridCol w:w="4950"/>
      </w:tblGrid>
      <w:tr w:rsidR="00B80B90" w:rsidTr="00BB7D0A">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Earthrise Law Center</w:t>
            </w:r>
          </w:p>
        </w:tc>
      </w:tr>
      <w:tr w:rsidR="00B80B90"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Boise Cascade</w:t>
            </w:r>
          </w:p>
        </w:tc>
      </w:tr>
      <w:tr w:rsidR="00B80B90"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Jeld-Wen</w:t>
            </w:r>
          </w:p>
        </w:tc>
      </w:tr>
      <w:tr w:rsidR="00B80B90"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Collins Pine Company</w:t>
            </w:r>
          </w:p>
        </w:tc>
      </w:tr>
      <w:tr w:rsidR="00B80B90"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Interfor Pacific</w:t>
            </w:r>
          </w:p>
        </w:tc>
      </w:tr>
      <w:tr w:rsidR="00B80B90"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Save Our Rural Oregon</w:t>
            </w:r>
          </w:p>
        </w:tc>
      </w:tr>
      <w:tr w:rsidR="00B80B90"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Asphalt Pavement Association</w:t>
            </w:r>
          </w:p>
        </w:tc>
      </w:tr>
      <w:tr w:rsidR="00B80B90"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Swanson Group</w:t>
            </w:r>
          </w:p>
        </w:tc>
      </w:tr>
      <w:tr w:rsidR="00B80B90"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Columbia Forest Products</w:t>
            </w:r>
          </w:p>
        </w:tc>
      </w:tr>
      <w:tr w:rsidR="00B80B90"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Steam Engineering</w:t>
            </w:r>
          </w:p>
        </w:tc>
      </w:tr>
      <w:tr w:rsidR="00B80B90" w:rsidTr="00BB7D0A">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Frank Lumber</w:t>
            </w:r>
          </w:p>
        </w:tc>
      </w:tr>
      <w:tr w:rsidR="00B80B90" w:rsidTr="00BB7D0A">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Crag Law Center</w:t>
            </w:r>
          </w:p>
        </w:tc>
      </w:tr>
    </w:tbl>
    <w:p w:rsidR="00B80B90" w:rsidRDefault="00B80B90" w:rsidP="007C2E6F">
      <w:pPr>
        <w:ind w:left="0" w:right="630"/>
        <w:rPr>
          <w:rFonts w:asciiTheme="minorHAnsi" w:hAnsiTheme="minorHAnsi" w:cstheme="minorHAnsi"/>
        </w:rPr>
      </w:pPr>
    </w:p>
    <w:p w:rsidR="00B80B90" w:rsidRDefault="00B80B90" w:rsidP="007C2E6F">
      <w:pPr>
        <w:ind w:left="0"/>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0"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rsidR="00B80B90" w:rsidRDefault="00B80B90" w:rsidP="007C2E6F">
      <w:pPr>
        <w:ind w:left="0" w:right="630"/>
        <w:rPr>
          <w:rFonts w:asciiTheme="minorHAnsi" w:hAnsiTheme="minorHAnsi" w:cstheme="minorHAnsi"/>
        </w:rPr>
      </w:pPr>
    </w:p>
    <w:p w:rsidR="00B80B90" w:rsidRPr="006E3C74" w:rsidRDefault="00B80B90" w:rsidP="007C2E6F">
      <w:pPr>
        <w:ind w:left="0"/>
      </w:pPr>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Pr>
          <w:bCs/>
        </w:rPr>
        <w:t xml:space="preserve"> </w:t>
      </w:r>
    </w:p>
    <w:p w:rsidR="00B80B90" w:rsidRDefault="00B80B90" w:rsidP="007C2E6F">
      <w:pPr>
        <w:spacing w:after="120"/>
        <w:ind w:left="0"/>
      </w:pPr>
    </w:p>
    <w:p w:rsidR="00B80B90" w:rsidRPr="006E3C74" w:rsidRDefault="00B80B90" w:rsidP="007C2E6F">
      <w:pPr>
        <w:spacing w:after="120"/>
        <w:ind w:left="0"/>
        <w:rPr>
          <w:rFonts w:asciiTheme="minorHAnsi" w:hAnsiTheme="minorHAnsi" w:cstheme="minorHAnsi"/>
          <w:bCs/>
        </w:rPr>
      </w:pPr>
      <w:r w:rsidRPr="006E3C74">
        <w:t> </w:t>
      </w:r>
      <w:r>
        <w:rPr>
          <w:rFonts w:asciiTheme="majorHAnsi" w:hAnsiTheme="majorHAnsi" w:cstheme="majorHAnsi"/>
          <w:bCs/>
          <w:sz w:val="22"/>
          <w:szCs w:val="22"/>
        </w:rPr>
        <w:t>Information meetings</w:t>
      </w:r>
    </w:p>
    <w:p w:rsidR="00B80B90" w:rsidRDefault="00B80B90" w:rsidP="007C2E6F">
      <w:pPr>
        <w:ind w:left="0"/>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rsidR="00B80B90" w:rsidRPr="006E3C74" w:rsidRDefault="00B80B90" w:rsidP="007C2E6F">
      <w:pPr>
        <w:ind w:left="0"/>
        <w:rPr>
          <w:rFonts w:asciiTheme="minorHAnsi" w:hAnsiTheme="minorHAnsi" w:cstheme="minorHAnsi"/>
        </w:rPr>
      </w:pPr>
    </w:p>
    <w:p w:rsidR="00B80B90" w:rsidRDefault="00B80B90" w:rsidP="007C2E6F">
      <w:pPr>
        <w:ind w:left="0"/>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rsidR="00B80B90" w:rsidRDefault="00B80B90" w:rsidP="007C2E6F">
      <w:pPr>
        <w:ind w:left="0"/>
        <w:rPr>
          <w:rFonts w:asciiTheme="minorHAnsi" w:hAnsiTheme="minorHAnsi" w:cstheme="minorHAnsi"/>
        </w:rPr>
      </w:pPr>
    </w:p>
    <w:p w:rsidR="00B80B90" w:rsidRPr="006E3C74" w:rsidRDefault="00B80B90" w:rsidP="007C2E6F">
      <w:pPr>
        <w:spacing w:after="120"/>
        <w:ind w:left="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rsidR="00B80B90" w:rsidRPr="006E3C74" w:rsidRDefault="00B80B90" w:rsidP="007C2E6F">
      <w:pPr>
        <w:ind w:left="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r>
        <w:t>DEQ also presented information about this rulemaking at the commission’s January 2015 meeting.</w:t>
      </w:r>
    </w:p>
    <w:p w:rsidR="00B80B90" w:rsidRPr="006E3C74" w:rsidRDefault="00B80B90" w:rsidP="007C2E6F">
      <w:pPr>
        <w:ind w:left="0"/>
      </w:pPr>
    </w:p>
    <w:p w:rsidR="00B80B90" w:rsidRPr="006E3C74" w:rsidRDefault="00B80B90" w:rsidP="007C2E6F">
      <w:pPr>
        <w:spacing w:after="120"/>
        <w:ind w:left="0" w:right="648"/>
        <w:rPr>
          <w:rFonts w:asciiTheme="minorHAnsi" w:hAnsiTheme="minorHAnsi" w:cstheme="minorHAnsi"/>
          <w:bCs/>
        </w:rPr>
      </w:pPr>
      <w:r w:rsidRPr="006E3C74">
        <w:rPr>
          <w:rFonts w:asciiTheme="majorHAnsi" w:hAnsiTheme="majorHAnsi" w:cstheme="majorHAnsi"/>
          <w:bCs/>
          <w:sz w:val="22"/>
          <w:szCs w:val="22"/>
        </w:rPr>
        <w:t>Public notice</w:t>
      </w:r>
    </w:p>
    <w:p w:rsidR="00B80B90" w:rsidRPr="00840AC1" w:rsidRDefault="00B80B90" w:rsidP="004A53E1">
      <w:pPr>
        <w:ind w:left="360"/>
      </w:pPr>
      <w:r w:rsidRPr="00840AC1">
        <w:t>DEQ provide</w:t>
      </w:r>
      <w:r>
        <w:t>d</w:t>
      </w:r>
      <w:r w:rsidRPr="00840AC1">
        <w:t xml:space="preserve"> Notice of Proposed Rulemaking with Hearing for this rulemaking </w:t>
      </w:r>
      <w:r>
        <w:t>June</w:t>
      </w:r>
      <w:r w:rsidRPr="00840AC1">
        <w:t xml:space="preserve"> </w:t>
      </w:r>
      <w:r>
        <w:t>16</w:t>
      </w:r>
      <w:r w:rsidRPr="00840AC1">
        <w:t>,</w:t>
      </w:r>
    </w:p>
    <w:p w:rsidR="00B80B90" w:rsidRPr="00840AC1" w:rsidRDefault="00B80B90" w:rsidP="004A53E1">
      <w:pPr>
        <w:ind w:left="360"/>
      </w:pPr>
      <w:r w:rsidRPr="00840AC1">
        <w:t>2014, by:</w:t>
      </w:r>
    </w:p>
    <w:p w:rsidR="00B80B90" w:rsidRPr="00840AC1" w:rsidRDefault="00B80B90" w:rsidP="004A53E1">
      <w:pPr>
        <w:pStyle w:val="ListParagraph"/>
        <w:numPr>
          <w:ilvl w:val="0"/>
          <w:numId w:val="7"/>
        </w:numPr>
        <w:spacing w:after="120"/>
        <w:ind w:right="648"/>
        <w:contextualSpacing w:val="0"/>
        <w:rPr>
          <w:rFonts w:asciiTheme="minorHAnsi" w:hAnsiTheme="minorHAnsi" w:cstheme="minorHAnsi"/>
        </w:rPr>
      </w:pPr>
      <w:r w:rsidRPr="00840AC1">
        <w:rPr>
          <w:rFonts w:asciiTheme="minorHAnsi" w:hAnsiTheme="minorHAnsi" w:cstheme="minorHAnsi"/>
        </w:rPr>
        <w:t>Posting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rsidR="00B80B90" w:rsidRDefault="00B80B90" w:rsidP="004A53E1">
      <w:pPr>
        <w:pStyle w:val="ListParagraph"/>
        <w:numPr>
          <w:ilvl w:val="0"/>
          <w:numId w:val="7"/>
        </w:numPr>
        <w:spacing w:after="120"/>
        <w:ind w:right="648"/>
        <w:contextualSpacing w:val="0"/>
        <w:rPr>
          <w:rFonts w:asciiTheme="minorHAnsi" w:hAnsiTheme="minorHAnsi" w:cstheme="minorHAnsi"/>
        </w:rPr>
      </w:pPr>
      <w:r w:rsidRPr="00840AC1">
        <w:rPr>
          <w:rFonts w:asciiTheme="minorHAnsi" w:hAnsiTheme="minorHAnsi" w:cstheme="minorHAnsi"/>
        </w:rPr>
        <w:t>Email to</w:t>
      </w:r>
      <w:r>
        <w:rPr>
          <w:rFonts w:asciiTheme="minorHAnsi" w:hAnsiTheme="minorHAnsi" w:cstheme="minorHAnsi"/>
        </w:rPr>
        <w:t>:</w:t>
      </w:r>
    </w:p>
    <w:p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20 representatives of source test firms</w:t>
      </w:r>
    </w:p>
    <w:p w:rsidR="00B80B90" w:rsidRPr="000F551F"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rsidR="00B80B90" w:rsidRPr="00A9331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rsidR="00B80B90" w:rsidRPr="008514A8" w:rsidRDefault="00B80B90" w:rsidP="004A53E1">
      <w:pPr>
        <w:pStyle w:val="ListParagraph"/>
        <w:numPr>
          <w:ilvl w:val="2"/>
          <w:numId w:val="7"/>
        </w:numPr>
        <w:spacing w:after="120"/>
        <w:ind w:left="1440"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1" w:history="1">
        <w:r w:rsidRPr="008514A8">
          <w:rPr>
            <w:rFonts w:asciiTheme="minorHAnsi" w:hAnsiTheme="minorHAnsi" w:cstheme="minorHAnsi"/>
            <w:u w:val="single"/>
          </w:rPr>
          <w:t>ORS 183.335</w:t>
        </w:r>
      </w:hyperlink>
      <w:r w:rsidRPr="008514A8">
        <w:t>:</w:t>
      </w:r>
    </w:p>
    <w:p w:rsidR="00B80B90" w:rsidRPr="008514A8"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rsidR="00B80B90" w:rsidRPr="00840AC1" w:rsidRDefault="00B80B90" w:rsidP="004A53E1">
      <w:pPr>
        <w:pStyle w:val="ListParagraph"/>
        <w:numPr>
          <w:ilvl w:val="0"/>
          <w:numId w:val="8"/>
        </w:numPr>
        <w:spacing w:after="120"/>
        <w:ind w:left="2520" w:right="648"/>
        <w:contextualSpacing w:val="0"/>
        <w:rPr>
          <w:rFonts w:asciiTheme="minorHAnsi" w:hAnsiTheme="minorHAnsi" w:cstheme="minorHAnsi"/>
        </w:rPr>
      </w:pPr>
      <w:r w:rsidRPr="008514A8">
        <w:rPr>
          <w:rFonts w:asciiTheme="minorHAnsi" w:hAnsiTheme="minorHAnsi" w:cstheme="minorHAnsi"/>
        </w:rPr>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rsidR="00B80B90" w:rsidRPr="00ED07DD" w:rsidRDefault="00B80B90" w:rsidP="004A53E1">
      <w:pPr>
        <w:pStyle w:val="ListParagraph"/>
        <w:numPr>
          <w:ilvl w:val="2"/>
          <w:numId w:val="7"/>
        </w:numPr>
        <w:spacing w:after="120"/>
        <w:ind w:left="1440"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rsidR="00B80B90" w:rsidRPr="00ED07DD" w:rsidRDefault="00B80B90" w:rsidP="004A53E1">
      <w:pPr>
        <w:pStyle w:val="ListParagraph"/>
        <w:numPr>
          <w:ilvl w:val="0"/>
          <w:numId w:val="8"/>
        </w:numPr>
        <w:spacing w:after="120"/>
        <w:ind w:left="2520" w:right="648"/>
        <w:contextualSpacing w:val="0"/>
        <w:rPr>
          <w:rFonts w:asciiTheme="minorHAnsi" w:hAnsiTheme="minorHAnsi" w:cstheme="minorHAnsi"/>
        </w:rPr>
      </w:pPr>
      <w:r w:rsidRPr="00ED07DD">
        <w:rPr>
          <w:rFonts w:asciiTheme="minorHAnsi" w:hAnsiTheme="minorHAnsi" w:cstheme="minorHAnsi"/>
        </w:rPr>
        <w:t>Senator Doug Whitsett</w:t>
      </w:r>
    </w:p>
    <w:p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Senator Alan Olsen</w:t>
      </w:r>
    </w:p>
    <w:p w:rsidR="00B80B90" w:rsidRPr="00A9331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Representative Sherrie Sprenger</w:t>
      </w:r>
    </w:p>
    <w:p w:rsidR="00B80B90" w:rsidRDefault="00B80B90" w:rsidP="004A53E1">
      <w:pPr>
        <w:pStyle w:val="ListParagraph"/>
        <w:numPr>
          <w:ilvl w:val="0"/>
          <w:numId w:val="7"/>
        </w:numPr>
        <w:spacing w:after="120"/>
        <w:ind w:right="648"/>
        <w:contextualSpacing w:val="0"/>
        <w:rPr>
          <w:rFonts w:asciiTheme="minorHAnsi" w:hAnsiTheme="minorHAnsi" w:cstheme="minorHAnsi"/>
        </w:rPr>
      </w:pPr>
      <w:r w:rsidRPr="00840AC1">
        <w:rPr>
          <w:rFonts w:asciiTheme="minorHAnsi" w:hAnsiTheme="minorHAnsi" w:cstheme="minorHAnsi"/>
        </w:rPr>
        <w:t>U.S. Postal Service to</w:t>
      </w:r>
      <w:r>
        <w:rPr>
          <w:rFonts w:asciiTheme="minorHAnsi" w:hAnsiTheme="minorHAnsi" w:cstheme="minorHAnsi"/>
        </w:rPr>
        <w:t>:</w:t>
      </w:r>
    </w:p>
    <w:p w:rsidR="00B80B90"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rsidR="00B80B90" w:rsidRPr="00840AC1"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rsidR="00B80B90" w:rsidRPr="00840AC1" w:rsidRDefault="00B80B90" w:rsidP="004A53E1">
      <w:pPr>
        <w:spacing w:after="8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rsidR="00B80B90" w:rsidRPr="00840AC1" w:rsidRDefault="00B80B90" w:rsidP="004A53E1">
      <w:pPr>
        <w:autoSpaceDE w:val="0"/>
        <w:autoSpaceDN w:val="0"/>
        <w:adjustRightInd w:val="0"/>
        <w:spacing w:after="80"/>
        <w:ind w:left="1440" w:right="0"/>
        <w:outlineLvl w:val="9"/>
      </w:pPr>
      <w:r w:rsidRPr="004A53E1">
        <w:rPr>
          <w:i/>
          <w:iCs/>
        </w:rPr>
        <w:t xml:space="preserve">The Oregonian </w:t>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840AC1">
        <w:t xml:space="preserve">publication date – </w:t>
      </w:r>
      <w:r>
        <w:t>June 15</w:t>
      </w:r>
      <w:r w:rsidRPr="00840AC1">
        <w:t>, 2014</w:t>
      </w:r>
    </w:p>
    <w:p w:rsidR="00B80B90" w:rsidRPr="004A53E1" w:rsidRDefault="00B80B90" w:rsidP="004A53E1">
      <w:pPr>
        <w:spacing w:after="80"/>
        <w:ind w:left="1440"/>
        <w:rPr>
          <w:rFonts w:asciiTheme="minorHAnsi" w:hAnsiTheme="minorHAnsi" w:cstheme="minorHAnsi"/>
          <w:bCs/>
          <w:sz w:val="22"/>
          <w:szCs w:val="22"/>
        </w:rPr>
      </w:pPr>
      <w:r w:rsidRPr="004A53E1">
        <w:rPr>
          <w:i/>
          <w:iCs/>
        </w:rPr>
        <w:t xml:space="preserve">Daily Journal of Commerce </w:t>
      </w:r>
      <w:r w:rsidRPr="004A53E1">
        <w:rPr>
          <w:i/>
          <w:iCs/>
        </w:rPr>
        <w:tab/>
      </w:r>
      <w:r w:rsidRPr="004A53E1">
        <w:rPr>
          <w:i/>
          <w:iCs/>
        </w:rPr>
        <w:tab/>
      </w:r>
      <w:r w:rsidRPr="004A53E1">
        <w:rPr>
          <w:i/>
          <w:iCs/>
        </w:rPr>
        <w:tab/>
      </w:r>
      <w:r w:rsidRPr="004A53E1">
        <w:rPr>
          <w:i/>
          <w:iCs/>
        </w:rPr>
        <w:tab/>
      </w:r>
      <w:r w:rsidRPr="00840AC1">
        <w:t xml:space="preserve">publication date – </w:t>
      </w:r>
      <w:r>
        <w:t>June 16</w:t>
      </w:r>
      <w:r w:rsidRPr="00840AC1">
        <w:t>, 2014</w:t>
      </w:r>
    </w:p>
    <w:p w:rsidR="00B80B90" w:rsidRDefault="00B80B90" w:rsidP="007C2E6F">
      <w:pPr>
        <w:ind w:left="0"/>
        <w:rPr>
          <w:color w:val="000000" w:themeColor="text1"/>
        </w:rPr>
      </w:pPr>
    </w:p>
    <w:p w:rsidR="00B80B90" w:rsidRPr="00096DD5" w:rsidRDefault="00B80B90" w:rsidP="007C2E6F">
      <w:pPr>
        <w:ind w:left="0"/>
        <w:rPr>
          <w:color w:val="000000" w:themeColor="text1"/>
        </w:rPr>
      </w:pPr>
      <w:r w:rsidRPr="00096DD5">
        <w:rPr>
          <w:color w:val="000000" w:themeColor="text1"/>
        </w:rPr>
        <w:t xml:space="preserve">DEQ </w:t>
      </w:r>
      <w:r w:rsidR="0008404A">
        <w:rPr>
          <w:color w:val="000000" w:themeColor="text1"/>
        </w:rPr>
        <w:t xml:space="preserve">published </w:t>
      </w:r>
      <w:r w:rsidRPr="00096DD5">
        <w:rPr>
          <w:color w:val="000000" w:themeColor="text1"/>
        </w:rPr>
        <w:t>update</w:t>
      </w:r>
      <w:r w:rsidR="0008404A">
        <w:rPr>
          <w:color w:val="000000" w:themeColor="text1"/>
        </w:rPr>
        <w:t>s to</w:t>
      </w:r>
      <w:r w:rsidRPr="00096DD5">
        <w:rPr>
          <w:color w:val="000000" w:themeColor="text1"/>
        </w:rPr>
        <w:t xml:space="preserve"> its proposal after June 16, 2014 as follows:</w:t>
      </w:r>
    </w:p>
    <w:p w:rsidR="00B80B90" w:rsidRPr="00096DD5" w:rsidRDefault="00B80B90" w:rsidP="007C2E6F">
      <w:pPr>
        <w:ind w:left="0"/>
        <w:rPr>
          <w:b/>
          <w:color w:val="000000" w:themeColor="text1"/>
        </w:rPr>
      </w:pPr>
    </w:p>
    <w:p w:rsidR="00B80B90" w:rsidRPr="00096DD5" w:rsidRDefault="0008404A" w:rsidP="007C2E6F">
      <w:pPr>
        <w:ind w:left="0"/>
        <w:rPr>
          <w:color w:val="000000" w:themeColor="text1"/>
        </w:rPr>
      </w:pPr>
      <w:r>
        <w:rPr>
          <w:b/>
          <w:color w:val="000000" w:themeColor="text1"/>
        </w:rPr>
        <w:t xml:space="preserve">Update published </w:t>
      </w:r>
      <w:r w:rsidR="00094792">
        <w:rPr>
          <w:b/>
          <w:color w:val="000000" w:themeColor="text1"/>
        </w:rPr>
        <w:t xml:space="preserve">July 9, 2014: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rsidR="00B80B90" w:rsidRPr="00096DD5" w:rsidRDefault="00B80B90" w:rsidP="007C2E6F">
      <w:pPr>
        <w:ind w:left="0"/>
        <w:rPr>
          <w:color w:val="000000" w:themeColor="text1"/>
        </w:rPr>
      </w:pPr>
    </w:p>
    <w:p w:rsidR="00B80B90" w:rsidRPr="00096DD5" w:rsidRDefault="00B80B90" w:rsidP="007C2E6F">
      <w:pPr>
        <w:ind w:left="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rsidR="00B80B90" w:rsidRPr="00096DD5" w:rsidRDefault="00B80B90" w:rsidP="007C2E6F">
      <w:pPr>
        <w:ind w:left="0"/>
        <w:rPr>
          <w:color w:val="000000" w:themeColor="text1"/>
        </w:rPr>
      </w:pPr>
    </w:p>
    <w:p w:rsidR="00B80B90" w:rsidRPr="00096DD5" w:rsidRDefault="00B80B90" w:rsidP="007C2E6F">
      <w:pPr>
        <w:ind w:left="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rsidR="00B80B90" w:rsidRPr="00096DD5" w:rsidRDefault="00B80B90" w:rsidP="007C2E6F">
      <w:pPr>
        <w:ind w:left="0"/>
        <w:rPr>
          <w:color w:val="000000" w:themeColor="text1"/>
        </w:rPr>
      </w:pPr>
    </w:p>
    <w:p w:rsidR="00B80B90" w:rsidRPr="00096DD5" w:rsidRDefault="00B80B90" w:rsidP="007C2E6F">
      <w:pPr>
        <w:ind w:left="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B80B90" w:rsidRPr="00096DD5" w:rsidRDefault="00B80B90" w:rsidP="007C2E6F">
      <w:pPr>
        <w:ind w:left="0"/>
        <w:rPr>
          <w:color w:val="000000" w:themeColor="text1"/>
        </w:rPr>
      </w:pPr>
    </w:p>
    <w:p w:rsidR="00B80B90" w:rsidRPr="00096DD5" w:rsidRDefault="0008404A" w:rsidP="007C2E6F">
      <w:pPr>
        <w:ind w:left="0"/>
        <w:rPr>
          <w:color w:val="000000" w:themeColor="text1"/>
        </w:rPr>
      </w:pPr>
      <w:r>
        <w:rPr>
          <w:b/>
          <w:color w:val="000000" w:themeColor="text1"/>
        </w:rPr>
        <w:t xml:space="preserve">Update published </w:t>
      </w:r>
      <w:r w:rsidR="00094792">
        <w:rPr>
          <w:b/>
          <w:color w:val="000000" w:themeColor="text1"/>
        </w:rPr>
        <w:t xml:space="preserve">July 30, 2014: </w:t>
      </w:r>
      <w:r w:rsidR="00B80B90" w:rsidRPr="00096DD5">
        <w:rPr>
          <w:color w:val="000000" w:themeColor="text1"/>
        </w:rPr>
        <w:t>DEQ received a request from Associated Oregon Industries to extend the public comment period, which was scheduled to close Aug. 14, 2014. DEQ extended the public comment period until Thursday, Aug. 28, 2014 at 5:00 p.m. to provide additional time for comment.</w:t>
      </w:r>
    </w:p>
    <w:p w:rsidR="00B80B90" w:rsidRPr="00096DD5" w:rsidRDefault="00B80B90" w:rsidP="007C2E6F">
      <w:pPr>
        <w:ind w:left="0"/>
        <w:rPr>
          <w:color w:val="000000" w:themeColor="text1"/>
        </w:rPr>
      </w:pPr>
    </w:p>
    <w:p w:rsidR="00B80B90" w:rsidRPr="00096DD5" w:rsidRDefault="0008404A" w:rsidP="007C2E6F">
      <w:pPr>
        <w:ind w:left="0"/>
        <w:rPr>
          <w:color w:val="000000" w:themeColor="text1"/>
        </w:rPr>
      </w:pPr>
      <w:r>
        <w:rPr>
          <w:b/>
          <w:color w:val="000000" w:themeColor="text1"/>
        </w:rPr>
        <w:t xml:space="preserve">Update published </w:t>
      </w:r>
      <w:r w:rsidR="00094792">
        <w:rPr>
          <w:b/>
          <w:color w:val="000000" w:themeColor="text1"/>
        </w:rPr>
        <w:t xml:space="preserve">August 26, 2014: </w:t>
      </w:r>
      <w:r w:rsidR="00B80B90" w:rsidRPr="00096DD5">
        <w:rPr>
          <w:color w:val="000000" w:themeColor="text1"/>
        </w:rPr>
        <w:t>DEQ extended the public comment period for OAR 340-200-0020, 340-216-0020, 340-216-8010, 340-216-8020 and 340-224-0010 of Chapter 340 of the Oregon 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rsidR="00B80B90" w:rsidRPr="00096DD5" w:rsidRDefault="00B80B90" w:rsidP="007C2E6F">
      <w:pPr>
        <w:ind w:left="0"/>
        <w:rPr>
          <w:color w:val="000000" w:themeColor="text1"/>
        </w:rPr>
      </w:pPr>
    </w:p>
    <w:p w:rsidR="00B80B90" w:rsidRPr="00096DD5" w:rsidRDefault="0008404A" w:rsidP="007C2E6F">
      <w:pPr>
        <w:ind w:left="0"/>
        <w:rPr>
          <w:rFonts w:asciiTheme="majorHAnsi" w:hAnsiTheme="majorHAnsi" w:cstheme="majorHAnsi"/>
          <w:bCs/>
          <w:sz w:val="22"/>
          <w:szCs w:val="22"/>
        </w:rPr>
      </w:pPr>
      <w:r>
        <w:rPr>
          <w:b/>
          <w:color w:val="000000" w:themeColor="text1"/>
        </w:rPr>
        <w:t xml:space="preserve">Update published </w:t>
      </w:r>
      <w:r w:rsidR="00094792">
        <w:rPr>
          <w:b/>
          <w:color w:val="000000" w:themeColor="text1"/>
        </w:rPr>
        <w:t xml:space="preserve">September 2, 2014: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rsidR="00B80B90" w:rsidRDefault="00B80B90" w:rsidP="007C2E6F">
      <w:pPr>
        <w:ind w:left="0" w:right="468"/>
        <w:rPr>
          <w:rFonts w:asciiTheme="minorHAnsi" w:hAnsiTheme="minorHAnsi" w:cstheme="minorHAnsi"/>
          <w:bCs/>
        </w:rPr>
      </w:pPr>
    </w:p>
    <w:p w:rsidR="00B80B90" w:rsidRPr="003D54E8" w:rsidRDefault="00B80B90" w:rsidP="007C2E6F">
      <w:pPr>
        <w:spacing w:after="120"/>
        <w:ind w:left="0"/>
        <w:rPr>
          <w:rFonts w:asciiTheme="majorHAnsi" w:hAnsiTheme="majorHAnsi" w:cstheme="majorHAnsi"/>
          <w:bCs/>
          <w:sz w:val="20"/>
          <w:szCs w:val="20"/>
        </w:rPr>
      </w:pPr>
    </w:p>
    <w:p w:rsidR="00B80B90" w:rsidRPr="006E3C74" w:rsidRDefault="00B80B90" w:rsidP="007C2E6F">
      <w:pPr>
        <w:spacing w:after="120"/>
        <w:ind w:left="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rsidR="00B80B90" w:rsidRPr="00E638D3" w:rsidRDefault="00B80B90" w:rsidP="007C2E6F">
      <w:pPr>
        <w:ind w:left="0" w:right="14"/>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rsidR="00B80B90" w:rsidRDefault="00B80B90" w:rsidP="007C2E6F">
      <w:pPr>
        <w:pStyle w:val="Heading2"/>
        <w:spacing w:before="0"/>
        <w:ind w:left="0" w:right="14"/>
      </w:pPr>
    </w:p>
    <w:p w:rsidR="00635B4A" w:rsidRPr="00D13EA4" w:rsidRDefault="00635B4A" w:rsidP="007C2E6F">
      <w:pPr>
        <w:pStyle w:val="Heading2"/>
        <w:ind w:left="0"/>
      </w:pPr>
      <w:r w:rsidRPr="00D13EA4">
        <w:t>Public hearings and comment</w:t>
      </w:r>
    </w:p>
    <w:p w:rsidR="00635B4A" w:rsidRDefault="00635B4A" w:rsidP="007C2E6F">
      <w:pPr>
        <w:spacing w:after="120"/>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r>
        <w:rPr>
          <w:rFonts w:asciiTheme="minorHAnsi" w:hAnsiTheme="minorHAnsi" w:cstheme="minorHAnsi"/>
          <w:bCs/>
          <w:color w:val="000000" w:themeColor="text1"/>
        </w:rPr>
        <w:t xml:space="preserve">DEQ received </w:t>
      </w:r>
      <w:r w:rsidR="005E292F">
        <w:rPr>
          <w:rFonts w:asciiTheme="minorHAnsi" w:hAnsiTheme="minorHAnsi" w:cstheme="minorHAnsi"/>
          <w:bCs/>
          <w:color w:val="000000" w:themeColor="text1"/>
        </w:rPr>
        <w:t xml:space="preserve">public </w:t>
      </w:r>
      <w:r>
        <w:rPr>
          <w:rFonts w:asciiTheme="minorHAnsi" w:hAnsiTheme="minorHAnsi" w:cstheme="minorHAnsi"/>
          <w:bCs/>
          <w:color w:val="000000" w:themeColor="text1"/>
        </w:rPr>
        <w:t>comments</w:t>
      </w:r>
      <w:r w:rsidR="005E292F">
        <w:rPr>
          <w:rFonts w:asciiTheme="minorHAnsi" w:hAnsiTheme="minorHAnsi" w:cstheme="minorHAnsi"/>
          <w:bCs/>
          <w:color w:val="000000" w:themeColor="text1"/>
        </w:rPr>
        <w:t xml:space="preserve"> from </w:t>
      </w:r>
      <w:r w:rsidR="006072AC">
        <w:rPr>
          <w:rFonts w:asciiTheme="minorHAnsi" w:hAnsiTheme="minorHAnsi" w:cstheme="minorHAnsi"/>
          <w:bCs/>
          <w:color w:val="000000" w:themeColor="text1"/>
        </w:rPr>
        <w:t>59</w:t>
      </w:r>
      <w:r w:rsidR="005E292F">
        <w:rPr>
          <w:rFonts w:asciiTheme="minorHAnsi" w:hAnsiTheme="minorHAnsi" w:cstheme="minorHAnsi"/>
          <w:bCs/>
          <w:color w:val="000000" w:themeColor="text1"/>
        </w:rPr>
        <w:t xml:space="preserve"> organizations and individuals</w:t>
      </w:r>
      <w:r>
        <w:rPr>
          <w:rFonts w:asciiTheme="minorHAnsi" w:hAnsiTheme="minorHAnsi" w:cstheme="minorHAnsi"/>
          <w:bCs/>
          <w:color w:val="000000" w:themeColor="text1"/>
        </w:rPr>
        <w:t xml:space="preserve">. </w:t>
      </w:r>
      <w:r w:rsidR="0090029E">
        <w:rPr>
          <w:rFonts w:asciiTheme="minorHAnsi" w:hAnsiTheme="minorHAnsi" w:cstheme="minorHAnsi"/>
          <w:bCs/>
          <w:color w:val="000000" w:themeColor="text1"/>
        </w:rPr>
        <w:t>F</w:t>
      </w:r>
      <w:r>
        <w:rPr>
          <w:rFonts w:asciiTheme="minorHAnsi" w:hAnsiTheme="minorHAnsi" w:cstheme="minorHAnsi"/>
          <w:bCs/>
          <w:color w:val="000000" w:themeColor="text1"/>
        </w:rPr>
        <w:t xml:space="preserve">ollowing </w:t>
      </w:r>
      <w:r w:rsidR="0090029E">
        <w:rPr>
          <w:rFonts w:asciiTheme="minorHAnsi" w:hAnsiTheme="minorHAnsi" w:cstheme="minorHAnsi"/>
          <w:bCs/>
          <w:color w:val="000000" w:themeColor="text1"/>
        </w:rPr>
        <w:t xml:space="preserve">this section </w:t>
      </w:r>
      <w:r>
        <w:rPr>
          <w:rFonts w:asciiTheme="minorHAnsi" w:hAnsiTheme="minorHAnsi" w:cstheme="minorHAnsi"/>
          <w:bCs/>
          <w:color w:val="000000" w:themeColor="text1"/>
        </w:rPr>
        <w:t>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p>
    <w:p w:rsidR="00635B4A" w:rsidRDefault="00635B4A" w:rsidP="007C2E6F">
      <w:pPr>
        <w:pStyle w:val="Heading2"/>
        <w:spacing w:before="0"/>
        <w:ind w:left="0" w:right="14"/>
      </w:pPr>
    </w:p>
    <w:p w:rsidR="00635B4A" w:rsidRPr="00D13EA4" w:rsidRDefault="00635B4A" w:rsidP="007C2E6F">
      <w:pPr>
        <w:pStyle w:val="Heading2"/>
        <w:ind w:left="0"/>
      </w:pPr>
      <w:r w:rsidRPr="00D13EA4">
        <w:t>Presiding Officers’ Record</w:t>
      </w:r>
    </w:p>
    <w:p w:rsidR="00635B4A" w:rsidRPr="008D6307" w:rsidRDefault="00635B4A" w:rsidP="007C2E6F">
      <w:pPr>
        <w:pStyle w:val="Heading3"/>
        <w:ind w:left="0"/>
        <w:rPr>
          <w:rStyle w:val="Emphasis"/>
          <w:rFonts w:asciiTheme="majorHAnsi" w:hAnsiTheme="majorHAnsi"/>
          <w:bCs w:val="0"/>
          <w:vanish w:val="0"/>
          <w:color w:val="000000" w:themeColor="text1"/>
          <w:sz w:val="22"/>
        </w:rPr>
      </w:pPr>
      <w:r w:rsidRPr="008D6307">
        <w:t xml:space="preserve">Hearing </w:t>
      </w:r>
    </w:p>
    <w:p w:rsidR="00635B4A" w:rsidRDefault="00635B4A" w:rsidP="007C2E6F">
      <w:pPr>
        <w:ind w:left="0"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rsidR="00635B4A" w:rsidRDefault="00635B4A" w:rsidP="007C2E6F">
      <w:pPr>
        <w:ind w:left="0" w:firstLine="360"/>
        <w:rPr>
          <w:rStyle w:val="Emphasis"/>
          <w:vanish w:val="0"/>
          <w:color w:val="000000" w:themeColor="text1"/>
          <w:sz w:val="24"/>
        </w:rPr>
      </w:pPr>
    </w:p>
    <w:p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Portland</w:t>
      </w:r>
    </w:p>
    <w:p w:rsidR="00635B4A" w:rsidRPr="006B6ECD" w:rsidRDefault="00635B4A" w:rsidP="004A53E1">
      <w:pPr>
        <w:pStyle w:val="DEQSMALLHEADLINES"/>
        <w:ind w:left="36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rsidR="00635B4A" w:rsidRPr="006B6ECD" w:rsidRDefault="00635B4A" w:rsidP="004A53E1">
      <w:pPr>
        <w:pStyle w:val="DEQSMALLHEADLINES"/>
        <w:ind w:left="360"/>
        <w:outlineLvl w:val="0"/>
        <w:rPr>
          <w:rFonts w:ascii="Times" w:hAnsi="Times"/>
          <w:sz w:val="24"/>
          <w:szCs w:val="24"/>
        </w:rPr>
      </w:pPr>
    </w:p>
    <w:p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Bend</w:t>
      </w:r>
    </w:p>
    <w:p w:rsidR="00635B4A" w:rsidRPr="006B6ECD" w:rsidRDefault="00635B4A" w:rsidP="004A53E1">
      <w:pPr>
        <w:pStyle w:val="DEQTEXTforFACTSHEET"/>
        <w:ind w:left="36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rsidR="00635B4A" w:rsidRPr="006B6ECD" w:rsidRDefault="00635B4A" w:rsidP="004A53E1">
      <w:pPr>
        <w:pStyle w:val="DEQTEXTforFACTSHEET"/>
        <w:ind w:left="360"/>
        <w:rPr>
          <w:b/>
          <w:sz w:val="24"/>
          <w:szCs w:val="24"/>
        </w:rPr>
      </w:pPr>
    </w:p>
    <w:p w:rsidR="00635B4A" w:rsidRPr="006B6ECD" w:rsidRDefault="00635B4A" w:rsidP="004A53E1">
      <w:pPr>
        <w:pStyle w:val="DEQTEXTforFACTSHEET"/>
        <w:ind w:left="360"/>
        <w:rPr>
          <w:b/>
          <w:sz w:val="24"/>
          <w:szCs w:val="24"/>
        </w:rPr>
      </w:pPr>
      <w:r w:rsidRPr="006B6ECD">
        <w:rPr>
          <w:b/>
          <w:sz w:val="24"/>
          <w:szCs w:val="24"/>
        </w:rPr>
        <w:t>Medford</w:t>
      </w:r>
    </w:p>
    <w:p w:rsidR="00635B4A" w:rsidRPr="006B6ECD" w:rsidRDefault="00635B4A" w:rsidP="004A53E1">
      <w:pPr>
        <w:pStyle w:val="DEQTEXTforFACTSHEET"/>
        <w:ind w:left="36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rsidR="00635B4A" w:rsidRPr="006B6ECD" w:rsidRDefault="00635B4A" w:rsidP="004A53E1">
      <w:pPr>
        <w:pStyle w:val="DEQTEXTforFACTSHEET"/>
        <w:ind w:left="360"/>
        <w:rPr>
          <w:sz w:val="24"/>
          <w:szCs w:val="24"/>
        </w:rPr>
      </w:pPr>
    </w:p>
    <w:p w:rsidR="00635B4A" w:rsidRPr="006B6ECD" w:rsidRDefault="00635B4A" w:rsidP="004A53E1">
      <w:pPr>
        <w:pStyle w:val="DEQTEXTforFACTSHEET"/>
        <w:ind w:left="360"/>
        <w:rPr>
          <w:b/>
          <w:sz w:val="24"/>
          <w:szCs w:val="24"/>
        </w:rPr>
      </w:pPr>
      <w:r w:rsidRPr="006B6ECD">
        <w:rPr>
          <w:b/>
          <w:sz w:val="24"/>
          <w:szCs w:val="24"/>
        </w:rPr>
        <w:t>Springfield</w:t>
      </w:r>
    </w:p>
    <w:p w:rsidR="00635B4A" w:rsidRPr="006B6ECD" w:rsidRDefault="00635B4A" w:rsidP="004A53E1">
      <w:pPr>
        <w:pStyle w:val="DEQTEXTforFACTSHEET"/>
        <w:ind w:left="360"/>
        <w:rPr>
          <w:sz w:val="24"/>
          <w:szCs w:val="24"/>
        </w:rPr>
      </w:pPr>
      <w:r w:rsidRPr="006B6ECD">
        <w:rPr>
          <w:sz w:val="24"/>
          <w:szCs w:val="24"/>
        </w:rPr>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rsidR="00635B4A" w:rsidRPr="006B6ECD" w:rsidRDefault="00635B4A" w:rsidP="004A53E1">
      <w:pPr>
        <w:pStyle w:val="DEQTEXTforFACTSHEET"/>
        <w:ind w:left="360"/>
        <w:rPr>
          <w:sz w:val="24"/>
          <w:szCs w:val="24"/>
        </w:rPr>
      </w:pPr>
    </w:p>
    <w:p w:rsidR="00635B4A" w:rsidRPr="006B6ECD" w:rsidRDefault="00635B4A" w:rsidP="004A53E1">
      <w:pPr>
        <w:pStyle w:val="DEQTEXTforFACTSHEET"/>
        <w:ind w:left="360"/>
        <w:rPr>
          <w:b/>
          <w:sz w:val="24"/>
          <w:szCs w:val="24"/>
        </w:rPr>
      </w:pPr>
      <w:r w:rsidRPr="006B6ECD">
        <w:rPr>
          <w:b/>
          <w:sz w:val="24"/>
          <w:szCs w:val="24"/>
        </w:rPr>
        <w:t>Pendleton</w:t>
      </w:r>
    </w:p>
    <w:p w:rsidR="00635B4A" w:rsidRPr="006B6ECD" w:rsidRDefault="00635B4A" w:rsidP="004A53E1">
      <w:pPr>
        <w:pStyle w:val="DEQTEXTforFACTSHEET"/>
        <w:ind w:left="36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rsidR="00635B4A" w:rsidRPr="00FA09D1" w:rsidRDefault="00635B4A" w:rsidP="004A53E1">
      <w:pPr>
        <w:ind w:left="360" w:firstLine="360"/>
        <w:rPr>
          <w:rStyle w:val="Emphasis"/>
          <w:vanish w:val="0"/>
          <w:color w:val="000000" w:themeColor="text1"/>
          <w:sz w:val="24"/>
        </w:rPr>
      </w:pPr>
    </w:p>
    <w:p w:rsidR="00635B4A" w:rsidRDefault="00635B4A" w:rsidP="004A53E1">
      <w:pPr>
        <w:spacing w:after="120"/>
        <w:ind w:left="360"/>
        <w:rPr>
          <w:rStyle w:val="Emphasis"/>
          <w:vanish w:val="0"/>
          <w:color w:val="000000" w:themeColor="text1"/>
          <w:sz w:val="24"/>
        </w:rPr>
      </w:pPr>
      <w:r w:rsidRPr="00FA09D1">
        <w:rPr>
          <w:rStyle w:val="Emphasis"/>
          <w:vanish w:val="0"/>
          <w:color w:val="000000" w:themeColor="text1"/>
          <w:sz w:val="24"/>
        </w:rPr>
        <w:t>Meeting date</w:t>
      </w:r>
      <w:r>
        <w:rPr>
          <w:rStyle w:val="Emphasis"/>
          <w:vanish w:val="0"/>
          <w:color w:val="000000" w:themeColor="text1"/>
          <w:sz w:val="24"/>
        </w:rPr>
        <w:t>: Wednesday, July 16, 2014</w:t>
      </w:r>
    </w:p>
    <w:p w:rsidR="00635B4A" w:rsidRDefault="00635B4A" w:rsidP="004A53E1">
      <w:pPr>
        <w:spacing w:after="120"/>
        <w:ind w:left="360" w:firstLine="360"/>
        <w:rPr>
          <w:bCs/>
          <w:color w:val="000000" w:themeColor="text1"/>
        </w:rPr>
      </w:pPr>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0035434C">
        <w:rPr>
          <w:bCs/>
          <w:color w:val="000000" w:themeColor="text1"/>
        </w:rPr>
        <w:t>:00</w:t>
      </w:r>
      <w:r w:rsidRPr="00A812DC">
        <w:rPr>
          <w:bCs/>
          <w:color w:val="000000" w:themeColor="text1"/>
        </w:rPr>
        <w:t xml:space="preserve"> p.m.</w:t>
      </w:r>
    </w:p>
    <w:p w:rsidR="00635B4A" w:rsidRPr="00A812DC" w:rsidRDefault="00635B4A" w:rsidP="004A53E1">
      <w:pPr>
        <w:spacing w:after="120"/>
        <w:ind w:left="360"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p>
    <w:p w:rsidR="00635B4A" w:rsidRDefault="00635B4A" w:rsidP="004A53E1">
      <w:pPr>
        <w:tabs>
          <w:tab w:val="left" w:pos="-1440"/>
          <w:tab w:val="left" w:pos="-720"/>
        </w:tabs>
        <w:suppressAutoHyphens/>
        <w:spacing w:after="120"/>
        <w:ind w:left="360" w:right="558"/>
      </w:pPr>
      <w:r w:rsidRPr="008D6307">
        <w:t xml:space="preserve">Presiding Officer: </w:t>
      </w:r>
      <w:r>
        <w:t>Gary Andes</w:t>
      </w:r>
      <w:r w:rsidR="0035434C">
        <w:t>, senior permit</w:t>
      </w:r>
      <w:r>
        <w:t xml:space="preserve"> </w:t>
      </w:r>
      <w:r w:rsidR="0035434C">
        <w:t>writer, Western Region Salem</w:t>
      </w:r>
    </w:p>
    <w:p w:rsidR="00A806EE" w:rsidRDefault="00A806EE" w:rsidP="004A53E1">
      <w:pPr>
        <w:tabs>
          <w:tab w:val="left" w:pos="-1440"/>
          <w:tab w:val="left" w:pos="-720"/>
        </w:tabs>
        <w:suppressAutoHyphens/>
        <w:spacing w:after="120"/>
        <w:ind w:left="360" w:right="558"/>
        <w:rPr>
          <w:rStyle w:val="Emphasis"/>
        </w:rPr>
      </w:pPr>
    </w:p>
    <w:p w:rsidR="00635B4A" w:rsidRDefault="00635B4A" w:rsidP="004A53E1">
      <w:pPr>
        <w:tabs>
          <w:tab w:val="left" w:pos="-1440"/>
          <w:tab w:val="left" w:pos="-720"/>
        </w:tabs>
        <w:suppressAutoHyphens/>
        <w:spacing w:after="120"/>
        <w:ind w:left="360" w:right="558"/>
      </w:pPr>
      <w:r>
        <w:t>Staff presenters: Jill Inahara</w:t>
      </w:r>
      <w:r w:rsidR="0035434C">
        <w:t>, rule writer, Program Operations</w:t>
      </w:r>
      <w:r>
        <w:t xml:space="preserve"> and George Davis</w:t>
      </w:r>
      <w:r w:rsidR="0035434C">
        <w:t>, senior permit writer, Northwest Region</w:t>
      </w:r>
    </w:p>
    <w:p w:rsidR="00635B4A" w:rsidRDefault="00635B4A" w:rsidP="007C2E6F">
      <w:pPr>
        <w:tabs>
          <w:tab w:val="left" w:pos="-1440"/>
          <w:tab w:val="left" w:pos="-720"/>
        </w:tabs>
        <w:suppressAutoHyphens/>
        <w:ind w:left="0" w:right="558"/>
      </w:pPr>
    </w:p>
    <w:p w:rsidR="00635B4A" w:rsidRPr="008D6307" w:rsidRDefault="00635B4A" w:rsidP="007C2E6F">
      <w:pPr>
        <w:tabs>
          <w:tab w:val="left" w:pos="-1440"/>
          <w:tab w:val="left" w:pos="-720"/>
        </w:tabs>
        <w:suppressAutoHyphens/>
        <w:ind w:left="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rsidR="00635B4A" w:rsidRPr="008D6307" w:rsidRDefault="00635B4A" w:rsidP="007C2E6F">
      <w:pPr>
        <w:tabs>
          <w:tab w:val="left" w:pos="-1440"/>
          <w:tab w:val="left" w:pos="-720"/>
        </w:tabs>
        <w:suppressAutoHyphens/>
        <w:ind w:left="0" w:right="558"/>
      </w:pPr>
    </w:p>
    <w:p w:rsidR="00635B4A" w:rsidRDefault="00635B4A" w:rsidP="007C2E6F">
      <w:pPr>
        <w:tabs>
          <w:tab w:val="left" w:pos="-1440"/>
          <w:tab w:val="left" w:pos="-720"/>
        </w:tabs>
        <w:suppressAutoHyphens/>
        <w:ind w:left="0" w:right="558"/>
      </w:pPr>
      <w:r w:rsidRPr="008D6307">
        <w:t xml:space="preserve">According to </w:t>
      </w:r>
      <w:hyperlink r:id="rId52"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presenters</w:t>
      </w:r>
      <w:r w:rsidRPr="008D6307">
        <w:rPr>
          <w:color w:val="463D38" w:themeColor="accent4" w:themeShade="80"/>
        </w:rPr>
        <w:t xml:space="preserve"> </w:t>
      </w:r>
      <w:r w:rsidRPr="008D6307">
        <w:t xml:space="preserve">summarized the content of the notice given under </w:t>
      </w:r>
      <w:hyperlink r:id="rId53" w:history="1">
        <w:r w:rsidRPr="008D6307">
          <w:rPr>
            <w:rStyle w:val="Hyperlink"/>
          </w:rPr>
          <w:t>Oregon Revised Statute 183.335</w:t>
        </w:r>
      </w:hyperlink>
      <w:r w:rsidRPr="008D6307">
        <w:t xml:space="preserve">. </w:t>
      </w:r>
    </w:p>
    <w:p w:rsidR="00635B4A" w:rsidRDefault="00635B4A" w:rsidP="007C2E6F">
      <w:pPr>
        <w:tabs>
          <w:tab w:val="left" w:pos="-1440"/>
          <w:tab w:val="left" w:pos="-720"/>
        </w:tabs>
        <w:suppressAutoHyphens/>
        <w:ind w:left="0" w:right="558"/>
      </w:pPr>
    </w:p>
    <w:p w:rsidR="00EA425B" w:rsidRDefault="0035434C" w:rsidP="007C2E6F">
      <w:pPr>
        <w:tabs>
          <w:tab w:val="left" w:pos="-1440"/>
          <w:tab w:val="left" w:pos="-720"/>
        </w:tabs>
        <w:suppressAutoHyphens/>
        <w:ind w:left="0" w:right="558"/>
      </w:pPr>
      <w:r>
        <w:t>Eigh</w:t>
      </w:r>
      <w:r w:rsidRPr="00D06E86">
        <w:t xml:space="preserve">teen </w:t>
      </w:r>
      <w:r w:rsidR="00635B4A" w:rsidRPr="00D06E86">
        <w:t xml:space="preserve">people attended </w:t>
      </w:r>
      <w:r w:rsidR="00635B4A">
        <w:t xml:space="preserve">the hearing. No one presented </w:t>
      </w:r>
      <w:r w:rsidR="00635B4A" w:rsidRPr="00D06E86">
        <w:t xml:space="preserve">oral </w:t>
      </w:r>
      <w:r w:rsidR="00635B4A">
        <w:t xml:space="preserve">or written </w:t>
      </w:r>
      <w:r w:rsidR="00635B4A" w:rsidRPr="00D06E86">
        <w:t>testimony</w:t>
      </w:r>
      <w:r w:rsidR="00635B4A">
        <w:t xml:space="preserve"> at the hearing</w:t>
      </w:r>
      <w:r w:rsidR="00635B4A" w:rsidRPr="00D06E86">
        <w:t>.</w:t>
      </w:r>
    </w:p>
    <w:p w:rsidR="00EA425B" w:rsidRDefault="00EA425B" w:rsidP="007C2E6F">
      <w:pPr>
        <w:spacing w:after="120"/>
        <w:ind w:left="0" w:right="0"/>
        <w:outlineLvl w:val="9"/>
      </w:pPr>
      <w:r>
        <w:br w:type="page"/>
      </w:r>
    </w:p>
    <w:tbl>
      <w:tblPr>
        <w:tblW w:w="12240" w:type="dxa"/>
        <w:tblInd w:w="-702" w:type="dxa"/>
        <w:tblLook w:val="04A0" w:firstRow="1" w:lastRow="0" w:firstColumn="1" w:lastColumn="0" w:noHBand="0" w:noVBand="1"/>
      </w:tblPr>
      <w:tblGrid>
        <w:gridCol w:w="12240"/>
      </w:tblGrid>
      <w:tr w:rsidR="00EA425B" w:rsidRPr="00B15DF7" w:rsidTr="00BB7D0A">
        <w:trPr>
          <w:trHeight w:val="600"/>
        </w:trPr>
        <w:tc>
          <w:tcPr>
            <w:tcW w:w="12240" w:type="dxa"/>
            <w:tcBorders>
              <w:top w:val="nil"/>
              <w:left w:val="nil"/>
              <w:bottom w:val="double" w:sz="6" w:space="0" w:color="7F7F7F"/>
              <w:right w:val="nil"/>
            </w:tcBorders>
            <w:shd w:val="clear" w:color="000000" w:fill="D8D3C6"/>
            <w:noWrap/>
            <w:vAlign w:val="bottom"/>
            <w:hideMark/>
          </w:tcPr>
          <w:p w:rsidR="00EA425B" w:rsidRDefault="00EA425B" w:rsidP="007C2E6F">
            <w:pPr>
              <w:ind w:left="0"/>
              <w:rPr>
                <w:bCs/>
                <w:color w:val="504938"/>
              </w:rPr>
            </w:pPr>
            <w:r w:rsidRPr="00B15DF7">
              <w:rPr>
                <w:bCs/>
                <w:color w:val="504938"/>
                <w:sz w:val="22"/>
                <w:szCs w:val="22"/>
              </w:rPr>
              <w:t> </w:t>
            </w:r>
          </w:p>
          <w:p w:rsidR="00EA425B" w:rsidRPr="00473C64" w:rsidRDefault="00EA425B" w:rsidP="007C2E6F">
            <w:pPr>
              <w:pStyle w:val="Heading1"/>
              <w:ind w:left="0"/>
            </w:pPr>
            <w:r>
              <w:tab/>
            </w:r>
            <w:r w:rsidRPr="00473C64">
              <w:t>Summary of comments and DEQ responses</w:t>
            </w:r>
          </w:p>
        </w:tc>
      </w:tr>
    </w:tbl>
    <w:p w:rsidR="00EA425B" w:rsidRDefault="00EA425B" w:rsidP="007C2E6F">
      <w:pPr>
        <w:ind w:left="0"/>
        <w:rPr>
          <w:rStyle w:val="Emphasis"/>
          <w:vanish w:val="0"/>
        </w:rPr>
      </w:pPr>
    </w:p>
    <w:p w:rsidR="00F00F5A" w:rsidRPr="004B4CDA" w:rsidRDefault="00F00F5A" w:rsidP="007C2E6F">
      <w:pPr>
        <w:ind w:left="0"/>
        <w:rPr>
          <w:rStyle w:val="Emphasis"/>
        </w:rPr>
      </w:pPr>
    </w:p>
    <w:p w:rsidR="00A41D97" w:rsidRDefault="00EA425B" w:rsidP="007C2E6F">
      <w:pPr>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00FA212E">
        <w:rPr>
          <w:rFonts w:asciiTheme="minorHAnsi" w:hAnsiTheme="minorHAnsi" w:cstheme="minorHAnsi"/>
          <w:bCs/>
          <w:color w:val="000000" w:themeColor="text1"/>
        </w:rPr>
        <w:t>the nine original categories</w:t>
      </w:r>
      <w:r w:rsidR="00D430EF">
        <w:rPr>
          <w:rFonts w:asciiTheme="minorHAnsi" w:hAnsiTheme="minorHAnsi" w:cstheme="minorHAnsi"/>
          <w:bCs/>
          <w:color w:val="000000" w:themeColor="text1"/>
        </w:rPr>
        <w:t xml:space="preserve"> (1 through 9)</w:t>
      </w:r>
      <w:r w:rsidR="00FA212E">
        <w:rPr>
          <w:rFonts w:asciiTheme="minorHAnsi" w:hAnsiTheme="minorHAnsi" w:cstheme="minorHAnsi"/>
          <w:bCs/>
          <w:color w:val="000000" w:themeColor="text1"/>
        </w:rPr>
        <w:t xml:space="preserve"> in</w:t>
      </w:r>
      <w:r w:rsidR="00A41D97">
        <w:rPr>
          <w:rFonts w:asciiTheme="minorHAnsi" w:hAnsiTheme="minorHAnsi" w:cstheme="minorHAnsi"/>
          <w:bCs/>
          <w:color w:val="000000" w:themeColor="text1"/>
        </w:rPr>
        <w:t xml:space="preserve"> which this document describes the proposed rules </w:t>
      </w:r>
      <w:r w:rsidR="00FA212E">
        <w:rPr>
          <w:rFonts w:asciiTheme="minorHAnsi" w:hAnsiTheme="minorHAnsi" w:cstheme="minorHAnsi"/>
          <w:bCs/>
          <w:color w:val="000000" w:themeColor="text1"/>
        </w:rPr>
        <w:t xml:space="preserve">and additional </w:t>
      </w:r>
      <w:r w:rsidRPr="00BD3CBE">
        <w:rPr>
          <w:rFonts w:asciiTheme="minorHAnsi" w:hAnsiTheme="minorHAnsi" w:cstheme="minorHAnsi"/>
          <w:bCs/>
          <w:color w:val="000000" w:themeColor="text1"/>
        </w:rPr>
        <w:t>categories</w:t>
      </w:r>
      <w:r w:rsidR="00A41D97">
        <w:rPr>
          <w:rFonts w:asciiTheme="minorHAnsi" w:hAnsiTheme="minorHAnsi" w:cstheme="minorHAnsi"/>
          <w:bCs/>
          <w:color w:val="000000" w:themeColor="text1"/>
        </w:rPr>
        <w:t xml:space="preserve"> including</w:t>
      </w:r>
      <w:r w:rsidR="00FA212E">
        <w:rPr>
          <w:rFonts w:asciiTheme="minorHAnsi" w:hAnsiTheme="minorHAnsi" w:cstheme="minorHAnsi"/>
          <w:bCs/>
          <w:color w:val="000000" w:themeColor="text1"/>
        </w:rPr>
        <w:t xml:space="preserve"> </w:t>
      </w:r>
      <w:r w:rsidR="00D430EF">
        <w:rPr>
          <w:rFonts w:asciiTheme="minorHAnsi" w:hAnsiTheme="minorHAnsi" w:cstheme="minorHAnsi"/>
          <w:bCs/>
          <w:color w:val="000000" w:themeColor="text1"/>
        </w:rPr>
        <w:t xml:space="preserve">Greenhouse Gas Permitting Rules (0), </w:t>
      </w:r>
      <w:r w:rsidR="00A41D97">
        <w:rPr>
          <w:rFonts w:asciiTheme="minorHAnsi" w:hAnsiTheme="minorHAnsi" w:cstheme="minorHAnsi"/>
          <w:bCs/>
          <w:color w:val="000000" w:themeColor="text1"/>
        </w:rPr>
        <w:t>P</w:t>
      </w:r>
      <w:r w:rsidR="00FA212E">
        <w:rPr>
          <w:rFonts w:asciiTheme="minorHAnsi" w:hAnsiTheme="minorHAnsi" w:cstheme="minorHAnsi"/>
          <w:bCs/>
          <w:color w:val="000000" w:themeColor="text1"/>
        </w:rPr>
        <w:t xml:space="preserve">ublic </w:t>
      </w:r>
      <w:r w:rsidR="00A41D97">
        <w:rPr>
          <w:rFonts w:asciiTheme="minorHAnsi" w:hAnsiTheme="minorHAnsi" w:cstheme="minorHAnsi"/>
          <w:bCs/>
          <w:color w:val="000000" w:themeColor="text1"/>
        </w:rPr>
        <w:t>N</w:t>
      </w:r>
      <w:r w:rsidR="00FA212E">
        <w:rPr>
          <w:rFonts w:asciiTheme="minorHAnsi" w:hAnsiTheme="minorHAnsi" w:cstheme="minorHAnsi"/>
          <w:bCs/>
          <w:color w:val="000000" w:themeColor="text1"/>
        </w:rPr>
        <w:t>otice</w:t>
      </w:r>
      <w:r w:rsidR="00D430EF">
        <w:rPr>
          <w:rFonts w:asciiTheme="minorHAnsi" w:hAnsiTheme="minorHAnsi" w:cstheme="minorHAnsi"/>
          <w:bCs/>
          <w:color w:val="000000" w:themeColor="text1"/>
        </w:rPr>
        <w:t xml:space="preserve"> (10)</w:t>
      </w:r>
      <w:r w:rsidR="00FA212E">
        <w:rPr>
          <w:rFonts w:asciiTheme="minorHAnsi" w:hAnsiTheme="minorHAnsi" w:cstheme="minorHAnsi"/>
          <w:bCs/>
          <w:color w:val="000000" w:themeColor="text1"/>
        </w:rPr>
        <w:t xml:space="preserve"> and </w:t>
      </w:r>
      <w:r w:rsidR="00A41D97">
        <w:rPr>
          <w:rFonts w:asciiTheme="minorHAnsi" w:hAnsiTheme="minorHAnsi" w:cstheme="minorHAnsi"/>
          <w:bCs/>
          <w:color w:val="000000" w:themeColor="text1"/>
        </w:rPr>
        <w:t>O</w:t>
      </w:r>
      <w:r w:rsidR="00FA212E">
        <w:rPr>
          <w:rFonts w:asciiTheme="minorHAnsi" w:hAnsiTheme="minorHAnsi" w:cstheme="minorHAnsi"/>
          <w:bCs/>
          <w:color w:val="000000" w:themeColor="text1"/>
        </w:rPr>
        <w:t xml:space="preserve">ther </w:t>
      </w:r>
      <w:r w:rsidR="00A41D97">
        <w:rPr>
          <w:rFonts w:asciiTheme="minorHAnsi" w:hAnsiTheme="minorHAnsi" w:cstheme="minorHAnsi"/>
          <w:bCs/>
          <w:color w:val="000000" w:themeColor="text1"/>
        </w:rPr>
        <w:t>C</w:t>
      </w:r>
      <w:r w:rsidR="00FA212E">
        <w:rPr>
          <w:rFonts w:asciiTheme="minorHAnsi" w:hAnsiTheme="minorHAnsi" w:cstheme="minorHAnsi"/>
          <w:bCs/>
          <w:color w:val="000000" w:themeColor="text1"/>
        </w:rPr>
        <w:t>omments</w:t>
      </w:r>
      <w:r w:rsidR="00D430EF">
        <w:rPr>
          <w:rFonts w:asciiTheme="minorHAnsi" w:hAnsiTheme="minorHAnsi" w:cstheme="minorHAnsi"/>
          <w:bCs/>
          <w:color w:val="000000" w:themeColor="text1"/>
        </w:rPr>
        <w:t xml:space="preserve"> (11)</w:t>
      </w:r>
      <w:r w:rsidR="00A41D97">
        <w:rPr>
          <w:rFonts w:asciiTheme="minorHAnsi" w:hAnsiTheme="minorHAnsi" w:cstheme="minorHAnsi"/>
          <w:bCs/>
          <w:color w:val="000000" w:themeColor="text1"/>
        </w:rPr>
        <w:t>. Each comment is</w:t>
      </w:r>
      <w:r>
        <w:rPr>
          <w:rFonts w:asciiTheme="minorHAnsi" w:hAnsiTheme="minorHAnsi" w:cstheme="minorHAnsi"/>
          <w:bCs/>
          <w:color w:val="000000" w:themeColor="text1"/>
        </w:rPr>
        <w:t xml:space="preserve"> </w:t>
      </w:r>
      <w:r w:rsidRPr="00BD3CBE">
        <w:rPr>
          <w:rFonts w:asciiTheme="minorHAnsi" w:hAnsiTheme="minorHAnsi" w:cstheme="minorHAnsi"/>
          <w:bCs/>
          <w:color w:val="000000" w:themeColor="text1"/>
        </w:rPr>
        <w:t>cross reference</w:t>
      </w:r>
      <w:r w:rsidR="00A41D97">
        <w:rPr>
          <w:rFonts w:asciiTheme="minorHAnsi" w:hAnsiTheme="minorHAnsi" w:cstheme="minorHAnsi"/>
          <w:bCs/>
          <w:color w:val="000000" w:themeColor="text1"/>
        </w:rPr>
        <w:t>d</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00A41D97">
        <w:rPr>
          <w:rFonts w:asciiTheme="minorHAnsi" w:hAnsiTheme="minorHAnsi" w:cstheme="minorHAnsi"/>
          <w:bCs/>
          <w:color w:val="000000" w:themeColor="text1"/>
        </w:rPr>
        <w:t>Original comments are on file with DEQ.</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 xml:space="preserve">follows </w:t>
      </w:r>
      <w:r w:rsidR="00A41D97">
        <w:rPr>
          <w:rFonts w:asciiTheme="minorHAnsi" w:hAnsiTheme="minorHAnsi" w:cstheme="minorHAnsi"/>
          <w:bCs/>
          <w:color w:val="000000" w:themeColor="text1"/>
        </w:rPr>
        <w:t>each comment</w:t>
      </w:r>
      <w:r>
        <w:rPr>
          <w:rFonts w:asciiTheme="minorHAnsi" w:hAnsiTheme="minorHAnsi" w:cstheme="minorHAnsi"/>
          <w:bCs/>
          <w:color w:val="000000" w:themeColor="text1"/>
        </w:rPr>
        <w:t xml:space="preserve"> summary. </w:t>
      </w:r>
      <w:r w:rsidR="00A41D97" w:rsidRPr="00A41D97">
        <w:rPr>
          <w:rFonts w:asciiTheme="minorHAnsi" w:hAnsiTheme="minorHAnsi" w:cstheme="minorHAnsi"/>
        </w:rPr>
        <w:t xml:space="preserve"> </w:t>
      </w:r>
      <w:r w:rsidR="00A41D97" w:rsidRPr="008A174B">
        <w:rPr>
          <w:rFonts w:asciiTheme="minorHAnsi" w:hAnsiTheme="minorHAnsi" w:cstheme="minorHAnsi"/>
        </w:rPr>
        <w:t>DEQ changed the proposed rules in response to comments</w:t>
      </w:r>
      <w:r w:rsidR="00A41D97">
        <w:rPr>
          <w:rFonts w:asciiTheme="minorHAnsi" w:hAnsiTheme="minorHAnsi" w:cstheme="minorHAnsi"/>
        </w:rPr>
        <w:t xml:space="preserve"> as described in the </w:t>
      </w:r>
      <w:r w:rsidR="00A41D97" w:rsidRPr="008A174B">
        <w:rPr>
          <w:rFonts w:asciiTheme="minorHAnsi" w:hAnsiTheme="minorHAnsi" w:cstheme="minorHAnsi"/>
        </w:rPr>
        <w:t>response section</w:t>
      </w:r>
      <w:r w:rsidR="00A41D97">
        <w:rPr>
          <w:rFonts w:asciiTheme="minorHAnsi" w:hAnsiTheme="minorHAnsi" w:cstheme="minorHAnsi"/>
        </w:rPr>
        <w:t>s.</w:t>
      </w:r>
    </w:p>
    <w:p w:rsidR="007C2E6F" w:rsidRDefault="007C2E6F" w:rsidP="007C2E6F">
      <w:pPr>
        <w:ind w:left="0"/>
        <w:rPr>
          <w:sz w:val="22"/>
          <w:szCs w:val="22"/>
        </w:rPr>
      </w:pPr>
    </w:p>
    <w:p w:rsidR="007C2E6F" w:rsidRDefault="007C2E6F" w:rsidP="007C2E6F">
      <w:pPr>
        <w:ind w:left="0"/>
        <w:rPr>
          <w:sz w:val="22"/>
          <w:szCs w:val="22"/>
        </w:rPr>
      </w:pPr>
    </w:p>
    <w:tbl>
      <w:tblPr>
        <w:tblW w:w="1080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10800"/>
      </w:tblGrid>
      <w:tr w:rsidR="007C2E6F" w:rsidRPr="00196B94"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196B94" w:rsidRDefault="007C2E6F" w:rsidP="007C2E6F">
            <w:pPr>
              <w:ind w:left="0"/>
              <w:jc w:val="center"/>
              <w:rPr>
                <w:b/>
              </w:rPr>
            </w:pPr>
            <w:r w:rsidRPr="00196B94">
              <w:rPr>
                <w:b/>
                <w:sz w:val="22"/>
                <w:szCs w:val="22"/>
              </w:rPr>
              <w:t>Summary of Comments and DEQ Responses</w:t>
            </w:r>
          </w:p>
        </w:tc>
      </w:tr>
      <w:tr w:rsidR="007C2E6F" w:rsidRPr="00196B94"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196B94" w:rsidRDefault="007C2E6F" w:rsidP="007C2E6F">
            <w:pPr>
              <w:ind w:left="0"/>
              <w:jc w:val="center"/>
              <w:rPr>
                <w:b/>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A257D4" w:rsidRPr="00196B94" w:rsidTr="001F3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10800" w:type="dxa"/>
            <w:tcBorders>
              <w:top w:val="single" w:sz="4" w:space="0" w:color="auto"/>
              <w:left w:val="single" w:sz="4" w:space="0" w:color="999999"/>
              <w:bottom w:val="single" w:sz="4" w:space="0" w:color="auto"/>
              <w:right w:val="single" w:sz="4" w:space="0" w:color="999999"/>
            </w:tcBorders>
            <w:shd w:val="clear" w:color="auto" w:fill="auto"/>
          </w:tcPr>
          <w:p w:rsidR="00A257D4" w:rsidRDefault="00A257D4" w:rsidP="007C2E6F">
            <w:pPr>
              <w:spacing w:before="120" w:after="120"/>
              <w:ind w:left="0" w:right="14"/>
              <w:jc w:val="center"/>
            </w:pPr>
            <w:r w:rsidRPr="007C2E6F">
              <w:t>Special Discussion of Greenhouse Gas (GHG) Rules and Response to Comments</w:t>
            </w:r>
          </w:p>
          <w:p w:rsidR="00A257D4" w:rsidRPr="002C283B" w:rsidRDefault="00A257D4" w:rsidP="007C2E6F">
            <w:pPr>
              <w:spacing w:after="120"/>
              <w:ind w:left="0"/>
            </w:pPr>
            <w:r w:rsidRPr="002C283B">
              <w:t xml:space="preserve">DEQ should keep its current regulations on greenhouse gases for Prevention of Significant Deterioration and Title V. The Supreme Court’s decision in UARG does not affect Oregon’s ability to regulate sources based on greenhouse gas emissions. DEQ can and should regulate greenhouse gas emissions under its state law authority. </w:t>
            </w:r>
          </w:p>
          <w:p w:rsidR="00A257D4" w:rsidRPr="002C283B" w:rsidRDefault="00A257D4" w:rsidP="007C2E6F">
            <w:pPr>
              <w:spacing w:after="120"/>
              <w:ind w:left="0"/>
            </w:pPr>
            <w:r w:rsidRPr="002C283B">
              <w:t>DEQ received comments in this category from commenters 9, 10, 11, 14, 15, 16, 18, 23, 25, 26, 27, 30, 33, 34, 37, 45 and 51 listed in the Commenter section below.</w:t>
            </w:r>
          </w:p>
          <w:p w:rsidR="00A257D4" w:rsidRPr="002C283B" w:rsidRDefault="00A257D4" w:rsidP="007C2E6F">
            <w:pPr>
              <w:spacing w:after="120"/>
              <w:ind w:left="0"/>
            </w:pPr>
            <w:r w:rsidRPr="002C283B">
              <w:t xml:space="preserve">DEQ should revise its rules to reflect the current status of the law, i.e., to clarify that sources cannot trigger Prevention of Significant Deterioration or Title V permitting based solely on their GHG emissions. </w:t>
            </w:r>
          </w:p>
          <w:p w:rsidR="00A257D4" w:rsidRPr="002C283B" w:rsidRDefault="00A257D4" w:rsidP="007C2E6F">
            <w:pPr>
              <w:spacing w:after="120"/>
              <w:ind w:left="0"/>
            </w:pPr>
            <w:r w:rsidRPr="002C283B">
              <w:t>DEQ received comments in this category from commenters 2, 3, 4, 7, 20, 40, 41, 42, 44, 47, 48, 56 and 58 listed in the Commenter section below.</w:t>
            </w:r>
          </w:p>
          <w:p w:rsidR="00A257D4" w:rsidRDefault="00A257D4" w:rsidP="007C2E6F">
            <w:pPr>
              <w:spacing w:after="120"/>
              <w:ind w:left="0"/>
            </w:pPr>
          </w:p>
          <w:p w:rsidR="00A257D4" w:rsidRDefault="00A257D4" w:rsidP="007C2E6F">
            <w:pPr>
              <w:spacing w:before="240" w:after="120"/>
              <w:ind w:left="0"/>
              <w:rPr>
                <w:i/>
              </w:rPr>
            </w:pPr>
            <w:r>
              <w:rPr>
                <w:rFonts w:ascii="Arial" w:hAnsi="Arial"/>
                <w:sz w:val="22"/>
              </w:rPr>
              <w:t>Response:</w:t>
            </w:r>
          </w:p>
          <w:p w:rsidR="00A257D4" w:rsidRPr="002C283B" w:rsidRDefault="00A257D4" w:rsidP="007C2E6F">
            <w:pPr>
              <w:spacing w:after="120"/>
              <w:ind w:left="0"/>
              <w:rPr>
                <w:i/>
                <w:iCs/>
              </w:rPr>
            </w:pPr>
            <w:r w:rsidRPr="002C283B">
              <w:rPr>
                <w:i/>
                <w:iCs/>
              </w:rPr>
              <w:t xml:space="preserve">As part of the response to these </w:t>
            </w:r>
            <w:r w:rsidR="00664A64" w:rsidRPr="002C283B">
              <w:rPr>
                <w:i/>
                <w:iCs/>
              </w:rPr>
              <w:t>comments, DEQ</w:t>
            </w:r>
            <w:r w:rsidRPr="002C283B">
              <w:rPr>
                <w:i/>
                <w:iCs/>
              </w:rPr>
              <w:t xml:space="preserve"> is providing a general overview of the greenhouse gas permitting rules and how the Supreme Court decision affects DEQ’s permitting program. The purpose of this overview is to help clarify DEQ’s responses to comments.</w:t>
            </w:r>
          </w:p>
          <w:p w:rsidR="00A257D4" w:rsidRPr="002C283B" w:rsidRDefault="00A257D4" w:rsidP="007C2E6F">
            <w:pPr>
              <w:spacing w:after="120"/>
              <w:ind w:left="0"/>
              <w:rPr>
                <w:i/>
              </w:rPr>
            </w:pPr>
            <w:r w:rsidRPr="002C283B">
              <w:rPr>
                <w:i/>
              </w:rPr>
              <w:t xml:space="preserve">In 2011, EQC adopted rules substantively identical to the federal greenhouse gas permitting rules. The 2014 Supreme Court decision invalidated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w:t>
            </w:r>
            <w:r>
              <w:rPr>
                <w:i/>
              </w:rPr>
              <w:t>DEQ</w:t>
            </w:r>
            <w:r w:rsidRPr="002C283B">
              <w:rPr>
                <w:i/>
              </w:rPr>
              <w:t xml:space="preserve">, </w:t>
            </w:r>
            <w:r>
              <w:rPr>
                <w:i/>
              </w:rPr>
              <w:t xml:space="preserve">the </w:t>
            </w:r>
            <w:r w:rsidRPr="002C283B">
              <w:rPr>
                <w:i/>
              </w:rPr>
              <w:t xml:space="preserve">regulated community and public so DEQ recommended and EQC adopted a temporary rule on November 5, 2014 that aligned DEQ’s rules with the Supreme Court decision. </w:t>
            </w:r>
          </w:p>
          <w:p w:rsidR="00A257D4" w:rsidRPr="002C283B" w:rsidRDefault="00A257D4" w:rsidP="007C2E6F">
            <w:pPr>
              <w:spacing w:after="120"/>
              <w:ind w:left="0"/>
              <w:rPr>
                <w:i/>
              </w:rPr>
            </w:pPr>
            <w:r>
              <w:rPr>
                <w:i/>
              </w:rPr>
              <w:t xml:space="preserve">In August and September 2014, </w:t>
            </w:r>
            <w:r w:rsidRPr="002C283B">
              <w:rPr>
                <w:i/>
              </w:rPr>
              <w:t xml:space="preserve">DEQ requested comments on whether </w:t>
            </w:r>
            <w:r>
              <w:rPr>
                <w:i/>
              </w:rPr>
              <w:t>Oregon should change its</w:t>
            </w:r>
            <w:r w:rsidRPr="002C283B">
              <w:rPr>
                <w:i/>
              </w:rPr>
              <w:t xml:space="preserve"> rules to follow the Supreme Court’s ruling or retain those elements that the Court struck down. </w:t>
            </w:r>
            <w:r>
              <w:rPr>
                <w:i/>
              </w:rPr>
              <w:t>DEQ received c</w:t>
            </w:r>
            <w:r w:rsidRPr="002C283B">
              <w:rPr>
                <w:i/>
              </w:rPr>
              <w:t xml:space="preserve">omments  supporting both approaches. To help </w:t>
            </w:r>
            <w:r>
              <w:rPr>
                <w:i/>
              </w:rPr>
              <w:t>DEQ determine its</w:t>
            </w:r>
            <w:r w:rsidRPr="002C283B">
              <w:rPr>
                <w:i/>
              </w:rPr>
              <w:t xml:space="preserve"> final proposal, DEQ considered the following question:</w:t>
            </w:r>
          </w:p>
          <w:p w:rsidR="00A257D4" w:rsidRPr="002C283B" w:rsidRDefault="00A257D4" w:rsidP="007C2E6F">
            <w:pPr>
              <w:spacing w:after="120"/>
              <w:ind w:left="0"/>
              <w:rPr>
                <w:b/>
                <w:i/>
              </w:rPr>
            </w:pPr>
            <w:r>
              <w:rPr>
                <w:b/>
                <w:i/>
              </w:rPr>
              <w:t>Are</w:t>
            </w:r>
            <w:r w:rsidRPr="002C283B">
              <w:rPr>
                <w:b/>
                <w:i/>
              </w:rPr>
              <w:t xml:space="preserve"> there significant environmental benefit</w:t>
            </w:r>
            <w:r>
              <w:rPr>
                <w:b/>
                <w:i/>
              </w:rPr>
              <w:t>s in</w:t>
            </w:r>
            <w:r w:rsidRPr="002C283B">
              <w:rPr>
                <w:b/>
                <w:i/>
              </w:rPr>
              <w:t xml:space="preserve"> </w:t>
            </w:r>
            <w:r w:rsidRPr="00B40A20">
              <w:rPr>
                <w:b/>
                <w:i/>
              </w:rPr>
              <w:t>keep</w:t>
            </w:r>
            <w:r>
              <w:rPr>
                <w:b/>
                <w:i/>
              </w:rPr>
              <w:t>ing</w:t>
            </w:r>
            <w:r w:rsidRPr="00B40A20">
              <w:rPr>
                <w:b/>
                <w:i/>
              </w:rPr>
              <w:t xml:space="preserve"> </w:t>
            </w:r>
            <w:r>
              <w:rPr>
                <w:b/>
                <w:i/>
              </w:rPr>
              <w:t>the</w:t>
            </w:r>
            <w:r w:rsidRPr="00B40A20">
              <w:rPr>
                <w:b/>
                <w:i/>
              </w:rPr>
              <w:t xml:space="preserve"> current regulations </w:t>
            </w:r>
            <w:r w:rsidRPr="002C283B">
              <w:rPr>
                <w:b/>
                <w:i/>
              </w:rPr>
              <w:t>that make a source subject to Title V permitting and PSD for greenhouse gases alone?</w:t>
            </w:r>
          </w:p>
          <w:p w:rsidR="00A257D4" w:rsidRPr="002C283B" w:rsidRDefault="00A257D4" w:rsidP="007C2E6F">
            <w:pPr>
              <w:spacing w:after="120"/>
              <w:ind w:left="0"/>
              <w:rPr>
                <w:i/>
                <w:u w:val="single"/>
              </w:rPr>
            </w:pPr>
            <w:r w:rsidRPr="002C283B">
              <w:rPr>
                <w:i/>
                <w:u w:val="single"/>
              </w:rPr>
              <w:t>Title V</w:t>
            </w:r>
          </w:p>
          <w:p w:rsidR="00A257D4" w:rsidRPr="002C283B" w:rsidRDefault="00A257D4" w:rsidP="007C2E6F">
            <w:pPr>
              <w:spacing w:after="120"/>
              <w:ind w:left="0"/>
              <w:rPr>
                <w:i/>
              </w:rPr>
            </w:pPr>
            <w:r w:rsidRPr="002C283B">
              <w:rPr>
                <w:i/>
              </w:rPr>
              <w:t xml:space="preserve">Title V is a permitting program required by the Clean Air Act Amendments of 1990.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w:t>
            </w:r>
            <w:r>
              <w:rPr>
                <w:i/>
              </w:rPr>
              <w:t>It</w:t>
            </w:r>
            <w:r w:rsidRPr="002C283B">
              <w:rPr>
                <w:i/>
              </w:rPr>
              <w:t xml:space="preserve"> </w:t>
            </w:r>
            <w:r w:rsidR="00664A64" w:rsidRPr="002C283B">
              <w:rPr>
                <w:i/>
              </w:rPr>
              <w:t>does</w:t>
            </w:r>
            <w:r w:rsidR="00664A64">
              <w:rPr>
                <w:i/>
              </w:rPr>
              <w:t xml:space="preserve"> not</w:t>
            </w:r>
            <w:r>
              <w:rPr>
                <w:i/>
              </w:rPr>
              <w:t xml:space="preserve"> </w:t>
            </w:r>
            <w:r w:rsidRPr="002C283B">
              <w:rPr>
                <w:i/>
              </w:rPr>
              <w:t xml:space="preserve">impose new or additional regulations, </w:t>
            </w:r>
            <w:r>
              <w:rPr>
                <w:i/>
              </w:rPr>
              <w:t>and</w:t>
            </w:r>
            <w:r w:rsidRPr="002C283B">
              <w:rPr>
                <w:i/>
              </w:rPr>
              <w:t xml:space="preserve"> does</w:t>
            </w:r>
            <w:r>
              <w:rPr>
                <w:i/>
              </w:rPr>
              <w:t xml:space="preserve"> not</w:t>
            </w:r>
            <w:r w:rsidRPr="002C283B">
              <w:rPr>
                <w:i/>
              </w:rPr>
              <w:t xml:space="preserve">  make any regulations more stringent. </w:t>
            </w:r>
          </w:p>
          <w:p w:rsidR="00A257D4" w:rsidRPr="002C283B" w:rsidRDefault="00A257D4" w:rsidP="007C2E6F">
            <w:pPr>
              <w:spacing w:after="120"/>
              <w:ind w:left="0"/>
              <w:rPr>
                <w:i/>
              </w:rPr>
            </w:pPr>
            <w:r w:rsidRPr="002C283B">
              <w:rPr>
                <w:i/>
              </w:rPr>
              <w:t xml:space="preserve">In Oregon, DEQ’s Air Quality program issues two types of permits: Air Contaminant Discharge Permits and Title V permits. The </w:t>
            </w:r>
            <w:r>
              <w:rPr>
                <w:i/>
              </w:rPr>
              <w:t xml:space="preserve">Air Contaminant Discharge Permit </w:t>
            </w:r>
            <w:r w:rsidRPr="002C283B">
              <w:rPr>
                <w:i/>
              </w:rPr>
              <w:t xml:space="preserve">program existed before the Title V program was created. When the 1990 Clean Air Act Amendments came into being, DEQ elected to create the Oregon Title V permit program while </w:t>
            </w:r>
            <w:r>
              <w:rPr>
                <w:i/>
              </w:rPr>
              <w:t xml:space="preserve">also </w:t>
            </w:r>
            <w:r w:rsidRPr="002C283B">
              <w:rPr>
                <w:i/>
              </w:rPr>
              <w:t xml:space="preserve">retaining the </w:t>
            </w:r>
            <w:r w:rsidRPr="00842F90">
              <w:rPr>
                <w:i/>
              </w:rPr>
              <w:t xml:space="preserve">Air Contaminant Discharge </w:t>
            </w:r>
            <w:r w:rsidR="00664A64" w:rsidRPr="00842F90">
              <w:rPr>
                <w:i/>
              </w:rPr>
              <w:t>Permit</w:t>
            </w:r>
            <w:r w:rsidR="00664A64" w:rsidRPr="002C283B">
              <w:rPr>
                <w:i/>
              </w:rPr>
              <w:t xml:space="preserve"> program</w:t>
            </w:r>
            <w:r w:rsidRPr="002C283B">
              <w:rPr>
                <w:i/>
              </w:rPr>
              <w:t xml:space="preserve">. Two of the main differences between </w:t>
            </w:r>
            <w:r>
              <w:rPr>
                <w:i/>
              </w:rPr>
              <w:t>these programs</w:t>
            </w:r>
            <w:r w:rsidRPr="002C283B">
              <w:rPr>
                <w:i/>
              </w:rPr>
              <w:t xml:space="preserve"> have to do with the sources they apply to and citizen lawsuit provisions, as described below:</w:t>
            </w:r>
          </w:p>
          <w:tbl>
            <w:tblPr>
              <w:tblStyle w:val="TableGrid"/>
              <w:tblW w:w="9331" w:type="dxa"/>
              <w:jc w:val="center"/>
              <w:tblLayout w:type="fixed"/>
              <w:tblLook w:val="04A0" w:firstRow="1" w:lastRow="0" w:firstColumn="1" w:lastColumn="0" w:noHBand="0" w:noVBand="1"/>
            </w:tblPr>
            <w:tblGrid>
              <w:gridCol w:w="4665"/>
              <w:gridCol w:w="4666"/>
            </w:tblGrid>
            <w:tr w:rsidR="00A257D4" w:rsidRPr="002C283B" w:rsidTr="0007155B">
              <w:trPr>
                <w:jc w:val="center"/>
              </w:trPr>
              <w:tc>
                <w:tcPr>
                  <w:tcW w:w="4665" w:type="dxa"/>
                </w:tcPr>
                <w:p w:rsidR="00A257D4" w:rsidRPr="002C283B" w:rsidRDefault="00A257D4" w:rsidP="007C2E6F">
                  <w:pPr>
                    <w:ind w:left="0"/>
                    <w:jc w:val="center"/>
                    <w:rPr>
                      <w:b/>
                      <w:i/>
                    </w:rPr>
                  </w:pPr>
                  <w:r w:rsidRPr="002C283B">
                    <w:rPr>
                      <w:b/>
                      <w:i/>
                    </w:rPr>
                    <w:t>Title V</w:t>
                  </w:r>
                </w:p>
              </w:tc>
              <w:tc>
                <w:tcPr>
                  <w:tcW w:w="4666" w:type="dxa"/>
                </w:tcPr>
                <w:p w:rsidR="00A257D4" w:rsidRPr="002C283B" w:rsidRDefault="00A257D4" w:rsidP="00842F90">
                  <w:pPr>
                    <w:ind w:left="0"/>
                    <w:jc w:val="center"/>
                    <w:rPr>
                      <w:b/>
                      <w:i/>
                    </w:rPr>
                  </w:pPr>
                  <w:r>
                    <w:rPr>
                      <w:b/>
                      <w:i/>
                    </w:rPr>
                    <w:t>Air Contaminant Discharge Permit</w:t>
                  </w:r>
                </w:p>
              </w:tc>
            </w:tr>
            <w:tr w:rsidR="00A257D4" w:rsidRPr="002C283B" w:rsidTr="0007155B">
              <w:trPr>
                <w:jc w:val="center"/>
              </w:trPr>
              <w:tc>
                <w:tcPr>
                  <w:tcW w:w="4665" w:type="dxa"/>
                </w:tcPr>
                <w:p w:rsidR="00A257D4" w:rsidRPr="002C283B" w:rsidRDefault="00A257D4" w:rsidP="00842F90">
                  <w:pPr>
                    <w:ind w:left="0"/>
                    <w:rPr>
                      <w:i/>
                    </w:rPr>
                  </w:pPr>
                  <w:r w:rsidRPr="002C283B">
                    <w:rPr>
                      <w:i/>
                    </w:rPr>
                    <w:t xml:space="preserve">Applies to sources that emit 100 tons per year or more of any regulated air pollutant other than Hazardous Air Pollutants, and to sources that emit 10 tons per year or more of any single </w:t>
                  </w:r>
                  <w:r w:rsidRPr="00842F90">
                    <w:rPr>
                      <w:i/>
                    </w:rPr>
                    <w:t>Hazardous Air Pollutant</w:t>
                  </w:r>
                  <w:r w:rsidRPr="002C283B">
                    <w:rPr>
                      <w:i/>
                    </w:rPr>
                    <w:t xml:space="preserve"> or 25 tons per year or more of any combination of </w:t>
                  </w:r>
                  <w:r w:rsidRPr="00842F90">
                    <w:rPr>
                      <w:i/>
                    </w:rPr>
                    <w:t>Hazardous Air Pollutant</w:t>
                  </w:r>
                  <w:r w:rsidRPr="002C283B">
                    <w:rPr>
                      <w:i/>
                    </w:rPr>
                    <w:t>s.</w:t>
                  </w:r>
                </w:p>
              </w:tc>
              <w:tc>
                <w:tcPr>
                  <w:tcW w:w="4666" w:type="dxa"/>
                </w:tcPr>
                <w:p w:rsidR="00A257D4" w:rsidRPr="002C283B" w:rsidRDefault="00A257D4" w:rsidP="00842F90">
                  <w:pPr>
                    <w:ind w:left="0"/>
                    <w:rPr>
                      <w:i/>
                    </w:rPr>
                  </w:pPr>
                  <w:r w:rsidRPr="002C283B">
                    <w:rPr>
                      <w:i/>
                    </w:rPr>
                    <w:t>Applies to sources that emit less than100 tons per year or more of any regulated air pollutant othe</w:t>
                  </w:r>
                  <w:r>
                    <w:rPr>
                      <w:i/>
                    </w:rPr>
                    <w:t>r than Hazardous Air Pollutants</w:t>
                  </w:r>
                  <w:r w:rsidRPr="002C283B">
                    <w:rPr>
                      <w:i/>
                    </w:rPr>
                    <w:t xml:space="preserve">, and to sources that emit less than 10 tons per year or more of any single </w:t>
                  </w:r>
                  <w:r w:rsidRPr="00842F90">
                    <w:rPr>
                      <w:i/>
                    </w:rPr>
                    <w:t>Hazardous Air Pollutant</w:t>
                  </w:r>
                  <w:r w:rsidRPr="002C283B">
                    <w:rPr>
                      <w:i/>
                    </w:rPr>
                    <w:t xml:space="preserve"> and less than 25 tons per year or more of any combination of </w:t>
                  </w:r>
                  <w:r w:rsidRPr="00842F90">
                    <w:rPr>
                      <w:i/>
                    </w:rPr>
                    <w:t>Hazardous Air Pollutant</w:t>
                  </w:r>
                  <w:r w:rsidRPr="002C283B">
                    <w:rPr>
                      <w:i/>
                    </w:rPr>
                    <w:t>s.</w:t>
                  </w:r>
                </w:p>
              </w:tc>
            </w:tr>
            <w:tr w:rsidR="00A257D4" w:rsidRPr="002C283B" w:rsidTr="0007155B">
              <w:trPr>
                <w:jc w:val="center"/>
              </w:trPr>
              <w:tc>
                <w:tcPr>
                  <w:tcW w:w="4665" w:type="dxa"/>
                </w:tcPr>
                <w:p w:rsidR="00A257D4" w:rsidRPr="002C283B" w:rsidRDefault="00A257D4" w:rsidP="007C2E6F">
                  <w:pPr>
                    <w:ind w:left="0"/>
                    <w:rPr>
                      <w:i/>
                    </w:rPr>
                  </w:pPr>
                  <w:r w:rsidRPr="002C283B">
                    <w:rPr>
                      <w:i/>
                    </w:rPr>
                    <w:t>Title V has a citizen lawsuit provision which allows citizens to enforce Title V permits by filing a lawsuit if the permitting agency does not appropriately enforce the permit.</w:t>
                  </w:r>
                </w:p>
              </w:tc>
              <w:tc>
                <w:tcPr>
                  <w:tcW w:w="4666" w:type="dxa"/>
                </w:tcPr>
                <w:p w:rsidR="00A257D4" w:rsidRPr="002C283B" w:rsidRDefault="00A257D4" w:rsidP="007C2E6F">
                  <w:pPr>
                    <w:ind w:left="0"/>
                    <w:rPr>
                      <w:i/>
                    </w:rPr>
                  </w:pPr>
                  <w:r w:rsidRPr="002C283B">
                    <w:rPr>
                      <w:i/>
                    </w:rPr>
                    <w:t xml:space="preserve">There is no citizen lawsuit provision for </w:t>
                  </w:r>
                  <w:r w:rsidRPr="00842F90">
                    <w:rPr>
                      <w:i/>
                    </w:rPr>
                    <w:t>Air Contaminant Discharge Permits</w:t>
                  </w:r>
                  <w:r w:rsidRPr="002C283B">
                    <w:rPr>
                      <w:i/>
                    </w:rPr>
                    <w:t>.</w:t>
                  </w:r>
                </w:p>
              </w:tc>
            </w:tr>
          </w:tbl>
          <w:p w:rsidR="00A257D4" w:rsidRPr="002C283B" w:rsidRDefault="00A257D4" w:rsidP="007C2E6F">
            <w:pPr>
              <w:spacing w:after="120"/>
              <w:ind w:left="0"/>
              <w:rPr>
                <w:i/>
              </w:rPr>
            </w:pPr>
          </w:p>
          <w:p w:rsidR="00A257D4" w:rsidRPr="002C283B" w:rsidRDefault="00A257D4" w:rsidP="007C2E6F">
            <w:pPr>
              <w:spacing w:after="120"/>
              <w:ind w:left="0"/>
              <w:rPr>
                <w:i/>
              </w:rPr>
            </w:pPr>
            <w:r>
              <w:rPr>
                <w:i/>
              </w:rPr>
              <w:t>B</w:t>
            </w:r>
            <w:r w:rsidRPr="002C283B">
              <w:rPr>
                <w:i/>
              </w:rPr>
              <w:t xml:space="preserve">oth types of permits perform the same function: they specify the regulations that a permitted source is subject to and how </w:t>
            </w:r>
            <w:r>
              <w:rPr>
                <w:i/>
              </w:rPr>
              <w:t>the</w:t>
            </w:r>
            <w:r w:rsidRPr="002C283B">
              <w:rPr>
                <w:i/>
              </w:rPr>
              <w:t xml:space="preserve"> source must demonstrate compliance with those regulations. </w:t>
            </w:r>
            <w:r>
              <w:rPr>
                <w:i/>
              </w:rPr>
              <w:t>Since</w:t>
            </w:r>
            <w:r w:rsidRPr="002C283B">
              <w:rPr>
                <w:i/>
              </w:rPr>
              <w:t xml:space="preserve"> Title V does not increase the stringency of the regulations, both types of permits are equally stringent. </w:t>
            </w:r>
            <w:r>
              <w:rPr>
                <w:i/>
              </w:rPr>
              <w:t>T</w:t>
            </w:r>
            <w:r w:rsidRPr="002C283B">
              <w:rPr>
                <w:i/>
              </w:rPr>
              <w:t>here is no environmental benefit associated with Title V permits</w:t>
            </w:r>
            <w:r>
              <w:rPr>
                <w:i/>
              </w:rPr>
              <w:t xml:space="preserve"> above and beyond the benefits of Air Contaminant Discharge Permits</w:t>
            </w:r>
            <w:r w:rsidRPr="002C283B">
              <w:rPr>
                <w:i/>
              </w:rPr>
              <w:t xml:space="preserve"> and therefore no environmental reason for retaining the provision that makes sources subject to Title V solely on the basis of their </w:t>
            </w:r>
            <w:r>
              <w:rPr>
                <w:i/>
              </w:rPr>
              <w:t>greenhouse gas</w:t>
            </w:r>
            <w:r w:rsidRPr="002C283B">
              <w:rPr>
                <w:i/>
              </w:rPr>
              <w:t xml:space="preserve"> emissions.</w:t>
            </w:r>
          </w:p>
          <w:p w:rsidR="00A257D4" w:rsidRPr="002C283B" w:rsidRDefault="00A257D4" w:rsidP="007C2E6F">
            <w:pPr>
              <w:spacing w:after="120"/>
              <w:ind w:left="0"/>
              <w:rPr>
                <w:i/>
                <w:u w:val="single"/>
              </w:rPr>
            </w:pPr>
            <w:r w:rsidRPr="002C283B">
              <w:rPr>
                <w:i/>
                <w:u w:val="single"/>
              </w:rPr>
              <w:t>Prevention of Significant Deterioration</w:t>
            </w:r>
          </w:p>
          <w:p w:rsidR="00A257D4" w:rsidRPr="002C283B" w:rsidRDefault="00A257D4" w:rsidP="007C2E6F">
            <w:pPr>
              <w:spacing w:after="120"/>
              <w:ind w:left="0"/>
              <w:rPr>
                <w:i/>
              </w:rPr>
            </w:pPr>
            <w:r>
              <w:rPr>
                <w:i/>
              </w:rPr>
              <w:t>Prevention of Significant Deterioration</w:t>
            </w:r>
            <w:r w:rsidRPr="002C283B">
              <w:rPr>
                <w:i/>
              </w:rPr>
              <w:t xml:space="preserve"> is a pre-construction permitting program that applies to large sources located in attainment or unclassified areas. Since there is no ambient air quality standard</w:t>
            </w:r>
            <w:r>
              <w:rPr>
                <w:i/>
              </w:rPr>
              <w:t xml:space="preserve"> for greenhouse gases</w:t>
            </w:r>
            <w:r w:rsidRPr="002C283B">
              <w:rPr>
                <w:i/>
              </w:rPr>
              <w:t xml:space="preserve">, all areas are attainment or unclassified for </w:t>
            </w:r>
            <w:r>
              <w:rPr>
                <w:i/>
              </w:rPr>
              <w:t>greenhouse gas emissions</w:t>
            </w:r>
            <w:r w:rsidRPr="002C283B">
              <w:rPr>
                <w:i/>
              </w:rPr>
              <w:t>.</w:t>
            </w:r>
          </w:p>
          <w:p w:rsidR="00A257D4" w:rsidRPr="002C283B" w:rsidRDefault="00A257D4" w:rsidP="007C2E6F">
            <w:pPr>
              <w:spacing w:after="120"/>
              <w:ind w:left="0"/>
              <w:rPr>
                <w:i/>
              </w:rPr>
            </w:pPr>
            <w:r>
              <w:rPr>
                <w:i/>
              </w:rPr>
              <w:t>W</w:t>
            </w:r>
            <w:r w:rsidRPr="002C283B">
              <w:rPr>
                <w:i/>
              </w:rPr>
              <w:t xml:space="preserve">hen a source becomes subject to </w:t>
            </w:r>
            <w:r>
              <w:rPr>
                <w:i/>
              </w:rPr>
              <w:t>Prevention of Significant Deterioration</w:t>
            </w:r>
            <w:r w:rsidRPr="002C283B">
              <w:rPr>
                <w:i/>
              </w:rPr>
              <w:t xml:space="preserve"> the source must perform an air quality analysis and a Best Available Control Technology</w:t>
            </w:r>
            <w:r>
              <w:rPr>
                <w:i/>
              </w:rPr>
              <w:t xml:space="preserve"> </w:t>
            </w:r>
            <w:r w:rsidRPr="002C283B">
              <w:rPr>
                <w:i/>
              </w:rPr>
              <w:t xml:space="preserve">analysis. </w:t>
            </w:r>
            <w:r>
              <w:rPr>
                <w:i/>
              </w:rPr>
              <w:t>These</w:t>
            </w:r>
            <w:r w:rsidRPr="002C283B">
              <w:rPr>
                <w:i/>
              </w:rPr>
              <w:t xml:space="preserve"> analys</w:t>
            </w:r>
            <w:r>
              <w:rPr>
                <w:i/>
              </w:rPr>
              <w:t>e</w:t>
            </w:r>
            <w:r w:rsidRPr="002C283B">
              <w:rPr>
                <w:i/>
              </w:rPr>
              <w:t xml:space="preserve">s must be performed for each pollutant for which the source makes a major modification (defined in the rules). </w:t>
            </w:r>
            <w:r>
              <w:rPr>
                <w:i/>
              </w:rPr>
              <w:t xml:space="preserve"> Prevention of Significant Deterioration can</w:t>
            </w:r>
            <w:r w:rsidRPr="002C283B">
              <w:rPr>
                <w:i/>
              </w:rPr>
              <w:t xml:space="preserve"> be triggered for one pollutant over the federal major source threshold</w:t>
            </w:r>
            <w:r>
              <w:rPr>
                <w:i/>
              </w:rPr>
              <w:t>; once triggered</w:t>
            </w:r>
            <w:r w:rsidRPr="002C283B">
              <w:rPr>
                <w:i/>
              </w:rPr>
              <w:t>, any other pollutants for which major modifications are made are</w:t>
            </w:r>
            <w:r>
              <w:rPr>
                <w:i/>
              </w:rPr>
              <w:t xml:space="preserve"> also</w:t>
            </w:r>
            <w:r w:rsidRPr="002C283B">
              <w:rPr>
                <w:i/>
              </w:rPr>
              <w:t xml:space="preserve"> included in the </w:t>
            </w:r>
            <w:r>
              <w:rPr>
                <w:i/>
              </w:rPr>
              <w:t>Prevention of Significant Deterioration</w:t>
            </w:r>
            <w:r w:rsidRPr="002C283B">
              <w:rPr>
                <w:i/>
              </w:rPr>
              <w:t xml:space="preserve"> permit evaluation.</w:t>
            </w:r>
          </w:p>
          <w:p w:rsidR="00A257D4" w:rsidRPr="002C283B" w:rsidRDefault="00A257D4" w:rsidP="007C2E6F">
            <w:pPr>
              <w:spacing w:after="120"/>
              <w:ind w:left="0"/>
              <w:rPr>
                <w:i/>
              </w:rPr>
            </w:pPr>
            <w:r w:rsidRPr="002C283B">
              <w:rPr>
                <w:i/>
              </w:rPr>
              <w:t xml:space="preserve">In Oregon, a source must be classified as a “federal major source” before it can be subject to </w:t>
            </w:r>
            <w:r>
              <w:rPr>
                <w:i/>
              </w:rPr>
              <w:t xml:space="preserve">this </w:t>
            </w:r>
            <w:r w:rsidR="00664A64">
              <w:rPr>
                <w:i/>
              </w:rPr>
              <w:t>requirement</w:t>
            </w:r>
            <w:r w:rsidRPr="002C283B">
              <w:rPr>
                <w:i/>
              </w:rPr>
              <w:t xml:space="preserve">. If Oregon follows the </w:t>
            </w:r>
            <w:r>
              <w:rPr>
                <w:i/>
              </w:rPr>
              <w:t xml:space="preserve">Supreme </w:t>
            </w:r>
            <w:r w:rsidRPr="002C283B">
              <w:rPr>
                <w:i/>
              </w:rPr>
              <w:t xml:space="preserve">Court’s decision, a source could not be classified as a federal major source for </w:t>
            </w:r>
            <w:r>
              <w:rPr>
                <w:i/>
              </w:rPr>
              <w:t>greenhouse gases</w:t>
            </w:r>
            <w:r w:rsidRPr="002C283B">
              <w:rPr>
                <w:i/>
              </w:rPr>
              <w:t xml:space="preserve"> alone. If Oregon does not follow the Court’s decision, a source could be classified as a federal major source for </w:t>
            </w:r>
            <w:r>
              <w:rPr>
                <w:i/>
              </w:rPr>
              <w:t>greenhouse gases</w:t>
            </w:r>
            <w:r w:rsidRPr="002C283B">
              <w:rPr>
                <w:i/>
              </w:rPr>
              <w:t xml:space="preserve"> alone. The threshold to be a federal major source for </w:t>
            </w:r>
            <w:r>
              <w:rPr>
                <w:i/>
              </w:rPr>
              <w:t>greenhouse gases</w:t>
            </w:r>
            <w:r w:rsidRPr="002C283B">
              <w:rPr>
                <w:i/>
              </w:rPr>
              <w:t xml:space="preserve"> is 100,000 tons per year CO2e; </w:t>
            </w:r>
            <w:r>
              <w:rPr>
                <w:i/>
              </w:rPr>
              <w:t xml:space="preserve">in most </w:t>
            </w:r>
            <w:r w:rsidR="00664A64">
              <w:rPr>
                <w:i/>
              </w:rPr>
              <w:t>cases</w:t>
            </w:r>
            <w:r>
              <w:rPr>
                <w:i/>
              </w:rPr>
              <w:t xml:space="preserve">, the threshold </w:t>
            </w:r>
            <w:r w:rsidRPr="002C283B">
              <w:rPr>
                <w:i/>
              </w:rPr>
              <w:t>for other pollutants is 250 tons per year.</w:t>
            </w:r>
          </w:p>
          <w:p w:rsidR="00A257D4" w:rsidRPr="002C283B" w:rsidRDefault="00A257D4" w:rsidP="007C2E6F">
            <w:pPr>
              <w:spacing w:after="120"/>
              <w:ind w:left="0"/>
              <w:rPr>
                <w:i/>
              </w:rPr>
            </w:pPr>
            <w:r w:rsidRPr="002C283B">
              <w:rPr>
                <w:i/>
              </w:rPr>
              <w:t xml:space="preserve">The table below gives three scenarios for a new or modified facility </w:t>
            </w:r>
            <w:r>
              <w:rPr>
                <w:i/>
              </w:rPr>
              <w:t>and</w:t>
            </w:r>
            <w:r w:rsidRPr="002C283B">
              <w:rPr>
                <w:i/>
              </w:rPr>
              <w:t xml:space="preserve"> illustrate</w:t>
            </w:r>
            <w:r>
              <w:rPr>
                <w:i/>
              </w:rPr>
              <w:t>s</w:t>
            </w:r>
            <w:r w:rsidRPr="002C283B">
              <w:rPr>
                <w:i/>
              </w:rPr>
              <w:t xml:space="preserve"> the differences between following or not following the Court’s ruling. The differences between the scenarios are noted in bold </w:t>
            </w:r>
            <w:r w:rsidR="0007155B">
              <w:rPr>
                <w:i/>
              </w:rPr>
              <w:t xml:space="preserve">underlined </w:t>
            </w:r>
            <w:r w:rsidRPr="002C283B">
              <w:rPr>
                <w:i/>
              </w:rPr>
              <w:t>print.</w:t>
            </w:r>
          </w:p>
          <w:tbl>
            <w:tblPr>
              <w:tblStyle w:val="TableGrid"/>
              <w:tblW w:w="10050" w:type="dxa"/>
              <w:jc w:val="center"/>
              <w:tblLayout w:type="fixed"/>
              <w:tblLook w:val="04A0" w:firstRow="1" w:lastRow="0" w:firstColumn="1" w:lastColumn="0" w:noHBand="0" w:noVBand="1"/>
            </w:tblPr>
            <w:tblGrid>
              <w:gridCol w:w="3350"/>
              <w:gridCol w:w="3350"/>
              <w:gridCol w:w="3350"/>
            </w:tblGrid>
            <w:tr w:rsidR="00A257D4" w:rsidRPr="002C283B" w:rsidTr="0007155B">
              <w:trPr>
                <w:trHeight w:val="557"/>
                <w:jc w:val="center"/>
              </w:trPr>
              <w:tc>
                <w:tcPr>
                  <w:tcW w:w="3350" w:type="dxa"/>
                  <w:tcBorders>
                    <w:right w:val="single" w:sz="4" w:space="0" w:color="auto"/>
                  </w:tcBorders>
                </w:tcPr>
                <w:p w:rsidR="00A257D4" w:rsidRPr="002C283B" w:rsidRDefault="00A257D4" w:rsidP="007C2E6F">
                  <w:pPr>
                    <w:ind w:left="0" w:right="14"/>
                    <w:jc w:val="center"/>
                    <w:rPr>
                      <w:b/>
                      <w:i/>
                    </w:rPr>
                  </w:pPr>
                </w:p>
                <w:p w:rsidR="00A257D4" w:rsidRPr="002C283B" w:rsidRDefault="00A257D4" w:rsidP="007C2E6F">
                  <w:pPr>
                    <w:ind w:left="0" w:right="14"/>
                    <w:jc w:val="center"/>
                    <w:rPr>
                      <w:b/>
                      <w:i/>
                    </w:rPr>
                  </w:pPr>
                  <w:r w:rsidRPr="002C283B">
                    <w:rPr>
                      <w:b/>
                      <w:i/>
                    </w:rPr>
                    <w:t>Scenario A</w:t>
                  </w:r>
                </w:p>
                <w:p w:rsidR="00A257D4" w:rsidRPr="002C283B" w:rsidRDefault="00A257D4" w:rsidP="007C2E6F">
                  <w:pPr>
                    <w:ind w:left="0" w:right="14"/>
                    <w:jc w:val="center"/>
                    <w:rPr>
                      <w:b/>
                      <w:i/>
                    </w:rPr>
                  </w:pPr>
                </w:p>
              </w:tc>
              <w:tc>
                <w:tcPr>
                  <w:tcW w:w="3350" w:type="dxa"/>
                  <w:tcBorders>
                    <w:left w:val="single" w:sz="4" w:space="0" w:color="auto"/>
                  </w:tcBorders>
                </w:tcPr>
                <w:p w:rsidR="00A257D4" w:rsidRPr="002C283B" w:rsidRDefault="00A257D4" w:rsidP="007C2E6F">
                  <w:pPr>
                    <w:ind w:left="0" w:right="14"/>
                    <w:jc w:val="center"/>
                    <w:rPr>
                      <w:b/>
                      <w:i/>
                    </w:rPr>
                  </w:pPr>
                </w:p>
                <w:p w:rsidR="00A257D4" w:rsidRPr="002C283B" w:rsidRDefault="00A257D4" w:rsidP="007C2E6F">
                  <w:pPr>
                    <w:ind w:left="0" w:right="14"/>
                    <w:jc w:val="center"/>
                    <w:rPr>
                      <w:b/>
                      <w:i/>
                    </w:rPr>
                  </w:pPr>
                  <w:r w:rsidRPr="002C283B">
                    <w:rPr>
                      <w:b/>
                      <w:i/>
                    </w:rPr>
                    <w:t>Scenario B</w:t>
                  </w:r>
                </w:p>
              </w:tc>
              <w:tc>
                <w:tcPr>
                  <w:tcW w:w="3350" w:type="dxa"/>
                </w:tcPr>
                <w:p w:rsidR="00A257D4" w:rsidRPr="002C283B" w:rsidRDefault="00A257D4" w:rsidP="007C2E6F">
                  <w:pPr>
                    <w:ind w:left="0" w:right="14"/>
                    <w:jc w:val="center"/>
                    <w:rPr>
                      <w:b/>
                      <w:i/>
                    </w:rPr>
                  </w:pPr>
                </w:p>
                <w:p w:rsidR="00A257D4" w:rsidRPr="002C283B" w:rsidRDefault="00A257D4" w:rsidP="007C2E6F">
                  <w:pPr>
                    <w:ind w:left="0" w:right="14"/>
                    <w:jc w:val="center"/>
                    <w:rPr>
                      <w:b/>
                      <w:i/>
                    </w:rPr>
                  </w:pPr>
                  <w:r w:rsidRPr="002C283B">
                    <w:rPr>
                      <w:b/>
                      <w:i/>
                    </w:rPr>
                    <w:t>Scenario C</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Oregon </w:t>
                  </w:r>
                  <w:r w:rsidRPr="0007155B">
                    <w:rPr>
                      <w:b/>
                      <w:i/>
                      <w:u w:val="single"/>
                    </w:rPr>
                    <w:t>does not follow</w:t>
                  </w:r>
                  <w:r w:rsidRPr="002C283B">
                    <w:rPr>
                      <w:i/>
                    </w:rPr>
                    <w:t xml:space="preserve"> the court’s ruling</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Oregon </w:t>
                  </w:r>
                  <w:r w:rsidRPr="0007155B">
                    <w:rPr>
                      <w:b/>
                      <w:i/>
                      <w:u w:val="single"/>
                    </w:rPr>
                    <w:t>follows</w:t>
                  </w:r>
                  <w:r w:rsidRPr="002C283B">
                    <w:rPr>
                      <w:i/>
                    </w:rPr>
                    <w:t xml:space="preserve"> the Court’s ruling</w:t>
                  </w:r>
                </w:p>
              </w:tc>
              <w:tc>
                <w:tcPr>
                  <w:tcW w:w="3350" w:type="dxa"/>
                </w:tcPr>
                <w:p w:rsidR="00A257D4" w:rsidRPr="002C283B" w:rsidRDefault="00A257D4" w:rsidP="007C2E6F">
                  <w:pPr>
                    <w:ind w:left="0" w:right="14"/>
                    <w:rPr>
                      <w:i/>
                    </w:rPr>
                  </w:pPr>
                  <w:r w:rsidRPr="002C283B">
                    <w:rPr>
                      <w:i/>
                    </w:rPr>
                    <w:t xml:space="preserve">Oregon </w:t>
                  </w:r>
                  <w:r w:rsidRPr="0007155B">
                    <w:rPr>
                      <w:b/>
                      <w:i/>
                      <w:u w:val="single"/>
                    </w:rPr>
                    <w:t>follows</w:t>
                  </w:r>
                  <w:r w:rsidRPr="002C283B">
                    <w:rPr>
                      <w:i/>
                    </w:rPr>
                    <w:t xml:space="preserve"> the Court’s ruling</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Source has GHG emissions </w:t>
                  </w:r>
                  <w:r w:rsidRPr="0007155B">
                    <w:rPr>
                      <w:b/>
                      <w:i/>
                      <w:u w:val="single"/>
                    </w:rPr>
                    <w:t>over</w:t>
                  </w:r>
                  <w:r w:rsidRPr="002C283B">
                    <w:rPr>
                      <w:i/>
                    </w:rPr>
                    <w:t xml:space="preserve"> 100,000 tons per year CO2e</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Source has GHG emissions </w:t>
                  </w:r>
                  <w:r w:rsidRPr="0007155B">
                    <w:rPr>
                      <w:b/>
                      <w:i/>
                      <w:u w:val="single"/>
                    </w:rPr>
                    <w:t>over</w:t>
                  </w:r>
                  <w:r w:rsidRPr="002C283B">
                    <w:rPr>
                      <w:i/>
                    </w:rPr>
                    <w:t xml:space="preserve"> 100,000 tons per year CO2e</w:t>
                  </w:r>
                </w:p>
              </w:tc>
              <w:tc>
                <w:tcPr>
                  <w:tcW w:w="3350" w:type="dxa"/>
                </w:tcPr>
                <w:p w:rsidR="00A257D4" w:rsidRPr="002C283B" w:rsidRDefault="00A257D4" w:rsidP="007C2E6F">
                  <w:pPr>
                    <w:ind w:left="0" w:right="14"/>
                    <w:rPr>
                      <w:i/>
                    </w:rPr>
                  </w:pPr>
                  <w:r w:rsidRPr="002C283B">
                    <w:rPr>
                      <w:i/>
                    </w:rPr>
                    <w:t xml:space="preserve">Source has GHG emissions </w:t>
                  </w:r>
                  <w:r w:rsidRPr="0007155B">
                    <w:rPr>
                      <w:b/>
                      <w:i/>
                      <w:u w:val="single"/>
                    </w:rPr>
                    <w:t>less than</w:t>
                  </w:r>
                  <w:r w:rsidRPr="0007155B">
                    <w:rPr>
                      <w:i/>
                      <w:u w:val="single"/>
                    </w:rPr>
                    <w:t xml:space="preserve"> </w:t>
                  </w:r>
                  <w:r w:rsidRPr="002C283B">
                    <w:rPr>
                      <w:i/>
                    </w:rPr>
                    <w:t>100,000 tons per year CO2e</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Source </w:t>
                  </w:r>
                  <w:r w:rsidRPr="0007155B">
                    <w:rPr>
                      <w:b/>
                      <w:i/>
                      <w:u w:val="single"/>
                    </w:rPr>
                    <w:t>does not have other emissions</w:t>
                  </w:r>
                  <w:r w:rsidRPr="002C283B">
                    <w:rPr>
                      <w:i/>
                    </w:rPr>
                    <w:t xml:space="preserve"> at or over 250 tons per year</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Source </w:t>
                  </w:r>
                  <w:r w:rsidRPr="0007155B">
                    <w:rPr>
                      <w:b/>
                      <w:i/>
                      <w:u w:val="single"/>
                    </w:rPr>
                    <w:t>does not have other emissions</w:t>
                  </w:r>
                  <w:r w:rsidRPr="002C283B">
                    <w:rPr>
                      <w:i/>
                    </w:rPr>
                    <w:t xml:space="preserve"> at or over 250 tons per year</w:t>
                  </w:r>
                </w:p>
              </w:tc>
              <w:tc>
                <w:tcPr>
                  <w:tcW w:w="3350" w:type="dxa"/>
                </w:tcPr>
                <w:p w:rsidR="00A257D4" w:rsidRPr="002C283B" w:rsidRDefault="00A257D4" w:rsidP="007C2E6F">
                  <w:pPr>
                    <w:ind w:left="0" w:right="14"/>
                    <w:rPr>
                      <w:i/>
                    </w:rPr>
                  </w:pPr>
                  <w:r w:rsidRPr="002C283B">
                    <w:rPr>
                      <w:i/>
                    </w:rPr>
                    <w:t xml:space="preserve">Source </w:t>
                  </w:r>
                  <w:r w:rsidRPr="0007155B">
                    <w:rPr>
                      <w:b/>
                      <w:i/>
                      <w:u w:val="single"/>
                    </w:rPr>
                    <w:t>has NOx emissions</w:t>
                  </w:r>
                  <w:r w:rsidRPr="002C283B">
                    <w:rPr>
                      <w:i/>
                    </w:rPr>
                    <w:t xml:space="preserve"> at or over 250 tons per year</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Source has a major modification for GHGs</w:t>
                  </w:r>
                </w:p>
              </w:tc>
              <w:tc>
                <w:tcPr>
                  <w:tcW w:w="3350" w:type="dxa"/>
                  <w:tcBorders>
                    <w:left w:val="single" w:sz="4" w:space="0" w:color="auto"/>
                  </w:tcBorders>
                </w:tcPr>
                <w:p w:rsidR="00A257D4" w:rsidRPr="002C283B" w:rsidRDefault="00A257D4" w:rsidP="007C2E6F">
                  <w:pPr>
                    <w:ind w:left="0" w:right="14"/>
                    <w:rPr>
                      <w:i/>
                    </w:rPr>
                  </w:pPr>
                  <w:r w:rsidRPr="002C283B">
                    <w:rPr>
                      <w:i/>
                    </w:rPr>
                    <w:t>Source has a major modification for GHGs</w:t>
                  </w:r>
                </w:p>
              </w:tc>
              <w:tc>
                <w:tcPr>
                  <w:tcW w:w="3350" w:type="dxa"/>
                </w:tcPr>
                <w:p w:rsidR="00A257D4" w:rsidRPr="002C283B" w:rsidRDefault="00A257D4" w:rsidP="007C2E6F">
                  <w:pPr>
                    <w:ind w:left="0" w:right="14"/>
                    <w:rPr>
                      <w:i/>
                    </w:rPr>
                  </w:pPr>
                  <w:r w:rsidRPr="002C283B">
                    <w:rPr>
                      <w:i/>
                    </w:rPr>
                    <w:t>Source has a major modification for GHGs</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Source has a major modification for NOx</w:t>
                  </w:r>
                </w:p>
              </w:tc>
              <w:tc>
                <w:tcPr>
                  <w:tcW w:w="3350" w:type="dxa"/>
                  <w:tcBorders>
                    <w:left w:val="single" w:sz="4" w:space="0" w:color="auto"/>
                  </w:tcBorders>
                </w:tcPr>
                <w:p w:rsidR="00A257D4" w:rsidRPr="002C283B" w:rsidRDefault="00A257D4" w:rsidP="007C2E6F">
                  <w:pPr>
                    <w:ind w:left="0" w:right="14"/>
                    <w:rPr>
                      <w:i/>
                    </w:rPr>
                  </w:pPr>
                  <w:r w:rsidRPr="002C283B">
                    <w:rPr>
                      <w:i/>
                    </w:rPr>
                    <w:t>Source has a major modification for NOx</w:t>
                  </w:r>
                </w:p>
              </w:tc>
              <w:tc>
                <w:tcPr>
                  <w:tcW w:w="3350" w:type="dxa"/>
                </w:tcPr>
                <w:p w:rsidR="00A257D4" w:rsidRPr="002C283B" w:rsidRDefault="00A257D4" w:rsidP="007C2E6F">
                  <w:pPr>
                    <w:ind w:left="0" w:right="14"/>
                    <w:rPr>
                      <w:i/>
                    </w:rPr>
                  </w:pPr>
                  <w:r w:rsidRPr="002C283B">
                    <w:rPr>
                      <w:i/>
                    </w:rPr>
                    <w:t>Source has a major modification for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jc w:val="center"/>
                    <w:rPr>
                      <w:b/>
                      <w:i/>
                    </w:rPr>
                  </w:pPr>
                </w:p>
                <w:p w:rsidR="00A257D4" w:rsidRPr="002C283B" w:rsidRDefault="00A257D4" w:rsidP="007C2E6F">
                  <w:pPr>
                    <w:ind w:left="0" w:right="14"/>
                    <w:jc w:val="center"/>
                    <w:rPr>
                      <w:b/>
                      <w:i/>
                    </w:rPr>
                  </w:pPr>
                  <w:r w:rsidRPr="002C283B">
                    <w:rPr>
                      <w:b/>
                      <w:i/>
                    </w:rPr>
                    <w:t>Result of this scenario</w:t>
                  </w:r>
                </w:p>
                <w:p w:rsidR="00A257D4" w:rsidRPr="002C283B" w:rsidRDefault="00A257D4" w:rsidP="007C2E6F">
                  <w:pPr>
                    <w:ind w:left="0" w:right="14"/>
                    <w:jc w:val="center"/>
                    <w:rPr>
                      <w:b/>
                      <w:i/>
                    </w:rPr>
                  </w:pPr>
                </w:p>
              </w:tc>
              <w:tc>
                <w:tcPr>
                  <w:tcW w:w="3350" w:type="dxa"/>
                  <w:tcBorders>
                    <w:left w:val="single" w:sz="4" w:space="0" w:color="auto"/>
                  </w:tcBorders>
                </w:tcPr>
                <w:p w:rsidR="00A257D4" w:rsidRPr="002C283B" w:rsidRDefault="00A257D4" w:rsidP="007C2E6F">
                  <w:pPr>
                    <w:ind w:left="0" w:right="14"/>
                    <w:jc w:val="center"/>
                    <w:rPr>
                      <w:b/>
                      <w:i/>
                    </w:rPr>
                  </w:pPr>
                </w:p>
                <w:p w:rsidR="00A257D4" w:rsidRPr="002C283B" w:rsidRDefault="00A257D4" w:rsidP="007C2E6F">
                  <w:pPr>
                    <w:ind w:left="0" w:right="14"/>
                    <w:jc w:val="center"/>
                    <w:rPr>
                      <w:b/>
                      <w:i/>
                    </w:rPr>
                  </w:pPr>
                  <w:r w:rsidRPr="002C283B">
                    <w:rPr>
                      <w:b/>
                      <w:i/>
                    </w:rPr>
                    <w:t>Result of this scenario</w:t>
                  </w:r>
                </w:p>
              </w:tc>
              <w:tc>
                <w:tcPr>
                  <w:tcW w:w="3350" w:type="dxa"/>
                </w:tcPr>
                <w:p w:rsidR="00A257D4" w:rsidRPr="002C283B" w:rsidRDefault="00A257D4" w:rsidP="007C2E6F">
                  <w:pPr>
                    <w:ind w:left="0" w:right="14"/>
                    <w:jc w:val="center"/>
                    <w:rPr>
                      <w:b/>
                      <w:i/>
                    </w:rPr>
                  </w:pPr>
                </w:p>
                <w:p w:rsidR="00A257D4" w:rsidRPr="002C283B" w:rsidRDefault="00A257D4" w:rsidP="007C2E6F">
                  <w:pPr>
                    <w:ind w:left="0" w:right="14"/>
                    <w:jc w:val="center"/>
                    <w:rPr>
                      <w:b/>
                      <w:i/>
                    </w:rPr>
                  </w:pPr>
                  <w:r w:rsidRPr="002C283B">
                    <w:rPr>
                      <w:b/>
                      <w:i/>
                    </w:rPr>
                    <w:t>Result of this scenario</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Source </w:t>
                  </w:r>
                  <w:r w:rsidRPr="0007155B">
                    <w:rPr>
                      <w:b/>
                      <w:i/>
                      <w:u w:val="single"/>
                    </w:rPr>
                    <w:t>is</w:t>
                  </w:r>
                  <w:r w:rsidRPr="002C283B">
                    <w:rPr>
                      <w:i/>
                    </w:rPr>
                    <w:t xml:space="preserve"> a federal major source because of GHGs.</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Source </w:t>
                  </w:r>
                  <w:r w:rsidRPr="0007155B">
                    <w:rPr>
                      <w:b/>
                      <w:i/>
                      <w:u w:val="single"/>
                    </w:rPr>
                    <w:t>is not</w:t>
                  </w:r>
                  <w:r w:rsidRPr="002C283B">
                    <w:rPr>
                      <w:i/>
                    </w:rPr>
                    <w:t xml:space="preserve"> a federal major source.</w:t>
                  </w:r>
                </w:p>
              </w:tc>
              <w:tc>
                <w:tcPr>
                  <w:tcW w:w="3350" w:type="dxa"/>
                </w:tcPr>
                <w:p w:rsidR="00A257D4" w:rsidRPr="002C283B" w:rsidRDefault="00A257D4" w:rsidP="007C2E6F">
                  <w:pPr>
                    <w:ind w:left="0" w:right="14"/>
                    <w:rPr>
                      <w:i/>
                    </w:rPr>
                  </w:pPr>
                  <w:r w:rsidRPr="002C283B">
                    <w:rPr>
                      <w:i/>
                    </w:rPr>
                    <w:t xml:space="preserve">Source </w:t>
                  </w:r>
                  <w:r w:rsidRPr="0007155B">
                    <w:rPr>
                      <w:b/>
                      <w:i/>
                      <w:u w:val="single"/>
                    </w:rPr>
                    <w:t>is</w:t>
                  </w:r>
                  <w:r w:rsidRPr="002C283B">
                    <w:rPr>
                      <w:i/>
                    </w:rPr>
                    <w:t xml:space="preserve"> a federal major source because of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PSD </w:t>
                  </w:r>
                  <w:r w:rsidRPr="0007155B">
                    <w:rPr>
                      <w:b/>
                      <w:i/>
                      <w:u w:val="single"/>
                    </w:rPr>
                    <w:t>is</w:t>
                  </w:r>
                  <w:r w:rsidRPr="002C283B">
                    <w:rPr>
                      <w:i/>
                    </w:rPr>
                    <w:t xml:space="preserve"> triggered by the major modifications for GHG and NOx.</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PSD </w:t>
                  </w:r>
                  <w:r w:rsidRPr="0007155B">
                    <w:rPr>
                      <w:b/>
                      <w:i/>
                      <w:u w:val="single"/>
                    </w:rPr>
                    <w:t>is not</w:t>
                  </w:r>
                  <w:r w:rsidRPr="002C283B">
                    <w:rPr>
                      <w:i/>
                    </w:rPr>
                    <w:t xml:space="preserve"> triggered by the major modifications for GHG and NOx.</w:t>
                  </w:r>
                </w:p>
              </w:tc>
              <w:tc>
                <w:tcPr>
                  <w:tcW w:w="3350" w:type="dxa"/>
                </w:tcPr>
                <w:p w:rsidR="00A257D4" w:rsidRPr="002C283B" w:rsidRDefault="00A257D4" w:rsidP="007C2E6F">
                  <w:pPr>
                    <w:ind w:left="0" w:right="14"/>
                    <w:rPr>
                      <w:i/>
                    </w:rPr>
                  </w:pPr>
                  <w:r w:rsidRPr="002C283B">
                    <w:rPr>
                      <w:i/>
                    </w:rPr>
                    <w:t xml:space="preserve">PSD </w:t>
                  </w:r>
                  <w:r w:rsidRPr="0007155B">
                    <w:rPr>
                      <w:b/>
                      <w:i/>
                      <w:u w:val="single"/>
                    </w:rPr>
                    <w:t>is</w:t>
                  </w:r>
                  <w:r w:rsidRPr="002C283B">
                    <w:rPr>
                      <w:i/>
                    </w:rPr>
                    <w:t xml:space="preserve"> triggered by the major modifications for GHG and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Air quality analysis </w:t>
                  </w:r>
                  <w:r w:rsidRPr="0007155B">
                    <w:rPr>
                      <w:b/>
                      <w:i/>
                      <w:u w:val="single"/>
                    </w:rPr>
                    <w:t>is</w:t>
                  </w:r>
                  <w:r w:rsidRPr="002C283B">
                    <w:rPr>
                      <w:i/>
                    </w:rPr>
                    <w:t xml:space="preserve"> required for NOx.</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Air quality analysis </w:t>
                  </w:r>
                  <w:r w:rsidRPr="0007155B">
                    <w:rPr>
                      <w:b/>
                      <w:i/>
                      <w:u w:val="single"/>
                    </w:rPr>
                    <w:t>is</w:t>
                  </w:r>
                  <w:r w:rsidRPr="002C283B">
                    <w:rPr>
                      <w:i/>
                    </w:rPr>
                    <w:t xml:space="preserve"> required for NOx.</w:t>
                  </w:r>
                </w:p>
              </w:tc>
              <w:tc>
                <w:tcPr>
                  <w:tcW w:w="3350" w:type="dxa"/>
                </w:tcPr>
                <w:p w:rsidR="00A257D4" w:rsidRPr="002C283B" w:rsidRDefault="00A257D4" w:rsidP="007C2E6F">
                  <w:pPr>
                    <w:ind w:left="0" w:right="14"/>
                    <w:rPr>
                      <w:i/>
                    </w:rPr>
                  </w:pPr>
                  <w:r w:rsidRPr="002C283B">
                    <w:rPr>
                      <w:i/>
                    </w:rPr>
                    <w:t xml:space="preserve">Air quality analysis </w:t>
                  </w:r>
                  <w:r w:rsidRPr="0007155B">
                    <w:rPr>
                      <w:b/>
                      <w:i/>
                      <w:u w:val="single"/>
                    </w:rPr>
                    <w:t>is</w:t>
                  </w:r>
                  <w:r w:rsidRPr="002C283B">
                    <w:rPr>
                      <w:i/>
                    </w:rPr>
                    <w:t xml:space="preserve"> required for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rPr>
                  </w:pPr>
                  <w:r w:rsidRPr="002C283B">
                    <w:rPr>
                      <w:i/>
                    </w:rPr>
                    <w:t xml:space="preserve">BACT analysis </w:t>
                  </w:r>
                  <w:r w:rsidRPr="0007155B">
                    <w:rPr>
                      <w:b/>
                      <w:i/>
                      <w:u w:val="single"/>
                    </w:rPr>
                    <w:t>is</w:t>
                  </w:r>
                  <w:r w:rsidRPr="002C283B">
                    <w:rPr>
                      <w:i/>
                    </w:rPr>
                    <w:t xml:space="preserve"> required for GHG and NOx.</w:t>
                  </w:r>
                </w:p>
              </w:tc>
              <w:tc>
                <w:tcPr>
                  <w:tcW w:w="3350" w:type="dxa"/>
                  <w:tcBorders>
                    <w:left w:val="single" w:sz="4" w:space="0" w:color="auto"/>
                  </w:tcBorders>
                </w:tcPr>
                <w:p w:rsidR="00A257D4" w:rsidRPr="002C283B" w:rsidRDefault="00A257D4" w:rsidP="007C2E6F">
                  <w:pPr>
                    <w:ind w:left="0" w:right="14"/>
                    <w:rPr>
                      <w:i/>
                    </w:rPr>
                  </w:pPr>
                  <w:r w:rsidRPr="002C283B">
                    <w:rPr>
                      <w:i/>
                    </w:rPr>
                    <w:t xml:space="preserve">BACT analysis </w:t>
                  </w:r>
                  <w:r w:rsidRPr="0007155B">
                    <w:rPr>
                      <w:b/>
                      <w:i/>
                      <w:u w:val="single"/>
                    </w:rPr>
                    <w:t>is not</w:t>
                  </w:r>
                  <w:r w:rsidRPr="002C283B">
                    <w:rPr>
                      <w:i/>
                    </w:rPr>
                    <w:t xml:space="preserve"> required for GHG and NOx.</w:t>
                  </w:r>
                </w:p>
              </w:tc>
              <w:tc>
                <w:tcPr>
                  <w:tcW w:w="3350" w:type="dxa"/>
                </w:tcPr>
                <w:p w:rsidR="00A257D4" w:rsidRPr="002C283B" w:rsidRDefault="00A257D4" w:rsidP="007C2E6F">
                  <w:pPr>
                    <w:ind w:left="0" w:right="14"/>
                    <w:rPr>
                      <w:i/>
                    </w:rPr>
                  </w:pPr>
                  <w:r w:rsidRPr="002C283B">
                    <w:rPr>
                      <w:i/>
                    </w:rPr>
                    <w:t xml:space="preserve">BACT analysis </w:t>
                  </w:r>
                  <w:r w:rsidRPr="0007155B">
                    <w:rPr>
                      <w:b/>
                      <w:i/>
                      <w:u w:val="single"/>
                    </w:rPr>
                    <w:t>is</w:t>
                  </w:r>
                  <w:r w:rsidRPr="002C283B">
                    <w:rPr>
                      <w:i/>
                    </w:rPr>
                    <w:t xml:space="preserve"> required for GHG and NOx.</w:t>
                  </w:r>
                </w:p>
              </w:tc>
            </w:tr>
          </w:tbl>
          <w:p w:rsidR="00A257D4" w:rsidRPr="002C283B" w:rsidRDefault="00A257D4" w:rsidP="007C2E6F">
            <w:pPr>
              <w:spacing w:after="120"/>
              <w:ind w:left="0"/>
              <w:rPr>
                <w:i/>
              </w:rPr>
            </w:pPr>
          </w:p>
          <w:p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NOx is required. This analysis ensures that air quality will not exceed the ambient air quality standards or </w:t>
            </w:r>
            <w:r>
              <w:rPr>
                <w:i/>
              </w:rPr>
              <w:t>Prevention of Significant Deterioration</w:t>
            </w:r>
            <w:r w:rsidRPr="002C283B">
              <w:rPr>
                <w:i/>
              </w:rPr>
              <w:t xml:space="preserve"> Increments defined in the rules.</w:t>
            </w:r>
          </w:p>
          <w:p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w:t>
            </w:r>
            <w:r>
              <w:rPr>
                <w:i/>
              </w:rPr>
              <w:t>greenhouse gases</w:t>
            </w:r>
            <w:r w:rsidRPr="002C283B">
              <w:rPr>
                <w:i/>
              </w:rPr>
              <w:t xml:space="preserve"> is not required. There are no ambient air quality standards for </w:t>
            </w:r>
            <w:r>
              <w:rPr>
                <w:i/>
              </w:rPr>
              <w:t>greenhouse gases</w:t>
            </w:r>
            <w:r w:rsidRPr="002C283B">
              <w:rPr>
                <w:i/>
              </w:rPr>
              <w:t xml:space="preserve"> to compare the results to.</w:t>
            </w:r>
          </w:p>
          <w:p w:rsidR="00A257D4" w:rsidRPr="002C283B" w:rsidRDefault="00A257D4" w:rsidP="007C2E6F">
            <w:pPr>
              <w:numPr>
                <w:ilvl w:val="0"/>
                <w:numId w:val="71"/>
              </w:numPr>
              <w:spacing w:after="120"/>
              <w:ind w:left="0" w:right="0"/>
              <w:outlineLvl w:val="9"/>
              <w:rPr>
                <w:i/>
              </w:rPr>
            </w:pPr>
            <w:r w:rsidRPr="002C283B">
              <w:rPr>
                <w:i/>
              </w:rPr>
              <w:t xml:space="preserve">Scenario C illustrates the so-called “anyway source”. The source is subject to </w:t>
            </w:r>
            <w:r>
              <w:rPr>
                <w:i/>
              </w:rPr>
              <w:t xml:space="preserve">Prevention of Significant Deterioration </w:t>
            </w:r>
            <w:r w:rsidRPr="002C283B">
              <w:rPr>
                <w:i/>
              </w:rPr>
              <w:t xml:space="preserve"> for a pollutant other than </w:t>
            </w:r>
            <w:r>
              <w:rPr>
                <w:i/>
              </w:rPr>
              <w:t>greenhouse gases</w:t>
            </w:r>
            <w:r w:rsidRPr="002C283B">
              <w:rPr>
                <w:i/>
              </w:rPr>
              <w:t xml:space="preserve">, but </w:t>
            </w:r>
            <w:r>
              <w:rPr>
                <w:i/>
              </w:rPr>
              <w:t>greenhouse gases</w:t>
            </w:r>
            <w:r w:rsidRPr="002C283B">
              <w:rPr>
                <w:i/>
              </w:rPr>
              <w:t xml:space="preserve"> are also subject. Sources in this scenario </w:t>
            </w:r>
            <w:r>
              <w:rPr>
                <w:i/>
              </w:rPr>
              <w:t>would</w:t>
            </w:r>
            <w:r w:rsidRPr="002C283B">
              <w:rPr>
                <w:i/>
              </w:rPr>
              <w:t xml:space="preserve"> be subject to </w:t>
            </w:r>
            <w:r>
              <w:rPr>
                <w:i/>
              </w:rPr>
              <w:t>this requirement</w:t>
            </w:r>
            <w:r w:rsidRPr="002C283B">
              <w:rPr>
                <w:i/>
              </w:rPr>
              <w:t xml:space="preserve"> </w:t>
            </w:r>
            <w:r>
              <w:rPr>
                <w:i/>
              </w:rPr>
              <w:t xml:space="preserve">regardless of </w:t>
            </w:r>
            <w:r w:rsidRPr="002C283B">
              <w:rPr>
                <w:i/>
              </w:rPr>
              <w:t>whether Oregon follow</w:t>
            </w:r>
            <w:r>
              <w:rPr>
                <w:i/>
              </w:rPr>
              <w:t>s</w:t>
            </w:r>
            <w:r w:rsidRPr="002C283B">
              <w:rPr>
                <w:i/>
              </w:rPr>
              <w:t xml:space="preserve"> the Court’s ruling.</w:t>
            </w:r>
          </w:p>
          <w:p w:rsidR="00A257D4" w:rsidRPr="002C283B" w:rsidRDefault="00A257D4" w:rsidP="007C2E6F">
            <w:pPr>
              <w:spacing w:after="120"/>
              <w:ind w:left="0"/>
              <w:rPr>
                <w:i/>
              </w:rPr>
            </w:pPr>
            <w:r w:rsidRPr="002C283B">
              <w:rPr>
                <w:i/>
              </w:rPr>
              <w:t xml:space="preserve">The real difference above is that sources in Scenario B would not be required to perform a </w:t>
            </w:r>
            <w:r>
              <w:rPr>
                <w:i/>
              </w:rPr>
              <w:t>Best Available Control Technology</w:t>
            </w:r>
            <w:r w:rsidRPr="002C283B">
              <w:rPr>
                <w:i/>
              </w:rPr>
              <w:t xml:space="preserve"> analysis for any of the pollutants. The remainder of this discussion examine</w:t>
            </w:r>
            <w:r>
              <w:rPr>
                <w:i/>
              </w:rPr>
              <w:t>s</w:t>
            </w:r>
            <w:r w:rsidRPr="002C283B">
              <w:rPr>
                <w:i/>
              </w:rPr>
              <w:t xml:space="preserve"> what that means.</w:t>
            </w:r>
          </w:p>
          <w:p w:rsidR="00A257D4" w:rsidRDefault="00A257D4" w:rsidP="007C2E6F">
            <w:pPr>
              <w:spacing w:after="120"/>
              <w:ind w:left="0"/>
              <w:rPr>
                <w:i/>
                <w:u w:val="single"/>
              </w:rPr>
            </w:pPr>
          </w:p>
          <w:p w:rsidR="00A257D4" w:rsidRPr="002C283B" w:rsidRDefault="00A257D4" w:rsidP="007C2E6F">
            <w:pPr>
              <w:spacing w:after="120"/>
              <w:ind w:left="0"/>
              <w:rPr>
                <w:i/>
                <w:u w:val="single"/>
              </w:rPr>
            </w:pPr>
            <w:r w:rsidRPr="002C283B">
              <w:rPr>
                <w:i/>
                <w:u w:val="single"/>
              </w:rPr>
              <w:t xml:space="preserve">Quantity of </w:t>
            </w:r>
            <w:r>
              <w:rPr>
                <w:i/>
                <w:u w:val="single"/>
              </w:rPr>
              <w:t>greenhouse gases</w:t>
            </w:r>
            <w:r w:rsidRPr="002C283B">
              <w:rPr>
                <w:i/>
                <w:u w:val="single"/>
              </w:rPr>
              <w:t xml:space="preserve"> regulated</w:t>
            </w:r>
          </w:p>
          <w:p w:rsidR="00A257D4" w:rsidRPr="002C283B" w:rsidRDefault="00A257D4" w:rsidP="007C2E6F">
            <w:pPr>
              <w:spacing w:after="120"/>
              <w:ind w:left="0"/>
              <w:rPr>
                <w:i/>
              </w:rPr>
            </w:pPr>
            <w:r w:rsidRPr="002C283B">
              <w:rPr>
                <w:i/>
              </w:rPr>
              <w:t>In June 2014, the Supreme Court of the United States issued a ruling in the following case:</w:t>
            </w:r>
          </w:p>
          <w:p w:rsidR="00A257D4" w:rsidRPr="002C283B" w:rsidRDefault="00A257D4" w:rsidP="007C2E6F">
            <w:pPr>
              <w:spacing w:after="120"/>
              <w:ind w:left="0"/>
              <w:rPr>
                <w:i/>
              </w:rPr>
            </w:pPr>
            <w:r w:rsidRPr="002C283B">
              <w:rPr>
                <w:i/>
              </w:rPr>
              <w:t xml:space="preserve">UTILITY AIR REGULATORY GROUP v. ENVIRONMENTAL PROTECTION AGENCY ET AL. CERTIORARI TO THE UNITED STATES COURT OF APPEALS FOR THE DISTRICT OF COLUMBIA CIRCUIT </w:t>
            </w:r>
          </w:p>
          <w:p w:rsidR="00A257D4" w:rsidRPr="002C283B" w:rsidRDefault="00A257D4" w:rsidP="007C2E6F">
            <w:pPr>
              <w:spacing w:after="120"/>
              <w:ind w:left="0"/>
              <w:rPr>
                <w:i/>
              </w:rPr>
            </w:pPr>
            <w:r w:rsidRPr="002C283B">
              <w:rPr>
                <w:i/>
              </w:rPr>
              <w:t>No. 12–1146. Argued February 24, 2014—Decided June 23, 2014</w:t>
            </w:r>
          </w:p>
          <w:p w:rsidR="00A257D4" w:rsidRPr="002C283B" w:rsidRDefault="00A257D4" w:rsidP="007C2E6F">
            <w:pPr>
              <w:spacing w:after="120"/>
              <w:ind w:left="0"/>
              <w:rPr>
                <w:i/>
              </w:rPr>
            </w:pPr>
            <w:r w:rsidRPr="002C283B">
              <w:rPr>
                <w:i/>
              </w:rPr>
              <w:t>In this ruling, the Supreme Court came to the following conclusions in regard to permitting greenhouse gas emissions:</w:t>
            </w:r>
          </w:p>
          <w:p w:rsidR="00A257D4" w:rsidRPr="002C283B" w:rsidRDefault="00A257D4" w:rsidP="007C2E6F">
            <w:pPr>
              <w:numPr>
                <w:ilvl w:val="0"/>
                <w:numId w:val="47"/>
              </w:numPr>
              <w:spacing w:after="120"/>
              <w:ind w:left="0" w:right="0"/>
              <w:outlineLvl w:val="9"/>
              <w:rPr>
                <w:i/>
              </w:rPr>
            </w:pPr>
            <w:r w:rsidRPr="002C283B">
              <w:rPr>
                <w:i/>
              </w:rPr>
              <w:t>The Clean Air Act “neither compels nor permits” EPA to require major emitting facilities to obtain Prevention of Significant Deterioration and Title V permits “on the sole basis” of their greenhouse gas emissions.</w:t>
            </w:r>
          </w:p>
          <w:p w:rsidR="00A257D4" w:rsidRPr="002C283B" w:rsidRDefault="00A257D4" w:rsidP="007C2E6F">
            <w:pPr>
              <w:numPr>
                <w:ilvl w:val="0"/>
                <w:numId w:val="47"/>
              </w:numPr>
              <w:spacing w:after="120"/>
              <w:ind w:left="0" w:right="0"/>
              <w:outlineLvl w:val="9"/>
              <w:rPr>
                <w:i/>
              </w:rPr>
            </w:pPr>
            <w:r w:rsidRPr="002C283B">
              <w:rPr>
                <w:i/>
              </w:rPr>
              <w:t>Thus, EPA need not “tailor” the Act’s major-source thresholds to avoid an administrative debacle that would result from requiring permits of small, non-industrial facilities, millions of which emit enough CO2 to qualify as “major” sources.</w:t>
            </w:r>
          </w:p>
          <w:p w:rsidR="00A257D4" w:rsidRPr="002C283B" w:rsidRDefault="00A257D4" w:rsidP="007C2E6F">
            <w:pPr>
              <w:numPr>
                <w:ilvl w:val="0"/>
                <w:numId w:val="47"/>
              </w:numPr>
              <w:spacing w:after="120"/>
              <w:ind w:left="0" w:right="0"/>
              <w:outlineLvl w:val="9"/>
              <w:rPr>
                <w:i/>
              </w:rPr>
            </w:pPr>
            <w:r w:rsidRPr="002C283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A257D4" w:rsidRPr="002C283B" w:rsidRDefault="00A257D4" w:rsidP="007C2E6F">
            <w:pPr>
              <w:numPr>
                <w:ilvl w:val="0"/>
                <w:numId w:val="47"/>
              </w:numPr>
              <w:spacing w:after="120"/>
              <w:ind w:left="0" w:right="0"/>
              <w:outlineLvl w:val="9"/>
              <w:rPr>
                <w:i/>
              </w:rPr>
            </w:pPr>
            <w:r w:rsidRPr="002C283B">
              <w:rPr>
                <w:i/>
              </w:rPr>
              <w:t>EPA “reasonably interpreted” the Act to require large industrial facilities already subject to Prevention of Significant Deterioration for conventional air pollutants to comply with “best available control technology” standards for greenhouse gases.</w:t>
            </w:r>
          </w:p>
          <w:p w:rsidR="00A257D4" w:rsidRPr="002C283B" w:rsidRDefault="00A257D4" w:rsidP="007C2E6F">
            <w:pPr>
              <w:numPr>
                <w:ilvl w:val="0"/>
                <w:numId w:val="47"/>
              </w:numPr>
              <w:spacing w:after="120"/>
              <w:ind w:left="0" w:right="0"/>
              <w:outlineLvl w:val="9"/>
              <w:rPr>
                <w:i/>
              </w:rPr>
            </w:pPr>
            <w:r w:rsidRPr="002C283B">
              <w:rPr>
                <w:i/>
              </w:rPr>
              <w:t>Although Best Available Control Technology for CO2 could require some energy efficiency improvements, EPA’s Prevention of Significant Deterioration and Title V Permitting Guidance for Greenhouse Gases also contemplates other, “more traditional end-of-stack Best Available Control Technology technologies.”</w:t>
            </w:r>
          </w:p>
          <w:p w:rsidR="00A257D4" w:rsidRPr="002C283B" w:rsidRDefault="00A257D4" w:rsidP="007C2E6F">
            <w:pPr>
              <w:numPr>
                <w:ilvl w:val="0"/>
                <w:numId w:val="47"/>
              </w:numPr>
              <w:spacing w:after="120"/>
              <w:ind w:left="0" w:right="0"/>
              <w:outlineLvl w:val="9"/>
              <w:rPr>
                <w:i/>
              </w:rPr>
            </w:pPr>
            <w:r w:rsidRPr="002C283B">
              <w:rPr>
                <w:i/>
              </w:rPr>
              <w:t>The Court’s overall conclusion: “EPA’s decision to require Best Available Control Technology for greenhouse gases emitted by sources otherwise subject to Prevention of Significant Deterioration review is, as a general matter, a permissible interpretation of the statute.”</w:t>
            </w:r>
          </w:p>
          <w:p w:rsidR="00A257D4" w:rsidRPr="002C283B" w:rsidRDefault="00A257D4" w:rsidP="007C2E6F">
            <w:pPr>
              <w:spacing w:after="120"/>
              <w:ind w:left="0"/>
              <w:rPr>
                <w:i/>
              </w:rPr>
            </w:pPr>
            <w:r w:rsidRPr="002C283B">
              <w:rPr>
                <w:i/>
              </w:rPr>
              <w:t>On pages 9 and 10, the Court’s document cited above states that EPA provided the following testimony during the trial:</w:t>
            </w:r>
          </w:p>
          <w:p w:rsidR="00A257D4" w:rsidRDefault="00A257D4" w:rsidP="007C2E6F">
            <w:pPr>
              <w:spacing w:after="120"/>
              <w:ind w:left="0"/>
              <w:rPr>
                <w:i/>
              </w:rPr>
            </w:pPr>
            <w:r w:rsidRPr="002C283B">
              <w:rPr>
                <w:i/>
              </w:rPr>
              <w:t xml:space="preserve"> “…   “anyway” sources account for roughly 83% of American stationary-source greenhouse-gas emissions, compared to just 3% for the additional, non-“anyway” sources EPA sought to regulate ….”</w:t>
            </w:r>
          </w:p>
          <w:p w:rsidR="00A257D4" w:rsidRPr="002C283B" w:rsidRDefault="00A257D4" w:rsidP="007C2E6F">
            <w:pPr>
              <w:spacing w:after="120"/>
              <w:ind w:left="0"/>
              <w:rPr>
                <w:i/>
              </w:rPr>
            </w:pPr>
          </w:p>
          <w:p w:rsidR="00A257D4" w:rsidRPr="002C283B" w:rsidRDefault="00A257D4" w:rsidP="007C2E6F">
            <w:pPr>
              <w:spacing w:after="120"/>
              <w:ind w:left="0"/>
              <w:rPr>
                <w:i/>
              </w:rPr>
            </w:pPr>
            <w:r w:rsidRPr="002C283B">
              <w:rPr>
                <w:i/>
              </w:rPr>
              <w:t>DEQ interprets EPA’s testimony as follows: 86 percent of the total American stationary-source greenhouse</w:t>
            </w:r>
            <w:r>
              <w:rPr>
                <w:i/>
              </w:rPr>
              <w:t xml:space="preserve"> </w:t>
            </w:r>
            <w:r w:rsidRPr="002C283B">
              <w:rPr>
                <w:i/>
              </w:rPr>
              <w:t xml:space="preserve">gas emissions could be subject to </w:t>
            </w:r>
            <w:r>
              <w:rPr>
                <w:i/>
              </w:rPr>
              <w:t>Prevention of Significant Deterioration</w:t>
            </w:r>
            <w:r w:rsidRPr="002C283B">
              <w:rPr>
                <w:i/>
              </w:rPr>
              <w:t xml:space="preserve">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estimates serve to indicate that the majority of </w:t>
            </w:r>
            <w:r>
              <w:rPr>
                <w:i/>
              </w:rPr>
              <w:t>greenhouse gas</w:t>
            </w:r>
            <w:r w:rsidRPr="002C283B">
              <w:rPr>
                <w:i/>
              </w:rPr>
              <w:t xml:space="preserve"> emissions could still be regulated under </w:t>
            </w:r>
            <w:r>
              <w:rPr>
                <w:i/>
              </w:rPr>
              <w:t>Prevention of Significant Deterioration</w:t>
            </w:r>
            <w:r w:rsidRPr="002C283B">
              <w:rPr>
                <w:i/>
              </w:rPr>
              <w:t xml:space="preserve"> regardless of whether Oregon follows the Court’s ruling or not.</w:t>
            </w:r>
          </w:p>
          <w:p w:rsidR="00A257D4" w:rsidRPr="002C283B" w:rsidRDefault="00A257D4" w:rsidP="007C2E6F">
            <w:pPr>
              <w:spacing w:after="120"/>
              <w:ind w:left="0"/>
              <w:rPr>
                <w:i/>
              </w:rPr>
            </w:pPr>
            <w:r>
              <w:rPr>
                <w:i/>
              </w:rPr>
              <w:t>S</w:t>
            </w:r>
            <w:r w:rsidRPr="002C283B">
              <w:rPr>
                <w:i/>
              </w:rPr>
              <w:t xml:space="preserve">ources become subject to </w:t>
            </w:r>
            <w:r>
              <w:rPr>
                <w:i/>
              </w:rPr>
              <w:t xml:space="preserve">Prevention of Significant Deterioration </w:t>
            </w:r>
            <w:r w:rsidRPr="002C283B">
              <w:rPr>
                <w:i/>
              </w:rPr>
              <w:t>infrequently</w:t>
            </w:r>
            <w:r>
              <w:rPr>
                <w:i/>
              </w:rPr>
              <w:t xml:space="preserve"> and t</w:t>
            </w:r>
            <w:r w:rsidRPr="002C283B">
              <w:rPr>
                <w:i/>
              </w:rPr>
              <w:t xml:space="preserve">he percentages discussed in the preceding paragraph refer to </w:t>
            </w:r>
            <w:r>
              <w:rPr>
                <w:i/>
              </w:rPr>
              <w:t>all</w:t>
            </w:r>
            <w:r w:rsidRPr="002C283B">
              <w:rPr>
                <w:i/>
              </w:rPr>
              <w:t xml:space="preserve"> of </w:t>
            </w:r>
            <w:r>
              <w:rPr>
                <w:i/>
              </w:rPr>
              <w:t xml:space="preserve">the </w:t>
            </w:r>
            <w:r w:rsidRPr="002C283B">
              <w:rPr>
                <w:i/>
              </w:rPr>
              <w:t>sources that could</w:t>
            </w:r>
            <w:r>
              <w:rPr>
                <w:i/>
              </w:rPr>
              <w:t xml:space="preserve"> potentially</w:t>
            </w:r>
            <w:r w:rsidRPr="002C283B">
              <w:rPr>
                <w:i/>
              </w:rPr>
              <w:t>, but won’t necessarily, become subject.</w:t>
            </w:r>
          </w:p>
          <w:p w:rsidR="00A257D4" w:rsidRDefault="00A257D4" w:rsidP="007C2E6F">
            <w:pPr>
              <w:spacing w:after="120"/>
              <w:ind w:left="0"/>
              <w:rPr>
                <w:i/>
                <w:u w:val="single"/>
              </w:rPr>
            </w:pPr>
          </w:p>
          <w:p w:rsidR="00A257D4" w:rsidRPr="002C283B" w:rsidRDefault="00A257D4" w:rsidP="007C2E6F">
            <w:pPr>
              <w:spacing w:after="120"/>
              <w:ind w:left="0"/>
              <w:rPr>
                <w:i/>
                <w:u w:val="single"/>
              </w:rPr>
            </w:pP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rsidR="00A257D4" w:rsidRPr="002C283B" w:rsidRDefault="00A257D4" w:rsidP="007C2E6F">
            <w:pPr>
              <w:spacing w:after="120"/>
              <w:ind w:left="0"/>
              <w:rPr>
                <w:i/>
              </w:rPr>
            </w:pPr>
            <w:r w:rsidRPr="002C283B">
              <w:rPr>
                <w:i/>
              </w:rPr>
              <w:t xml:space="preserve">The purpose of a </w:t>
            </w:r>
            <w:r>
              <w:rPr>
                <w:i/>
              </w:rPr>
              <w:t>Best Available Control Technology</w:t>
            </w:r>
            <w:r w:rsidRPr="002C283B">
              <w:rPr>
                <w:i/>
              </w:rPr>
              <w:t xml:space="preserve"> analysis is to evaluate emission control options and to determine which, </w:t>
            </w:r>
            <w:r w:rsidRPr="002C283B">
              <w:rPr>
                <w:b/>
                <w:i/>
              </w:rPr>
              <w:t>if any</w:t>
            </w:r>
            <w:r w:rsidRPr="002C283B">
              <w:rPr>
                <w:i/>
              </w:rPr>
              <w:t xml:space="preserve">, must be used. </w:t>
            </w:r>
            <w:r>
              <w:rPr>
                <w:i/>
              </w:rPr>
              <w:t>This analysis</w:t>
            </w:r>
            <w:r w:rsidRPr="002C283B">
              <w:rPr>
                <w:i/>
              </w:rPr>
              <w:t xml:space="preserve"> is often referred to as “top-down” </w:t>
            </w:r>
            <w:r>
              <w:rPr>
                <w:i/>
              </w:rPr>
              <w:t xml:space="preserve">analysis and </w:t>
            </w:r>
            <w:r w:rsidRPr="002C283B">
              <w:rPr>
                <w:i/>
              </w:rPr>
              <w:t xml:space="preserve">consists of the following 5 step process: </w:t>
            </w:r>
          </w:p>
          <w:p w:rsidR="00A257D4" w:rsidRPr="002C283B" w:rsidRDefault="00A257D4" w:rsidP="007C2E6F">
            <w:pPr>
              <w:spacing w:after="120"/>
              <w:ind w:left="360"/>
              <w:rPr>
                <w:i/>
              </w:rPr>
            </w:pPr>
            <w:r w:rsidRPr="002C283B">
              <w:rPr>
                <w:i/>
              </w:rPr>
              <w:t>Step 1 – Identify all available control options</w:t>
            </w:r>
          </w:p>
          <w:p w:rsidR="00A257D4" w:rsidRPr="002C283B" w:rsidRDefault="00A257D4" w:rsidP="007C2E6F">
            <w:pPr>
              <w:spacing w:after="120"/>
              <w:ind w:left="360"/>
              <w:rPr>
                <w:i/>
              </w:rPr>
            </w:pPr>
            <w:r w:rsidRPr="002C283B">
              <w:rPr>
                <w:i/>
              </w:rPr>
              <w:t>Step 2 – Eliminate technically infeasible options</w:t>
            </w:r>
          </w:p>
          <w:p w:rsidR="00A257D4" w:rsidRPr="002C283B" w:rsidRDefault="00A257D4" w:rsidP="007C2E6F">
            <w:pPr>
              <w:spacing w:after="120"/>
              <w:ind w:left="360"/>
              <w:rPr>
                <w:i/>
              </w:rPr>
            </w:pPr>
            <w:r w:rsidRPr="002C283B">
              <w:rPr>
                <w:i/>
              </w:rPr>
              <w:t>Step 3 – Rank of controls</w:t>
            </w:r>
          </w:p>
          <w:p w:rsidR="00A257D4" w:rsidRPr="002C283B" w:rsidRDefault="00A257D4" w:rsidP="007C2E6F">
            <w:pPr>
              <w:spacing w:after="120"/>
              <w:ind w:left="360"/>
              <w:rPr>
                <w:i/>
              </w:rPr>
            </w:pPr>
            <w:r w:rsidRPr="002C283B">
              <w:rPr>
                <w:i/>
              </w:rPr>
              <w:t>Step 4 – Evaluate economic, energy, and environmental impacts</w:t>
            </w:r>
          </w:p>
          <w:p w:rsidR="00A257D4" w:rsidRPr="002C283B" w:rsidRDefault="00A257D4" w:rsidP="007C2E6F">
            <w:pPr>
              <w:spacing w:after="120"/>
              <w:ind w:left="360"/>
              <w:rPr>
                <w:i/>
              </w:rPr>
            </w:pPr>
            <w:r w:rsidRPr="002C283B">
              <w:rPr>
                <w:i/>
              </w:rPr>
              <w:t xml:space="preserve">Step 5 – Select </w:t>
            </w:r>
            <w:r>
              <w:rPr>
                <w:i/>
              </w:rPr>
              <w:t>Best Available Control Technology</w:t>
            </w:r>
          </w:p>
          <w:p w:rsidR="00A257D4" w:rsidRPr="002C283B" w:rsidRDefault="00A257D4" w:rsidP="007C2E6F">
            <w:pPr>
              <w:spacing w:after="120"/>
              <w:ind w:left="0"/>
              <w:rPr>
                <w:i/>
              </w:rPr>
            </w:pPr>
            <w:r w:rsidRPr="002C283B">
              <w:rPr>
                <w:i/>
              </w:rPr>
              <w:t xml:space="preserve">It is possible </w:t>
            </w:r>
            <w:r>
              <w:rPr>
                <w:i/>
              </w:rPr>
              <w:t>the</w:t>
            </w:r>
            <w:r w:rsidRPr="002C283B">
              <w:rPr>
                <w:i/>
              </w:rPr>
              <w:t xml:space="preserve"> analysis </w:t>
            </w:r>
            <w:r>
              <w:rPr>
                <w:i/>
              </w:rPr>
              <w:t>will</w:t>
            </w:r>
            <w:r w:rsidRPr="002C283B">
              <w:rPr>
                <w:i/>
              </w:rPr>
              <w:t xml:space="preserve"> determine that an emission control system must be installed. It is also possible for </w:t>
            </w:r>
            <w:r>
              <w:rPr>
                <w:i/>
              </w:rPr>
              <w:t>the</w:t>
            </w:r>
            <w:r w:rsidRPr="002C283B">
              <w:rPr>
                <w:i/>
              </w:rPr>
              <w:t xml:space="preserve"> analysis </w:t>
            </w:r>
            <w:r>
              <w:rPr>
                <w:i/>
              </w:rPr>
              <w:t>will</w:t>
            </w:r>
            <w:r w:rsidRPr="002C283B">
              <w:rPr>
                <w:i/>
              </w:rPr>
              <w:t xml:space="preserve"> determine that no emission controls are feasible; this can occur at Step 2 or Step 4. The individual steps are described in more detail below.</w:t>
            </w:r>
          </w:p>
          <w:p w:rsidR="00A257D4" w:rsidRDefault="00A257D4">
            <w:pPr>
              <w:spacing w:after="120"/>
              <w:ind w:left="360"/>
              <w:rPr>
                <w:i/>
              </w:rPr>
            </w:pPr>
            <w:r w:rsidRPr="002C283B">
              <w:rPr>
                <w:i/>
              </w:rPr>
              <w:t xml:space="preserve">In Step 1, all available control options must be identified. </w:t>
            </w:r>
            <w:r>
              <w:rPr>
                <w:i/>
              </w:rPr>
              <w:t>T</w:t>
            </w:r>
            <w:r w:rsidRPr="002C283B">
              <w:rPr>
                <w:i/>
              </w:rPr>
              <w:t>he control option has to exist and be commercially available.</w:t>
            </w:r>
          </w:p>
          <w:p w:rsidR="00A257D4" w:rsidRDefault="00A257D4">
            <w:pPr>
              <w:spacing w:after="120"/>
              <w:ind w:left="360"/>
              <w:rPr>
                <w:i/>
              </w:rPr>
            </w:pPr>
            <w:r w:rsidRPr="002C283B">
              <w:rPr>
                <w:i/>
              </w:rPr>
              <w:t xml:space="preserve">In Step 2, the identified options are reviewed and any that are found to be technically infeasible are eliminated. </w:t>
            </w:r>
            <w:r>
              <w:rPr>
                <w:i/>
              </w:rPr>
              <w:t>E</w:t>
            </w:r>
            <w:r w:rsidRPr="002C283B">
              <w:rPr>
                <w:i/>
              </w:rPr>
              <w:t xml:space="preserv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w:t>
            </w:r>
            <w:r>
              <w:rPr>
                <w:i/>
              </w:rPr>
              <w:t>the</w:t>
            </w:r>
            <w:r w:rsidRPr="002C283B">
              <w:rPr>
                <w:i/>
              </w:rPr>
              <w:t xml:space="preserve"> determination is no control.</w:t>
            </w:r>
          </w:p>
          <w:p w:rsidR="00A257D4" w:rsidRDefault="00A257D4">
            <w:pPr>
              <w:spacing w:after="120"/>
              <w:ind w:left="360"/>
              <w:rPr>
                <w:i/>
              </w:rPr>
            </w:pPr>
            <w:r w:rsidRPr="002C283B">
              <w:rPr>
                <w:i/>
              </w:rPr>
              <w:t>In Step 3, all control options that are considered technically feasible (if any) are ranked by effectiveness, with the most effective ranked first, the next most effective ranked second, and so on to the least effective.</w:t>
            </w:r>
          </w:p>
          <w:p w:rsidR="00A257D4" w:rsidRDefault="00A257D4">
            <w:pPr>
              <w:spacing w:after="120"/>
              <w:ind w:left="360"/>
              <w:rPr>
                <w:i/>
              </w:rPr>
            </w:pPr>
            <w:r w:rsidRPr="002C283B">
              <w:rPr>
                <w:i/>
              </w:rPr>
              <w:t>In Step 4, the first-ranked option is reviewed for economic, energy</w:t>
            </w:r>
            <w:r>
              <w:rPr>
                <w:i/>
              </w:rPr>
              <w:t>,</w:t>
            </w:r>
            <w:r w:rsidRPr="002C283B">
              <w:rPr>
                <w:i/>
              </w:rPr>
              <w:t xml:space="preserve"> and environmental impacts. If any of these impacts </w:t>
            </w:r>
            <w:r>
              <w:rPr>
                <w:i/>
              </w:rPr>
              <w:t>are</w:t>
            </w:r>
            <w:r w:rsidRPr="002C283B">
              <w:rPr>
                <w:i/>
              </w:rPr>
              <w:t xml:space="preserve"> found to be unacceptable, that option is rejected and the second-ranked option is reviewed. If the second-ranked option is rejected, then the third-ranked option is reviewed. This “top-down” review continues until an option is found to have acceptable economic, energy</w:t>
            </w:r>
            <w:r>
              <w:rPr>
                <w:i/>
              </w:rPr>
              <w:t>,</w:t>
            </w:r>
            <w:r w:rsidRPr="002C283B">
              <w:rPr>
                <w:i/>
              </w:rPr>
              <w:t xml:space="preserve"> and environmental impacts. It is possible for all options to be rejected.</w:t>
            </w:r>
          </w:p>
          <w:p w:rsidR="00A257D4" w:rsidRDefault="00A257D4">
            <w:pPr>
              <w:spacing w:after="120"/>
              <w:ind w:left="360"/>
              <w:rPr>
                <w:i/>
              </w:rPr>
            </w:pPr>
            <w:r w:rsidRPr="002C283B">
              <w:rPr>
                <w:i/>
              </w:rPr>
              <w:t xml:space="preserve">In Step 5, </w:t>
            </w:r>
            <w:r>
              <w:rPr>
                <w:i/>
              </w:rPr>
              <w:t>the Best Available Control Technology</w:t>
            </w:r>
            <w:r w:rsidRPr="002C283B">
              <w:rPr>
                <w:i/>
              </w:rPr>
              <w:t xml:space="preserve"> is determined to be the highest-ranking option reviewed in Step 4 that is not rejected because of economic, energy</w:t>
            </w:r>
            <w:r>
              <w:rPr>
                <w:i/>
              </w:rPr>
              <w:t>,</w:t>
            </w:r>
            <w:r w:rsidRPr="002C283B">
              <w:rPr>
                <w:i/>
              </w:rPr>
              <w:t xml:space="preserve"> </w:t>
            </w:r>
            <w:r>
              <w:rPr>
                <w:i/>
              </w:rPr>
              <w:t>or</w:t>
            </w:r>
            <w:r w:rsidRPr="002C283B">
              <w:rPr>
                <w:i/>
              </w:rPr>
              <w:t xml:space="preserve"> environmental impacts. If all options are rejected, the determination is no control.</w:t>
            </w:r>
          </w:p>
          <w:p w:rsidR="00A257D4" w:rsidRDefault="00A257D4" w:rsidP="007C2E6F">
            <w:pPr>
              <w:spacing w:after="120"/>
              <w:ind w:left="0"/>
              <w:rPr>
                <w:i/>
              </w:rPr>
            </w:pPr>
          </w:p>
          <w:p w:rsidR="00A257D4" w:rsidRPr="002C283B" w:rsidRDefault="00A257D4" w:rsidP="007C2E6F">
            <w:pPr>
              <w:spacing w:after="120"/>
              <w:ind w:left="0"/>
              <w:rPr>
                <w:i/>
              </w:rPr>
            </w:pPr>
            <w:r w:rsidRPr="002C283B">
              <w:rPr>
                <w:i/>
              </w:rPr>
              <w:t xml:space="preserve">The following review is not a </w:t>
            </w:r>
            <w:r>
              <w:rPr>
                <w:i/>
              </w:rPr>
              <w:t>Best Available Control Technology</w:t>
            </w:r>
            <w:r w:rsidRPr="002C283B">
              <w:rPr>
                <w:i/>
              </w:rPr>
              <w:t xml:space="preserve"> analysis, but is informed by DEQ’s knowledge of the process and the </w:t>
            </w:r>
            <w:r>
              <w:rPr>
                <w:i/>
              </w:rPr>
              <w:t>greenhouse gas</w:t>
            </w:r>
            <w:r w:rsidRPr="002C283B">
              <w:rPr>
                <w:i/>
              </w:rPr>
              <w:t xml:space="preserve"> emission control options that are currently available. </w:t>
            </w:r>
            <w:r>
              <w:rPr>
                <w:i/>
              </w:rPr>
              <w:t>Greenhouse gas</w:t>
            </w:r>
            <w:r w:rsidRPr="002C283B">
              <w:rPr>
                <w:i/>
              </w:rPr>
              <w:t xml:space="preserve"> emissions can broadly be divided into two categories: combustion emissions and high global warming potential gases.</w:t>
            </w:r>
          </w:p>
          <w:p w:rsidR="00A257D4" w:rsidRPr="002C283B" w:rsidRDefault="00664A64" w:rsidP="007C2E6F">
            <w:pPr>
              <w:spacing w:after="120"/>
              <w:ind w:left="0"/>
              <w:rPr>
                <w:i/>
              </w:rPr>
            </w:pPr>
            <w:r w:rsidRPr="002C283B">
              <w:rPr>
                <w:i/>
              </w:rPr>
              <w:t>Combustion emissions refer</w:t>
            </w:r>
            <w:r w:rsidR="00A257D4" w:rsidRPr="002C283B">
              <w:rPr>
                <w:i/>
              </w:rPr>
              <w:t xml:space="preserve"> to gases emitted by devices that burn fuel. Combustion emissions account for most </w:t>
            </w:r>
            <w:r w:rsidR="00A257D4">
              <w:rPr>
                <w:i/>
              </w:rPr>
              <w:t>greenhouse gas</w:t>
            </w:r>
            <w:r w:rsidR="00A257D4" w:rsidRPr="002C283B">
              <w:rPr>
                <w:i/>
              </w:rPr>
              <w:t xml:space="preserve"> emissions, are emitted by a large number of sources ranging from large electrical power plants to cars and home furnaces</w:t>
            </w:r>
            <w:r w:rsidR="00A257D4" w:rsidRPr="00FE7DF8">
              <w:rPr>
                <w:i/>
              </w:rPr>
              <w:t>, and consist mostly of carbon dioxide</w:t>
            </w:r>
            <w:r w:rsidR="00A257D4" w:rsidRPr="002C283B">
              <w:rPr>
                <w:i/>
              </w:rPr>
              <w:t>.</w:t>
            </w:r>
          </w:p>
          <w:p w:rsidR="00A257D4" w:rsidRPr="002C283B" w:rsidRDefault="00A257D4" w:rsidP="007C2E6F">
            <w:pPr>
              <w:spacing w:after="120"/>
              <w:ind w:left="0"/>
              <w:rPr>
                <w:i/>
              </w:rPr>
            </w:pPr>
            <w:r w:rsidRPr="002C283B">
              <w:rPr>
                <w:i/>
              </w:rPr>
              <w:t xml:space="preserve">High </w:t>
            </w:r>
            <w:r>
              <w:rPr>
                <w:i/>
              </w:rPr>
              <w:t>global warming potential</w:t>
            </w:r>
            <w:r w:rsidRPr="002C283B">
              <w:rPr>
                <w:i/>
              </w:rPr>
              <w:t xml:space="preserve"> gases are typically fluorine-containing gases, such as hydrofluorocarbons, perfluorocarbons and sulfur hexafluoride</w:t>
            </w:r>
            <w:r>
              <w:rPr>
                <w:i/>
              </w:rPr>
              <w:t>.</w:t>
            </w:r>
            <w:r w:rsidRPr="002C283B">
              <w:rPr>
                <w:i/>
              </w:rPr>
              <w:t xml:space="preserve"> </w:t>
            </w:r>
            <w:r>
              <w:rPr>
                <w:i/>
              </w:rPr>
              <w:t>T</w:t>
            </w:r>
            <w:r w:rsidRPr="002C283B">
              <w:rPr>
                <w:i/>
              </w:rPr>
              <w:t>h</w:t>
            </w:r>
            <w:r>
              <w:rPr>
                <w:i/>
              </w:rPr>
              <w:t>ey</w:t>
            </w:r>
            <w:r w:rsidRPr="002C283B">
              <w:rPr>
                <w:i/>
              </w:rPr>
              <w:t xml:space="preserve"> have a global warming effect that is hundreds or thousands of times more potent than carbon dioxide. The global warming potential of a gas is a measure of how potent it is compared to carbon dioxide. The </w:t>
            </w:r>
            <w:r w:rsidRPr="008764D2">
              <w:rPr>
                <w:i/>
              </w:rPr>
              <w:t xml:space="preserve">global warming </w:t>
            </w:r>
            <w:r>
              <w:rPr>
                <w:i/>
              </w:rPr>
              <w:t>potential</w:t>
            </w:r>
            <w:r w:rsidRPr="002C283B">
              <w:rPr>
                <w:i/>
              </w:rPr>
              <w:t xml:space="preserve"> of sulfur hexafluoride, for example, is 23,900; this means one ton of sulfur hexafluoride has the same effect as 23,900 tons of carbon dioxide. High </w:t>
            </w:r>
            <w:r>
              <w:rPr>
                <w:i/>
              </w:rPr>
              <w:t>global warming potential</w:t>
            </w:r>
            <w:r w:rsidRPr="002C283B">
              <w:rPr>
                <w:i/>
              </w:rPr>
              <w:t xml:space="preserve"> gases are used as process gases in only a few industries, including the semiconductor manufacturing industry.</w:t>
            </w:r>
          </w:p>
          <w:p w:rsidR="00A257D4" w:rsidRPr="002C283B" w:rsidRDefault="00A257D4" w:rsidP="007C2E6F">
            <w:pPr>
              <w:spacing w:after="120"/>
              <w:ind w:left="0"/>
              <w:rPr>
                <w:i/>
              </w:rPr>
            </w:pPr>
            <w:r w:rsidRPr="002C283B">
              <w:rPr>
                <w:i/>
              </w:rPr>
              <w:t>According to EPA</w:t>
            </w:r>
            <w:r>
              <w:rPr>
                <w:i/>
              </w:rPr>
              <w:t>’s</w:t>
            </w:r>
            <w:r w:rsidRPr="002C283B">
              <w:rPr>
                <w:i/>
              </w:rPr>
              <w:t xml:space="preserve"> website (http://epa.gov/climatechange/ghgemissions/gases/fgases.html) perfluorocarbons are compounds produced as a by-product of various industrial processes associated with aluminum production and the manufacturing of semiconductors. </w:t>
            </w:r>
            <w:r>
              <w:rPr>
                <w:i/>
              </w:rPr>
              <w:t>They</w:t>
            </w:r>
            <w:r w:rsidRPr="002C283B">
              <w:rPr>
                <w:i/>
              </w:rPr>
              <w:t xml:space="preserve"> generally have long atmospheric lifetimes and high </w:t>
            </w:r>
            <w:r>
              <w:rPr>
                <w:i/>
              </w:rPr>
              <w:t>global warming potentials</w:t>
            </w:r>
            <w:r w:rsidRPr="002C283B">
              <w:rPr>
                <w:i/>
              </w:rPr>
              <w:t>. Sulfur hexafluoride is used in magnesium processing and semiconductor manufacturing, as well as a tracer gas for leak detection. HFC-23 is produced as a by-product of HCFC-22 production.</w:t>
            </w:r>
          </w:p>
          <w:p w:rsidR="00A257D4" w:rsidRDefault="00A257D4" w:rsidP="007C2E6F">
            <w:pPr>
              <w:spacing w:after="120"/>
              <w:ind w:left="0"/>
              <w:rPr>
                <w:i/>
                <w:u w:val="single"/>
              </w:rPr>
            </w:pPr>
          </w:p>
          <w:p w:rsidR="00A257D4" w:rsidRPr="002C283B" w:rsidRDefault="00A257D4" w:rsidP="007C2E6F">
            <w:pPr>
              <w:spacing w:after="120"/>
              <w:ind w:left="0"/>
              <w:rPr>
                <w:i/>
                <w:u w:val="single"/>
              </w:rPr>
            </w:pPr>
            <w:r w:rsidRPr="002C283B">
              <w:rPr>
                <w:i/>
                <w:u w:val="single"/>
              </w:rPr>
              <w:t xml:space="preserve">Combustion </w:t>
            </w:r>
            <w:r>
              <w:rPr>
                <w:i/>
                <w:u w:val="single"/>
              </w:rPr>
              <w:t>greenhouse gases</w:t>
            </w:r>
            <w:r w:rsidRPr="002C283B">
              <w:rPr>
                <w:i/>
                <w:u w:val="single"/>
              </w:rPr>
              <w:t>:</w:t>
            </w:r>
          </w:p>
          <w:p w:rsidR="00A257D4" w:rsidRPr="002C283B" w:rsidRDefault="00A257D4" w:rsidP="007C2E6F">
            <w:pPr>
              <w:spacing w:after="120"/>
              <w:ind w:left="0"/>
              <w:rPr>
                <w:i/>
              </w:rPr>
            </w:pPr>
            <w:r w:rsidRPr="002C283B">
              <w:rPr>
                <w:i/>
              </w:rPr>
              <w:t xml:space="preserve">With respect to combustion emissions, </w:t>
            </w:r>
            <w:r>
              <w:rPr>
                <w:i/>
              </w:rPr>
              <w:t>greenhouse gas</w:t>
            </w:r>
            <w:r w:rsidRPr="002C283B">
              <w:rPr>
                <w:i/>
              </w:rPr>
              <w:t xml:space="preserve"> emission control options are very limited. There are no emission control devices for </w:t>
            </w:r>
            <w:r>
              <w:rPr>
                <w:i/>
              </w:rPr>
              <w:t>greenhouse gases</w:t>
            </w:r>
            <w:r w:rsidRPr="002C283B">
              <w:rPr>
                <w:i/>
              </w:rPr>
              <w:t>. One option is underground sequestration of carbon dioxide. This involves injecting the carbon dioxide deep into the ground</w:t>
            </w:r>
            <w:r>
              <w:rPr>
                <w:i/>
              </w:rPr>
              <w:t>.</w:t>
            </w:r>
            <w:r w:rsidRPr="002C283B">
              <w:rPr>
                <w:i/>
              </w:rPr>
              <w:t xml:space="preserve"> </w:t>
            </w:r>
            <w:r>
              <w:rPr>
                <w:i/>
              </w:rPr>
              <w:t>T</w:t>
            </w:r>
            <w:r w:rsidRPr="002C283B">
              <w:rPr>
                <w:i/>
              </w:rPr>
              <w:t xml:space="preserve">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w:t>
            </w:r>
            <w:r>
              <w:rPr>
                <w:i/>
              </w:rPr>
              <w:t>so seques</w:t>
            </w:r>
            <w:r w:rsidR="00664A64">
              <w:rPr>
                <w:i/>
              </w:rPr>
              <w:t>tra</w:t>
            </w:r>
            <w:r>
              <w:rPr>
                <w:i/>
              </w:rPr>
              <w:t xml:space="preserve">tion </w:t>
            </w:r>
            <w:r w:rsidRPr="002C283B">
              <w:rPr>
                <w:i/>
              </w:rPr>
              <w:t>is not a broadly available option. Underground sequestration is illegal in Oregon because injecting wastes underground is prohibited by the underground injection control rules (OAR Chapter 340 Division 44) administered by DEQ’s water quality permitting program.</w:t>
            </w:r>
          </w:p>
          <w:p w:rsidR="00A257D4" w:rsidRPr="002C283B" w:rsidRDefault="00A257D4" w:rsidP="007C2E6F">
            <w:pPr>
              <w:spacing w:after="120"/>
              <w:ind w:left="0"/>
              <w:rPr>
                <w:i/>
              </w:rPr>
            </w:pPr>
            <w:r w:rsidRPr="002C283B">
              <w:rPr>
                <w:i/>
              </w:rPr>
              <w:t xml:space="preserve">The most viable option for reducing </w:t>
            </w:r>
            <w:r>
              <w:rPr>
                <w:i/>
              </w:rPr>
              <w:t>greenhouse gas</w:t>
            </w:r>
            <w:r w:rsidRPr="002C283B">
              <w:rPr>
                <w:i/>
              </w:rPr>
              <w:t xml:space="preserve"> emissions is to simply burn less fuel; this </w:t>
            </w:r>
            <w:r>
              <w:rPr>
                <w:i/>
              </w:rPr>
              <w:t>means</w:t>
            </w:r>
            <w:r w:rsidRPr="002C283B">
              <w:rPr>
                <w:i/>
              </w:rPr>
              <w:t xml:space="preserve"> using energy-efficient equipment so that less fuel can be burned for the desired output. Energy efficiency is generally regarded as </w:t>
            </w:r>
            <w:r>
              <w:rPr>
                <w:i/>
              </w:rPr>
              <w:t>the Best Available Control Technology</w:t>
            </w:r>
            <w:r w:rsidRPr="002C283B">
              <w:rPr>
                <w:i/>
              </w:rPr>
              <w:t xml:space="preserve"> for combustion </w:t>
            </w:r>
            <w:r>
              <w:rPr>
                <w:i/>
              </w:rPr>
              <w:t>greenhouse gases</w:t>
            </w:r>
            <w:r w:rsidRPr="002C283B">
              <w:rPr>
                <w:i/>
              </w:rPr>
              <w:t xml:space="preserve">. </w:t>
            </w:r>
            <w:r>
              <w:rPr>
                <w:i/>
              </w:rPr>
              <w:t>E</w:t>
            </w:r>
            <w:r w:rsidRPr="002C283B">
              <w:rPr>
                <w:i/>
              </w:rPr>
              <w:t xml:space="preserve">nergy represents a major on-going operating cost </w:t>
            </w:r>
            <w:r>
              <w:rPr>
                <w:i/>
              </w:rPr>
              <w:t>for many industries. Most are likely to install energy-efficient equipment regardless of whether Oregon follows the Court’s ruling.</w:t>
            </w:r>
          </w:p>
          <w:p w:rsidR="00A257D4" w:rsidRPr="002C283B" w:rsidRDefault="00A257D4" w:rsidP="007C2E6F">
            <w:pPr>
              <w:spacing w:after="120"/>
              <w:ind w:left="0"/>
              <w:rPr>
                <w:i/>
              </w:rPr>
            </w:pPr>
            <w:r w:rsidRPr="002C283B">
              <w:rPr>
                <w:i/>
              </w:rPr>
              <w:t xml:space="preserve">In summary, there are limited </w:t>
            </w:r>
            <w:r>
              <w:rPr>
                <w:i/>
              </w:rPr>
              <w:t xml:space="preserve">Best Available Control Technologies </w:t>
            </w:r>
            <w:r w:rsidRPr="002C283B">
              <w:rPr>
                <w:i/>
              </w:rPr>
              <w:t xml:space="preserve">to reduce combustion </w:t>
            </w:r>
            <w:r>
              <w:rPr>
                <w:i/>
              </w:rPr>
              <w:t>greenhouse gas</w:t>
            </w:r>
            <w:r w:rsidRPr="002C283B">
              <w:rPr>
                <w:i/>
              </w:rPr>
              <w:t xml:space="preserve"> emissions</w:t>
            </w:r>
            <w:r>
              <w:rPr>
                <w:i/>
              </w:rPr>
              <w:t xml:space="preserve"> beyond increasing energy efficiency</w:t>
            </w:r>
            <w:r w:rsidRPr="002C283B">
              <w:rPr>
                <w:i/>
              </w:rPr>
              <w:t>, and  business</w:t>
            </w:r>
            <w:r>
              <w:rPr>
                <w:i/>
              </w:rPr>
              <w:t>es</w:t>
            </w:r>
            <w:r w:rsidRPr="002C283B">
              <w:rPr>
                <w:i/>
              </w:rPr>
              <w:t xml:space="preserve"> </w:t>
            </w:r>
            <w:r>
              <w:rPr>
                <w:i/>
              </w:rPr>
              <w:t>may seek</w:t>
            </w:r>
            <w:r w:rsidRPr="002C283B">
              <w:rPr>
                <w:i/>
              </w:rPr>
              <w:t xml:space="preserve"> </w:t>
            </w:r>
            <w:r>
              <w:rPr>
                <w:i/>
              </w:rPr>
              <w:t>ways to increase energy efficiency voluntarily</w:t>
            </w:r>
            <w:r w:rsidRPr="002C283B">
              <w:rPr>
                <w:i/>
              </w:rPr>
              <w:t>.</w:t>
            </w:r>
          </w:p>
          <w:p w:rsidR="00A257D4" w:rsidRDefault="00A257D4" w:rsidP="007C2E6F">
            <w:pPr>
              <w:spacing w:after="120"/>
              <w:ind w:left="0"/>
              <w:rPr>
                <w:i/>
                <w:u w:val="single"/>
              </w:rPr>
            </w:pPr>
          </w:p>
          <w:p w:rsidR="00A257D4" w:rsidRPr="002C283B" w:rsidRDefault="00A257D4" w:rsidP="007C2E6F">
            <w:pPr>
              <w:spacing w:after="120"/>
              <w:ind w:left="0"/>
              <w:rPr>
                <w:i/>
                <w:u w:val="single"/>
              </w:rPr>
            </w:pPr>
            <w:r w:rsidRPr="002C283B">
              <w:rPr>
                <w:i/>
                <w:u w:val="single"/>
              </w:rPr>
              <w:t xml:space="preserve">Non-combustion </w:t>
            </w:r>
            <w:r>
              <w:rPr>
                <w:i/>
                <w:u w:val="single"/>
              </w:rPr>
              <w:t>greenhouse gases</w:t>
            </w:r>
            <w:r w:rsidRPr="002C283B">
              <w:rPr>
                <w:i/>
                <w:u w:val="single"/>
              </w:rPr>
              <w:t>:</w:t>
            </w:r>
          </w:p>
          <w:p w:rsidR="00A257D4" w:rsidRPr="002C283B" w:rsidRDefault="00A257D4" w:rsidP="007C2E6F">
            <w:pPr>
              <w:spacing w:after="120"/>
              <w:ind w:left="0"/>
              <w:rPr>
                <w:i/>
              </w:rPr>
            </w:pPr>
            <w:r w:rsidRPr="002C283B">
              <w:rPr>
                <w:i/>
              </w:rPr>
              <w:t xml:space="preserve">With respect to high </w:t>
            </w:r>
            <w:r>
              <w:rPr>
                <w:i/>
              </w:rPr>
              <w:t>global warming potential</w:t>
            </w:r>
            <w:r w:rsidRPr="002C283B">
              <w:rPr>
                <w:i/>
              </w:rPr>
              <w:t xml:space="preserve"> gases, the industry of greatest interest in Oregon is the semiconductor industry. EPA has worked with the U.S. Semiconductor Industry Association in their voluntary efforts to reduce high global warming potential greenhouse gas emissions by following a pollution prevention strategy. As far back as 1996, Intel and the U.S. Semiconductor Industry </w:t>
            </w:r>
            <w:r w:rsidR="00664A64" w:rsidRPr="002C283B">
              <w:rPr>
                <w:i/>
              </w:rPr>
              <w:t>Association formalized</w:t>
            </w:r>
            <w:r w:rsidRPr="002C283B">
              <w:rPr>
                <w:i/>
              </w:rPr>
              <w:t xml:space="preserve"> an early voluntary commitment for </w:t>
            </w:r>
            <w:r>
              <w:rPr>
                <w:i/>
              </w:rPr>
              <w:t>perfluorocarbon</w:t>
            </w:r>
            <w:r w:rsidRPr="002C283B">
              <w:rPr>
                <w:i/>
              </w:rPr>
              <w:t xml:space="preserve"> reduction in a memorandum of </w:t>
            </w:r>
            <w:r w:rsidR="00664A64" w:rsidRPr="002C283B">
              <w:rPr>
                <w:i/>
              </w:rPr>
              <w:t>understanding with</w:t>
            </w:r>
            <w:r w:rsidRPr="002C283B">
              <w:rPr>
                <w:i/>
              </w:rPr>
              <w:t xml:space="preserve"> EPA. Intel met the goal to reduce company-wide absolute </w:t>
            </w:r>
            <w:r>
              <w:rPr>
                <w:i/>
              </w:rPr>
              <w:t>perfluorocarbon</w:t>
            </w:r>
            <w:r w:rsidRPr="002C283B">
              <w:rPr>
                <w:i/>
              </w:rPr>
              <w:t xml:space="preserve"> emissions 10% below 1995 levels by the year 2010 in spite of the fact that manufacturing volumes have increased roughly fourfold since 1995.</w:t>
            </w:r>
          </w:p>
          <w:p w:rsidR="00A257D4" w:rsidRPr="002C283B" w:rsidRDefault="00A257D4" w:rsidP="007C2E6F">
            <w:pPr>
              <w:spacing w:after="120"/>
              <w:ind w:left="0"/>
              <w:rPr>
                <w:i/>
              </w:rPr>
            </w:pPr>
            <w:r w:rsidRPr="002C283B">
              <w:rPr>
                <w:i/>
              </w:rPr>
              <w:t xml:space="preserve">Reductions were accomplished in part by process changes, partly by using different gases, and partly by the use of </w:t>
            </w:r>
            <w:r>
              <w:rPr>
                <w:i/>
              </w:rPr>
              <w:t>greenhouse gas</w:t>
            </w:r>
            <w:r w:rsidRPr="002C283B">
              <w:rPr>
                <w:i/>
              </w:rPr>
              <w:t xml:space="preserve"> emission control devices, known as point of use devices. </w:t>
            </w:r>
            <w:r>
              <w:rPr>
                <w:i/>
              </w:rPr>
              <w:t>F</w:t>
            </w:r>
            <w:r w:rsidRPr="002C283B">
              <w:rPr>
                <w:i/>
              </w:rPr>
              <w:t xml:space="preserve">or this industry, there is an actual emission control option that could be considered in </w:t>
            </w:r>
            <w:r>
              <w:rPr>
                <w:i/>
              </w:rPr>
              <w:t>Best Available Control Technology</w:t>
            </w:r>
            <w:r w:rsidRPr="002C283B">
              <w:rPr>
                <w:i/>
              </w:rPr>
              <w:t xml:space="preserve"> analysis. </w:t>
            </w:r>
            <w:r>
              <w:rPr>
                <w:i/>
              </w:rPr>
              <w:t>Since point of use devices</w:t>
            </w:r>
            <w:r w:rsidRPr="002C283B">
              <w:rPr>
                <w:i/>
              </w:rPr>
              <w:t xml:space="preserve"> are the only option</w:t>
            </w:r>
            <w:r>
              <w:rPr>
                <w:i/>
              </w:rPr>
              <w:t xml:space="preserve"> DEQ is aware of</w:t>
            </w:r>
            <w:r w:rsidRPr="002C283B">
              <w:rPr>
                <w:i/>
              </w:rPr>
              <w:t xml:space="preserve">, a </w:t>
            </w:r>
            <w:r>
              <w:rPr>
                <w:i/>
              </w:rPr>
              <w:t>Best Available Control Technology</w:t>
            </w:r>
            <w:r w:rsidRPr="002C283B">
              <w:rPr>
                <w:i/>
              </w:rPr>
              <w:t xml:space="preserve"> analysis would be limited to considering that single option. </w:t>
            </w:r>
            <w:r>
              <w:rPr>
                <w:i/>
              </w:rPr>
              <w:t>Because point of use devices</w:t>
            </w:r>
            <w:r w:rsidRPr="002C283B">
              <w:rPr>
                <w:i/>
              </w:rPr>
              <w:t xml:space="preserve"> are available and in use</w:t>
            </w:r>
            <w:r>
              <w:rPr>
                <w:i/>
              </w:rPr>
              <w:t>,</w:t>
            </w:r>
            <w:r w:rsidRPr="002C283B">
              <w:rPr>
                <w:i/>
              </w:rPr>
              <w:t xml:space="preserve"> they cannot be rejected on the grounds of being technically infeasible. DEQ has not done a cost analysis,</w:t>
            </w:r>
            <w:r>
              <w:rPr>
                <w:i/>
              </w:rPr>
              <w:t xml:space="preserve"> but</w:t>
            </w:r>
            <w:r w:rsidRPr="002C283B">
              <w:rPr>
                <w:i/>
              </w:rPr>
              <w:t xml:space="preserve"> it appears that </w:t>
            </w:r>
            <w:r>
              <w:rPr>
                <w:i/>
              </w:rPr>
              <w:t>such devices</w:t>
            </w:r>
            <w:r w:rsidRPr="002C283B">
              <w:rPr>
                <w:i/>
              </w:rPr>
              <w:t xml:space="preserve"> are cost-effective</w:t>
            </w:r>
            <w:r>
              <w:rPr>
                <w:i/>
              </w:rPr>
              <w:t xml:space="preserve"> and do not have excessive environmental or energy impacts</w:t>
            </w:r>
            <w:r w:rsidRPr="002C283B">
              <w:rPr>
                <w:i/>
              </w:rPr>
              <w:t xml:space="preserve">. </w:t>
            </w:r>
            <w:r>
              <w:rPr>
                <w:i/>
              </w:rPr>
              <w:t>It’s likely</w:t>
            </w:r>
            <w:r w:rsidR="00664A64">
              <w:rPr>
                <w:i/>
              </w:rPr>
              <w:t xml:space="preserve"> </w:t>
            </w:r>
            <w:r>
              <w:rPr>
                <w:i/>
              </w:rPr>
              <w:t>point of use devices</w:t>
            </w:r>
            <w:r w:rsidRPr="002C283B">
              <w:rPr>
                <w:i/>
              </w:rPr>
              <w:t xml:space="preserve"> would be considered </w:t>
            </w:r>
            <w:r>
              <w:rPr>
                <w:i/>
              </w:rPr>
              <w:t>the Best Available Control Technology</w:t>
            </w:r>
            <w:r w:rsidRPr="002C283B">
              <w:rPr>
                <w:i/>
              </w:rPr>
              <w:t xml:space="preserve">, but since </w:t>
            </w:r>
            <w:r>
              <w:rPr>
                <w:i/>
              </w:rPr>
              <w:t>they</w:t>
            </w:r>
            <w:r w:rsidRPr="002C283B">
              <w:rPr>
                <w:i/>
              </w:rPr>
              <w:t xml:space="preserve"> are already in use, </w:t>
            </w:r>
            <w:r>
              <w:rPr>
                <w:i/>
              </w:rPr>
              <w:t xml:space="preserve">a Best Available Control Technology analysis would likely </w:t>
            </w:r>
            <w:r w:rsidRPr="002C283B">
              <w:rPr>
                <w:i/>
              </w:rPr>
              <w:t>conclu</w:t>
            </w:r>
            <w:r>
              <w:rPr>
                <w:i/>
              </w:rPr>
              <w:t>de a source should</w:t>
            </w:r>
            <w:r w:rsidRPr="002C283B">
              <w:rPr>
                <w:i/>
              </w:rPr>
              <w:t xml:space="preserve"> “continue doing what you’re already doing; that is, continue using </w:t>
            </w:r>
            <w:r>
              <w:rPr>
                <w:i/>
              </w:rPr>
              <w:t>point of use devices</w:t>
            </w:r>
            <w:r w:rsidRPr="002C283B">
              <w:rPr>
                <w:i/>
              </w:rPr>
              <w:t>”.</w:t>
            </w:r>
          </w:p>
          <w:p w:rsidR="00A257D4" w:rsidRPr="002C283B" w:rsidRDefault="00A257D4" w:rsidP="007C2E6F">
            <w:pPr>
              <w:spacing w:after="120"/>
              <w:ind w:left="0"/>
              <w:rPr>
                <w:i/>
              </w:rPr>
            </w:pPr>
            <w:r w:rsidRPr="002C283B">
              <w:rPr>
                <w:i/>
              </w:rPr>
              <w:t xml:space="preserve">In summary, for the semiconductor industry, a </w:t>
            </w:r>
            <w:r>
              <w:rPr>
                <w:i/>
              </w:rPr>
              <w:t>greenhouse gas</w:t>
            </w:r>
            <w:r w:rsidRPr="002C283B">
              <w:rPr>
                <w:i/>
              </w:rPr>
              <w:t xml:space="preserve"> </w:t>
            </w:r>
            <w:r>
              <w:rPr>
                <w:i/>
              </w:rPr>
              <w:t>Best Available Control Technology</w:t>
            </w:r>
            <w:r w:rsidRPr="002C283B">
              <w:rPr>
                <w:i/>
              </w:rPr>
              <w:t xml:space="preserve"> analysis would likely result in no change from current </w:t>
            </w:r>
            <w:r>
              <w:rPr>
                <w:i/>
              </w:rPr>
              <w:t xml:space="preserve">greenhouse gas </w:t>
            </w:r>
            <w:r w:rsidRPr="002C283B">
              <w:rPr>
                <w:i/>
              </w:rPr>
              <w:t>emission control practices.</w:t>
            </w:r>
          </w:p>
          <w:p w:rsidR="00A257D4" w:rsidRDefault="00A257D4" w:rsidP="007C2E6F">
            <w:pPr>
              <w:spacing w:after="120"/>
              <w:ind w:left="0"/>
              <w:rPr>
                <w:i/>
                <w:u w:val="single"/>
              </w:rPr>
            </w:pPr>
          </w:p>
          <w:p w:rsidR="00A257D4" w:rsidRPr="002C283B" w:rsidRDefault="00A257D4" w:rsidP="007C2E6F">
            <w:pPr>
              <w:spacing w:after="120"/>
              <w:ind w:left="0"/>
              <w:rPr>
                <w:i/>
                <w:u w:val="single"/>
              </w:rPr>
            </w:pPr>
            <w:r w:rsidRPr="002C283B">
              <w:rPr>
                <w:i/>
                <w:u w:val="single"/>
              </w:rPr>
              <w:t>Non-</w:t>
            </w: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rsidR="00A257D4" w:rsidRDefault="00A257D4" w:rsidP="007C2E6F">
            <w:pPr>
              <w:spacing w:after="120"/>
              <w:ind w:left="0"/>
              <w:rPr>
                <w:i/>
              </w:rPr>
            </w:pPr>
            <w:r w:rsidRPr="002C283B">
              <w:rPr>
                <w:i/>
              </w:rPr>
              <w:t xml:space="preserve">When </w:t>
            </w:r>
            <w:r>
              <w:rPr>
                <w:i/>
              </w:rPr>
              <w:t>Prevention of Significant Deterioration</w:t>
            </w:r>
            <w:r w:rsidRPr="002C283B">
              <w:rPr>
                <w:i/>
              </w:rPr>
              <w:t xml:space="preserve"> is triggered, all pollutants for which a major modification has been made become subject to </w:t>
            </w:r>
            <w:r>
              <w:rPr>
                <w:i/>
              </w:rPr>
              <w:t>it</w:t>
            </w:r>
            <w:r w:rsidRPr="002C283B">
              <w:rPr>
                <w:i/>
              </w:rPr>
              <w:t xml:space="preserve">. That is why air quality and </w:t>
            </w:r>
            <w:r>
              <w:rPr>
                <w:i/>
              </w:rPr>
              <w:t>Best Available Control Technology</w:t>
            </w:r>
            <w:r w:rsidRPr="002C283B">
              <w:rPr>
                <w:i/>
              </w:rPr>
              <w:t xml:space="preserve"> analyses are required for NOx as well as </w:t>
            </w:r>
            <w:r>
              <w:rPr>
                <w:i/>
              </w:rPr>
              <w:t>greenhouse gases</w:t>
            </w:r>
            <w:r w:rsidRPr="002C283B">
              <w:rPr>
                <w:i/>
              </w:rPr>
              <w:t xml:space="preserve"> in Scenarios A and C. In Scenario B, which represents the case of non-“anyway” sources if Oregon follows the Court’s ruling, </w:t>
            </w:r>
            <w:r>
              <w:rPr>
                <w:i/>
              </w:rPr>
              <w:t>Best Available Control Technology</w:t>
            </w:r>
            <w:r w:rsidRPr="002C283B">
              <w:rPr>
                <w:i/>
              </w:rPr>
              <w:t xml:space="preserve"> determinations would not be required for any pollutants. </w:t>
            </w:r>
          </w:p>
          <w:p w:rsidR="00A257D4" w:rsidRDefault="00A257D4" w:rsidP="007C2E6F">
            <w:pPr>
              <w:spacing w:after="120"/>
              <w:ind w:left="0"/>
              <w:rPr>
                <w:i/>
              </w:rPr>
            </w:pPr>
            <w:r>
              <w:rPr>
                <w:i/>
              </w:rPr>
              <w:t xml:space="preserve">In Scenario A where Oregon would not follow the Court’s ruling, </w:t>
            </w:r>
            <w:r w:rsidRPr="002C283B">
              <w:rPr>
                <w:i/>
              </w:rPr>
              <w:t xml:space="preserve">DEQ </w:t>
            </w:r>
            <w:r>
              <w:rPr>
                <w:i/>
              </w:rPr>
              <w:t>estimates</w:t>
            </w:r>
            <w:r w:rsidRPr="002C283B">
              <w:rPr>
                <w:i/>
              </w:rPr>
              <w:t xml:space="preserve"> there is likely little to be gained from </w:t>
            </w:r>
            <w:r>
              <w:rPr>
                <w:i/>
              </w:rPr>
              <w:t xml:space="preserve">Best Available Control Technology </w:t>
            </w:r>
            <w:r w:rsidRPr="002C283B">
              <w:rPr>
                <w:i/>
              </w:rPr>
              <w:t>determinations</w:t>
            </w:r>
            <w:r>
              <w:rPr>
                <w:i/>
              </w:rPr>
              <w:t xml:space="preserve">  for greenhouse gases</w:t>
            </w:r>
            <w:r w:rsidRPr="002C283B">
              <w:rPr>
                <w:i/>
              </w:rPr>
              <w:t xml:space="preserve">. </w:t>
            </w:r>
            <w:r>
              <w:rPr>
                <w:i/>
              </w:rPr>
              <w:t>But e</w:t>
            </w:r>
            <w:r w:rsidRPr="002C283B">
              <w:rPr>
                <w:i/>
              </w:rPr>
              <w:t xml:space="preserve">mission control devices or methods do exist for other pollutants and are in common use, so </w:t>
            </w:r>
            <w:r>
              <w:rPr>
                <w:i/>
              </w:rPr>
              <w:t xml:space="preserve">such </w:t>
            </w:r>
            <w:r w:rsidRPr="002C283B">
              <w:rPr>
                <w:i/>
              </w:rPr>
              <w:t>determinations for non-</w:t>
            </w:r>
            <w:r>
              <w:rPr>
                <w:i/>
              </w:rPr>
              <w:t>greenhouse gas</w:t>
            </w:r>
            <w:r w:rsidRPr="002C283B">
              <w:rPr>
                <w:i/>
              </w:rPr>
              <w:t xml:space="preserve"> pollutants could result in lower emissions of those pollutants. Thus, the environmental benefit of not following the Court’s ruling pertains mostly to pollutants other than </w:t>
            </w:r>
            <w:r>
              <w:rPr>
                <w:i/>
              </w:rPr>
              <w:t>greenhouse gases since Best Available Control Technology would be required for these other pollutants but would not be required in Scenario B</w:t>
            </w:r>
            <w:r w:rsidRPr="002C283B">
              <w:rPr>
                <w:i/>
              </w:rPr>
              <w:t>. The question here is whether or not the additional analyses for non-</w:t>
            </w:r>
            <w:r>
              <w:rPr>
                <w:i/>
              </w:rPr>
              <w:t>greenhouse gas</w:t>
            </w:r>
            <w:r w:rsidRPr="002C283B">
              <w:rPr>
                <w:i/>
              </w:rPr>
              <w:t xml:space="preserve"> pollutants would have a significant environmental benefit. </w:t>
            </w:r>
          </w:p>
          <w:p w:rsidR="00A257D4" w:rsidRPr="002C283B" w:rsidRDefault="00A257D4" w:rsidP="007C2E6F">
            <w:pPr>
              <w:spacing w:after="120"/>
              <w:ind w:left="0"/>
              <w:rPr>
                <w:i/>
              </w:rPr>
            </w:pPr>
            <w:r w:rsidRPr="002C283B">
              <w:rPr>
                <w:i/>
              </w:rPr>
              <w:t xml:space="preserve">First, DEQ </w:t>
            </w:r>
            <w:r>
              <w:rPr>
                <w:i/>
              </w:rPr>
              <w:t>estimates</w:t>
            </w:r>
            <w:r w:rsidRPr="002C283B">
              <w:rPr>
                <w:i/>
              </w:rPr>
              <w:t xml:space="preserve"> that the majority of sources that could be subject to </w:t>
            </w:r>
            <w:r>
              <w:rPr>
                <w:i/>
              </w:rPr>
              <w:t>Prevention of Significant Deterioration</w:t>
            </w:r>
            <w:r w:rsidRPr="002C283B">
              <w:rPr>
                <w:i/>
              </w:rPr>
              <w:t xml:space="preserve"> will be “anyway” sources, and therefore would be subject to </w:t>
            </w:r>
            <w:r>
              <w:rPr>
                <w:i/>
              </w:rPr>
              <w:t>it</w:t>
            </w:r>
            <w:r w:rsidRPr="002C283B">
              <w:rPr>
                <w:i/>
              </w:rPr>
              <w:t xml:space="preserve"> regardless of whether or not Oregon follows the Court’s ruling. This is borne out by a review of </w:t>
            </w:r>
            <w:r>
              <w:rPr>
                <w:i/>
              </w:rPr>
              <w:t>Prevention of Significant Deterioration</w:t>
            </w:r>
            <w:r w:rsidRPr="002C283B">
              <w:rPr>
                <w:i/>
              </w:rPr>
              <w:t xml:space="preserve"> permit applications received since </w:t>
            </w:r>
            <w:r>
              <w:rPr>
                <w:i/>
              </w:rPr>
              <w:t>greenhouse gases</w:t>
            </w:r>
            <w:r w:rsidRPr="002C283B">
              <w:rPr>
                <w:i/>
              </w:rPr>
              <w:t xml:space="preserve"> became regulated on May 1, 2011. Since then, six sources have triggered </w:t>
            </w:r>
            <w:r>
              <w:rPr>
                <w:i/>
              </w:rPr>
              <w:t>this process</w:t>
            </w:r>
            <w:r w:rsidRPr="002C283B">
              <w:rPr>
                <w:i/>
              </w:rPr>
              <w:t xml:space="preserve"> for </w:t>
            </w:r>
            <w:r>
              <w:rPr>
                <w:i/>
              </w:rPr>
              <w:t>greenhouse gases</w:t>
            </w:r>
            <w:r w:rsidRPr="002C283B">
              <w:rPr>
                <w:i/>
              </w:rPr>
              <w:t>; of these, four were “anyway” sources and two were non-“anyway” sources.</w:t>
            </w:r>
          </w:p>
          <w:p w:rsidR="00A257D4" w:rsidRPr="002C283B" w:rsidRDefault="00A257D4" w:rsidP="007C2E6F">
            <w:pPr>
              <w:spacing w:after="120"/>
              <w:ind w:left="0"/>
              <w:rPr>
                <w:i/>
              </w:rPr>
            </w:pPr>
            <w:r w:rsidRPr="002C283B">
              <w:rPr>
                <w:i/>
              </w:rPr>
              <w:t>Second, an air quality analysis</w:t>
            </w:r>
            <w:r w:rsidRPr="002C283B">
              <w:rPr>
                <w:rStyle w:val="FootnoteReference"/>
                <w:i/>
              </w:rPr>
              <w:footnoteReference w:id="1"/>
            </w:r>
            <w:r w:rsidRPr="002C283B">
              <w:rPr>
                <w:i/>
              </w:rPr>
              <w:t xml:space="preserve"> is required for all emission increases of a Significant Emission Rate</w:t>
            </w:r>
            <w:r w:rsidRPr="002C283B">
              <w:rPr>
                <w:rStyle w:val="FootnoteReference"/>
                <w:i/>
              </w:rPr>
              <w:footnoteReference w:id="2"/>
            </w:r>
            <w:r w:rsidRPr="002C283B">
              <w:rPr>
                <w:i/>
              </w:rPr>
              <w:t xml:space="preserve"> or more</w:t>
            </w:r>
            <w:r>
              <w:rPr>
                <w:i/>
              </w:rPr>
              <w:t>, r</w:t>
            </w:r>
            <w:r w:rsidRPr="002C283B">
              <w:rPr>
                <w:i/>
              </w:rPr>
              <w:t>egardless of whether or not Oregon follows the Court’s ruling</w:t>
            </w:r>
            <w:r>
              <w:rPr>
                <w:i/>
              </w:rPr>
              <w:t xml:space="preserve">. </w:t>
            </w:r>
            <w:r w:rsidRPr="002C283B">
              <w:rPr>
                <w:i/>
              </w:rPr>
              <w:t>The air quality analysis ensure</w:t>
            </w:r>
            <w:r>
              <w:rPr>
                <w:i/>
              </w:rPr>
              <w:t>s</w:t>
            </w:r>
            <w:r w:rsidRPr="002C283B">
              <w:rPr>
                <w:i/>
              </w:rPr>
              <w:t xml:space="preserve"> that impacts from emissions will not cause a significant adverse impact on air quality. </w:t>
            </w:r>
            <w:r>
              <w:rPr>
                <w:i/>
              </w:rPr>
              <w:t>T</w:t>
            </w:r>
            <w:r w:rsidRPr="002C283B">
              <w:rPr>
                <w:i/>
              </w:rPr>
              <w:t xml:space="preserve">here would not be a direct requirement to install emission control equipment </w:t>
            </w:r>
            <w:r>
              <w:rPr>
                <w:i/>
              </w:rPr>
              <w:t xml:space="preserve">for sources that do not trigger Prevention of Significant Deterioration but </w:t>
            </w:r>
            <w:r w:rsidRPr="002C283B">
              <w:rPr>
                <w:i/>
              </w:rPr>
              <w:t>the air quality analysis can indirectly have that result. If a source’s impacts are over the allowed levels, the source could install emission control equipment to reduce the air quality impact</w:t>
            </w:r>
            <w:r>
              <w:rPr>
                <w:i/>
              </w:rPr>
              <w:t xml:space="preserve"> if it wanted to go forward with the project</w:t>
            </w:r>
            <w:r w:rsidRPr="002C283B">
              <w:rPr>
                <w:i/>
              </w:rPr>
              <w:t>.</w:t>
            </w:r>
          </w:p>
          <w:p w:rsidR="00A257D4" w:rsidRPr="002C283B" w:rsidRDefault="00A257D4" w:rsidP="00F473C7">
            <w:pPr>
              <w:tabs>
                <w:tab w:val="left" w:pos="8395"/>
              </w:tabs>
              <w:spacing w:after="120"/>
              <w:ind w:left="0"/>
              <w:rPr>
                <w:i/>
              </w:rPr>
            </w:pPr>
            <w:r>
              <w:rPr>
                <w:i/>
              </w:rPr>
              <w:t>T</w:t>
            </w:r>
            <w:r w:rsidRPr="002C283B">
              <w:rPr>
                <w:i/>
              </w:rPr>
              <w:t xml:space="preserve">he purpose of the </w:t>
            </w:r>
            <w:r>
              <w:rPr>
                <w:i/>
              </w:rPr>
              <w:t>greenhouse gas</w:t>
            </w:r>
            <w:r w:rsidRPr="002C283B">
              <w:rPr>
                <w:i/>
              </w:rPr>
              <w:t xml:space="preserve"> rules is to regulate </w:t>
            </w:r>
            <w:r>
              <w:rPr>
                <w:i/>
              </w:rPr>
              <w:t>greenhouse gases</w:t>
            </w:r>
            <w:r w:rsidRPr="002C283B">
              <w:rPr>
                <w:i/>
              </w:rPr>
              <w:t xml:space="preserve">, not other pollutants. While there could be environmental benefits from requiring </w:t>
            </w:r>
            <w:r>
              <w:rPr>
                <w:i/>
              </w:rPr>
              <w:t>Best Available Control Technology</w:t>
            </w:r>
            <w:r w:rsidRPr="002C283B">
              <w:rPr>
                <w:i/>
              </w:rPr>
              <w:t xml:space="preserve"> analyses for non-</w:t>
            </w:r>
            <w:r>
              <w:rPr>
                <w:i/>
              </w:rPr>
              <w:t>greenhouse gas</w:t>
            </w:r>
            <w:r w:rsidRPr="002C283B">
              <w:rPr>
                <w:i/>
              </w:rPr>
              <w:t xml:space="preserve"> pollutants at non-“anyway” sources, there is no demonstrated need to require those additional analyses.</w:t>
            </w:r>
          </w:p>
          <w:p w:rsidR="00A257D4" w:rsidRPr="002C283B" w:rsidRDefault="00A257D4" w:rsidP="007C2E6F">
            <w:pPr>
              <w:spacing w:after="120"/>
              <w:ind w:left="0"/>
              <w:rPr>
                <w:i/>
              </w:rPr>
            </w:pPr>
            <w:r>
              <w:rPr>
                <w:i/>
              </w:rPr>
              <w:t>T</w:t>
            </w:r>
            <w:r w:rsidRPr="002C283B">
              <w:rPr>
                <w:i/>
              </w:rPr>
              <w:t xml:space="preserve">he majority of sources that could be subject to </w:t>
            </w:r>
            <w:r>
              <w:rPr>
                <w:i/>
              </w:rPr>
              <w:t>Prevention of Significant Deterioration</w:t>
            </w:r>
            <w:r w:rsidRPr="002C283B">
              <w:rPr>
                <w:i/>
              </w:rPr>
              <w:t xml:space="preserve"> </w:t>
            </w:r>
            <w:r>
              <w:rPr>
                <w:i/>
              </w:rPr>
              <w:t>are</w:t>
            </w:r>
            <w:r w:rsidRPr="002C283B">
              <w:rPr>
                <w:i/>
              </w:rPr>
              <w:t xml:space="preserve"> the “anyway” sources, which will be regulated regardless of whether or not Oregon follows the Court’s ruling. </w:t>
            </w:r>
            <w:r>
              <w:rPr>
                <w:i/>
              </w:rPr>
              <w:t>T</w:t>
            </w:r>
            <w:r w:rsidRPr="002C283B">
              <w:rPr>
                <w:i/>
              </w:rPr>
              <w:t>he requirement to perform an air quality analysis appl</w:t>
            </w:r>
            <w:r>
              <w:rPr>
                <w:i/>
              </w:rPr>
              <w:t>ies</w:t>
            </w:r>
            <w:r w:rsidRPr="002C283B">
              <w:rPr>
                <w:i/>
              </w:rPr>
              <w:t xml:space="preserve"> in both cases, and serves to demonstrate that air quality will not be significantly adversely affected. </w:t>
            </w:r>
            <w:r>
              <w:rPr>
                <w:i/>
              </w:rPr>
              <w:t>T</w:t>
            </w:r>
            <w:r w:rsidRPr="002C283B">
              <w:rPr>
                <w:i/>
              </w:rPr>
              <w:t>here is no demonstrated need to perform the additional analyses that could be required</w:t>
            </w:r>
            <w:r>
              <w:rPr>
                <w:i/>
              </w:rPr>
              <w:t xml:space="preserve"> by Oregon’s rules if Oregon does not align with the Court’s ruling</w:t>
            </w:r>
            <w:r w:rsidRPr="002C283B">
              <w:rPr>
                <w:i/>
              </w:rPr>
              <w:t>.</w:t>
            </w:r>
          </w:p>
          <w:p w:rsidR="00A257D4" w:rsidRDefault="00A257D4" w:rsidP="007C2E6F">
            <w:pPr>
              <w:spacing w:after="120"/>
              <w:ind w:left="0"/>
              <w:rPr>
                <w:i/>
              </w:rPr>
            </w:pPr>
            <w:r w:rsidRPr="002C283B">
              <w:rPr>
                <w:i/>
              </w:rPr>
              <w:t>The following six Oregon facilities are the only currently known</w:t>
            </w:r>
            <w:r>
              <w:rPr>
                <w:i/>
              </w:rPr>
              <w:t xml:space="preserve"> facilities</w:t>
            </w:r>
            <w:r w:rsidRPr="002C283B">
              <w:rPr>
                <w:i/>
              </w:rPr>
              <w:t xml:space="preserve"> that have </w:t>
            </w:r>
            <w:r>
              <w:rPr>
                <w:i/>
              </w:rPr>
              <w:t>greenhouse gas</w:t>
            </w:r>
            <w:r w:rsidRPr="002C283B">
              <w:rPr>
                <w:i/>
              </w:rPr>
              <w:t xml:space="preserve"> emissions exceed</w:t>
            </w:r>
            <w:r>
              <w:rPr>
                <w:i/>
              </w:rPr>
              <w:t>ing</w:t>
            </w:r>
            <w:r w:rsidRPr="002C283B">
              <w:rPr>
                <w:i/>
              </w:rPr>
              <w:t xml:space="preserve"> the Title V and </w:t>
            </w:r>
            <w:r>
              <w:rPr>
                <w:i/>
              </w:rPr>
              <w:t>Prevention of Significant Deterioration</w:t>
            </w:r>
            <w:r w:rsidRPr="002C283B">
              <w:rPr>
                <w:i/>
              </w:rPr>
              <w:t xml:space="preserve"> threshold of 100,000 tons per year. None of these facilities emit other regulated pollutants at levels that require a </w:t>
            </w:r>
            <w:r>
              <w:rPr>
                <w:i/>
              </w:rPr>
              <w:t>Prevention of Significant Deterioration</w:t>
            </w:r>
            <w:r w:rsidRPr="002C283B">
              <w:rPr>
                <w:i/>
              </w:rPr>
              <w:t xml:space="preserve"> permit; Intel and Oregon LNG emit</w:t>
            </w:r>
            <w:r>
              <w:rPr>
                <w:i/>
              </w:rPr>
              <w:t>,</w:t>
            </w:r>
            <w:r w:rsidRPr="002C283B">
              <w:rPr>
                <w:i/>
              </w:rPr>
              <w:t xml:space="preserve"> or </w:t>
            </w:r>
            <w:r>
              <w:rPr>
                <w:i/>
              </w:rPr>
              <w:t>could</w:t>
            </w:r>
            <w:r w:rsidRPr="002C283B">
              <w:rPr>
                <w:i/>
              </w:rPr>
              <w:t xml:space="preserve"> emit</w:t>
            </w:r>
            <w:r>
              <w:rPr>
                <w:i/>
              </w:rPr>
              <w:t>,</w:t>
            </w:r>
            <w:r w:rsidRPr="002C283B">
              <w:rPr>
                <w:i/>
              </w:rPr>
              <w:t xml:space="preserve"> other pollutants at levels that require a Title V permit. All </w:t>
            </w:r>
            <w:r>
              <w:rPr>
                <w:i/>
              </w:rPr>
              <w:t xml:space="preserve">of </w:t>
            </w:r>
            <w:r w:rsidRPr="002C283B">
              <w:rPr>
                <w:i/>
              </w:rPr>
              <w:t>these facilities are currently regulated under Air Contaminant Discharge Permits except for Owens Corning whose Title V permit was recently issued</w:t>
            </w:r>
            <w:r>
              <w:rPr>
                <w:i/>
              </w:rPr>
              <w:t>.</w:t>
            </w:r>
          </w:p>
          <w:tbl>
            <w:tblPr>
              <w:tblStyle w:val="TableGrid"/>
              <w:tblW w:w="0" w:type="auto"/>
              <w:jc w:val="center"/>
              <w:tblLayout w:type="fixed"/>
              <w:tblLook w:val="04A0" w:firstRow="1" w:lastRow="0" w:firstColumn="1" w:lastColumn="0" w:noHBand="0" w:noVBand="1"/>
            </w:tblPr>
            <w:tblGrid>
              <w:gridCol w:w="1684"/>
              <w:gridCol w:w="1800"/>
              <w:gridCol w:w="6278"/>
            </w:tblGrid>
            <w:tr w:rsidR="00A257D4" w:rsidRPr="002C283B" w:rsidTr="00A257D4">
              <w:trPr>
                <w:tblHeader/>
                <w:jc w:val="center"/>
              </w:trPr>
              <w:tc>
                <w:tcPr>
                  <w:tcW w:w="1684" w:type="dxa"/>
                  <w:vAlign w:val="center"/>
                </w:tcPr>
                <w:p w:rsidR="00A257D4" w:rsidRPr="000F26D2" w:rsidRDefault="00A257D4" w:rsidP="00F473C7">
                  <w:pPr>
                    <w:ind w:left="0" w:right="14"/>
                    <w:jc w:val="center"/>
                    <w:rPr>
                      <w:b/>
                      <w:i/>
                    </w:rPr>
                  </w:pPr>
                  <w:r w:rsidRPr="00071B0F">
                    <w:rPr>
                      <w:b/>
                      <w:i/>
                    </w:rPr>
                    <w:t>Industry</w:t>
                  </w:r>
                </w:p>
              </w:tc>
              <w:tc>
                <w:tcPr>
                  <w:tcW w:w="1800" w:type="dxa"/>
                  <w:vAlign w:val="center"/>
                </w:tcPr>
                <w:p w:rsidR="00A257D4" w:rsidRPr="000F26D2" w:rsidRDefault="00A257D4" w:rsidP="00F473C7">
                  <w:pPr>
                    <w:ind w:left="0" w:right="14"/>
                    <w:jc w:val="center"/>
                    <w:rPr>
                      <w:b/>
                      <w:i/>
                    </w:rPr>
                  </w:pPr>
                  <w:r w:rsidRPr="00071B0F">
                    <w:rPr>
                      <w:b/>
                      <w:i/>
                    </w:rPr>
                    <w:t>Facility</w:t>
                  </w:r>
                </w:p>
              </w:tc>
              <w:tc>
                <w:tcPr>
                  <w:tcW w:w="6278" w:type="dxa"/>
                  <w:vAlign w:val="center"/>
                </w:tcPr>
                <w:p w:rsidR="00A257D4" w:rsidRPr="000F26D2" w:rsidRDefault="00A257D4" w:rsidP="00F473C7">
                  <w:pPr>
                    <w:ind w:left="0" w:right="14"/>
                    <w:jc w:val="center"/>
                    <w:rPr>
                      <w:b/>
                      <w:i/>
                    </w:rPr>
                  </w:pPr>
                  <w:r w:rsidRPr="00071B0F">
                    <w:rPr>
                      <w:b/>
                      <w:i/>
                    </w:rPr>
                    <w:t>Application Status</w:t>
                  </w:r>
                </w:p>
              </w:tc>
            </w:tr>
            <w:tr w:rsidR="00A257D4" w:rsidRPr="002C283B" w:rsidTr="00A257D4">
              <w:trPr>
                <w:jc w:val="center"/>
              </w:trPr>
              <w:tc>
                <w:tcPr>
                  <w:tcW w:w="1684" w:type="dxa"/>
                </w:tcPr>
                <w:p w:rsidR="00A257D4" w:rsidRPr="002C283B" w:rsidRDefault="00A257D4" w:rsidP="007C2E6F">
                  <w:pPr>
                    <w:spacing w:after="120"/>
                    <w:ind w:left="0"/>
                    <w:rPr>
                      <w:i/>
                    </w:rPr>
                  </w:pPr>
                  <w:r w:rsidRPr="002C283B">
                    <w:rPr>
                      <w:i/>
                    </w:rPr>
                    <w:t>Semiconductor manufacturer</w:t>
                  </w:r>
                </w:p>
              </w:tc>
              <w:tc>
                <w:tcPr>
                  <w:tcW w:w="1800" w:type="dxa"/>
                </w:tcPr>
                <w:p w:rsidR="00A257D4" w:rsidRPr="002C283B" w:rsidRDefault="00A257D4" w:rsidP="007C2E6F">
                  <w:pPr>
                    <w:spacing w:after="120"/>
                    <w:ind w:left="0"/>
                    <w:rPr>
                      <w:i/>
                    </w:rPr>
                  </w:pPr>
                  <w:r w:rsidRPr="002C283B">
                    <w:rPr>
                      <w:i/>
                    </w:rPr>
                    <w:t>Intel</w:t>
                  </w:r>
                </w:p>
                <w:p w:rsidR="00A257D4" w:rsidRPr="002C283B" w:rsidRDefault="00A257D4" w:rsidP="007C2E6F">
                  <w:pPr>
                    <w:spacing w:after="120"/>
                    <w:ind w:left="0"/>
                    <w:rPr>
                      <w:i/>
                    </w:rPr>
                  </w:pPr>
                  <w:r w:rsidRPr="002C283B">
                    <w:rPr>
                      <w:i/>
                    </w:rPr>
                    <w:t>Hillsboro and Aloha</w:t>
                  </w:r>
                </w:p>
              </w:tc>
              <w:tc>
                <w:tcPr>
                  <w:tcW w:w="6278" w:type="dxa"/>
                </w:tcPr>
                <w:p w:rsidR="00A257D4" w:rsidRPr="002C283B" w:rsidRDefault="00A257D4" w:rsidP="007C2E6F">
                  <w:pPr>
                    <w:spacing w:after="120"/>
                    <w:ind w:left="0"/>
                    <w:rPr>
                      <w:i/>
                    </w:rPr>
                  </w:pPr>
                  <w:r w:rsidRPr="002C283B">
                    <w:rPr>
                      <w:i/>
                    </w:rPr>
                    <w:t>Submitted Title V permit application, on hold pending issuance of NSR permit.</w:t>
                  </w:r>
                </w:p>
                <w:p w:rsidR="00A257D4" w:rsidRPr="002C283B" w:rsidRDefault="00A257D4" w:rsidP="007C2E6F">
                  <w:pPr>
                    <w:spacing w:after="120"/>
                    <w:ind w:left="0"/>
                    <w:rPr>
                      <w:i/>
                    </w:rPr>
                  </w:pPr>
                  <w:r w:rsidRPr="002C283B">
                    <w:rPr>
                      <w:i/>
                    </w:rPr>
                    <w:t>Submitted NSR permit application. Prevention of Significant Deterioration application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rPr>
                  </w:pPr>
                  <w:r w:rsidRPr="002C283B">
                    <w:rPr>
                      <w:i/>
                    </w:rPr>
                    <w:t>Semiconductor manufacturer</w:t>
                  </w:r>
                </w:p>
              </w:tc>
              <w:tc>
                <w:tcPr>
                  <w:tcW w:w="1800" w:type="dxa"/>
                </w:tcPr>
                <w:p w:rsidR="00A257D4" w:rsidRPr="002C283B" w:rsidRDefault="00A257D4" w:rsidP="007C2E6F">
                  <w:pPr>
                    <w:spacing w:after="120"/>
                    <w:ind w:left="0"/>
                    <w:rPr>
                      <w:i/>
                    </w:rPr>
                  </w:pPr>
                  <w:r w:rsidRPr="002C283B">
                    <w:rPr>
                      <w:i/>
                    </w:rPr>
                    <w:t>On Semiconductor</w:t>
                  </w:r>
                </w:p>
                <w:p w:rsidR="00A257D4" w:rsidRPr="002C283B" w:rsidRDefault="00A257D4" w:rsidP="007C2E6F">
                  <w:pPr>
                    <w:spacing w:after="120"/>
                    <w:ind w:left="0"/>
                    <w:rPr>
                      <w:i/>
                    </w:rPr>
                  </w:pPr>
                  <w:r w:rsidRPr="002C283B">
                    <w:rPr>
                      <w:i/>
                    </w:rPr>
                    <w:t>Gresham</w:t>
                  </w:r>
                </w:p>
              </w:tc>
              <w:tc>
                <w:tcPr>
                  <w:tcW w:w="6278" w:type="dxa"/>
                </w:tcPr>
                <w:p w:rsidR="00A257D4" w:rsidRPr="002C283B" w:rsidRDefault="00A257D4" w:rsidP="007C2E6F">
                  <w:pPr>
                    <w:spacing w:after="120"/>
                    <w:ind w:left="0"/>
                    <w:rPr>
                      <w:i/>
                    </w:rPr>
                  </w:pPr>
                  <w:r w:rsidRPr="002C283B">
                    <w:rPr>
                      <w:i/>
                    </w:rPr>
                    <w:t>Title V permit application for greenhouse gases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rPr>
                  </w:pPr>
                  <w:r w:rsidRPr="002C283B">
                    <w:rPr>
                      <w:i/>
                    </w:rPr>
                    <w:t>Fertilizer and nitric acid manufacturing</w:t>
                  </w:r>
                </w:p>
              </w:tc>
              <w:tc>
                <w:tcPr>
                  <w:tcW w:w="1800" w:type="dxa"/>
                </w:tcPr>
                <w:p w:rsidR="00A257D4" w:rsidRPr="002C283B" w:rsidRDefault="00A257D4" w:rsidP="007C2E6F">
                  <w:pPr>
                    <w:spacing w:after="120"/>
                    <w:ind w:left="0"/>
                    <w:rPr>
                      <w:i/>
                    </w:rPr>
                  </w:pPr>
                  <w:r w:rsidRPr="002C283B">
                    <w:rPr>
                      <w:i/>
                    </w:rPr>
                    <w:t>Dyno Nobel</w:t>
                  </w:r>
                </w:p>
                <w:p w:rsidR="00A257D4" w:rsidRPr="002C283B" w:rsidRDefault="00A257D4" w:rsidP="007C2E6F">
                  <w:pPr>
                    <w:spacing w:after="120"/>
                    <w:ind w:left="0"/>
                    <w:rPr>
                      <w:i/>
                    </w:rPr>
                  </w:pPr>
                  <w:r w:rsidRPr="002C283B">
                    <w:rPr>
                      <w:i/>
                    </w:rPr>
                    <w:t>St. Helens</w:t>
                  </w:r>
                </w:p>
              </w:tc>
              <w:tc>
                <w:tcPr>
                  <w:tcW w:w="6278" w:type="dxa"/>
                </w:tcPr>
                <w:p w:rsidR="00A257D4" w:rsidRPr="002C283B" w:rsidRDefault="00A257D4" w:rsidP="007C2E6F">
                  <w:pPr>
                    <w:spacing w:after="120"/>
                    <w:ind w:left="0"/>
                    <w:rPr>
                      <w:i/>
                    </w:rPr>
                  </w:pPr>
                  <w:r w:rsidRPr="002C283B">
                    <w:rPr>
                      <w:i/>
                    </w:rPr>
                    <w:t>Submitted Title V permit application, not required under temporary rule and proposed permanent rule, on hold pending permanent rule adoption</w:t>
                  </w:r>
                </w:p>
              </w:tc>
            </w:tr>
            <w:tr w:rsidR="00A257D4" w:rsidRPr="002C283B" w:rsidTr="00A257D4">
              <w:trPr>
                <w:jc w:val="center"/>
              </w:trPr>
              <w:tc>
                <w:tcPr>
                  <w:tcW w:w="1684" w:type="dxa"/>
                </w:tcPr>
                <w:p w:rsidR="00A257D4" w:rsidRPr="002C283B" w:rsidRDefault="00A257D4" w:rsidP="007C2E6F">
                  <w:pPr>
                    <w:spacing w:after="120"/>
                    <w:ind w:left="0"/>
                    <w:rPr>
                      <w:i/>
                    </w:rPr>
                  </w:pPr>
                  <w:r w:rsidRPr="002C283B">
                    <w:rPr>
                      <w:i/>
                    </w:rPr>
                    <w:t>Liquefied natural gas exporting</w:t>
                  </w:r>
                </w:p>
              </w:tc>
              <w:tc>
                <w:tcPr>
                  <w:tcW w:w="1800" w:type="dxa"/>
                </w:tcPr>
                <w:p w:rsidR="00A257D4" w:rsidRPr="002C283B" w:rsidRDefault="00A257D4" w:rsidP="007C2E6F">
                  <w:pPr>
                    <w:spacing w:after="120"/>
                    <w:ind w:left="0"/>
                    <w:rPr>
                      <w:i/>
                    </w:rPr>
                  </w:pPr>
                  <w:r w:rsidRPr="002C283B">
                    <w:rPr>
                      <w:i/>
                    </w:rPr>
                    <w:t>Oregon LNG</w:t>
                  </w:r>
                </w:p>
                <w:p w:rsidR="00A257D4" w:rsidRPr="002C283B" w:rsidRDefault="00A257D4" w:rsidP="007C2E6F">
                  <w:pPr>
                    <w:spacing w:after="120"/>
                    <w:ind w:left="0"/>
                    <w:rPr>
                      <w:i/>
                    </w:rPr>
                  </w:pPr>
                  <w:r w:rsidRPr="002C283B">
                    <w:rPr>
                      <w:i/>
                    </w:rPr>
                    <w:t>Warrenton</w:t>
                  </w:r>
                </w:p>
              </w:tc>
              <w:tc>
                <w:tcPr>
                  <w:tcW w:w="6278" w:type="dxa"/>
                </w:tcPr>
                <w:p w:rsidR="00A257D4" w:rsidRPr="002C283B" w:rsidRDefault="00A257D4" w:rsidP="007C2E6F">
                  <w:pPr>
                    <w:spacing w:after="120"/>
                    <w:ind w:left="0"/>
                    <w:rPr>
                      <w:i/>
                    </w:rPr>
                  </w:pPr>
                  <w:r w:rsidRPr="002C283B">
                    <w:rPr>
                      <w:i/>
                    </w:rPr>
                    <w:t xml:space="preserve">Submitted Prevention of Significant Deterioration permit application for greenhouse gases alone, not required under temporary rule and proposed permanent rule, on hold pending permanent rule adoption. Title V </w:t>
                  </w:r>
                  <w:r w:rsidR="00664A64" w:rsidRPr="002C283B">
                    <w:rPr>
                      <w:i/>
                    </w:rPr>
                    <w:t>application</w:t>
                  </w:r>
                  <w:r w:rsidRPr="002C283B">
                    <w:rPr>
                      <w:i/>
                    </w:rPr>
                    <w:t xml:space="preserve"> required one year after startup.</w:t>
                  </w:r>
                </w:p>
              </w:tc>
            </w:tr>
            <w:tr w:rsidR="00A257D4" w:rsidRPr="002C283B" w:rsidTr="00A257D4">
              <w:trPr>
                <w:jc w:val="center"/>
              </w:trPr>
              <w:tc>
                <w:tcPr>
                  <w:tcW w:w="1684" w:type="dxa"/>
                </w:tcPr>
                <w:p w:rsidR="00A257D4" w:rsidRPr="002C283B" w:rsidRDefault="00A257D4" w:rsidP="007C2E6F">
                  <w:pPr>
                    <w:spacing w:after="120"/>
                    <w:ind w:left="0"/>
                    <w:rPr>
                      <w:i/>
                    </w:rPr>
                  </w:pPr>
                  <w:r w:rsidRPr="002C283B">
                    <w:rPr>
                      <w:i/>
                    </w:rPr>
                    <w:t>Ethanol production</w:t>
                  </w:r>
                </w:p>
              </w:tc>
              <w:tc>
                <w:tcPr>
                  <w:tcW w:w="1800" w:type="dxa"/>
                </w:tcPr>
                <w:p w:rsidR="00A257D4" w:rsidRPr="002C283B" w:rsidRDefault="00A257D4" w:rsidP="007C2E6F">
                  <w:pPr>
                    <w:spacing w:after="120"/>
                    <w:ind w:left="0"/>
                    <w:rPr>
                      <w:i/>
                    </w:rPr>
                  </w:pPr>
                  <w:r w:rsidRPr="002C283B">
                    <w:rPr>
                      <w:i/>
                    </w:rPr>
                    <w:t>Cascade Kelly Holdings</w:t>
                  </w:r>
                </w:p>
                <w:p w:rsidR="00A257D4" w:rsidRPr="002C283B" w:rsidRDefault="00A257D4" w:rsidP="007C2E6F">
                  <w:pPr>
                    <w:spacing w:after="120"/>
                    <w:ind w:left="0"/>
                    <w:rPr>
                      <w:i/>
                    </w:rPr>
                  </w:pPr>
                  <w:r w:rsidRPr="002C283B">
                    <w:rPr>
                      <w:i/>
                    </w:rPr>
                    <w:t>Clatskanie</w:t>
                  </w:r>
                </w:p>
              </w:tc>
              <w:tc>
                <w:tcPr>
                  <w:tcW w:w="6278" w:type="dxa"/>
                </w:tcPr>
                <w:p w:rsidR="00A257D4" w:rsidRPr="002C283B" w:rsidRDefault="00A257D4" w:rsidP="007C2E6F">
                  <w:pPr>
                    <w:spacing w:after="120"/>
                    <w:ind w:left="0"/>
                    <w:rPr>
                      <w:i/>
                    </w:rPr>
                  </w:pPr>
                  <w:r w:rsidRPr="002C283B">
                    <w:rPr>
                      <w:i/>
                    </w:rPr>
                    <w:t>Title V permit application for greenhouse gases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rPr>
                  </w:pPr>
                  <w:r w:rsidRPr="002C283B">
                    <w:rPr>
                      <w:i/>
                    </w:rPr>
                    <w:t>Extruded polystyrene foam manufacturing</w:t>
                  </w:r>
                </w:p>
              </w:tc>
              <w:tc>
                <w:tcPr>
                  <w:tcW w:w="1800" w:type="dxa"/>
                </w:tcPr>
                <w:p w:rsidR="00A257D4" w:rsidRPr="002C283B" w:rsidRDefault="00A257D4" w:rsidP="007C2E6F">
                  <w:pPr>
                    <w:spacing w:after="120"/>
                    <w:ind w:left="0"/>
                    <w:rPr>
                      <w:i/>
                    </w:rPr>
                  </w:pPr>
                  <w:r w:rsidRPr="002C283B">
                    <w:rPr>
                      <w:i/>
                    </w:rPr>
                    <w:t>Owens Corning foam insulation plant</w:t>
                  </w:r>
                </w:p>
                <w:p w:rsidR="00A257D4" w:rsidRPr="002C283B" w:rsidRDefault="00A257D4" w:rsidP="007C2E6F">
                  <w:pPr>
                    <w:spacing w:after="120"/>
                    <w:ind w:left="0"/>
                    <w:rPr>
                      <w:i/>
                    </w:rPr>
                  </w:pPr>
                  <w:r w:rsidRPr="002C283B">
                    <w:rPr>
                      <w:i/>
                    </w:rPr>
                    <w:t>NE Portland-Troutdale</w:t>
                  </w:r>
                </w:p>
              </w:tc>
              <w:tc>
                <w:tcPr>
                  <w:tcW w:w="6278" w:type="dxa"/>
                </w:tcPr>
                <w:p w:rsidR="00A257D4" w:rsidRPr="002C283B" w:rsidRDefault="00A257D4" w:rsidP="007C2E6F">
                  <w:pPr>
                    <w:spacing w:after="120"/>
                    <w:ind w:left="0"/>
                    <w:rPr>
                      <w:i/>
                    </w:rPr>
                  </w:pPr>
                  <w:r w:rsidRPr="002C283B">
                    <w:rPr>
                      <w:i/>
                    </w:rPr>
                    <w:t>Submitted Title V permit application, Title V permit issued</w:t>
                  </w:r>
                </w:p>
              </w:tc>
            </w:tr>
          </w:tbl>
          <w:p w:rsidR="00A257D4" w:rsidRPr="002C283B" w:rsidRDefault="00A257D4" w:rsidP="007C2E6F">
            <w:pPr>
              <w:spacing w:after="120"/>
              <w:ind w:left="0"/>
              <w:rPr>
                <w:i/>
              </w:rPr>
            </w:pPr>
          </w:p>
          <w:p w:rsidR="00A257D4" w:rsidRPr="002C283B" w:rsidRDefault="00A257D4" w:rsidP="007C2E6F">
            <w:pPr>
              <w:spacing w:after="120"/>
              <w:ind w:left="0"/>
              <w:rPr>
                <w:i/>
                <w:u w:val="single"/>
              </w:rPr>
            </w:pPr>
            <w:r w:rsidRPr="002C283B">
              <w:rPr>
                <w:i/>
                <w:u w:val="single"/>
              </w:rPr>
              <w:t>Conclusion</w:t>
            </w:r>
          </w:p>
          <w:p w:rsidR="00A257D4" w:rsidRPr="002C283B" w:rsidRDefault="00A257D4" w:rsidP="000F26D2">
            <w:pPr>
              <w:spacing w:after="120"/>
              <w:ind w:left="0"/>
              <w:rPr>
                <w:i/>
              </w:rPr>
            </w:pPr>
            <w:r w:rsidRPr="002C283B">
              <w:rPr>
                <w:i/>
              </w:rPr>
              <w:t xml:space="preserve">Based on the discussion above, there is little environmental benefit to be gained by making non-“anyway” sources subject to Title V </w:t>
            </w:r>
            <w:r>
              <w:rPr>
                <w:i/>
              </w:rPr>
              <w:t xml:space="preserve">and Prevention of Significant Deterioration </w:t>
            </w:r>
            <w:r w:rsidRPr="002C283B">
              <w:rPr>
                <w:i/>
              </w:rPr>
              <w:t xml:space="preserve">for </w:t>
            </w:r>
            <w:r>
              <w:rPr>
                <w:i/>
              </w:rPr>
              <w:t>greenhouse gases.</w:t>
            </w:r>
            <w:r w:rsidRPr="002C283B">
              <w:rPr>
                <w:i/>
              </w:rPr>
              <w:t xml:space="preserve"> DEQ recommends the EQC adopt the proposed rule amendments in Attachment A as part of chapter 340 of the Oregon Administrative Rules.</w:t>
            </w:r>
          </w:p>
        </w:tc>
      </w:tr>
    </w:tbl>
    <w:p w:rsidR="007C2E6F" w:rsidRDefault="007C2E6F" w:rsidP="007C2E6F">
      <w:pPr>
        <w:ind w:left="0"/>
        <w:rPr>
          <w:sz w:val="22"/>
          <w:szCs w:val="22"/>
        </w:rPr>
      </w:pPr>
    </w:p>
    <w:p w:rsidR="007C2E6F" w:rsidRDefault="007C2E6F" w:rsidP="007C2E6F">
      <w:pPr>
        <w:ind w:left="0"/>
        <w:rPr>
          <w:sz w:val="22"/>
          <w:szCs w:val="22"/>
        </w:rPr>
      </w:pPr>
      <w:r>
        <w:rPr>
          <w:sz w:val="22"/>
          <w:szCs w:val="22"/>
        </w:rPr>
        <w:br w:type="page"/>
      </w:r>
    </w:p>
    <w:p w:rsidR="007C2E6F" w:rsidRPr="002D0FE2" w:rsidRDefault="007C2E6F" w:rsidP="007C2E6F">
      <w:pPr>
        <w:ind w:left="0"/>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810"/>
        <w:gridCol w:w="9720"/>
      </w:tblGrid>
      <w:tr w:rsidR="007C2E6F" w:rsidRPr="00EB3D0B"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EB3D0B" w:rsidRDefault="007C2E6F" w:rsidP="007C2E6F">
            <w:pPr>
              <w:spacing w:after="80"/>
              <w:ind w:left="0"/>
              <w:jc w:val="center"/>
              <w:rPr>
                <w:b/>
              </w:rPr>
            </w:pPr>
            <w:r w:rsidRPr="00EB3D0B">
              <w:rPr>
                <w:b/>
              </w:rPr>
              <w:t>Summary of Comments and DEQ Responses</w:t>
            </w:r>
          </w:p>
        </w:tc>
      </w:tr>
      <w:tr w:rsidR="007C2E6F" w:rsidRPr="00EB3D0B"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EB3D0B" w:rsidRDefault="007C2E6F" w:rsidP="007C2E6F">
            <w:pPr>
              <w:spacing w:after="80"/>
              <w:ind w:left="0"/>
              <w:jc w:val="center"/>
              <w:rPr>
                <w:b/>
              </w:rPr>
            </w:pPr>
            <w:r>
              <w:t xml:space="preserve">Category 1: </w:t>
            </w:r>
            <w:r w:rsidRPr="009C03B8">
              <w:t>Clarify and update air quality rules</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26C34" w:rsidRDefault="007C2E6F" w:rsidP="007C2E6F">
            <w:pPr>
              <w:spacing w:after="120"/>
              <w:ind w:left="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7C2E6F" w:rsidRPr="00426C34" w:rsidRDefault="007C2E6F" w:rsidP="007C2E6F">
            <w:pPr>
              <w:spacing w:after="120"/>
              <w:ind w:left="0"/>
            </w:pPr>
            <w:r w:rsidRPr="00426C34">
              <w:t xml:space="preserve">DEQ received comments in this category from commenters 12 and 44 listed in the </w:t>
            </w:r>
            <w:r w:rsidRPr="00426C34">
              <w:rPr>
                <w:i/>
              </w:rPr>
              <w:t>Commenter section</w:t>
            </w:r>
            <w:r w:rsidRPr="00426C34">
              <w:t xml:space="preserve"> below.</w:t>
            </w:r>
          </w:p>
          <w:p w:rsidR="007C2E6F" w:rsidRPr="00426C34" w:rsidRDefault="007C2E6F" w:rsidP="007C2E6F">
            <w:pPr>
              <w:spacing w:after="120"/>
              <w:ind w:left="0"/>
              <w:rPr>
                <w:i/>
              </w:rPr>
            </w:pPr>
            <w:r w:rsidRPr="00426C34">
              <w:t>Response:</w:t>
            </w:r>
          </w:p>
          <w:p w:rsidR="007C2E6F" w:rsidRPr="00426C34" w:rsidRDefault="007C2E6F" w:rsidP="007C2E6F">
            <w:pPr>
              <w:spacing w:after="120"/>
              <w:ind w:left="0"/>
              <w:rPr>
                <w:i/>
              </w:rPr>
            </w:pPr>
            <w:r w:rsidRPr="00426C34">
              <w:rPr>
                <w:i/>
              </w:rPr>
              <w:t xml:space="preserve">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7C2E6F" w:rsidRPr="006668D2" w:rsidRDefault="007C2E6F" w:rsidP="007C2E6F">
            <w:pPr>
              <w:spacing w:after="120"/>
              <w:ind w:left="0"/>
            </w:pPr>
            <w:r w:rsidRPr="00426C34">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1E02D5">
              <w:t>The commenter is concerned over the addition of the definition for “day,</w:t>
            </w:r>
            <w:r>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t>oposed rule language for “day.”</w:t>
            </w:r>
            <w:r w:rsidRPr="001E02D5">
              <w:t xml:space="preserve"> </w:t>
            </w:r>
          </w:p>
          <w:p w:rsidR="007C2E6F" w:rsidRPr="001E02D5" w:rsidRDefault="007C2E6F" w:rsidP="007C2E6F">
            <w:pPr>
              <w:spacing w:after="120"/>
              <w:ind w:left="0"/>
            </w:pPr>
            <w:r>
              <w:t>DEQ received comments in this category from commenter 48</w:t>
            </w:r>
            <w:r w:rsidRPr="00C11D82">
              <w:t xml:space="preserve"> listed in the </w:t>
            </w:r>
            <w:r w:rsidRPr="00B971C5">
              <w:rPr>
                <w:i/>
              </w:rPr>
              <w:t>Commenter section</w:t>
            </w:r>
            <w:r w:rsidRPr="00C11D82">
              <w:t xml:space="preserve"> below.</w:t>
            </w:r>
          </w:p>
          <w:p w:rsidR="007C2E6F" w:rsidRPr="001E02D5" w:rsidRDefault="007C2E6F" w:rsidP="007C2E6F">
            <w:pPr>
              <w:spacing w:before="240" w:after="120"/>
              <w:ind w:left="0"/>
              <w:rPr>
                <w:i/>
              </w:rPr>
            </w:pPr>
            <w:r>
              <w:rPr>
                <w:rFonts w:ascii="Arial" w:hAnsi="Arial"/>
                <w:sz w:val="22"/>
              </w:rPr>
              <w:t>Response:</w:t>
            </w:r>
          </w:p>
          <w:p w:rsidR="007C2E6F" w:rsidRPr="001E02D5" w:rsidRDefault="007C2E6F" w:rsidP="007C2E6F">
            <w:pPr>
              <w:spacing w:after="120"/>
              <w:ind w:left="0"/>
              <w:rPr>
                <w:i/>
              </w:rPr>
            </w:pPr>
            <w:r>
              <w:rPr>
                <w:i/>
              </w:rPr>
              <w:t>DEQ agrees with the commenter and changed the proposed rules to allow for “day” to also be defined in a permit.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rsidR="007C2E6F" w:rsidRPr="008B6E82" w:rsidRDefault="007C2E6F" w:rsidP="007C2E6F">
            <w:pPr>
              <w:spacing w:after="120"/>
              <w:ind w:left="0"/>
            </w:pPr>
            <w:r>
              <w:t>DEQ received comments in this category from commenters 2, 3, 4, 7, 20, 41, 42, 44, 47, 48, and 58</w:t>
            </w:r>
            <w:r w:rsidRPr="00C11D82">
              <w:t xml:space="preserve"> listed in the </w:t>
            </w:r>
            <w:r w:rsidRPr="00B971C5">
              <w:rPr>
                <w:i/>
              </w:rPr>
              <w:t>Commenter section</w:t>
            </w:r>
            <w:r w:rsidRPr="00C11D82">
              <w:t xml:space="preserve"> below.</w:t>
            </w:r>
          </w:p>
          <w:p w:rsidR="007C2E6F" w:rsidRDefault="007C2E6F" w:rsidP="007C2E6F">
            <w:pPr>
              <w:spacing w:before="240" w:after="120"/>
              <w:ind w:left="0"/>
              <w:rPr>
                <w:i/>
              </w:rPr>
            </w:pPr>
            <w:r>
              <w:rPr>
                <w:rFonts w:ascii="Arial" w:hAnsi="Arial"/>
                <w:sz w:val="22"/>
              </w:rPr>
              <w:t>Response:</w:t>
            </w:r>
          </w:p>
          <w:p w:rsidR="007C2E6F" w:rsidRDefault="007C2E6F" w:rsidP="007C2E6F">
            <w:pPr>
              <w:spacing w:after="120"/>
              <w:ind w:left="0"/>
              <w:rPr>
                <w:i/>
              </w:rPr>
            </w:pPr>
            <w:r w:rsidRPr="008223F9">
              <w:rPr>
                <w:i/>
              </w:rPr>
              <w:t xml:space="preserve">DEQ agrees with the comment and </w:t>
            </w:r>
            <w:r>
              <w:rPr>
                <w:i/>
              </w:rPr>
              <w:t xml:space="preserve">changed the proposed rule to </w:t>
            </w:r>
            <w:r w:rsidRPr="008223F9">
              <w:rPr>
                <w:i/>
              </w:rPr>
              <w:t xml:space="preserve">retain the meaning </w:t>
            </w:r>
            <w:r>
              <w:rPr>
                <w:i/>
              </w:rPr>
              <w:t>of</w:t>
            </w:r>
            <w:r w:rsidRPr="008223F9">
              <w:rPr>
                <w:i/>
              </w:rPr>
              <w:t xml:space="preserve"> “fuel burning equipment”. However, “fuel burning equipment” was defined in three different divisions of OAR 340, and each definition was different from the others. DEQ </w:t>
            </w:r>
            <w:r>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Pr>
                <w:i/>
              </w:rPr>
              <w:t>DEQ deleted t</w:t>
            </w:r>
            <w:r w:rsidRPr="008223F9">
              <w:rPr>
                <w:i/>
              </w:rPr>
              <w:t>he other</w:t>
            </w:r>
            <w:r>
              <w:rPr>
                <w:i/>
              </w:rPr>
              <w:t xml:space="preserve"> definitions</w:t>
            </w:r>
            <w:r w:rsidRPr="008223F9">
              <w:rPr>
                <w:i/>
              </w:rPr>
              <w:t xml:space="preserve">. </w:t>
            </w:r>
            <w:r>
              <w:rPr>
                <w:i/>
              </w:rPr>
              <w:t>DEQ added t</w:t>
            </w:r>
            <w:r w:rsidRPr="008223F9">
              <w:rPr>
                <w:i/>
              </w:rPr>
              <w:t>he term “internal combustion engine” in the definition of “fuel burning equipment</w:t>
            </w:r>
            <w:r>
              <w:rPr>
                <w:i/>
              </w:rPr>
              <w:t>,</w:t>
            </w:r>
            <w:r w:rsidRPr="008223F9">
              <w:rPr>
                <w:i/>
              </w:rPr>
              <w:t xml:space="preserve">” and </w:t>
            </w:r>
            <w:r>
              <w:rPr>
                <w:i/>
              </w:rPr>
              <w:t xml:space="preserve">added </w:t>
            </w:r>
            <w:r w:rsidRPr="008223F9">
              <w:rPr>
                <w:i/>
              </w:rPr>
              <w:t>a definition of “internal combustion engine” to OAR 340 division 200.</w:t>
            </w:r>
          </w:p>
          <w:p w:rsidR="007C2E6F" w:rsidRPr="008223F9" w:rsidRDefault="007C2E6F" w:rsidP="007C2E6F">
            <w:pPr>
              <w:spacing w:after="120"/>
              <w:ind w:left="0"/>
              <w:rPr>
                <w:i/>
              </w:rPr>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EB3D0B" w:rsidRDefault="007C2E6F" w:rsidP="007C2E6F">
            <w:pPr>
              <w:spacing w:after="120"/>
              <w:ind w:left="0"/>
            </w:pPr>
            <w:r w:rsidRPr="00EB3D0B">
              <w:t>DEQ must revise its regulations regarding Significant Impact Levels for PM2.5 (OAR 340-200-0020) to maintain consistency with EPA’s regulations and federal case law.</w:t>
            </w:r>
          </w:p>
          <w:p w:rsidR="007C2E6F" w:rsidRDefault="007C2E6F" w:rsidP="007C2E6F">
            <w:pPr>
              <w:spacing w:after="120"/>
              <w:ind w:left="0"/>
            </w:pPr>
            <w:r w:rsidRPr="00EB3D0B">
              <w:t xml:space="preserve">In 2010, EPA established Significant Impact Levels for PM2.5 to determine whether a new source may be exempt from certain requirements under the </w:t>
            </w:r>
            <w:r>
              <w:t>Prevention of Significant Deterioration</w:t>
            </w:r>
            <w:r w:rsidRPr="00EB3D0B">
              <w:t xml:space="preserve"> program. EPA described a </w:t>
            </w:r>
            <w:r>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Pr="00ED3D64">
              <w:t>Significant Impact Level</w:t>
            </w:r>
            <w:r w:rsidRPr="00EB3D0B">
              <w:t xml:space="preserve"> at the relevant location, it may be exempt from the extensive air analysis and modeling required to show its additional emissions will not cause or contribute to a violation of the</w:t>
            </w:r>
            <w:r>
              <w:t xml:space="preserve"> National Ambient Air Quality Standards. </w:t>
            </w:r>
          </w:p>
          <w:p w:rsidR="007C2E6F" w:rsidRDefault="007C2E6F" w:rsidP="007C2E6F">
            <w:pPr>
              <w:spacing w:after="120"/>
              <w:ind w:left="0"/>
            </w:pPr>
            <w:r w:rsidRPr="00EB3D0B">
              <w:t xml:space="preserve">In January 2013, the D.C. Circuit Court of Appeals vacated and remanded EPA’s regulations at 40 C.F.R. §§ 51.166(k)(2) and 52.21(k)(2). Sierra Club argued that proposed sources in an area on the verge of violating the </w:t>
            </w:r>
            <w:r>
              <w:t>National Ambient Air Quality Standards</w:t>
            </w:r>
            <w:r w:rsidRPr="00EB3D0B">
              <w:t xml:space="preserve"> or an increment could violate the </w:t>
            </w:r>
            <w:r>
              <w:t>National Ambient Air Quality Standards</w:t>
            </w:r>
            <w:r w:rsidRPr="00EB3D0B">
              <w:t xml:space="preserve"> or an increment even if the resulting emission levels would fall below the </w:t>
            </w:r>
            <w:r w:rsidRPr="00ED3D64">
              <w:t>Significant Impact Level</w:t>
            </w:r>
            <w:r w:rsidRPr="00EB3D0B">
              <w:t>.</w:t>
            </w:r>
            <w:r>
              <w:t xml:space="preserve"> As a result</w:t>
            </w:r>
            <w:r w:rsidRPr="00EB3D0B">
              <w:t xml:space="preserve">, EPA amended its regulations to remove the vacated PM2.5 </w:t>
            </w:r>
            <w:r>
              <w:t>significant impact levels</w:t>
            </w:r>
            <w:r w:rsidRPr="00EB3D0B">
              <w:t>. DEQ must likewise revise its rules to maintain consistency with the federal regulations and the decision by th</w:t>
            </w:r>
            <w:r>
              <w:t xml:space="preserve">e D.C. Circuit Court of Appeals. </w:t>
            </w:r>
          </w:p>
          <w:p w:rsidR="007C2E6F" w:rsidRPr="00EB3D0B" w:rsidRDefault="007C2E6F" w:rsidP="007C2E6F">
            <w:pPr>
              <w:spacing w:after="120"/>
              <w:ind w:left="0"/>
            </w:pPr>
            <w:r>
              <w:t>DEQ received comments in this category from commenter 40</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Pr>
                <w:i/>
              </w:rPr>
              <w:t>National Ambient Air Quality Standards</w:t>
            </w:r>
            <w:r w:rsidRPr="004A00B8">
              <w:rPr>
                <w:i/>
              </w:rPr>
              <w:t xml:space="preserve"> or an increment that could violate the </w:t>
            </w:r>
            <w:r>
              <w:rPr>
                <w:i/>
              </w:rPr>
              <w:t>standards</w:t>
            </w:r>
            <w:r w:rsidRPr="004A00B8">
              <w:rPr>
                <w:i/>
              </w:rPr>
              <w:t xml:space="preserve"> or an increment even if the resulting emission levels would fall below the </w:t>
            </w:r>
            <w:r>
              <w:rPr>
                <w:i/>
              </w:rPr>
              <w:t>Significant Impact Levels</w:t>
            </w:r>
            <w:r w:rsidRPr="004A00B8">
              <w:rPr>
                <w:i/>
              </w:rPr>
              <w:t xml:space="preserve">. </w:t>
            </w:r>
          </w:p>
          <w:p w:rsidR="007C2E6F" w:rsidRPr="004A00B8" w:rsidRDefault="007C2E6F" w:rsidP="007C2E6F">
            <w:pPr>
              <w:spacing w:after="120"/>
              <w:ind w:left="0"/>
              <w:rPr>
                <w:i/>
              </w:rPr>
            </w:pPr>
            <w:r w:rsidRPr="004A00B8">
              <w:rPr>
                <w:i/>
              </w:rPr>
              <w:t xml:space="preserve">Because the CAA’s </w:t>
            </w:r>
            <w:r>
              <w:rPr>
                <w:i/>
              </w:rPr>
              <w:t>Prevention of Significant Deterioration</w:t>
            </w:r>
            <w:r w:rsidRPr="004A00B8">
              <w:rPr>
                <w:i/>
              </w:rPr>
              <w:t xml:space="preserve"> provisions require a demonstration that the source will not cause or contribute to a violation of the </w:t>
            </w:r>
            <w:r>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Pr>
                <w:i/>
              </w:rPr>
              <w:t>Prevention of Significant Deterioration</w:t>
            </w:r>
            <w:r w:rsidRPr="004A00B8">
              <w:rPr>
                <w:i/>
              </w:rPr>
              <w:t xml:space="preserve"> Class I Areas: </w:t>
            </w:r>
          </w:p>
          <w:p w:rsidR="007C2E6F" w:rsidRPr="004A00B8" w:rsidRDefault="007C2E6F" w:rsidP="007C2E6F">
            <w:pPr>
              <w:spacing w:after="120"/>
              <w:ind w:left="0"/>
              <w:rPr>
                <w:i/>
              </w:rPr>
            </w:pPr>
            <w:r w:rsidRPr="004A00B8">
              <w:rPr>
                <w:i/>
              </w:rPr>
              <w:t xml:space="preserve">“No source may cause or contribute to a new violation of an ambient air quality standard or </w:t>
            </w:r>
            <w:r>
              <w:rPr>
                <w:i/>
              </w:rPr>
              <w:t>Prevention of Significant Deterioration</w:t>
            </w:r>
            <w:r w:rsidRPr="004A00B8">
              <w:rPr>
                <w:i/>
              </w:rPr>
              <w:t xml:space="preserve"> increment even if the single source impact is less than the significant impact level.” </w:t>
            </w:r>
          </w:p>
          <w:p w:rsidR="007C2E6F" w:rsidRPr="004A00B8" w:rsidRDefault="007C2E6F" w:rsidP="007C2E6F">
            <w:pPr>
              <w:spacing w:after="120"/>
              <w:ind w:left="0"/>
              <w:rPr>
                <w:i/>
              </w:rPr>
            </w:pPr>
            <w:r w:rsidRPr="004A00B8">
              <w:rPr>
                <w:i/>
              </w:rPr>
              <w:t xml:space="preserve">If a source’s impacts are less than the significant impact level, DEQ </w:t>
            </w:r>
            <w:r>
              <w:rPr>
                <w:i/>
              </w:rPr>
              <w:t xml:space="preserve">would </w:t>
            </w:r>
            <w:r w:rsidRPr="004A00B8">
              <w:rPr>
                <w:i/>
              </w:rPr>
              <w:t xml:space="preserve">ensure that a new violation of an ambient air quality standard or </w:t>
            </w:r>
            <w:r>
              <w:rPr>
                <w:i/>
              </w:rPr>
              <w:t>Prevention of Significant Deterioration</w:t>
            </w:r>
            <w:r w:rsidRPr="004A00B8">
              <w:rPr>
                <w:i/>
              </w:rPr>
              <w:t xml:space="preserve"> increment does not occur by adding the following rule language:</w:t>
            </w:r>
          </w:p>
          <w:p w:rsidR="007C2E6F" w:rsidRPr="004A00B8" w:rsidRDefault="007C2E6F" w:rsidP="007C2E6F">
            <w:pPr>
              <w:spacing w:after="120"/>
              <w:ind w:left="0"/>
              <w:rPr>
                <w:i/>
              </w:rPr>
            </w:pPr>
            <w:r w:rsidRPr="004A00B8">
              <w:rPr>
                <w:i/>
              </w:rPr>
              <w:t xml:space="preserve">340-225-0050 </w:t>
            </w:r>
          </w:p>
          <w:p w:rsidR="007C2E6F" w:rsidRPr="004A00B8" w:rsidRDefault="007C2E6F" w:rsidP="007C2E6F">
            <w:pPr>
              <w:spacing w:after="120"/>
              <w:ind w:left="0"/>
              <w:rPr>
                <w:i/>
              </w:rPr>
            </w:pPr>
            <w:r w:rsidRPr="004A00B8">
              <w:rPr>
                <w:i/>
              </w:rPr>
              <w:t xml:space="preserve">Requirements for Analysis in </w:t>
            </w:r>
            <w:r>
              <w:rPr>
                <w:i/>
              </w:rPr>
              <w:t>Prevention of Significant Deterioration</w:t>
            </w:r>
            <w:r w:rsidRPr="004A00B8">
              <w:rPr>
                <w:i/>
              </w:rPr>
              <w:t xml:space="preserve"> Class II and Class III Areas</w:t>
            </w:r>
          </w:p>
          <w:p w:rsidR="007C2E6F" w:rsidRPr="004A00B8" w:rsidRDefault="007C2E6F" w:rsidP="007C2E6F">
            <w:pPr>
              <w:spacing w:after="120"/>
              <w:ind w:left="0"/>
              <w:rPr>
                <w:i/>
              </w:rPr>
            </w:pPr>
            <w:r w:rsidRPr="004A00B8">
              <w:rPr>
                <w:i/>
              </w:rPr>
              <w:t xml:space="preserve">Modeling: For determining compliance with the AAQS, </w:t>
            </w:r>
            <w:r>
              <w:rPr>
                <w:i/>
              </w:rPr>
              <w:t>Prevention of Significant Deterioration</w:t>
            </w:r>
            <w:r w:rsidRPr="004A00B8">
              <w:rPr>
                <w:i/>
              </w:rPr>
              <w:t xml:space="preserve"> increments, and other requirements in </w:t>
            </w:r>
            <w:r>
              <w:rPr>
                <w:i/>
              </w:rPr>
              <w:t>Prevention of Significant Deterioration</w:t>
            </w:r>
            <w:r w:rsidRPr="004A00B8">
              <w:rPr>
                <w:i/>
              </w:rPr>
              <w:t xml:space="preserve"> Class II and Class III areas, the following methods must be used: </w:t>
            </w:r>
          </w:p>
          <w:p w:rsidR="007C2E6F" w:rsidRPr="004A00B8" w:rsidRDefault="007C2E6F" w:rsidP="007C2E6F">
            <w:pPr>
              <w:spacing w:after="120"/>
              <w:ind w:left="0"/>
              <w:rPr>
                <w:i/>
              </w:rPr>
            </w:pPr>
            <w:r w:rsidRPr="004A00B8">
              <w:rPr>
                <w:i/>
              </w:rPr>
              <w:t xml:space="preserve">(1) For each regulated pollutant, a single source impact analysis is sufficient to show compliance with the AAQS and </w:t>
            </w:r>
            <w:r>
              <w:rPr>
                <w:i/>
              </w:rPr>
              <w:t>Prevention of Significant Deterioration</w:t>
            </w:r>
            <w:r w:rsidRPr="004A00B8">
              <w:rPr>
                <w:i/>
              </w:rPr>
              <w:t xml:space="preserve"> increments if:</w:t>
            </w:r>
          </w:p>
          <w:p w:rsidR="007C2E6F" w:rsidRPr="004A00B8" w:rsidRDefault="007C2E6F" w:rsidP="007C2E6F">
            <w:pPr>
              <w:spacing w:after="120"/>
              <w:ind w:left="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7C2E6F" w:rsidRPr="00EB6EF7" w:rsidRDefault="007C2E6F" w:rsidP="007C2E6F">
            <w:pPr>
              <w:spacing w:after="120"/>
              <w:ind w:left="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7C2E6F" w:rsidRPr="004A00B8" w:rsidRDefault="007C2E6F" w:rsidP="007C2E6F">
            <w:pPr>
              <w:spacing w:after="120"/>
              <w:ind w:left="0"/>
              <w:rPr>
                <w:i/>
              </w:rPr>
            </w:pPr>
            <w:r w:rsidRPr="00EB6EF7">
              <w:rPr>
                <w:i/>
              </w:rPr>
              <w:t xml:space="preserve"> </w:t>
            </w:r>
            <w:r w:rsidRPr="004A00B8">
              <w:rPr>
                <w:i/>
              </w:rPr>
              <w:t>(A) The background ambient concentration relative to the AAQS;</w:t>
            </w:r>
          </w:p>
          <w:p w:rsidR="007C2E6F" w:rsidRPr="004A00B8" w:rsidRDefault="007C2E6F" w:rsidP="007C2E6F">
            <w:pPr>
              <w:spacing w:after="120"/>
              <w:ind w:left="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7C2E6F" w:rsidRPr="004A00B8" w:rsidRDefault="007C2E6F" w:rsidP="007C2E6F">
            <w:pPr>
              <w:spacing w:after="120"/>
              <w:ind w:left="0"/>
              <w:rPr>
                <w:i/>
              </w:rPr>
            </w:pPr>
            <w:r>
              <w:rPr>
                <w:i/>
              </w:rPr>
              <w:t>The rules would require s</w:t>
            </w:r>
            <w:r w:rsidRPr="004A00B8">
              <w:rPr>
                <w:i/>
              </w:rPr>
              <w:t xml:space="preserve">ources </w:t>
            </w:r>
            <w:r>
              <w:rPr>
                <w:i/>
              </w:rPr>
              <w:t>to</w:t>
            </w:r>
            <w:r w:rsidRPr="004A00B8">
              <w:rPr>
                <w:i/>
              </w:rPr>
              <w:t xml:space="preserve"> show that the SIL by itself is protective of ambient air quality standards and </w:t>
            </w:r>
            <w:r>
              <w:rPr>
                <w:i/>
              </w:rPr>
              <w:t>Prevention of Significant Deterioration</w:t>
            </w:r>
            <w:r w:rsidRPr="004A00B8">
              <w:rPr>
                <w:i/>
              </w:rPr>
              <w:t xml:space="preserve"> increments. If it is not, the source will be required to complete a competing source analysis which involves modeling all the sources in the area that consume part of the airshed. </w:t>
            </w:r>
          </w:p>
          <w:p w:rsidR="007C2E6F" w:rsidRPr="004A00B8" w:rsidRDefault="007C2E6F" w:rsidP="007C2E6F">
            <w:pPr>
              <w:spacing w:after="120"/>
              <w:ind w:left="0"/>
              <w:rPr>
                <w:i/>
              </w:rPr>
            </w:pPr>
            <w:r w:rsidRPr="004A00B8">
              <w:rPr>
                <w:i/>
              </w:rPr>
              <w:t xml:space="preserve">DEQ </w:t>
            </w:r>
            <w:r>
              <w:rPr>
                <w:i/>
              </w:rPr>
              <w:t xml:space="preserve">monitors </w:t>
            </w:r>
            <w:r w:rsidRPr="004A00B8">
              <w:rPr>
                <w:i/>
              </w:rPr>
              <w:t>ambient air quality in areas where air quality is approaching standards</w:t>
            </w:r>
            <w:r>
              <w:rPr>
                <w:i/>
              </w:rPr>
              <w:t xml:space="preserve">. </w:t>
            </w:r>
            <w:r w:rsidRPr="004A00B8">
              <w:rPr>
                <w:i/>
              </w:rPr>
              <w:t xml:space="preserve">To address the concern that a permitting authority could authorize numerous sources as de minimis that in reality would have a cumulative impact in violation of the </w:t>
            </w:r>
            <w:r>
              <w:rPr>
                <w:i/>
              </w:rPr>
              <w:t>National Ambient Air Quality Standards</w:t>
            </w:r>
            <w:r w:rsidRPr="004A00B8">
              <w:rPr>
                <w:i/>
              </w:rPr>
              <w:t xml:space="preserve"> or an increment under EPA’s policy, DEQ uses ambient monitoring data that measures background concentration</w:t>
            </w:r>
            <w:r>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Pr>
                <w:i/>
              </w:rPr>
              <w:t>National Ambient Air Quality Standards</w:t>
            </w:r>
            <w:r w:rsidRPr="004A00B8">
              <w:rPr>
                <w:i/>
              </w:rPr>
              <w:t xml:space="preserve"> or </w:t>
            </w:r>
            <w:r>
              <w:rPr>
                <w:i/>
              </w:rPr>
              <w:t>Prevention of Significant Deterioration</w:t>
            </w:r>
            <w:r w:rsidRPr="004A00B8">
              <w:rPr>
                <w:i/>
              </w:rPr>
              <w:t xml:space="preserve"> increment does not occur</w:t>
            </w:r>
            <w:r>
              <w:rPr>
                <w:i/>
              </w:rPr>
              <w:t xml:space="preserve">. </w:t>
            </w:r>
          </w:p>
          <w:p w:rsidR="007C2E6F" w:rsidRPr="004A00B8" w:rsidRDefault="007C2E6F" w:rsidP="007C2E6F">
            <w:pPr>
              <w:spacing w:after="120"/>
              <w:ind w:left="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Pr>
                <w:i/>
              </w:rPr>
              <w:t xml:space="preserve">To address cases when </w:t>
            </w:r>
            <w:r w:rsidRPr="004A00B8">
              <w:rPr>
                <w:i/>
              </w:rPr>
              <w:t>the area is close to violating an ambient air quality standard, DEQ propose</w:t>
            </w:r>
            <w:r>
              <w:rPr>
                <w:i/>
              </w:rPr>
              <w:t>s</w:t>
            </w:r>
            <w:r w:rsidRPr="004A00B8">
              <w:rPr>
                <w:i/>
              </w:rPr>
              <w:t xml:space="preserve"> rules to address the problem of new or modified sources in an area on the verge of violating the </w:t>
            </w:r>
            <w:r>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Pr>
                <w:i/>
              </w:rPr>
              <w:t>National Ambient Air Quality Standards</w:t>
            </w:r>
            <w:r w:rsidRPr="004A00B8">
              <w:rPr>
                <w:i/>
              </w:rPr>
              <w:t xml:space="preserve"> or increment would be violated. </w:t>
            </w:r>
          </w:p>
          <w:p w:rsidR="007C2E6F" w:rsidRPr="004A00B8" w:rsidRDefault="007C2E6F" w:rsidP="007C2E6F">
            <w:pPr>
              <w:spacing w:after="120"/>
              <w:ind w:left="0"/>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 should r</w:t>
            </w:r>
            <w:r w:rsidRPr="004A00B8">
              <w:t xml:space="preserve">evise </w:t>
            </w:r>
            <w:r>
              <w:t xml:space="preserve">the </w:t>
            </w:r>
            <w:r w:rsidRPr="004A00B8">
              <w:t>definition of significant impairment to include impacts to other A</w:t>
            </w:r>
            <w:r>
              <w:t xml:space="preserve">ir </w:t>
            </w:r>
            <w:r w:rsidRPr="004A00B8">
              <w:t>Q</w:t>
            </w:r>
            <w:r>
              <w:t xml:space="preserve">uality </w:t>
            </w:r>
            <w:r w:rsidRPr="004A00B8">
              <w:t>R</w:t>
            </w:r>
            <w:r>
              <w:t xml:space="preserve">elated </w:t>
            </w:r>
            <w:r w:rsidRPr="004A00B8">
              <w:t>V</w:t>
            </w:r>
            <w:r>
              <w:t>alues</w:t>
            </w:r>
            <w:r w:rsidRPr="004A00B8">
              <w:t xml:space="preserve"> pursuant to recommendations from the </w:t>
            </w:r>
            <w:r>
              <w:t xml:space="preserve">federal land manager </w:t>
            </w:r>
            <w:r w:rsidRPr="004A00B8">
              <w:t>and the F</w:t>
            </w:r>
            <w:r>
              <w:t xml:space="preserve">ederal </w:t>
            </w:r>
            <w:r w:rsidRPr="004A00B8">
              <w:t>L</w:t>
            </w:r>
            <w:r>
              <w:t xml:space="preserve">and Mangers’ </w:t>
            </w:r>
            <w:r w:rsidRPr="004A00B8">
              <w:t>A</w:t>
            </w:r>
            <w:r>
              <w:t xml:space="preserve">ir Quality Related Work </w:t>
            </w:r>
            <w:r w:rsidRPr="004A00B8">
              <w:t>G</w:t>
            </w:r>
            <w:r>
              <w:t>roup</w:t>
            </w:r>
            <w:r w:rsidRPr="004A00B8">
              <w:t xml:space="preserve"> Report. Revise to clarify relationship between “significant impairment” and “adverse impacts” as defined by the National Scenic Area Act. </w:t>
            </w:r>
          </w:p>
          <w:p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Pr>
                <w:i/>
              </w:rPr>
              <w:t xml:space="preserve"> because the comment requests significant policy changes. The Gorge Commission, Southwest Clean Air Agency and DEQ, authors of the strategy, should all be included in this discussion</w:t>
            </w:r>
            <w:r w:rsidRPr="004A00B8">
              <w:rPr>
                <w:i/>
              </w:rPr>
              <w:t xml:space="preserve">. </w:t>
            </w:r>
          </w:p>
          <w:p w:rsidR="007C2E6F" w:rsidRPr="004A00B8" w:rsidRDefault="007C2E6F" w:rsidP="007C2E6F">
            <w:pPr>
              <w:spacing w:after="120"/>
              <w:ind w:left="0"/>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196F6A">
              <w:t>Crater Lake National Park was established in 1902 by Public Law 32 Stat. 20. The park currently has no designated wilderness, so Public Law 88-577 does not apply. Also, delete</w:t>
            </w:r>
            <w:r>
              <w:t>d</w:t>
            </w:r>
            <w:r w:rsidRPr="00196F6A">
              <w:t xml:space="preserve"> and expanded in the 1990 Clean Air Act Amendments. Crater Lake’s last boundary expansion occurred in 1980 under Public Law 96-553. </w:t>
            </w:r>
          </w:p>
          <w:p w:rsidR="007C2E6F" w:rsidRPr="00196F6A" w:rsidRDefault="007C2E6F" w:rsidP="007C2E6F">
            <w:pPr>
              <w:spacing w:after="120"/>
              <w:ind w:left="0"/>
            </w:pPr>
            <w:r>
              <w:t xml:space="preserve">DEQ received comments in this category from commenter </w:t>
            </w:r>
            <w:r w:rsidRPr="00196F6A">
              <w:t>39</w:t>
            </w:r>
            <w:r w:rsidRPr="00C11D82">
              <w:t xml:space="preserve"> listed in the </w:t>
            </w:r>
            <w:r w:rsidRPr="00B971C5">
              <w:rPr>
                <w:i/>
              </w:rPr>
              <w:t>Commenter section</w:t>
            </w:r>
            <w:r w:rsidRPr="00C11D82">
              <w:t xml:space="preserve"> below.</w:t>
            </w:r>
          </w:p>
          <w:p w:rsidR="007C2E6F" w:rsidRPr="00196F6A" w:rsidRDefault="007C2E6F" w:rsidP="007C2E6F">
            <w:pPr>
              <w:spacing w:before="240" w:after="120"/>
              <w:ind w:left="0"/>
              <w:rPr>
                <w:i/>
              </w:rPr>
            </w:pPr>
            <w:r>
              <w:rPr>
                <w:rFonts w:ascii="Arial" w:hAnsi="Arial"/>
                <w:sz w:val="22"/>
              </w:rPr>
              <w:t>Response:</w:t>
            </w:r>
          </w:p>
          <w:p w:rsidR="007C2E6F" w:rsidRPr="00196F6A" w:rsidRDefault="007C2E6F" w:rsidP="007C2E6F">
            <w:pPr>
              <w:spacing w:after="120"/>
              <w:ind w:left="0"/>
              <w:rPr>
                <w:i/>
              </w:rPr>
            </w:pPr>
            <w:r w:rsidRPr="00196F6A">
              <w:rPr>
                <w:i/>
              </w:rPr>
              <w:t xml:space="preserve">DEQ </w:t>
            </w:r>
            <w:r>
              <w:rPr>
                <w:i/>
              </w:rPr>
              <w:t>determined</w:t>
            </w:r>
            <w:r w:rsidRPr="00196F6A">
              <w:rPr>
                <w:i/>
              </w:rPr>
              <w:t xml:space="preserve"> the Public Law </w:t>
            </w:r>
            <w:r>
              <w:rPr>
                <w:i/>
              </w:rPr>
              <w:t>is</w:t>
            </w:r>
            <w:r w:rsidRPr="00196F6A">
              <w:rPr>
                <w:i/>
              </w:rPr>
              <w:t xml:space="preserve"> 32 Stat. 202. DEQ change</w:t>
            </w:r>
            <w:r>
              <w:rPr>
                <w:i/>
              </w:rPr>
              <w:t>d the proposed rules in response to this comment</w:t>
            </w:r>
            <w:r w:rsidRPr="00196F6A">
              <w:rPr>
                <w:i/>
              </w:rPr>
              <w:t xml:space="preserve">.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 should r</w:t>
            </w:r>
            <w:r w:rsidRPr="004A00B8">
              <w:t xml:space="preserve">evise </w:t>
            </w:r>
            <w:r>
              <w:t xml:space="preserve">the rule </w:t>
            </w:r>
            <w:r w:rsidRPr="004A00B8">
              <w:t xml:space="preserve">language to acknowledge any change to </w:t>
            </w:r>
            <w:r>
              <w:t xml:space="preserve">Prevention of Significant Deterioration area </w:t>
            </w:r>
            <w:r w:rsidRPr="004A00B8">
              <w:t xml:space="preserve">boundaries that may occur subsequent to August 7, 1977 or November 15, 1990. </w:t>
            </w:r>
          </w:p>
          <w:p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Pr>
                <w:i/>
              </w:rPr>
              <w:t xml:space="preserve">. </w:t>
            </w:r>
            <w:r w:rsidRPr="004A00B8">
              <w:rPr>
                <w:i/>
              </w:rPr>
              <w:t>DEQ proposes to update the rule to incorporate any boundary changes that have occurred between August 7, 1977 and the EQC adoption date of this rule. </w:t>
            </w:r>
          </w:p>
          <w:p w:rsidR="007C2E6F" w:rsidRPr="004A00B8" w:rsidRDefault="007C2E6F" w:rsidP="007C2E6F">
            <w:pPr>
              <w:spacing w:after="120"/>
              <w:ind w:left="0"/>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The rules</w:t>
            </w:r>
            <w:r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t>in a timely manner, forcing</w:t>
            </w:r>
            <w:r w:rsidRPr="009127D5">
              <w:t xml:space="preserve"> the source to either give up its right of rebuttal or postpo</w:t>
            </w:r>
            <w:r>
              <w:t>n</w:t>
            </w:r>
            <w:r w:rsidRPr="009127D5">
              <w:t xml:space="preserve">e issuance of its permit by several more weeks. </w:t>
            </w:r>
          </w:p>
          <w:p w:rsidR="007C2E6F" w:rsidRPr="009127D5" w:rsidRDefault="007C2E6F" w:rsidP="007C2E6F">
            <w:pPr>
              <w:spacing w:after="120"/>
              <w:ind w:left="0"/>
            </w:pPr>
            <w:r>
              <w:t>DEQ received comments in this category from commenters 2</w:t>
            </w:r>
            <w:r w:rsidRPr="00A147F8">
              <w:t xml:space="preserve">, </w:t>
            </w:r>
            <w:r>
              <w:t>3, 4, 7, 20, 41</w:t>
            </w:r>
            <w:r w:rsidRPr="00A147F8">
              <w:t xml:space="preserve">, </w:t>
            </w:r>
            <w:r>
              <w:t>42</w:t>
            </w:r>
            <w:r w:rsidRPr="00A147F8">
              <w:t xml:space="preserve">, </w:t>
            </w:r>
            <w:r>
              <w:t>44</w:t>
            </w:r>
            <w:r w:rsidRPr="00A147F8">
              <w:t xml:space="preserve">, </w:t>
            </w:r>
            <w:r>
              <w:t>47</w:t>
            </w:r>
            <w:r w:rsidRPr="00A147F8">
              <w:t xml:space="preserve">, </w:t>
            </w:r>
            <w:r>
              <w:t>48, 57, and 58</w:t>
            </w:r>
            <w:r w:rsidRPr="00C11D82">
              <w:t xml:space="preserve"> listed in the </w:t>
            </w:r>
            <w:r w:rsidRPr="00B971C5">
              <w:rPr>
                <w:i/>
              </w:rPr>
              <w:t>Commenter section</w:t>
            </w:r>
            <w:r w:rsidRPr="00C11D82">
              <w:t xml:space="preserve"> below.</w:t>
            </w:r>
          </w:p>
          <w:p w:rsidR="007C2E6F" w:rsidRPr="009127D5" w:rsidRDefault="007C2E6F" w:rsidP="007C2E6F">
            <w:pPr>
              <w:spacing w:before="240" w:after="120"/>
              <w:ind w:left="0"/>
              <w:rPr>
                <w:i/>
              </w:rPr>
            </w:pPr>
            <w:r>
              <w:rPr>
                <w:rFonts w:ascii="Arial" w:hAnsi="Arial"/>
                <w:sz w:val="22"/>
              </w:rPr>
              <w:t>Response:</w:t>
            </w:r>
          </w:p>
          <w:p w:rsidR="007C2E6F" w:rsidRDefault="007C2E6F" w:rsidP="007C2E6F">
            <w:pPr>
              <w:spacing w:after="120"/>
              <w:ind w:left="0"/>
              <w:rPr>
                <w:i/>
              </w:rPr>
            </w:pPr>
            <w:r w:rsidRPr="009127D5">
              <w:rPr>
                <w:i/>
              </w:rPr>
              <w:t>DEQ change</w:t>
            </w:r>
            <w:r>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7C2E6F" w:rsidRPr="009127D5" w:rsidRDefault="007C2E6F" w:rsidP="007C2E6F">
            <w:pPr>
              <w:spacing w:after="120"/>
              <w:ind w:left="0"/>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8223F9" w:rsidRDefault="007C2E6F" w:rsidP="007C2E6F">
            <w:pPr>
              <w:spacing w:after="120"/>
              <w:ind w:left="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7C2E6F" w:rsidRDefault="007C2E6F" w:rsidP="007C2E6F">
            <w:pPr>
              <w:spacing w:after="120"/>
              <w:ind w:left="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7C2E6F" w:rsidRPr="008223F9" w:rsidRDefault="007C2E6F" w:rsidP="007C2E6F">
            <w:pPr>
              <w:spacing w:after="120"/>
              <w:ind w:left="0"/>
            </w:pPr>
            <w:r>
              <w:t xml:space="preserve">DEQ received comments in this category from commenters </w:t>
            </w:r>
            <w:r w:rsidRPr="008223F9">
              <w:t xml:space="preserve">2, 3, 4, 7, 20, 41, 42, 44, 47, 48, </w:t>
            </w:r>
            <w:r>
              <w:t xml:space="preserve">and </w:t>
            </w:r>
            <w:r w:rsidRPr="008223F9">
              <w:t>58</w:t>
            </w:r>
            <w:r w:rsidRPr="00C11D82">
              <w:t xml:space="preserve"> listed in the </w:t>
            </w:r>
            <w:r w:rsidRPr="00B971C5">
              <w:rPr>
                <w:i/>
              </w:rPr>
              <w:t>Commenter section</w:t>
            </w:r>
            <w:r w:rsidRPr="00C11D82">
              <w:t xml:space="preserve"> below.</w:t>
            </w:r>
          </w:p>
          <w:p w:rsidR="007C2E6F" w:rsidRPr="008223F9" w:rsidRDefault="007C2E6F" w:rsidP="007C2E6F">
            <w:pPr>
              <w:spacing w:before="240" w:after="120"/>
              <w:ind w:left="0"/>
              <w:rPr>
                <w:i/>
              </w:rPr>
            </w:pPr>
            <w:r>
              <w:rPr>
                <w:rFonts w:ascii="Arial" w:hAnsi="Arial"/>
                <w:sz w:val="22"/>
              </w:rPr>
              <w:t>Response:</w:t>
            </w:r>
          </w:p>
          <w:p w:rsidR="007C2E6F" w:rsidRPr="008223F9" w:rsidRDefault="007C2E6F" w:rsidP="007C2E6F">
            <w:pPr>
              <w:spacing w:after="120"/>
              <w:ind w:left="0"/>
              <w:rPr>
                <w:i/>
              </w:rPr>
            </w:pPr>
            <w:r w:rsidRPr="008223F9">
              <w:rPr>
                <w:i/>
              </w:rPr>
              <w:t xml:space="preserve">While AOI and DEQ may have negotiated the current language in 2001, the current language creates a problem of enforceability. </w:t>
            </w:r>
          </w:p>
          <w:p w:rsidR="007C2E6F" w:rsidRPr="008223F9" w:rsidRDefault="007C2E6F" w:rsidP="007C2E6F">
            <w:pPr>
              <w:spacing w:after="120"/>
              <w:ind w:left="0"/>
              <w:rPr>
                <w:i/>
              </w:rPr>
            </w:pPr>
            <w:r w:rsidRPr="008223F9">
              <w:rPr>
                <w:i/>
              </w:rPr>
              <w:t xml:space="preserve">The current rule </w:t>
            </w:r>
            <w:r>
              <w:rPr>
                <w:i/>
              </w:rPr>
              <w:t>states</w:t>
            </w:r>
            <w:r w:rsidRPr="008223F9">
              <w:rPr>
                <w:i/>
              </w:rPr>
              <w:t>:</w:t>
            </w:r>
          </w:p>
          <w:p w:rsidR="007C2E6F" w:rsidRPr="008223F9" w:rsidRDefault="007C2E6F" w:rsidP="007C2E6F">
            <w:pPr>
              <w:spacing w:after="120"/>
              <w:ind w:left="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7C2E6F" w:rsidRPr="008223F9" w:rsidRDefault="007C2E6F" w:rsidP="007C2E6F">
            <w:pPr>
              <w:spacing w:after="120"/>
              <w:ind w:left="0"/>
              <w:rPr>
                <w:i/>
              </w:rPr>
            </w:pPr>
            <w:r w:rsidRPr="008223F9">
              <w:rPr>
                <w:i/>
              </w:rPr>
              <w:t xml:space="preserve">The phrase “when notified by the department that the deposition exists and must be controlled” was added in 2001. This phrase results in an unusual rule that </w:t>
            </w:r>
            <w:r>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7C2E6F" w:rsidRDefault="007C2E6F" w:rsidP="007C2E6F">
            <w:pPr>
              <w:spacing w:after="120"/>
              <w:ind w:left="0"/>
              <w:rPr>
                <w:i/>
              </w:rPr>
            </w:pPr>
            <w:r>
              <w:rPr>
                <w:i/>
              </w:rPr>
              <w:t>DEQ recognizes</w:t>
            </w:r>
            <w:r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C2E6F" w:rsidRDefault="007C2E6F" w:rsidP="007C2E6F">
            <w:pPr>
              <w:spacing w:after="120"/>
              <w:ind w:left="0"/>
              <w:rPr>
                <w:i/>
              </w:rPr>
            </w:pPr>
            <w:r w:rsidRPr="008223F9">
              <w:rPr>
                <w:i/>
              </w:rPr>
              <w:t>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w:t>
            </w:r>
            <w:r w:rsidRPr="00817F8A">
              <w:rPr>
                <w:i/>
              </w:rPr>
              <w:t xml:space="preserve"> When DEQ revised the nuisance control rules, OAR 340-208-0300 and 340-208-0450 in 2001, a request was received to repeal the 250 micron rule altogether.  DEQ’s response was:</w:t>
            </w:r>
          </w:p>
          <w:p w:rsidR="007C2E6F" w:rsidRPr="00817F8A" w:rsidRDefault="007C2E6F" w:rsidP="007C2E6F">
            <w:pPr>
              <w:spacing w:after="120"/>
              <w:ind w:left="0"/>
              <w:rPr>
                <w:i/>
              </w:rPr>
            </w:pPr>
            <w:r w:rsidRPr="00817F8A">
              <w:rPr>
                <w:i/>
              </w:rPr>
              <w:t>“This rule has been enforced in the populous counties of the Willamette Valley since the la</w:t>
            </w:r>
            <w:r w:rsidR="00664A64">
              <w:rPr>
                <w:i/>
              </w:rPr>
              <w:t>t</w:t>
            </w:r>
            <w:r w:rsidRPr="00817F8A">
              <w:rPr>
                <w:i/>
              </w:rPr>
              <w:t xml:space="preserve">e 1960s, and permitted </w:t>
            </w:r>
            <w:r w:rsidR="00664A64" w:rsidRPr="00817F8A">
              <w:rPr>
                <w:i/>
              </w:rPr>
              <w:t>sources</w:t>
            </w:r>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r w:rsidR="00664A64">
              <w:rPr>
                <w:i/>
              </w:rPr>
              <w:t>particles</w:t>
            </w:r>
            <w:r w:rsidRPr="00817F8A">
              <w:rPr>
                <w:i/>
              </w:rPr>
              <w:t xml:space="preserve"> greater than 250 microns at the property line indicates a </w:t>
            </w:r>
            <w:r w:rsidR="00664A64" w:rsidRPr="00817F8A">
              <w:rPr>
                <w:i/>
              </w:rPr>
              <w:t>failure</w:t>
            </w:r>
            <w:r w:rsidRPr="00817F8A">
              <w:rPr>
                <w:i/>
              </w:rPr>
              <w:t xml:space="preserve"> of equipment or processes to adequately manage their discharge. Materials that commonly trigger this standard include sawdust and paint overspray.</w:t>
            </w:r>
          </w:p>
          <w:p w:rsidR="007C2E6F" w:rsidRPr="00817F8A" w:rsidRDefault="007C2E6F" w:rsidP="007C2E6F">
            <w:pPr>
              <w:spacing w:after="120"/>
              <w:ind w:left="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r w:rsidR="00664A64" w:rsidRPr="00817F8A">
              <w:rPr>
                <w:i/>
              </w:rPr>
              <w:t>incorporate</w:t>
            </w:r>
            <w:r w:rsidRPr="00817F8A">
              <w:rPr>
                <w:i/>
              </w:rPr>
              <w:t xml:space="preserve"> enforcement </w:t>
            </w:r>
            <w:r w:rsidR="00664A64" w:rsidRPr="00817F8A">
              <w:rPr>
                <w:i/>
              </w:rPr>
              <w:t>judgment</w:t>
            </w:r>
            <w:r w:rsidRPr="00817F8A">
              <w:rPr>
                <w:i/>
              </w:rPr>
              <w:t xml:space="preserve"> by staff as the standard for a violation.”</w:t>
            </w:r>
          </w:p>
          <w:p w:rsidR="007C2E6F" w:rsidRPr="00817F8A" w:rsidRDefault="007C2E6F" w:rsidP="007C2E6F">
            <w:pPr>
              <w:spacing w:after="120"/>
              <w:ind w:left="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rsidR="007C2E6F" w:rsidRDefault="007C2E6F" w:rsidP="007C2E6F">
            <w:pPr>
              <w:spacing w:after="120"/>
              <w:ind w:left="0"/>
              <w:rPr>
                <w:i/>
              </w:rPr>
            </w:pPr>
            <w:r w:rsidRPr="00817F8A">
              <w:rPr>
                <w:i/>
              </w:rPr>
              <w:t xml:space="preserve">DEQ </w:t>
            </w:r>
            <w:r w:rsidRPr="00817F8A">
              <w:rPr>
                <w:bCs/>
                <w:i/>
              </w:rPr>
              <w:t>agrees with some of the commenters and changed the proposed rules in response to this comment.</w:t>
            </w:r>
          </w:p>
          <w:p w:rsidR="007C2E6F" w:rsidRPr="008223F9" w:rsidRDefault="007C2E6F" w:rsidP="007C2E6F">
            <w:pPr>
              <w:spacing w:after="120"/>
              <w:ind w:left="0"/>
              <w:rPr>
                <w:i/>
              </w:rPr>
            </w:pPr>
            <w:r w:rsidRPr="006B38F6">
              <w:rPr>
                <w:i/>
              </w:rPr>
              <w:t xml:space="preserve">DEQ changed the proposed rule </w:t>
            </w:r>
            <w:r>
              <w:rPr>
                <w:i/>
              </w:rPr>
              <w:t>to provide clarification</w:t>
            </w:r>
            <w:r w:rsidRPr="006B38F6">
              <w:rPr>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C2E6F" w:rsidRPr="008B3532" w:rsidRDefault="007C2E6F" w:rsidP="007C2E6F">
            <w:pPr>
              <w:spacing w:after="120"/>
              <w:ind w:left="0"/>
              <w:rPr>
                <w:rFonts w:eastAsia="MS Mincho"/>
              </w:rPr>
            </w:pPr>
            <w:r>
              <w:rPr>
                <w:rFonts w:eastAsia="MS Mincho"/>
              </w:rPr>
              <w:t>DEQ received comments in this category from commenters 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and 58</w:t>
            </w:r>
            <w:r w:rsidRPr="00C11D82">
              <w:t xml:space="preserve"> listed in the </w:t>
            </w:r>
            <w:r w:rsidRPr="00B971C5">
              <w:rPr>
                <w:i/>
              </w:rPr>
              <w:t>Commenter section</w:t>
            </w:r>
            <w:r w:rsidRPr="00C11D82">
              <w:t xml:space="preserve"> below.</w:t>
            </w:r>
          </w:p>
          <w:p w:rsidR="007C2E6F" w:rsidRPr="008B3532" w:rsidRDefault="007C2E6F" w:rsidP="007C2E6F">
            <w:pPr>
              <w:spacing w:before="240" w:after="120"/>
              <w:ind w:left="0"/>
              <w:rPr>
                <w:rFonts w:eastAsia="MS Mincho"/>
                <w:i/>
              </w:rPr>
            </w:pPr>
            <w:r>
              <w:rPr>
                <w:rFonts w:ascii="Arial" w:eastAsia="MS Mincho" w:hAnsi="Arial"/>
                <w:sz w:val="22"/>
              </w:rPr>
              <w:t>Response:</w:t>
            </w:r>
          </w:p>
          <w:p w:rsidR="007C2E6F" w:rsidRDefault="007C2E6F" w:rsidP="007C2E6F">
            <w:pPr>
              <w:spacing w:after="120"/>
              <w:ind w:left="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C2E6F" w:rsidRPr="008B3532" w:rsidRDefault="007C2E6F" w:rsidP="007C2E6F">
            <w:pPr>
              <w:spacing w:after="120"/>
              <w:ind w:left="0"/>
              <w:rPr>
                <w:rFonts w:eastAsia="MS Mincho"/>
              </w:rPr>
            </w:pPr>
            <w:r>
              <w:rPr>
                <w:rFonts w:eastAsia="MS Mincho"/>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7C2E6F" w:rsidRPr="009B7E64" w:rsidRDefault="007C2E6F" w:rsidP="007C2E6F">
            <w:pPr>
              <w:spacing w:after="120"/>
              <w:ind w:left="0"/>
              <w:rPr>
                <w:rFonts w:eastAsia="MS Mincho"/>
              </w:rPr>
            </w:pPr>
            <w:r>
              <w:rPr>
                <w:rFonts w:eastAsia="MS Mincho"/>
              </w:rPr>
              <w:t xml:space="preserve">DEQ received comments in this category from commenters </w:t>
            </w:r>
            <w:r w:rsidRPr="009B7E64">
              <w:rPr>
                <w:rFonts w:eastAsia="MS Mincho"/>
              </w:rPr>
              <w:t xml:space="preserve">2, 3, 4, 7, 20, 41, 42, 44, 47, 48, </w:t>
            </w:r>
            <w:r>
              <w:rPr>
                <w:rFonts w:eastAsia="MS Mincho"/>
              </w:rPr>
              <w:t xml:space="preserve">and </w:t>
            </w:r>
            <w:r w:rsidRPr="009B7E64">
              <w:rPr>
                <w:rFonts w:eastAsia="MS Mincho"/>
              </w:rPr>
              <w:t>58</w:t>
            </w:r>
            <w:r w:rsidRPr="00C11D82">
              <w:t xml:space="preserve"> listed in the </w:t>
            </w:r>
            <w:r w:rsidRPr="00B971C5">
              <w:rPr>
                <w:i/>
              </w:rPr>
              <w:t>Commenter section</w:t>
            </w:r>
            <w:r w:rsidRPr="00C11D82">
              <w:t xml:space="preserve"> below.</w:t>
            </w:r>
          </w:p>
          <w:p w:rsidR="007C2E6F" w:rsidRPr="009B7E64" w:rsidRDefault="007C2E6F" w:rsidP="007C2E6F">
            <w:pPr>
              <w:spacing w:before="240" w:after="120"/>
              <w:ind w:left="0"/>
              <w:rPr>
                <w:rFonts w:eastAsia="MS Mincho"/>
                <w:i/>
              </w:rPr>
            </w:pPr>
            <w:r>
              <w:rPr>
                <w:rFonts w:ascii="Arial" w:eastAsia="MS Mincho" w:hAnsi="Arial"/>
                <w:sz w:val="22"/>
              </w:rPr>
              <w:t>Response:</w:t>
            </w:r>
          </w:p>
          <w:p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w:t>
            </w:r>
            <w:r>
              <w:rPr>
                <w:rFonts w:eastAsia="MS Mincho"/>
                <w:i/>
              </w:rPr>
              <w:t xml:space="preserve">the intent of </w:t>
            </w:r>
            <w:r w:rsidRPr="009B7E64">
              <w:rPr>
                <w:rFonts w:eastAsia="MS Mincho"/>
                <w:i/>
              </w:rPr>
              <w:t xml:space="preserve">OAR 340-210-0225(1)(c), OAR 340-210-0225(2)(c) and OAR 340-210-0225(3)(b) </w:t>
            </w:r>
            <w:r>
              <w:rPr>
                <w:rFonts w:eastAsia="MS Mincho"/>
                <w:i/>
              </w:rPr>
              <w:t>was unclear to facilities a</w:t>
            </w:r>
            <w:r w:rsidRPr="009B7E64">
              <w:rPr>
                <w:rFonts w:eastAsia="MS Mincho"/>
                <w:i/>
              </w:rPr>
              <w:t>nd proposed changes to these rules in order to clarify the original intent. Part of the current rule is copied below.</w:t>
            </w:r>
          </w:p>
          <w:p w:rsidR="007C2E6F" w:rsidRPr="009B7E64" w:rsidRDefault="007C2E6F" w:rsidP="007C2E6F">
            <w:pPr>
              <w:spacing w:after="120"/>
              <w:ind w:left="0"/>
              <w:rPr>
                <w:rFonts w:eastAsia="MS Mincho"/>
                <w:i/>
              </w:rPr>
            </w:pPr>
            <w:r w:rsidRPr="009B7E64">
              <w:rPr>
                <w:rFonts w:eastAsia="MS Mincho"/>
                <w:i/>
              </w:rPr>
              <w:t>(1) Type 1 changes include construction or modification of stationary sources or air pollution control equipment where such a change:</w:t>
            </w:r>
          </w:p>
          <w:p w:rsidR="007C2E6F" w:rsidRPr="009B7E64" w:rsidRDefault="007C2E6F" w:rsidP="007C2E6F">
            <w:pPr>
              <w:spacing w:after="120"/>
              <w:ind w:left="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7C2E6F" w:rsidRPr="009B7E64" w:rsidRDefault="007C2E6F" w:rsidP="007C2E6F">
            <w:pPr>
              <w:spacing w:after="120"/>
              <w:ind w:left="0"/>
              <w:rPr>
                <w:rFonts w:eastAsia="MS Mincho"/>
                <w:i/>
              </w:rPr>
            </w:pPr>
            <w:r w:rsidRPr="009B7E64">
              <w:rPr>
                <w:rFonts w:eastAsia="MS Mincho"/>
                <w:i/>
              </w:rPr>
              <w:t>(b) …;</w:t>
            </w:r>
          </w:p>
          <w:p w:rsidR="007C2E6F" w:rsidRPr="009B7E64" w:rsidRDefault="007C2E6F" w:rsidP="007C2E6F">
            <w:pPr>
              <w:spacing w:after="120"/>
              <w:ind w:left="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7C2E6F" w:rsidRPr="009B7E64" w:rsidRDefault="007C2E6F" w:rsidP="007C2E6F">
            <w:pPr>
              <w:spacing w:after="120"/>
              <w:ind w:left="0"/>
              <w:rPr>
                <w:rFonts w:eastAsia="MS Mincho"/>
                <w:i/>
              </w:rPr>
            </w:pPr>
            <w:r w:rsidRPr="009B7E64">
              <w:rPr>
                <w:rFonts w:eastAsia="MS Mincho"/>
                <w:i/>
              </w:rPr>
              <w:t>(d) …; and</w:t>
            </w:r>
          </w:p>
          <w:p w:rsidR="007C2E6F" w:rsidRPr="009B7E64" w:rsidRDefault="007C2E6F" w:rsidP="007C2E6F">
            <w:pPr>
              <w:spacing w:after="120"/>
              <w:ind w:left="0"/>
              <w:rPr>
                <w:rFonts w:eastAsia="MS Mincho"/>
                <w:i/>
              </w:rPr>
            </w:pPr>
            <w:r w:rsidRPr="009B7E64">
              <w:rPr>
                <w:rFonts w:eastAsia="MS Mincho"/>
                <w:i/>
              </w:rPr>
              <w:t>(e) ....</w:t>
            </w:r>
          </w:p>
          <w:p w:rsidR="007C2E6F" w:rsidRPr="009B7E64" w:rsidRDefault="007C2E6F" w:rsidP="007C2E6F">
            <w:pPr>
              <w:spacing w:after="120"/>
              <w:ind w:left="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Pr>
                <w:rFonts w:eastAsia="MS Mincho"/>
                <w:i/>
              </w:rPr>
              <w:t>.</w:t>
            </w:r>
            <w:r w:rsidRPr="009B7E64">
              <w:rPr>
                <w:rFonts w:eastAsia="MS Mincho"/>
                <w:i/>
              </w:rPr>
              <w:t>” DEQ’s intent in drafting this rule in 2001 was that subsection (c) considers only the equipment that is actually being modified or installed</w:t>
            </w:r>
            <w:r>
              <w:rPr>
                <w:rFonts w:eastAsia="MS Mincho"/>
                <w:i/>
              </w:rPr>
              <w:t>,</w:t>
            </w:r>
            <w:r w:rsidRPr="009B7E64">
              <w:rPr>
                <w:rFonts w:eastAsia="MS Mincho"/>
                <w:i/>
              </w:rPr>
              <w:t xml:space="preserve"> in isolation</w:t>
            </w:r>
            <w:r>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7C2E6F" w:rsidRPr="009B7E64" w:rsidRDefault="007C2E6F" w:rsidP="007C2E6F">
            <w:pPr>
              <w:spacing w:after="120"/>
              <w:ind w:left="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criterion (c) </w:t>
            </w:r>
            <w:r>
              <w:rPr>
                <w:rFonts w:eastAsia="MS Mincho"/>
                <w:i/>
              </w:rPr>
              <w:t>was unclear</w:t>
            </w:r>
            <w:r w:rsidRPr="009B7E64">
              <w:rPr>
                <w:rFonts w:eastAsia="MS Mincho"/>
                <w:i/>
              </w:rPr>
              <w:t xml:space="preserve"> and the proposed changes are intended to clarify the original intent. </w:t>
            </w:r>
            <w:r>
              <w:rPr>
                <w:rFonts w:eastAsia="MS Mincho"/>
                <w:i/>
              </w:rPr>
              <w:t>DEQ proposed t</w:t>
            </w:r>
            <w:r w:rsidRPr="009B7E64">
              <w:rPr>
                <w:rFonts w:eastAsia="MS Mincho"/>
                <w:i/>
              </w:rPr>
              <w:t>he changes to OAR 340-210-0225(2)(c) and OAR 340-210-0225(3)(b) for the same reason.</w:t>
            </w:r>
          </w:p>
          <w:p w:rsidR="007C2E6F" w:rsidRPr="009B7E64" w:rsidRDefault="007C2E6F" w:rsidP="007C2E6F">
            <w:pPr>
              <w:spacing w:after="120"/>
              <w:ind w:left="0"/>
              <w:rPr>
                <w:rFonts w:eastAsia="MS Mincho"/>
                <w:i/>
              </w:rPr>
            </w:pPr>
            <w:r>
              <w:rPr>
                <w:rFonts w:eastAsia="MS Mincho"/>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059F6">
              <w:t>DEQ should not regulate non-stationary sources.</w:t>
            </w:r>
            <w:r>
              <w:t xml:space="preserve"> </w:t>
            </w:r>
            <w:r w:rsidRPr="00E059F6">
              <w:t>DEQ has no jurisdiction to require that the Notice of Construction</w:t>
            </w:r>
            <w:r>
              <w:t xml:space="preserve"> </w:t>
            </w:r>
            <w:r w:rsidRPr="00E059F6">
              <w:t xml:space="preserve">program be applied to non-stationary sources such as non-road engines, unless they remain stationary long enough to convert to being stationary sources. </w:t>
            </w:r>
            <w:r>
              <w:t>T</w:t>
            </w:r>
            <w:r w:rsidRPr="00E059F6">
              <w:t xml:space="preserve">here is no definition of a “portable source” either in the current or proposed regulation. </w:t>
            </w:r>
            <w:r>
              <w:t>W</w:t>
            </w:r>
            <w:r w:rsidRPr="00E059F6">
              <w:t xml:space="preserve">e request that </w:t>
            </w:r>
            <w:r>
              <w:t>DEQ</w:t>
            </w:r>
            <w:r w:rsidRPr="00E059F6">
              <w:t xml:space="preserve"> either delete proposed source category 89</w:t>
            </w:r>
            <w:r>
              <w:t>, which</w:t>
            </w:r>
            <w:r w:rsidRPr="00E059F6">
              <w:t xml:space="preserve"> would apply to any portable sources </w:t>
            </w:r>
            <w:r>
              <w:t>DEQ</w:t>
            </w:r>
            <w:r w:rsidRPr="00E059F6">
              <w:t xml:space="preserve"> determines present “an air quality concern,” “significant malodorous emissions,” or actual emissions over specified levels</w:t>
            </w:r>
            <w:r>
              <w:t>,</w:t>
            </w:r>
            <w:r w:rsidRPr="00E059F6">
              <w:t xml:space="preserve"> entirely or revise it to make clear that it only applies to portable sources that are or are part of a stationary source. </w:t>
            </w:r>
          </w:p>
          <w:p w:rsidR="007C2E6F" w:rsidRPr="00E059F6" w:rsidRDefault="007C2E6F" w:rsidP="007C2E6F">
            <w:pPr>
              <w:spacing w:after="120"/>
              <w:ind w:left="0"/>
            </w:pPr>
            <w:r w:rsidRPr="00C11D82">
              <w:t xml:space="preserve">DEQ received comments in this category from commenters </w:t>
            </w:r>
            <w:r>
              <w:t>2</w:t>
            </w:r>
            <w:r w:rsidRPr="007C0660">
              <w:t xml:space="preserve">, </w:t>
            </w:r>
            <w:r>
              <w:t>3, 4</w:t>
            </w:r>
            <w:r w:rsidRPr="007C0660">
              <w:t xml:space="preserve">, </w:t>
            </w:r>
            <w:r>
              <w:t>7</w:t>
            </w:r>
            <w:r w:rsidRPr="007C0660">
              <w:t xml:space="preserve">, </w:t>
            </w:r>
            <w:r>
              <w:t>20</w:t>
            </w:r>
            <w:r w:rsidRPr="007C0660">
              <w:t xml:space="preserve">, </w:t>
            </w:r>
            <w:r>
              <w:t>41</w:t>
            </w:r>
            <w:r w:rsidRPr="007C0660">
              <w:t xml:space="preserve">, </w:t>
            </w:r>
            <w:r>
              <w:t>42</w:t>
            </w:r>
            <w:r w:rsidRPr="007C0660">
              <w:t xml:space="preserve">, </w:t>
            </w:r>
            <w:r>
              <w:t>44</w:t>
            </w:r>
            <w:r w:rsidRPr="007C0660">
              <w:t xml:space="preserve">, </w:t>
            </w:r>
            <w:r>
              <w:t>47</w:t>
            </w:r>
            <w:r w:rsidRPr="007C0660">
              <w:t xml:space="preserve">, </w:t>
            </w:r>
            <w:r>
              <w:t>48, 57, and 58</w:t>
            </w:r>
            <w:r w:rsidRPr="00C11D82">
              <w:t xml:space="preserve"> listed in the </w:t>
            </w:r>
            <w:r w:rsidRPr="00B971C5">
              <w:rPr>
                <w:i/>
              </w:rPr>
              <w:t>Commenter section</w:t>
            </w:r>
            <w:r w:rsidRPr="00C11D82">
              <w:t xml:space="preserve"> below.</w:t>
            </w:r>
          </w:p>
          <w:p w:rsidR="007C2E6F" w:rsidRPr="00E059F6" w:rsidRDefault="007C2E6F" w:rsidP="007C2E6F">
            <w:pPr>
              <w:spacing w:before="240" w:after="120"/>
              <w:ind w:left="0"/>
              <w:rPr>
                <w:i/>
              </w:rPr>
            </w:pPr>
            <w:r>
              <w:rPr>
                <w:rFonts w:ascii="Arial" w:hAnsi="Arial"/>
                <w:sz w:val="22"/>
              </w:rPr>
              <w:t>Response:</w:t>
            </w:r>
          </w:p>
          <w:p w:rsidR="007C2E6F" w:rsidRPr="00E059F6" w:rsidRDefault="007C2E6F" w:rsidP="007C2E6F">
            <w:pPr>
              <w:spacing w:after="120"/>
              <w:ind w:left="0"/>
              <w:rPr>
                <w:i/>
              </w:rPr>
            </w:pPr>
            <w:r w:rsidRPr="00E059F6">
              <w:rPr>
                <w:i/>
              </w:rPr>
              <w:t>The Clean Air Act preempts states from adopting motor vehicle standards and most standards for non-road engines, including ships and locomotive</w:t>
            </w:r>
            <w:r>
              <w:rPr>
                <w:i/>
              </w:rPr>
              <w:t xml:space="preserve">. </w:t>
            </w:r>
            <w:r w:rsidRPr="00E059F6">
              <w:rPr>
                <w:i/>
              </w:rPr>
              <w:t>There are some exceptions in both categories for California to adopt standards and other states to copy those.</w:t>
            </w:r>
            <w:r>
              <w:rPr>
                <w:i/>
              </w:rPr>
              <w:t xml:space="preserve"> The definition of “source” in OAR 340-200-0020 includes only a “</w:t>
            </w:r>
            <w:r w:rsidRPr="00B00E1B">
              <w:rPr>
                <w:i/>
              </w:rPr>
              <w:t>building, structure, facility, installation or combination thereof</w:t>
            </w:r>
            <w:r>
              <w:rPr>
                <w:i/>
              </w:rPr>
              <w:t xml:space="preserve">,” none of which is such a mobile source. The definition of “stationary source” in that rule also mimics that language.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7C2E6F" w:rsidRPr="00E059F6" w:rsidRDefault="007C2E6F" w:rsidP="00664A64">
            <w:pPr>
              <w:spacing w:after="120"/>
              <w:ind w:left="0"/>
              <w:rPr>
                <w:i/>
              </w:rPr>
            </w:pPr>
            <w:r w:rsidRPr="00664A64">
              <w:rPr>
                <w:i/>
                <w:u w:val="single"/>
              </w:rPr>
              <w:t>Basic Permits</w:t>
            </w:r>
            <w:r w:rsidRPr="00E059F6">
              <w:rPr>
                <w:i/>
              </w:rPr>
              <w:t xml:space="preserve">: </w:t>
            </w:r>
          </w:p>
          <w:p w:rsidR="007C2E6F" w:rsidRDefault="007C2E6F" w:rsidP="00664A64">
            <w:pPr>
              <w:spacing w:after="120"/>
              <w:ind w:hanging="360"/>
              <w:rPr>
                <w:i/>
              </w:rPr>
            </w:pPr>
            <w:r>
              <w:rPr>
                <w:i/>
              </w:rPr>
              <w:t>6. Rock, concrete or asphalt c</w:t>
            </w:r>
            <w:r w:rsidRPr="00E059F6">
              <w:rPr>
                <w:i/>
              </w:rPr>
              <w:t xml:space="preserve">rushing </w:t>
            </w:r>
            <w:r w:rsidRPr="00371DB8">
              <w:rPr>
                <w:i/>
              </w:rPr>
              <w:t xml:space="preserve">stationary sources that are both portable and permanently located </w:t>
            </w:r>
          </w:p>
          <w:p w:rsidR="007C2E6F" w:rsidRPr="00E059F6" w:rsidRDefault="007C2E6F" w:rsidP="00664A64">
            <w:pPr>
              <w:spacing w:after="120"/>
              <w:ind w:left="0"/>
              <w:rPr>
                <w:i/>
              </w:rPr>
            </w:pPr>
            <w:r w:rsidRPr="00664A64">
              <w:rPr>
                <w:i/>
                <w:u w:val="single"/>
              </w:rPr>
              <w:t>General, Simple, Standard Air Contaminant Discharge Permits</w:t>
            </w:r>
            <w:r w:rsidRPr="00E059F6">
              <w:rPr>
                <w:i/>
              </w:rPr>
              <w:t>:</w:t>
            </w:r>
          </w:p>
          <w:p w:rsidR="007C2E6F" w:rsidRPr="00E059F6" w:rsidRDefault="007C2E6F" w:rsidP="00664A64">
            <w:pPr>
              <w:spacing w:after="120"/>
              <w:ind w:hanging="360"/>
              <w:rPr>
                <w:i/>
              </w:rPr>
            </w:pPr>
            <w:r w:rsidRPr="00E059F6">
              <w:rPr>
                <w:i/>
              </w:rPr>
              <w:t>8</w:t>
            </w:r>
            <w:r>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7C2E6F" w:rsidRPr="00E059F6" w:rsidRDefault="007C2E6F" w:rsidP="00664A64">
            <w:pPr>
              <w:spacing w:after="120"/>
              <w:ind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7C2E6F" w:rsidRPr="00E059F6" w:rsidRDefault="007C2E6F" w:rsidP="00664A64">
            <w:pPr>
              <w:spacing w:after="120"/>
              <w:ind w:hanging="360"/>
              <w:rPr>
                <w:i/>
              </w:rPr>
            </w:pPr>
            <w:r>
              <w:rPr>
                <w:i/>
              </w:rPr>
              <w:t>76. Soil r</w:t>
            </w:r>
            <w:r w:rsidRPr="00E059F6">
              <w:rPr>
                <w:i/>
              </w:rPr>
              <w:t xml:space="preserve">emediation </w:t>
            </w:r>
            <w:r w:rsidRPr="00371DB8">
              <w:rPr>
                <w:i/>
              </w:rPr>
              <w:t>stationary sources that are both portable and permanently located</w:t>
            </w:r>
          </w:p>
          <w:p w:rsidR="007C2E6F" w:rsidRPr="00E059F6" w:rsidRDefault="007C2E6F" w:rsidP="00664A64">
            <w:pPr>
              <w:spacing w:after="120"/>
              <w:ind w:left="47"/>
              <w:rPr>
                <w:i/>
              </w:rPr>
            </w:pPr>
            <w:r w:rsidRPr="00E059F6">
              <w:rPr>
                <w:i/>
              </w:rPr>
              <w:t xml:space="preserve">DEQ </w:t>
            </w:r>
            <w:r>
              <w:rPr>
                <w:i/>
              </w:rPr>
              <w:t>proposes to</w:t>
            </w:r>
            <w:r w:rsidRPr="00E059F6">
              <w:rPr>
                <w:i/>
              </w:rPr>
              <w:t xml:space="preserve"> clarify that permits are required for portable sources in the following source categories:</w:t>
            </w:r>
          </w:p>
          <w:p w:rsidR="007C2E6F" w:rsidRPr="00E059F6" w:rsidRDefault="007C2E6F" w:rsidP="00664A64">
            <w:pPr>
              <w:spacing w:after="120"/>
              <w:ind w:left="47"/>
              <w:rPr>
                <w:i/>
              </w:rPr>
            </w:pPr>
            <w:r w:rsidRPr="00664A64">
              <w:rPr>
                <w:i/>
                <w:u w:val="single"/>
              </w:rPr>
              <w:t>Basic Permits</w:t>
            </w:r>
            <w:r w:rsidRPr="00E059F6">
              <w:rPr>
                <w:i/>
              </w:rPr>
              <w:t xml:space="preserve">: </w:t>
            </w:r>
          </w:p>
          <w:p w:rsidR="007C2E6F" w:rsidRPr="00E059F6" w:rsidRDefault="007C2E6F" w:rsidP="00664A64">
            <w:pPr>
              <w:spacing w:after="120"/>
              <w:ind w:left="64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7C2E6F" w:rsidRPr="00E059F6" w:rsidRDefault="007C2E6F" w:rsidP="00664A64">
            <w:pPr>
              <w:spacing w:after="120"/>
              <w:ind w:left="47"/>
              <w:rPr>
                <w:i/>
              </w:rPr>
            </w:pPr>
            <w:r w:rsidRPr="00664A64">
              <w:rPr>
                <w:i/>
                <w:u w:val="single"/>
              </w:rPr>
              <w:t>General, Simple, Standard Air Contaminant Discharge Permits</w:t>
            </w:r>
            <w:r w:rsidRPr="00E059F6">
              <w:rPr>
                <w:i/>
              </w:rPr>
              <w:t>:</w:t>
            </w:r>
          </w:p>
          <w:p w:rsidR="007C2E6F" w:rsidRPr="00E059F6" w:rsidRDefault="007C2E6F" w:rsidP="00664A64">
            <w:pPr>
              <w:spacing w:after="120"/>
              <w:ind w:hanging="360"/>
              <w:rPr>
                <w:i/>
              </w:rPr>
            </w:pPr>
            <w:r w:rsidRPr="00E059F6">
              <w:rPr>
                <w:i/>
              </w:rPr>
              <w:t>24</w:t>
            </w:r>
            <w:r>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7C2E6F" w:rsidRPr="00E059F6" w:rsidRDefault="007C2E6F" w:rsidP="00664A64">
            <w:pPr>
              <w:spacing w:after="120"/>
              <w:ind w:left="0"/>
              <w:rPr>
                <w:i/>
              </w:rPr>
            </w:pPr>
            <w:r w:rsidRPr="00E059F6">
              <w:rPr>
                <w:i/>
              </w:rPr>
              <w:t xml:space="preserve">DEQ </w:t>
            </w:r>
            <w:r>
              <w:rPr>
                <w:i/>
              </w:rPr>
              <w:t>proposes to</w:t>
            </w:r>
            <w:r w:rsidRPr="00E059F6">
              <w:rPr>
                <w:i/>
              </w:rPr>
              <w:t xml:space="preserve"> add a catch-all category for portable sources, similar to catch-all in categories 84 and 85:</w:t>
            </w:r>
          </w:p>
          <w:p w:rsidR="007C2E6F" w:rsidRPr="00E059F6" w:rsidRDefault="007C2E6F" w:rsidP="00664A64">
            <w:pPr>
              <w:spacing w:after="120"/>
              <w:ind w:left="360"/>
              <w:rPr>
                <w:i/>
              </w:rPr>
            </w:pPr>
            <w:r w:rsidRPr="00E059F6">
              <w:rPr>
                <w:i/>
              </w:rPr>
              <w:t>89. All other portable sources not listed herein for which DEQ determines that:</w:t>
            </w:r>
          </w:p>
          <w:p w:rsidR="007C2E6F" w:rsidRPr="00E059F6" w:rsidRDefault="007C2E6F" w:rsidP="00664A64">
            <w:pPr>
              <w:spacing w:after="120"/>
              <w:rPr>
                <w:i/>
              </w:rPr>
            </w:pPr>
            <w:r w:rsidRPr="00E059F6">
              <w:rPr>
                <w:i/>
              </w:rPr>
              <w:t>(a) An air quality concern exists;</w:t>
            </w:r>
          </w:p>
          <w:p w:rsidR="007C2E6F" w:rsidRPr="00E059F6" w:rsidRDefault="007C2E6F" w:rsidP="00664A64">
            <w:pPr>
              <w:spacing w:after="120"/>
              <w:rPr>
                <w:i/>
              </w:rPr>
            </w:pPr>
            <w:r w:rsidRPr="00E059F6">
              <w:rPr>
                <w:i/>
              </w:rPr>
              <w:t>(b) The source would emit significant malodorous emissions; or</w:t>
            </w:r>
          </w:p>
          <w:p w:rsidR="007C2E6F" w:rsidRPr="00E059F6" w:rsidRDefault="007C2E6F" w:rsidP="007C2E6F">
            <w:pPr>
              <w:spacing w:after="120"/>
              <w:ind w:left="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7C2E6F" w:rsidRPr="00E059F6" w:rsidRDefault="007C2E6F" w:rsidP="007C2E6F">
            <w:pPr>
              <w:spacing w:after="120"/>
              <w:ind w:left="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7C2E6F" w:rsidRDefault="007C2E6F" w:rsidP="007C2E6F">
            <w:pPr>
              <w:spacing w:after="120"/>
              <w:ind w:left="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7C2E6F" w:rsidRPr="00E059F6" w:rsidRDefault="007C2E6F" w:rsidP="007C2E6F">
            <w:pPr>
              <w:spacing w:after="120"/>
              <w:ind w:left="0"/>
              <w:rPr>
                <w:bCs/>
                <w:i/>
              </w:rPr>
            </w:pPr>
            <w:r w:rsidRPr="003E640A">
              <w:rPr>
                <w:bCs/>
                <w:i/>
              </w:rPr>
              <w:t>DEQ agrees with some of the commenters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C2E6F" w:rsidRDefault="007C2E6F" w:rsidP="007C2E6F">
            <w:pPr>
              <w:autoSpaceDE w:val="0"/>
              <w:autoSpaceDN w:val="0"/>
              <w:adjustRightInd w:val="0"/>
              <w:spacing w:after="120"/>
              <w:ind w:left="0" w:right="487"/>
            </w:pPr>
            <w:r w:rsidRPr="00C11D82">
              <w:t xml:space="preserve">DEQ received comments in this category from commenters </w:t>
            </w:r>
            <w:r w:rsidRPr="008A6C82">
              <w:t xml:space="preserve">2, 3, 4, 7, 20, 41, 42, </w:t>
            </w:r>
            <w:r>
              <w:t xml:space="preserve">43, 44, 47, 48 and </w:t>
            </w:r>
            <w:r w:rsidRPr="008A6C82">
              <w:t>58</w:t>
            </w:r>
            <w:r w:rsidRPr="00C11D82">
              <w:t xml:space="preserve"> listed in the </w:t>
            </w:r>
            <w:r w:rsidRPr="00B971C5">
              <w:rPr>
                <w:i/>
              </w:rPr>
              <w:t>Commenter section</w:t>
            </w:r>
            <w:r w:rsidRPr="00C11D82">
              <w:t xml:space="preserve"> below.</w:t>
            </w:r>
          </w:p>
          <w:p w:rsidR="007C2E6F" w:rsidRPr="00327134" w:rsidRDefault="007C2E6F" w:rsidP="007C2E6F">
            <w:pPr>
              <w:autoSpaceDE w:val="0"/>
              <w:autoSpaceDN w:val="0"/>
              <w:adjustRightInd w:val="0"/>
              <w:spacing w:before="240" w:after="120"/>
              <w:ind w:left="0" w:right="487"/>
              <w:rPr>
                <w:i/>
              </w:rPr>
            </w:pPr>
            <w:r>
              <w:rPr>
                <w:rFonts w:ascii="Arial" w:hAnsi="Arial"/>
                <w:sz w:val="22"/>
              </w:rPr>
              <w:t>Response:</w:t>
            </w:r>
            <w:r w:rsidRPr="00327134">
              <w:rPr>
                <w:i/>
              </w:rPr>
              <w:t xml:space="preserve"> </w:t>
            </w:r>
          </w:p>
          <w:p w:rsidR="007C2E6F" w:rsidRPr="00327134" w:rsidRDefault="007C2E6F" w:rsidP="007C2E6F">
            <w:pPr>
              <w:autoSpaceDE w:val="0"/>
              <w:autoSpaceDN w:val="0"/>
              <w:adjustRightInd w:val="0"/>
              <w:spacing w:after="120"/>
              <w:ind w:left="0"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C2E6F" w:rsidRPr="00327134" w:rsidRDefault="007C2E6F" w:rsidP="007C2E6F">
            <w:pPr>
              <w:autoSpaceDE w:val="0"/>
              <w:autoSpaceDN w:val="0"/>
              <w:adjustRightInd w:val="0"/>
              <w:spacing w:after="120"/>
              <w:ind w:left="0"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C2E6F" w:rsidRPr="00327134" w:rsidRDefault="007C2E6F" w:rsidP="007C2E6F">
            <w:pPr>
              <w:autoSpaceDE w:val="0"/>
              <w:autoSpaceDN w:val="0"/>
              <w:adjustRightInd w:val="0"/>
              <w:spacing w:after="120"/>
              <w:ind w:left="0"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C2E6F" w:rsidRPr="00327134" w:rsidRDefault="007C2E6F" w:rsidP="007C2E6F">
            <w:pPr>
              <w:autoSpaceDE w:val="0"/>
              <w:autoSpaceDN w:val="0"/>
              <w:adjustRightInd w:val="0"/>
              <w:spacing w:after="120"/>
              <w:ind w:left="0" w:right="487"/>
              <w:rPr>
                <w:i/>
              </w:rPr>
            </w:pPr>
            <w:r w:rsidRPr="00327134">
              <w:rPr>
                <w:i/>
              </w:rPr>
              <w:t>Upon reconsideration of this proposed permitting category, DEQ</w:t>
            </w:r>
            <w:r>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C2E6F" w:rsidRPr="00327134" w:rsidRDefault="007C2E6F" w:rsidP="007C2E6F">
            <w:pPr>
              <w:autoSpaceDE w:val="0"/>
              <w:autoSpaceDN w:val="0"/>
              <w:adjustRightInd w:val="0"/>
              <w:spacing w:after="120"/>
              <w:ind w:left="0" w:right="487"/>
              <w:rPr>
                <w:i/>
              </w:rPr>
            </w:pPr>
            <w:r w:rsidRPr="00327134">
              <w:rPr>
                <w:i/>
              </w:rPr>
              <w:t xml:space="preserve">As discussed </w:t>
            </w:r>
            <w:r>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C2E6F" w:rsidRPr="00327134" w:rsidRDefault="007C2E6F" w:rsidP="007C2E6F">
            <w:pPr>
              <w:autoSpaceDE w:val="0"/>
              <w:autoSpaceDN w:val="0"/>
              <w:adjustRightInd w:val="0"/>
              <w:spacing w:after="120"/>
              <w:ind w:left="0" w:right="487"/>
              <w:rPr>
                <w:i/>
              </w:rPr>
            </w:pPr>
            <w:r w:rsidRPr="00327134">
              <w:rPr>
                <w:i/>
              </w:rPr>
              <w:t>DEQ conservatively estimated the default maximum aggregate horsepower as explained below.</w:t>
            </w:r>
          </w:p>
          <w:p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DEQ used 28 hours per year of operation for testing and maintenance, determined as described in the preceding section on categorically insignificant activities.</w:t>
            </w:r>
          </w:p>
          <w:p w:rsidR="007C2E6F" w:rsidRPr="00327134" w:rsidRDefault="007C2E6F" w:rsidP="007C2E6F">
            <w:pPr>
              <w:autoSpaceDE w:val="0"/>
              <w:autoSpaceDN w:val="0"/>
              <w:adjustRightInd w:val="0"/>
              <w:spacing w:after="120"/>
              <w:ind w:left="0" w:right="487"/>
              <w:rPr>
                <w:i/>
              </w:rPr>
            </w:pPr>
            <w:r w:rsidRPr="00327134">
              <w:rPr>
                <w:i/>
              </w:rPr>
              <w:t>Based on the above, the permitting threshold based on the aggregate horsepower rating of the source is:</w:t>
            </w:r>
          </w:p>
          <w:p w:rsidR="007C2E6F" w:rsidRPr="00327134" w:rsidRDefault="007C2E6F" w:rsidP="007C2E6F">
            <w:pPr>
              <w:autoSpaceDE w:val="0"/>
              <w:autoSpaceDN w:val="0"/>
              <w:adjustRightInd w:val="0"/>
              <w:spacing w:after="120"/>
              <w:ind w:left="0" w:right="487"/>
              <w:rPr>
                <w:i/>
              </w:rPr>
            </w:pPr>
            <w:r w:rsidRPr="00327134">
              <w:rPr>
                <w:i/>
              </w:rPr>
              <w:t xml:space="preserve">10 ton/yr x 2000 lb/ton / (0.024 lb/hp-hr x 28 hr/yr) </w:t>
            </w:r>
            <w:r>
              <w:rPr>
                <w:i/>
              </w:rPr>
              <w:t>= 29,762 hp (rounded to 30,000)</w:t>
            </w:r>
          </w:p>
          <w:p w:rsidR="007C2E6F" w:rsidRPr="00327134" w:rsidRDefault="007C2E6F" w:rsidP="007C2E6F">
            <w:pPr>
              <w:autoSpaceDE w:val="0"/>
              <w:autoSpaceDN w:val="0"/>
              <w:adjustRightInd w:val="0"/>
              <w:spacing w:after="120"/>
              <w:ind w:left="0"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Pr>
                <w:i/>
                <w:vertAlign w:val="superscript"/>
              </w:rPr>
              <w:t>1</w:t>
            </w:r>
            <w:r w:rsidRPr="00327134">
              <w:rPr>
                <w:i/>
              </w:rPr>
              <w:t xml:space="preserve"> horsepower. Therefore the data centers already permitted will be required to have a permit under the proposed permitting threshold as well.</w:t>
            </w:r>
          </w:p>
          <w:p w:rsidR="007C2E6F" w:rsidRPr="00327134" w:rsidRDefault="007C2E6F" w:rsidP="007C2E6F">
            <w:pPr>
              <w:autoSpaceDE w:val="0"/>
              <w:autoSpaceDN w:val="0"/>
              <w:adjustRightInd w:val="0"/>
              <w:spacing w:after="120"/>
              <w:ind w:left="0" w:right="487"/>
              <w:rPr>
                <w:i/>
              </w:rPr>
            </w:pPr>
            <w:r w:rsidRPr="00327134">
              <w:rPr>
                <w:i/>
              </w:rPr>
              <w:t>The final proposed revision to division 216, Table 1, Part B, category 87(a) is:</w:t>
            </w:r>
          </w:p>
          <w:p w:rsidR="007C2E6F" w:rsidRPr="007A667E" w:rsidRDefault="007C2E6F" w:rsidP="007C2E6F">
            <w:pPr>
              <w:autoSpaceDE w:val="0"/>
              <w:autoSpaceDN w:val="0"/>
              <w:adjustRightInd w:val="0"/>
              <w:ind w:left="0" w:right="490"/>
              <w:rPr>
                <w:i/>
              </w:rPr>
            </w:pPr>
            <w:r w:rsidRPr="007A667E">
              <w:rPr>
                <w:i/>
              </w:rPr>
              <w:t>87</w:t>
            </w:r>
            <w:r w:rsidRPr="007A667E">
              <w:rPr>
                <w:i/>
              </w:rPr>
              <w:tab/>
              <w:t>Stationary internal combustion engines if:</w:t>
            </w:r>
          </w:p>
          <w:p w:rsidR="007C2E6F" w:rsidRPr="007A667E" w:rsidRDefault="007C2E6F" w:rsidP="007C2E6F">
            <w:pPr>
              <w:autoSpaceDE w:val="0"/>
              <w:autoSpaceDN w:val="0"/>
              <w:adjustRightInd w:val="0"/>
              <w:ind w:left="0" w:right="490"/>
              <w:rPr>
                <w:i/>
              </w:rPr>
            </w:pPr>
            <w:r w:rsidRPr="007A667E">
              <w:rPr>
                <w:i/>
              </w:rPr>
              <w:tab/>
              <w:t>(a) For emergency generators and firewater pumps, the aggregate engine horsepower rating is greater than 30,000 horsepower; or</w:t>
            </w:r>
          </w:p>
          <w:p w:rsidR="007C2E6F" w:rsidRPr="007A667E" w:rsidRDefault="007C2E6F" w:rsidP="007C2E6F">
            <w:pPr>
              <w:autoSpaceDE w:val="0"/>
              <w:autoSpaceDN w:val="0"/>
              <w:adjustRightInd w:val="0"/>
              <w:ind w:left="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C2E6F" w:rsidRPr="007A667E" w:rsidRDefault="007C2E6F" w:rsidP="007C2E6F">
            <w:pPr>
              <w:autoSpaceDE w:val="0"/>
              <w:autoSpaceDN w:val="0"/>
              <w:adjustRightInd w:val="0"/>
              <w:ind w:left="0" w:right="490"/>
              <w:rPr>
                <w:i/>
              </w:rPr>
            </w:pPr>
            <w:r w:rsidRPr="007A667E">
              <w:rPr>
                <w:i/>
              </w:rPr>
              <w:tab/>
              <w:t>(c) For any individual non-emergency engine, the engine is subject to 40 CFR part 60, subpart IIII and:</w:t>
            </w:r>
          </w:p>
          <w:p w:rsidR="007C2E6F" w:rsidRPr="007A667E" w:rsidRDefault="007C2E6F" w:rsidP="007C2E6F">
            <w:pPr>
              <w:autoSpaceDE w:val="0"/>
              <w:autoSpaceDN w:val="0"/>
              <w:adjustRightInd w:val="0"/>
              <w:ind w:left="0" w:right="490"/>
              <w:rPr>
                <w:i/>
              </w:rPr>
            </w:pPr>
            <w:r>
              <w:rPr>
                <w:i/>
              </w:rPr>
              <w:tab/>
            </w:r>
            <w:r>
              <w:rPr>
                <w:i/>
              </w:rPr>
              <w:tab/>
            </w:r>
            <w:r w:rsidRPr="007A667E">
              <w:rPr>
                <w:i/>
              </w:rPr>
              <w:t>(A) The engine has a displacement of 30 liters or more per cylinder; or</w:t>
            </w:r>
          </w:p>
          <w:p w:rsidR="007C2E6F" w:rsidRPr="007A667E" w:rsidRDefault="007C2E6F" w:rsidP="007C2E6F">
            <w:pPr>
              <w:autoSpaceDE w:val="0"/>
              <w:autoSpaceDN w:val="0"/>
              <w:adjustRightInd w:val="0"/>
              <w:ind w:left="0" w:right="490"/>
              <w:rPr>
                <w:i/>
              </w:rPr>
            </w:pPr>
            <w:r w:rsidRPr="007A667E">
              <w:rPr>
                <w:i/>
              </w:rPr>
              <w:tab/>
            </w:r>
            <w:r w:rsidRPr="007A667E">
              <w:rPr>
                <w:i/>
              </w:rPr>
              <w:tab/>
              <w:t>(B) The engine has a displacement of less than 30 liters per cylinder and is rated at 500 horsepower or more; or</w:t>
            </w:r>
          </w:p>
          <w:p w:rsidR="007C2E6F" w:rsidRDefault="007C2E6F" w:rsidP="007C2E6F">
            <w:pPr>
              <w:autoSpaceDE w:val="0"/>
              <w:autoSpaceDN w:val="0"/>
              <w:adjustRightInd w:val="0"/>
              <w:spacing w:after="120"/>
              <w:ind w:left="0" w:right="487"/>
              <w:rPr>
                <w:i/>
              </w:rPr>
            </w:pPr>
            <w:r w:rsidRPr="007A667E">
              <w:rPr>
                <w:i/>
              </w:rPr>
              <w:tab/>
              <w:t>(d) For any individual non-emergency engine, the engine is subject to 40 CFR part 60, subpart JJJJ and is rated at 500 horsepower or more,</w:t>
            </w:r>
          </w:p>
          <w:p w:rsidR="007C2E6F" w:rsidRDefault="007C2E6F" w:rsidP="007C2E6F">
            <w:pPr>
              <w:autoSpaceDE w:val="0"/>
              <w:autoSpaceDN w:val="0"/>
              <w:adjustRightInd w:val="0"/>
              <w:spacing w:after="120"/>
              <w:ind w:left="0" w:right="487"/>
              <w:rPr>
                <w:i/>
              </w:rPr>
            </w:pPr>
            <w:r>
              <w:rPr>
                <w:i/>
              </w:rPr>
              <w:t xml:space="preserve">DEQ agrees with the commenter and changed the proposed rules in response to the comment. </w:t>
            </w:r>
          </w:p>
          <w:p w:rsidR="007C2E6F" w:rsidRPr="00327134" w:rsidRDefault="007C2E6F" w:rsidP="007C2E6F">
            <w:pPr>
              <w:autoSpaceDE w:val="0"/>
              <w:autoSpaceDN w:val="0"/>
              <w:adjustRightInd w:val="0"/>
              <w:spacing w:after="120"/>
              <w:ind w:left="0" w:right="487"/>
              <w:rPr>
                <w:i/>
              </w:rPr>
            </w:pPr>
            <w:r w:rsidRPr="007258F8">
              <w:rPr>
                <w:i/>
                <w:vertAlign w:val="superscript"/>
              </w:rPr>
              <w:footnoteRef/>
            </w:r>
            <w:r w:rsidRPr="007258F8">
              <w:rPr>
                <w:i/>
              </w:rPr>
              <w:t xml:space="preserve"> 22,500 kW/(0.7457 kW/hp x 0.85) = 35,498 hp</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D</w:t>
            </w:r>
            <w:r w:rsidRPr="00EB3D0B">
              <w:t xml:space="preserve">elete </w:t>
            </w:r>
            <w:r>
              <w:t xml:space="preserve">the requirement that </w:t>
            </w:r>
            <w:r w:rsidRPr="00EB3D0B">
              <w:t xml:space="preserve">all sources </w:t>
            </w:r>
            <w:r>
              <w:t xml:space="preserve">with </w:t>
            </w:r>
            <w:r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rsidRPr="00D70E70">
              <w:t>2, 3, 4, 7, 20, 41, 42, 44, 47, 48</w:t>
            </w:r>
            <w:r>
              <w:t xml:space="preserve"> and</w:t>
            </w:r>
            <w:r w:rsidRPr="00D70E70">
              <w:t xml:space="preserve"> 58</w:t>
            </w:r>
            <w:r w:rsidRPr="00C11D82">
              <w:t xml:space="preserve"> listed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rsidR="007C2E6F" w:rsidRPr="00EB3D0B" w:rsidRDefault="007C2E6F" w:rsidP="007C2E6F">
            <w:pPr>
              <w:autoSpaceDE w:val="0"/>
              <w:autoSpaceDN w:val="0"/>
              <w:adjustRightInd w:val="0"/>
              <w:spacing w:after="120"/>
              <w:ind w:left="0" w:right="487"/>
              <w:rPr>
                <w:i/>
              </w:rPr>
            </w:pPr>
            <w:r w:rsidRPr="00EB3D0B">
              <w:rPr>
                <w:i/>
              </w:rPr>
              <w:t>DEQ proposed to revise the requirement to keep records for two year</w:t>
            </w:r>
            <w:r>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7C2E6F" w:rsidRDefault="007C2E6F" w:rsidP="007C2E6F">
            <w:pPr>
              <w:autoSpaceDE w:val="0"/>
              <w:autoSpaceDN w:val="0"/>
              <w:adjustRightInd w:val="0"/>
              <w:spacing w:after="120"/>
              <w:ind w:left="0" w:right="487"/>
              <w:rPr>
                <w:i/>
              </w:rPr>
            </w:pPr>
            <w:r w:rsidRPr="00EB3D0B">
              <w:rPr>
                <w:i/>
              </w:rPr>
              <w:t xml:space="preserve">DEQ </w:t>
            </w:r>
            <w:r>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Pr>
                <w:i/>
              </w:rPr>
              <w:t xml:space="preserve">The requirement to keep records for five years starts on July 1, 2015 so sources will not be vulnerable to non-compliance. </w:t>
            </w:r>
          </w:p>
          <w:p w:rsidR="007C2E6F" w:rsidRPr="00EB3D0B"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 xml:space="preserve">DEQ should not </w:t>
            </w:r>
            <w:r w:rsidRPr="00EB3D0B">
              <w:t xml:space="preserve">remove emergencies as an affirmative </w:t>
            </w:r>
            <w:r>
              <w:t>defense for non-Title V sources.</w:t>
            </w:r>
            <w:r w:rsidRPr="00EB3D0B">
              <w:t xml:space="preserve"> An eme</w:t>
            </w:r>
            <w:r>
              <w:t>rgency could render any source</w:t>
            </w:r>
            <w:r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7C2E6F" w:rsidRDefault="007C2E6F" w:rsidP="007C2E6F">
            <w:pPr>
              <w:autoSpaceDE w:val="0"/>
              <w:autoSpaceDN w:val="0"/>
              <w:adjustRightInd w:val="0"/>
              <w:spacing w:after="120"/>
              <w:ind w:left="0" w:right="487"/>
            </w:pPr>
            <w:r w:rsidRPr="00C11D82">
              <w:t xml:space="preserve">DEQ received comments in this category from commenters </w:t>
            </w:r>
            <w:r w:rsidRPr="00D211E3">
              <w:t xml:space="preserve">2, 3, 4, 7, 20, 41, 42, 44, 47, </w:t>
            </w:r>
            <w:r>
              <w:t>48 and 58 listed</w:t>
            </w:r>
            <w:r w:rsidRPr="00C11D82">
              <w:t xml:space="preserve">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r w:rsidRPr="00EB3D0B">
              <w:rPr>
                <w:i/>
              </w:rPr>
              <w:t xml:space="preserve"> </w:t>
            </w:r>
          </w:p>
          <w:p w:rsidR="007C2E6F" w:rsidRPr="00817F8A" w:rsidRDefault="007C2E6F" w:rsidP="007C2E6F">
            <w:pPr>
              <w:autoSpaceDE w:val="0"/>
              <w:autoSpaceDN w:val="0"/>
              <w:adjustRightInd w:val="0"/>
              <w:spacing w:after="120"/>
              <w:ind w:left="0"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7C2E6F" w:rsidRDefault="007C2E6F" w:rsidP="007C2E6F">
            <w:pPr>
              <w:autoSpaceDE w:val="0"/>
              <w:autoSpaceDN w:val="0"/>
              <w:adjustRightInd w:val="0"/>
              <w:spacing w:after="120"/>
              <w:ind w:left="0" w:right="487"/>
              <w:rPr>
                <w:i/>
              </w:rPr>
            </w:pPr>
            <w:r w:rsidRPr="00817F8A">
              <w:rPr>
                <w:i/>
              </w:rPr>
              <w:t xml:space="preserve"> </w:t>
            </w:r>
            <w:r w:rsidRPr="00EB3D0B">
              <w:rPr>
                <w:i/>
              </w:rPr>
              <w:t>(7) Whether the excess emissions event was due to an emergency.</w:t>
            </w:r>
          </w:p>
          <w:p w:rsidR="007C2E6F" w:rsidRPr="00EB3D0B" w:rsidRDefault="007C2E6F" w:rsidP="007C2E6F">
            <w:pPr>
              <w:autoSpaceDE w:val="0"/>
              <w:autoSpaceDN w:val="0"/>
              <w:adjustRightInd w:val="0"/>
              <w:spacing w:after="120"/>
              <w:ind w:left="0" w:right="487"/>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830261">
              <w:t xml:space="preserve">DEQ should exclude startup, shutdown, and malfunction events from excess emission requirements where currently allowed by federal regulation or permit specific requirements. </w:t>
            </w:r>
          </w:p>
          <w:p w:rsidR="007C2E6F" w:rsidRPr="00830261" w:rsidRDefault="007C2E6F" w:rsidP="007C2E6F">
            <w:pPr>
              <w:spacing w:after="120"/>
              <w:ind w:left="0"/>
            </w:pPr>
            <w:r w:rsidRPr="00C11D82">
              <w:t xml:space="preserve">DEQ received comments in this category from commenter </w:t>
            </w:r>
            <w:r w:rsidRPr="00830261">
              <w:t>56</w:t>
            </w:r>
            <w:r w:rsidRPr="00C11D82">
              <w:t xml:space="preserve"> listed in the </w:t>
            </w:r>
            <w:r w:rsidRPr="00B971C5">
              <w:rPr>
                <w:i/>
              </w:rPr>
              <w:t>Commenter section</w:t>
            </w:r>
            <w:r w:rsidRPr="00C11D82">
              <w:t xml:space="preserve"> below.</w:t>
            </w:r>
          </w:p>
          <w:p w:rsidR="007C2E6F" w:rsidRDefault="007C2E6F" w:rsidP="007C2E6F">
            <w:pPr>
              <w:spacing w:before="240" w:after="120"/>
              <w:ind w:left="0"/>
              <w:rPr>
                <w:i/>
              </w:rPr>
            </w:pPr>
            <w:r>
              <w:rPr>
                <w:rFonts w:ascii="Arial" w:hAnsi="Arial"/>
                <w:sz w:val="22"/>
              </w:rPr>
              <w:t>Response:</w:t>
            </w:r>
            <w:r w:rsidRPr="00830261">
              <w:rPr>
                <w:i/>
              </w:rPr>
              <w:t xml:space="preserve"> </w:t>
            </w:r>
          </w:p>
          <w:p w:rsidR="007C2E6F" w:rsidRPr="00DF4E31" w:rsidRDefault="007C2E6F" w:rsidP="007C2E6F">
            <w:pPr>
              <w:spacing w:after="120"/>
              <w:ind w:left="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7C2E6F" w:rsidRDefault="007C2E6F" w:rsidP="007C2E6F">
            <w:pPr>
              <w:spacing w:after="120"/>
              <w:ind w:left="0"/>
            </w:pPr>
            <w:r w:rsidRPr="00DF4E31">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7C2E6F" w:rsidRPr="00EB7418" w:rsidRDefault="007C2E6F" w:rsidP="007C2E6F">
            <w:pPr>
              <w:spacing w:after="120"/>
              <w:ind w:left="0"/>
            </w:pPr>
            <w:r w:rsidRPr="00C11D82">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i/>
              </w:rPr>
            </w:pPr>
            <w:r>
              <w:rPr>
                <w:rFonts w:ascii="Arial" w:hAnsi="Arial"/>
                <w:sz w:val="22"/>
              </w:rPr>
              <w:t>Response:</w:t>
            </w:r>
          </w:p>
          <w:p w:rsidR="007C2E6F" w:rsidRPr="00BD6A1F" w:rsidRDefault="007C2E6F" w:rsidP="007C2E6F">
            <w:pPr>
              <w:spacing w:after="120"/>
              <w:ind w:left="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7C2E6F" w:rsidRDefault="007C2E6F" w:rsidP="007C2E6F">
            <w:pPr>
              <w:spacing w:after="120"/>
              <w:ind w:left="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7C2E6F" w:rsidRPr="00BD6A1F" w:rsidRDefault="007C2E6F" w:rsidP="007C2E6F">
            <w:pPr>
              <w:spacing w:after="120"/>
              <w:ind w:left="0"/>
              <w:rPr>
                <w:i/>
              </w:rPr>
            </w:pPr>
            <w:r w:rsidRPr="00BD6A1F">
              <w:rPr>
                <w:i/>
              </w:rPr>
              <w:t>To provide additional clarity with regard to categorically insignificant activities, DEQ also revised OAR 340-222-0041to read as follows:</w:t>
            </w:r>
          </w:p>
          <w:p w:rsidR="007C2E6F" w:rsidRPr="00BD6A1F" w:rsidRDefault="007C2E6F" w:rsidP="007C2E6F">
            <w:pPr>
              <w:spacing w:after="120"/>
              <w:ind w:left="0"/>
              <w:rPr>
                <w:i/>
              </w:rPr>
            </w:pPr>
            <w:r w:rsidRPr="00BD6A1F">
              <w:rPr>
                <w:i/>
              </w:rPr>
              <w:t xml:space="preserve">(4) If an applicant wants an annual PSEL at a rate greater than the netting basis, the applicant must, consistent with OAR 340-222-0035: </w:t>
            </w:r>
          </w:p>
          <w:p w:rsidR="007C2E6F" w:rsidRPr="00BD6A1F" w:rsidRDefault="007C2E6F" w:rsidP="007C2E6F">
            <w:pPr>
              <w:spacing w:after="120"/>
              <w:ind w:left="0"/>
              <w:rPr>
                <w:i/>
              </w:rPr>
            </w:pPr>
            <w:r w:rsidRPr="00BD6A1F">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 xml:space="preserve">DEQ should not </w:t>
            </w:r>
            <w:r w:rsidRPr="004D3090">
              <w:t>d</w:t>
            </w:r>
            <w:r>
              <w:t>elete</w:t>
            </w:r>
            <w:r w:rsidRPr="004D3090">
              <w:t xml:space="preserve"> OAR 340-222-0041 that for many years has been the basis for determining the applicable requirements where a </w:t>
            </w:r>
            <w:r>
              <w:t>Plant Site Emission Limit</w:t>
            </w:r>
            <w:r w:rsidRPr="004D3090">
              <w:t xml:space="preserve"> increase was requested. </w:t>
            </w:r>
            <w:r>
              <w:t>S</w:t>
            </w:r>
            <w:r w:rsidRPr="004D3090">
              <w:t xml:space="preserve">imply referencing division 224 in the proposed OAR 340-222-0041(4) leaves tremendous confusion on the applicability of division 224. </w:t>
            </w:r>
          </w:p>
          <w:p w:rsidR="007C2E6F" w:rsidRPr="004D3090"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rsidR="007C2E6F" w:rsidRPr="004D3090" w:rsidRDefault="007C2E6F" w:rsidP="007C2E6F">
            <w:pPr>
              <w:spacing w:before="240" w:after="120"/>
              <w:ind w:left="0"/>
              <w:rPr>
                <w:i/>
              </w:rPr>
            </w:pPr>
            <w:r>
              <w:rPr>
                <w:rFonts w:ascii="Arial" w:hAnsi="Arial"/>
                <w:sz w:val="22"/>
              </w:rPr>
              <w:t>Response:</w:t>
            </w:r>
          </w:p>
          <w:p w:rsidR="007C2E6F" w:rsidRPr="004D3090" w:rsidRDefault="007C2E6F" w:rsidP="007C2E6F">
            <w:pPr>
              <w:spacing w:after="120"/>
              <w:ind w:left="0"/>
              <w:rPr>
                <w:i/>
              </w:rPr>
            </w:pPr>
            <w:r w:rsidRPr="004D3090">
              <w:rPr>
                <w:i/>
              </w:rPr>
              <w:t xml:space="preserve">DEQ’s permitting program has always consisted of two parts: major New Source Review and “minor” New Source Review. </w:t>
            </w:r>
            <w:r>
              <w:rPr>
                <w:i/>
              </w:rPr>
              <w:t>T</w:t>
            </w:r>
            <w:r w:rsidRPr="004D3090">
              <w:rPr>
                <w:i/>
              </w:rPr>
              <w:t>he requirements for the major New Source Review program have resided in division 224</w:t>
            </w:r>
            <w:r>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Pr>
                <w:i/>
              </w:rPr>
              <w:t xml:space="preserve">. </w:t>
            </w:r>
            <w:r w:rsidRPr="004D3090">
              <w:rPr>
                <w:i/>
              </w:rPr>
              <w:t>Sources whose emissions are below these major source thresholds are considered “minor” sources</w:t>
            </w:r>
            <w:r>
              <w:rPr>
                <w:i/>
              </w:rPr>
              <w:t xml:space="preserve">. </w:t>
            </w:r>
            <w:r w:rsidRPr="004D3090">
              <w:rPr>
                <w:i/>
              </w:rPr>
              <w:t>DEQ permits minor sources under the following programs:</w:t>
            </w:r>
          </w:p>
          <w:p w:rsidR="007C2E6F" w:rsidRPr="004D3090" w:rsidRDefault="007C2E6F" w:rsidP="007C2E6F">
            <w:pPr>
              <w:numPr>
                <w:ilvl w:val="0"/>
                <w:numId w:val="48"/>
              </w:numPr>
              <w:spacing w:after="120"/>
              <w:ind w:left="0" w:right="0"/>
              <w:contextualSpacing/>
              <w:outlineLvl w:val="9"/>
              <w:rPr>
                <w:i/>
              </w:rPr>
            </w:pPr>
            <w:r>
              <w:rPr>
                <w:i/>
              </w:rPr>
              <w:t>Air Contaminant Discharge Permit</w:t>
            </w:r>
            <w:r w:rsidRPr="004D3090">
              <w:rPr>
                <w:i/>
              </w:rPr>
              <w:t xml:space="preserve"> </w:t>
            </w:r>
          </w:p>
          <w:p w:rsidR="007C2E6F" w:rsidRPr="004D3090" w:rsidRDefault="007C2E6F" w:rsidP="007C2E6F">
            <w:pPr>
              <w:numPr>
                <w:ilvl w:val="0"/>
                <w:numId w:val="48"/>
              </w:numPr>
              <w:spacing w:after="120"/>
              <w:ind w:left="0" w:right="0"/>
              <w:contextualSpacing/>
              <w:outlineLvl w:val="9"/>
              <w:rPr>
                <w:i/>
              </w:rPr>
            </w:pPr>
            <w:r w:rsidRPr="004D3090">
              <w:rPr>
                <w:i/>
              </w:rPr>
              <w:t>Notice of Construction and Approval of Plans</w:t>
            </w:r>
          </w:p>
          <w:p w:rsidR="007C2E6F" w:rsidRPr="004D3090" w:rsidRDefault="007C2E6F" w:rsidP="007C2E6F">
            <w:pPr>
              <w:numPr>
                <w:ilvl w:val="0"/>
                <w:numId w:val="48"/>
              </w:numPr>
              <w:spacing w:after="120"/>
              <w:ind w:left="0" w:right="0"/>
              <w:contextualSpacing/>
              <w:outlineLvl w:val="9"/>
              <w:rPr>
                <w:i/>
              </w:rPr>
            </w:pPr>
            <w:r w:rsidRPr="004D3090">
              <w:rPr>
                <w:i/>
              </w:rPr>
              <w:t>Registration</w:t>
            </w:r>
          </w:p>
          <w:p w:rsidR="007C2E6F" w:rsidRPr="004D3090" w:rsidRDefault="007C2E6F" w:rsidP="007C2E6F">
            <w:pPr>
              <w:spacing w:after="120"/>
              <w:ind w:left="0"/>
              <w:contextualSpacing/>
              <w:rPr>
                <w:i/>
              </w:rPr>
            </w:pPr>
          </w:p>
          <w:p w:rsidR="007C2E6F" w:rsidRPr="004D3090" w:rsidRDefault="007C2E6F" w:rsidP="007C2E6F">
            <w:pPr>
              <w:spacing w:after="120"/>
              <w:ind w:left="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Pr>
                <w:i/>
              </w:rPr>
              <w:t xml:space="preserve">. </w:t>
            </w:r>
            <w:r w:rsidRPr="004D3090">
              <w:rPr>
                <w:i/>
              </w:rPr>
              <w:t>DEQ cannot apply these area designations along with their requirements to federal major sources (100 and 250 tons per year sources) because of EPA restrictions</w:t>
            </w:r>
            <w:r>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7C2E6F" w:rsidRPr="004D3090" w:rsidRDefault="007C2E6F" w:rsidP="007C2E6F">
            <w:pPr>
              <w:spacing w:after="120"/>
              <w:ind w:left="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Pr>
                <w:i/>
              </w:rPr>
              <w:t xml:space="preserve">. </w:t>
            </w:r>
            <w:r w:rsidRPr="004D3090">
              <w:rPr>
                <w:i/>
              </w:rPr>
              <w:t>DEQ has included additional clarification in OAR 340-222-0041(4) that directs sources to OAR 340-224-0010, the applicability section of New Source Review. The applicability section in division 224 has also been clarified</w:t>
            </w:r>
            <w:r>
              <w:rPr>
                <w:i/>
              </w:rPr>
              <w:t xml:space="preserve">. </w:t>
            </w:r>
            <w:r w:rsidRPr="004D3090">
              <w:rPr>
                <w:i/>
              </w:rPr>
              <w:t xml:space="preserve"> </w:t>
            </w:r>
          </w:p>
          <w:p w:rsidR="007C2E6F" w:rsidRPr="004D3090" w:rsidRDefault="007C2E6F" w:rsidP="007C2E6F">
            <w:pPr>
              <w:tabs>
                <w:tab w:val="center" w:pos="4680"/>
                <w:tab w:val="right" w:pos="9360"/>
              </w:tabs>
              <w:spacing w:after="120"/>
              <w:ind w:left="0"/>
            </w:pPr>
            <w:r w:rsidRPr="004D3090">
              <w:rPr>
                <w:i/>
              </w:rPr>
              <w:t>DEQ agrees with the commenter and change</w:t>
            </w:r>
            <w:r>
              <w:rPr>
                <w:i/>
              </w:rPr>
              <w:t>d</w:t>
            </w:r>
            <w:r w:rsidRPr="004D3090">
              <w:rPr>
                <w:i/>
              </w:rPr>
              <w:t xml:space="preserve"> the proposed rule</w:t>
            </w:r>
            <w:r>
              <w:rPr>
                <w:i/>
              </w:rPr>
              <w:t>s</w:t>
            </w:r>
            <w:r w:rsidRPr="004D3090">
              <w:rPr>
                <w:i/>
              </w:rPr>
              <w:t xml:space="preserve">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9B7E64" w:rsidRDefault="007C2E6F" w:rsidP="007C2E6F">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EB7418" w:rsidRDefault="007C2E6F" w:rsidP="007C2E6F">
            <w:pPr>
              <w:spacing w:after="120"/>
              <w:ind w:left="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7C2E6F" w:rsidRDefault="007C2E6F" w:rsidP="007C2E6F">
            <w:pPr>
              <w:spacing w:after="120"/>
              <w:ind w:left="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7C2E6F" w:rsidRPr="00EB7418" w:rsidRDefault="007C2E6F" w:rsidP="007C2E6F">
            <w:pPr>
              <w:spacing w:after="120"/>
              <w:ind w:left="0"/>
              <w:rPr>
                <w:rFonts w:cs="Arial"/>
              </w:rPr>
            </w:pPr>
            <w:r w:rsidRPr="00C11D82">
              <w:rPr>
                <w:rFonts w:cs="Arial"/>
              </w:rPr>
              <w:t xml:space="preserve">DEQ received comments in this category from commenters </w:t>
            </w:r>
            <w:r w:rsidRPr="00EB7418">
              <w:rPr>
                <w:rFonts w:cs="Arial"/>
              </w:rPr>
              <w:t xml:space="preserve">2, 3, 4, 7, 20, 41, 42, 44, 47, </w:t>
            </w:r>
            <w:r>
              <w:rPr>
                <w:rFonts w:cs="Arial"/>
              </w:rP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rFonts w:cs="Arial"/>
                <w:i/>
              </w:rPr>
            </w:pPr>
            <w:r>
              <w:rPr>
                <w:rFonts w:ascii="Arial" w:hAnsi="Arial" w:cs="Arial"/>
                <w:sz w:val="22"/>
              </w:rPr>
              <w:t>Response:</w:t>
            </w:r>
          </w:p>
          <w:p w:rsidR="007C2E6F" w:rsidRPr="008D1050" w:rsidRDefault="007C2E6F" w:rsidP="007C2E6F">
            <w:pPr>
              <w:spacing w:after="120"/>
              <w:ind w:left="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7C2E6F" w:rsidRPr="008D1050" w:rsidRDefault="007C2E6F" w:rsidP="007C2E6F">
            <w:pPr>
              <w:spacing w:after="120"/>
              <w:ind w:left="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7C2E6F" w:rsidRPr="008D1050" w:rsidRDefault="007C2E6F" w:rsidP="007C2E6F">
            <w:pPr>
              <w:spacing w:after="120"/>
              <w:ind w:left="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7C2E6F" w:rsidRPr="008D1050" w:rsidRDefault="007C2E6F" w:rsidP="007C2E6F">
            <w:pPr>
              <w:numPr>
                <w:ilvl w:val="0"/>
                <w:numId w:val="61"/>
              </w:numPr>
              <w:spacing w:after="120"/>
              <w:ind w:left="0" w:right="0"/>
              <w:outlineLvl w:val="9"/>
              <w:rPr>
                <w:rFonts w:cs="Arial"/>
                <w:i/>
              </w:rPr>
            </w:pPr>
            <w:r w:rsidRPr="008D1050">
              <w:rPr>
                <w:rFonts w:cs="Arial"/>
                <w:i/>
              </w:rPr>
              <w:t>rules have been added for the new sustainment and reattainment areas; and</w:t>
            </w:r>
          </w:p>
          <w:p w:rsidR="007C2E6F" w:rsidRPr="008D1050" w:rsidRDefault="007C2E6F" w:rsidP="007C2E6F">
            <w:pPr>
              <w:numPr>
                <w:ilvl w:val="0"/>
                <w:numId w:val="61"/>
              </w:numPr>
              <w:spacing w:after="120"/>
              <w:ind w:left="0" w:right="0"/>
              <w:outlineLvl w:val="9"/>
              <w:rPr>
                <w:rFonts w:cs="Arial"/>
                <w:i/>
              </w:rPr>
            </w:pPr>
            <w:r w:rsidRPr="008D1050">
              <w:rPr>
                <w:rFonts w:cs="Arial"/>
                <w:i/>
              </w:rPr>
              <w:t>offset and net air quality benefit requirements have been revised and in some cases are more stringent.</w:t>
            </w:r>
          </w:p>
          <w:p w:rsidR="007C2E6F" w:rsidRPr="008D1050" w:rsidRDefault="007C2E6F" w:rsidP="007C2E6F">
            <w:pPr>
              <w:spacing w:after="120"/>
              <w:ind w:left="0"/>
              <w:rPr>
                <w:rFonts w:cs="Arial"/>
                <w:i/>
              </w:rPr>
            </w:pPr>
            <w:r w:rsidRPr="008D1050">
              <w:rPr>
                <w:rFonts w:cs="Arial"/>
                <w:i/>
              </w:rPr>
              <w:t>On the whole, however, DEQ did not intend to dramatically increase the stringency of the new source review program.</w:t>
            </w:r>
          </w:p>
          <w:p w:rsidR="007C2E6F" w:rsidRDefault="007C2E6F" w:rsidP="007C2E6F">
            <w:pPr>
              <w:spacing w:after="120"/>
              <w:ind w:left="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7C2E6F" w:rsidRPr="008D1050" w:rsidRDefault="007C2E6F" w:rsidP="007C2E6F">
            <w:pPr>
              <w:spacing w:after="120"/>
              <w:ind w:left="0"/>
              <w:rPr>
                <w:rFonts w:cs="Arial"/>
                <w:i/>
              </w:rPr>
            </w:pPr>
          </w:p>
          <w:tbl>
            <w:tblPr>
              <w:tblStyle w:val="TableGrid"/>
              <w:tblW w:w="0" w:type="auto"/>
              <w:jc w:val="center"/>
              <w:tblLayout w:type="fixed"/>
              <w:tblLook w:val="04A0" w:firstRow="1" w:lastRow="0" w:firstColumn="1" w:lastColumn="0" w:noHBand="0" w:noVBand="1"/>
            </w:tblPr>
            <w:tblGrid>
              <w:gridCol w:w="4410"/>
              <w:gridCol w:w="3780"/>
            </w:tblGrid>
            <w:tr w:rsidR="007C2E6F" w:rsidRPr="008D1050" w:rsidTr="007C2E6F">
              <w:trPr>
                <w:jc w:val="center"/>
              </w:trPr>
              <w:tc>
                <w:tcPr>
                  <w:tcW w:w="4410" w:type="dxa"/>
                </w:tcPr>
                <w:p w:rsidR="007C2E6F" w:rsidRDefault="007C2E6F" w:rsidP="007C2E6F">
                  <w:pPr>
                    <w:spacing w:after="120"/>
                    <w:ind w:left="0"/>
                    <w:jc w:val="center"/>
                    <w:rPr>
                      <w:rFonts w:cs="Arial"/>
                      <w:b/>
                      <w:i/>
                    </w:rPr>
                  </w:pPr>
                  <w:r w:rsidRPr="008D1050">
                    <w:rPr>
                      <w:rFonts w:cs="Arial"/>
                      <w:b/>
                      <w:i/>
                    </w:rPr>
                    <w:t>OAR 340-224-0010(2) rule language</w:t>
                  </w:r>
                </w:p>
              </w:tc>
              <w:tc>
                <w:tcPr>
                  <w:tcW w:w="3780" w:type="dxa"/>
                </w:tcPr>
                <w:p w:rsidR="007C2E6F" w:rsidRDefault="007C2E6F" w:rsidP="007C2E6F">
                  <w:pPr>
                    <w:spacing w:after="120"/>
                    <w:ind w:left="0"/>
                    <w:jc w:val="center"/>
                    <w:rPr>
                      <w:rFonts w:cs="Arial"/>
                      <w:b/>
                      <w:i/>
                    </w:rPr>
                  </w:pPr>
                  <w:r w:rsidRPr="008D1050">
                    <w:rPr>
                      <w:rFonts w:cs="Arial"/>
                      <w:b/>
                      <w:i/>
                    </w:rPr>
                    <w:t>Review/discussion of rule</w:t>
                  </w:r>
                </w:p>
              </w:tc>
            </w:tr>
            <w:tr w:rsidR="007C2E6F" w:rsidRPr="008D1050" w:rsidTr="007C2E6F">
              <w:trPr>
                <w:jc w:val="center"/>
              </w:trPr>
              <w:tc>
                <w:tcPr>
                  <w:tcW w:w="4410" w:type="dxa"/>
                </w:tcPr>
                <w:p w:rsidR="007C2E6F" w:rsidRDefault="007C2E6F" w:rsidP="007C2E6F">
                  <w:pPr>
                    <w:spacing w:after="120"/>
                    <w:ind w:left="0"/>
                    <w:rPr>
                      <w:rFonts w:cs="Arial"/>
                      <w:i/>
                    </w:rPr>
                  </w:pPr>
                  <w:r w:rsidRPr="008D1050">
                    <w:rPr>
                      <w:rFonts w:cs="Arial"/>
                      <w:i/>
                    </w:rPr>
                    <w:t>(a) In a nonattainment, reattainment or maintenance area:</w:t>
                  </w:r>
                </w:p>
                <w:p w:rsidR="007C2E6F" w:rsidRDefault="007C2E6F" w:rsidP="007C2E6F">
                  <w:pPr>
                    <w:spacing w:after="120"/>
                    <w:ind w:left="0"/>
                    <w:rPr>
                      <w:rFonts w:cs="Arial"/>
                      <w:i/>
                    </w:rPr>
                  </w:pPr>
                  <w:r w:rsidRPr="008D1050">
                    <w:rPr>
                      <w:rFonts w:cs="Arial"/>
                      <w:i/>
                    </w:rPr>
                    <w:t>(A) Construction of a new source that will have emissions of the nonattainment, reattainment or maintenance pollutant equal to or greater than the SER; or</w:t>
                  </w:r>
                </w:p>
                <w:p w:rsidR="007C2E6F" w:rsidRDefault="007C2E6F" w:rsidP="007C2E6F">
                  <w:pPr>
                    <w:spacing w:after="120"/>
                    <w:ind w:left="0"/>
                    <w:rPr>
                      <w:rFonts w:cs="Arial"/>
                      <w:i/>
                    </w:rPr>
                  </w:pPr>
                </w:p>
                <w:p w:rsidR="007C2E6F" w:rsidRDefault="007C2E6F" w:rsidP="007C2E6F">
                  <w:pPr>
                    <w:spacing w:after="120"/>
                    <w:ind w:left="0"/>
                    <w:rPr>
                      <w:rFonts w:cs="Arial"/>
                      <w:i/>
                    </w:rPr>
                  </w:pPr>
                </w:p>
                <w:p w:rsidR="007C2E6F" w:rsidRDefault="007C2E6F" w:rsidP="007C2E6F">
                  <w:pPr>
                    <w:spacing w:after="120"/>
                    <w:ind w:left="0"/>
                    <w:rPr>
                      <w:rFonts w:cs="Arial"/>
                      <w:i/>
                    </w:rPr>
                  </w:pPr>
                  <w:r w:rsidRPr="008D1050">
                    <w:rPr>
                      <w:rFonts w:cs="Arial"/>
                      <w:i/>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7C2E6F" w:rsidRDefault="007C2E6F" w:rsidP="007C2E6F">
                  <w:pPr>
                    <w:spacing w:after="120"/>
                    <w:ind w:left="0"/>
                    <w:rPr>
                      <w:rFonts w:cs="Arial"/>
                      <w:i/>
                    </w:rPr>
                  </w:pPr>
                </w:p>
                <w:p w:rsidR="007C2E6F" w:rsidRDefault="007C2E6F" w:rsidP="007C2E6F">
                  <w:pPr>
                    <w:spacing w:after="120"/>
                    <w:ind w:left="0"/>
                    <w:rPr>
                      <w:rFonts w:cs="Arial"/>
                      <w:b/>
                      <w:bCs/>
                      <w:i/>
                      <w:color w:val="D16349" w:themeColor="accent1"/>
                    </w:rPr>
                  </w:pPr>
                  <w:r w:rsidRPr="008D1050">
                    <w:rPr>
                      <w:rFonts w:cs="Arial"/>
                      <w:i/>
                    </w:rPr>
                    <w:t>A new source has no netting basis, therefore any emissions over the SER mean that the increase over the netting basis is over the SER. This triggers Type A State New Source Review (formerly 2001/2015 New Source Review)</w:t>
                  </w:r>
                </w:p>
                <w:p w:rsidR="007C2E6F" w:rsidRDefault="007C2E6F" w:rsidP="007C2E6F">
                  <w:pPr>
                    <w:spacing w:after="120"/>
                    <w:ind w:left="0"/>
                    <w:rPr>
                      <w:rFonts w:cs="Arial"/>
                      <w:i/>
                    </w:rPr>
                  </w:pPr>
                </w:p>
                <w:p w:rsidR="007C2E6F" w:rsidRDefault="007C2E6F" w:rsidP="007C2E6F">
                  <w:pPr>
                    <w:spacing w:after="120"/>
                    <w:ind w:left="0"/>
                    <w:rPr>
                      <w:rFonts w:cs="Arial"/>
                      <w:i/>
                    </w:rPr>
                  </w:pPr>
                  <w:r>
                    <w:rPr>
                      <w:rFonts w:cs="Arial"/>
                      <w:i/>
                    </w:rPr>
                    <w:t xml:space="preserve">A </w:t>
                  </w:r>
                  <w:r w:rsidRPr="008D1050">
                    <w:rPr>
                      <w:rFonts w:cs="Arial"/>
                      <w:i/>
                    </w:rPr>
                    <w:t>major modification triggers Type A State New Source Review (formerly 2001/2015 New Source Review).</w:t>
                  </w:r>
                </w:p>
              </w:tc>
            </w:tr>
            <w:tr w:rsidR="007C2E6F" w:rsidRPr="008D1050" w:rsidTr="007C2E6F">
              <w:trPr>
                <w:jc w:val="center"/>
              </w:trPr>
              <w:tc>
                <w:tcPr>
                  <w:tcW w:w="4410" w:type="dxa"/>
                </w:tcPr>
                <w:p w:rsidR="007C2E6F" w:rsidRDefault="007C2E6F" w:rsidP="007C2E6F">
                  <w:pPr>
                    <w:spacing w:after="120"/>
                    <w:ind w:left="0"/>
                    <w:rPr>
                      <w:rFonts w:cs="Arial"/>
                      <w:i/>
                    </w:rPr>
                  </w:pPr>
                  <w:r w:rsidRPr="008D1050">
                    <w:rPr>
                      <w:rFonts w:cs="Arial"/>
                      <w:i/>
                    </w:rPr>
                    <w:t>(b) In a nonattainment, reattainment or maintenance area, increasing emissions at an existing source to an amount equal to or greater than the SER over the netting basis but not subject to subsection (a).</w:t>
                  </w:r>
                </w:p>
                <w:p w:rsidR="007C2E6F" w:rsidRDefault="007C2E6F" w:rsidP="007C2E6F">
                  <w:pPr>
                    <w:spacing w:after="120"/>
                    <w:ind w:left="0"/>
                    <w:rPr>
                      <w:rFonts w:cs="Arial"/>
                      <w:i/>
                    </w:rPr>
                  </w:pPr>
                </w:p>
              </w:tc>
              <w:tc>
                <w:tcPr>
                  <w:tcW w:w="3780" w:type="dxa"/>
                </w:tcPr>
                <w:p w:rsidR="007C2E6F" w:rsidRPr="008D1050" w:rsidRDefault="007C2E6F" w:rsidP="007C2E6F">
                  <w:pPr>
                    <w:spacing w:after="120"/>
                    <w:ind w:left="0"/>
                    <w:rPr>
                      <w:rFonts w:cs="Arial"/>
                      <w:i/>
                    </w:rPr>
                  </w:pPr>
                  <w:r w:rsidRPr="008D1050">
                    <w:rPr>
                      <w:rFonts w:cs="Arial"/>
                      <w:i/>
                    </w:rPr>
                    <w:t>If emissions are equal to or greater than the SER over the netting basis, then they are also equal to or greater than the SER. Not subject to (a) means no major modification. This triggers Type B State New Source Review (formerly 2001/2015 Plant Site Emission Limit rule).</w:t>
                  </w:r>
                </w:p>
              </w:tc>
            </w:tr>
            <w:tr w:rsidR="007C2E6F" w:rsidRPr="008D1050" w:rsidTr="007C2E6F">
              <w:trPr>
                <w:jc w:val="center"/>
              </w:trPr>
              <w:tc>
                <w:tcPr>
                  <w:tcW w:w="4410" w:type="dxa"/>
                </w:tcPr>
                <w:p w:rsidR="007C2E6F" w:rsidRPr="008D1050" w:rsidRDefault="007C2E6F" w:rsidP="007C2E6F">
                  <w:pPr>
                    <w:spacing w:after="120"/>
                    <w:ind w:left="0"/>
                    <w:rPr>
                      <w:rFonts w:cs="Arial"/>
                      <w:i/>
                    </w:rPr>
                  </w:pPr>
                  <w:r w:rsidRPr="008D1050">
                    <w:rPr>
                      <w:rFonts w:cs="Arial"/>
                      <w:i/>
                    </w:rPr>
                    <w:t>(c) In an attainment, unclassified or sustainment area:</w:t>
                  </w:r>
                </w:p>
                <w:p w:rsidR="007C2E6F" w:rsidRPr="008D1050" w:rsidRDefault="007C2E6F" w:rsidP="007C2E6F">
                  <w:pPr>
                    <w:spacing w:after="120"/>
                    <w:ind w:left="0"/>
                    <w:rPr>
                      <w:rFonts w:cs="Arial"/>
                      <w:i/>
                    </w:rPr>
                  </w:pPr>
                  <w:r w:rsidRPr="008D1050">
                    <w:rPr>
                      <w:rFonts w:cs="Arial"/>
                      <w:i/>
                    </w:rPr>
                    <w:t>(A) Construction of a new source that will have emissions of a regulated pollutant equal to or greater than the SER; or</w:t>
                  </w:r>
                </w:p>
                <w:p w:rsidR="007C2E6F" w:rsidRDefault="007C2E6F" w:rsidP="007C2E6F">
                  <w:pPr>
                    <w:spacing w:after="120"/>
                    <w:ind w:left="0"/>
                    <w:rPr>
                      <w:rFonts w:cs="Arial"/>
                      <w:i/>
                    </w:rPr>
                  </w:pPr>
                </w:p>
                <w:p w:rsidR="007C2E6F" w:rsidRPr="008D1050" w:rsidRDefault="007C2E6F" w:rsidP="007C2E6F">
                  <w:pPr>
                    <w:spacing w:after="120"/>
                    <w:ind w:left="0"/>
                    <w:rPr>
                      <w:rFonts w:cs="Arial"/>
                      <w:i/>
                    </w:rPr>
                  </w:pPr>
                </w:p>
                <w:p w:rsidR="007C2E6F" w:rsidRPr="008D1050" w:rsidRDefault="007C2E6F" w:rsidP="007C2E6F">
                  <w:pPr>
                    <w:spacing w:after="120"/>
                    <w:ind w:left="0"/>
                    <w:rPr>
                      <w:rFonts w:cs="Arial"/>
                      <w:i/>
                    </w:rPr>
                  </w:pPr>
                  <w:r w:rsidRPr="008D1050">
                    <w:rPr>
                      <w:rFonts w:cs="Arial"/>
                      <w:i/>
                    </w:rPr>
                    <w:t xml:space="preserve">(B) Increasing emissions of a regulated pollutant to an amount that is equal to or greater than the SER over the netting basis. </w:t>
                  </w:r>
                </w:p>
              </w:tc>
              <w:tc>
                <w:tcPr>
                  <w:tcW w:w="3780" w:type="dxa"/>
                </w:tcPr>
                <w:p w:rsidR="007C2E6F" w:rsidRDefault="007C2E6F" w:rsidP="007C2E6F">
                  <w:pPr>
                    <w:spacing w:after="120"/>
                    <w:ind w:left="0"/>
                    <w:rPr>
                      <w:rFonts w:cs="Arial"/>
                      <w:i/>
                    </w:rPr>
                  </w:pPr>
                </w:p>
                <w:p w:rsidR="007C2E6F" w:rsidRDefault="007C2E6F" w:rsidP="007C2E6F">
                  <w:pPr>
                    <w:spacing w:after="120"/>
                    <w:ind w:left="0"/>
                    <w:rPr>
                      <w:rFonts w:cs="Arial"/>
                      <w:i/>
                    </w:rPr>
                  </w:pPr>
                  <w:r>
                    <w:rPr>
                      <w:rFonts w:cs="Arial"/>
                      <w:i/>
                    </w:rPr>
                    <w:t>Provided that the</w:t>
                  </w:r>
                  <w:r w:rsidRPr="008D1050">
                    <w:rPr>
                      <w:rFonts w:cs="Arial"/>
                      <w:i/>
                    </w:rPr>
                    <w:t xml:space="preserve"> source is</w:t>
                  </w:r>
                  <w:r>
                    <w:rPr>
                      <w:rFonts w:cs="Arial"/>
                      <w:i/>
                    </w:rPr>
                    <w:t xml:space="preserve"> not </w:t>
                  </w:r>
                  <w:r w:rsidRPr="008D1050">
                    <w:rPr>
                      <w:rFonts w:cs="Arial"/>
                      <w:i/>
                    </w:rPr>
                    <w:t>a federal major source,</w:t>
                  </w:r>
                  <w:r>
                    <w:rPr>
                      <w:rFonts w:cs="Arial"/>
                      <w:i/>
                    </w:rPr>
                    <w:t xml:space="preserve"> t</w:t>
                  </w:r>
                  <w:r w:rsidRPr="008D1050">
                    <w:rPr>
                      <w:rFonts w:cs="Arial"/>
                      <w:i/>
                    </w:rPr>
                    <w:t>his triggers Type B State New Source Review (formerly 2001/2015 Plant Site Emission Limit rule).</w:t>
                  </w:r>
                </w:p>
                <w:p w:rsidR="007C2E6F" w:rsidRPr="008D1050" w:rsidRDefault="007C2E6F" w:rsidP="007C2E6F">
                  <w:pPr>
                    <w:spacing w:after="120"/>
                    <w:ind w:left="0"/>
                    <w:rPr>
                      <w:rFonts w:cs="Arial"/>
                      <w:i/>
                    </w:rPr>
                  </w:pPr>
                </w:p>
                <w:p w:rsidR="007C2E6F" w:rsidRPr="008D1050" w:rsidRDefault="007C2E6F" w:rsidP="007C2E6F">
                  <w:pPr>
                    <w:spacing w:after="120"/>
                    <w:ind w:left="0"/>
                    <w:rPr>
                      <w:rFonts w:cs="Arial"/>
                      <w:i/>
                    </w:rPr>
                  </w:pPr>
                  <w:r w:rsidRPr="008D1050">
                    <w:rPr>
                      <w:rFonts w:cs="Arial"/>
                      <w:i/>
                    </w:rPr>
                    <w:t>May or may not be a major modification, but not subject to Major New Source Review unless source is a federal major source. This triggers Type B State New Source Review (formerly 2001/2015 Plant Site Emission Limit rule).</w:t>
                  </w:r>
                </w:p>
              </w:tc>
            </w:tr>
          </w:tbl>
          <w:p w:rsidR="007C2E6F" w:rsidRPr="008D1050" w:rsidRDefault="007C2E6F" w:rsidP="007C2E6F">
            <w:pPr>
              <w:spacing w:after="120"/>
              <w:ind w:left="0"/>
              <w:rPr>
                <w:rFonts w:cs="Arial"/>
                <w:i/>
              </w:rPr>
            </w:pPr>
          </w:p>
          <w:p w:rsidR="007C2E6F" w:rsidRPr="008D1050" w:rsidRDefault="007C2E6F" w:rsidP="007C2E6F">
            <w:pPr>
              <w:spacing w:after="120"/>
              <w:ind w:left="0"/>
              <w:rPr>
                <w:rFonts w:cs="Arial"/>
                <w:i/>
              </w:rPr>
            </w:pPr>
            <w:r w:rsidRPr="008D1050">
              <w:rPr>
                <w:rFonts w:cs="Arial"/>
                <w:i/>
              </w:rPr>
              <w:t xml:space="preserve">DEQ </w:t>
            </w:r>
            <w:r>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7C2E6F" w:rsidRPr="009B7E64" w:rsidRDefault="007C2E6F" w:rsidP="007C2E6F">
            <w:pPr>
              <w:spacing w:after="120"/>
              <w:ind w:left="0"/>
              <w:rPr>
                <w:rFonts w:cs="Arial"/>
              </w:rPr>
            </w:pPr>
            <w:r w:rsidRPr="008D1050">
              <w:rPr>
                <w:rFonts w:cs="Arial"/>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9B7E64" w:rsidRDefault="007C2E6F" w:rsidP="007C2E6F">
            <w:pPr>
              <w:pStyle w:val="ListParagraph"/>
              <w:ind w:left="0" w:right="-108"/>
              <w:rPr>
                <w:bCs/>
              </w:rPr>
            </w:pPr>
            <w:r>
              <w:rPr>
                <w:bCs/>
              </w:rPr>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Pr>
                <w:rFonts w:cs="Arial"/>
              </w:rPr>
              <w:t>OAR 340-222-0041(4</w:t>
            </w:r>
            <w:r w:rsidRPr="009B7E64">
              <w:rPr>
                <w:rFonts w:cs="Arial"/>
              </w:rPr>
              <w:t>) specifies that</w:t>
            </w:r>
            <w:r>
              <w:rPr>
                <w:rFonts w:cs="Arial"/>
              </w:rPr>
              <w:t xml:space="preserve"> federal major</w:t>
            </w:r>
            <w:r w:rsidRPr="009B7E64">
              <w:rPr>
                <w:rFonts w:cs="Arial"/>
              </w:rPr>
              <w:t xml:space="preserve"> source </w:t>
            </w:r>
            <w:r>
              <w:rPr>
                <w:rFonts w:cs="Arial"/>
              </w:rPr>
              <w:t>that requests</w:t>
            </w:r>
            <w:r w:rsidRPr="009B7E64">
              <w:rPr>
                <w:rFonts w:cs="Arial"/>
              </w:rPr>
              <w:t xml:space="preserve"> a </w:t>
            </w:r>
            <w:r>
              <w:rPr>
                <w:rFonts w:cs="Arial"/>
              </w:rPr>
              <w:t>Plant Site Emission Limit</w:t>
            </w:r>
            <w:r w:rsidRPr="009B7E64">
              <w:rPr>
                <w:rFonts w:cs="Arial"/>
              </w:rPr>
              <w:t xml:space="preserve"> in excess of the netting basis plus SER but does not trigger </w:t>
            </w:r>
            <w:r>
              <w:rPr>
                <w:rFonts w:cs="Arial"/>
              </w:rPr>
              <w:t>Prevention of Significant Deterioration</w:t>
            </w:r>
            <w:r w:rsidRPr="009B7E64">
              <w:rPr>
                <w:rFonts w:cs="Arial"/>
              </w:rPr>
              <w:t xml:space="preserve">, it must demonstrate compliance with </w:t>
            </w:r>
            <w:r>
              <w:rPr>
                <w:rFonts w:cs="Arial"/>
              </w:rPr>
              <w:t>National Ambient Air Quality Standards</w:t>
            </w:r>
            <w:r w:rsidRPr="009B7E64">
              <w:rPr>
                <w:rFonts w:cs="Arial"/>
              </w:rPr>
              <w:t xml:space="preserve">, </w:t>
            </w:r>
            <w:r>
              <w:rPr>
                <w:rFonts w:cs="Arial"/>
              </w:rPr>
              <w:t>Prevention of Significant Deterioration</w:t>
            </w:r>
            <w:r w:rsidRPr="009B7E64">
              <w:rPr>
                <w:rFonts w:cs="Arial"/>
              </w:rPr>
              <w:t xml:space="preserve"> increment and AQRVs. This should not be triggered where a source is major for a non-</w:t>
            </w:r>
            <w:r>
              <w:rPr>
                <w:rFonts w:cs="Arial"/>
              </w:rPr>
              <w:t>greenhouse gases</w:t>
            </w:r>
            <w:r w:rsidRPr="009B7E64">
              <w:rPr>
                <w:rFonts w:cs="Arial"/>
              </w:rPr>
              <w:t xml:space="preserve"> pollutant and the sole increase sought is in the </w:t>
            </w:r>
            <w:r>
              <w:rPr>
                <w:rFonts w:cs="Arial"/>
              </w:rPr>
              <w:t>greenhouse gas</w:t>
            </w:r>
            <w:r w:rsidRPr="009B7E64">
              <w:rPr>
                <w:rFonts w:cs="Arial"/>
              </w:rPr>
              <w:t xml:space="preserve"> </w:t>
            </w:r>
            <w:r>
              <w:rPr>
                <w:rFonts w:cs="Arial"/>
              </w:rPr>
              <w:t>Plant Site Emission Limit</w:t>
            </w:r>
            <w:r w:rsidRPr="009B7E64">
              <w:rPr>
                <w:rFonts w:cs="Arial"/>
              </w:rPr>
              <w:t xml:space="preserve">. </w:t>
            </w:r>
            <w:r>
              <w:rPr>
                <w:rFonts w:cs="Arial"/>
              </w:rPr>
              <w:t>T</w:t>
            </w:r>
            <w:r w:rsidRPr="009B7E64">
              <w:rPr>
                <w:rFonts w:cs="Arial"/>
              </w:rPr>
              <w:t xml:space="preserve">hese requirements </w:t>
            </w:r>
            <w:r>
              <w:rPr>
                <w:rFonts w:cs="Arial"/>
              </w:rPr>
              <w:t xml:space="preserve">should </w:t>
            </w:r>
            <w:r w:rsidRPr="009B7E64">
              <w:rPr>
                <w:rFonts w:cs="Arial"/>
              </w:rPr>
              <w:t xml:space="preserve">only apply to the pollutant for which the increased </w:t>
            </w:r>
            <w:r>
              <w:rPr>
                <w:rFonts w:cs="Arial"/>
              </w:rPr>
              <w:t>Plant Site Emission Limit</w:t>
            </w:r>
            <w:r w:rsidRPr="009B7E64">
              <w:rPr>
                <w:rFonts w:cs="Arial"/>
              </w:rPr>
              <w:t xml:space="preserve"> is sought.</w:t>
            </w:r>
            <w:r w:rsidRPr="009B7E64">
              <w:t xml:space="preserve"> </w:t>
            </w:r>
          </w:p>
          <w:p w:rsidR="007C2E6F" w:rsidRPr="009B7E64" w:rsidRDefault="007C2E6F" w:rsidP="007C2E6F">
            <w:pPr>
              <w:spacing w:after="120"/>
              <w:ind w:left="0"/>
            </w:pPr>
            <w:r w:rsidRPr="00C11D82">
              <w:t xml:space="preserve">DEQ received comments in this category from commenters </w:t>
            </w:r>
            <w:r w:rsidRPr="009B7E64">
              <w:t xml:space="preserve">2, 3, 4, 7, 20, 41, 42, 44, 47, </w:t>
            </w:r>
            <w:r>
              <w:t>48 and 58 listed</w:t>
            </w:r>
            <w:r w:rsidRPr="00C11D82">
              <w:t xml:space="preserve"> in the </w:t>
            </w:r>
            <w:r w:rsidRPr="00B971C5">
              <w:rPr>
                <w:i/>
              </w:rPr>
              <w:t>Commenter section</w:t>
            </w:r>
            <w:r w:rsidRPr="00C11D82">
              <w:t xml:space="preserve"> below.</w:t>
            </w:r>
          </w:p>
          <w:p w:rsidR="007C2E6F" w:rsidRPr="009B7E64" w:rsidRDefault="007C2E6F" w:rsidP="007C2E6F">
            <w:pPr>
              <w:spacing w:before="240" w:after="120"/>
              <w:ind w:left="0"/>
              <w:rPr>
                <w:rFonts w:cs="Arial"/>
                <w:i/>
              </w:rPr>
            </w:pPr>
            <w:r>
              <w:rPr>
                <w:rFonts w:ascii="Arial" w:hAnsi="Arial" w:cs="Arial"/>
                <w:sz w:val="22"/>
              </w:rPr>
              <w:t>Response:</w:t>
            </w:r>
          </w:p>
          <w:p w:rsidR="007C2E6F" w:rsidRDefault="007C2E6F" w:rsidP="007C2E6F">
            <w:pPr>
              <w:spacing w:after="120"/>
              <w:ind w:left="0"/>
              <w:rPr>
                <w:rFonts w:cs="Arial"/>
                <w:i/>
              </w:rPr>
            </w:pPr>
            <w:r>
              <w:rPr>
                <w:rFonts w:cs="Arial"/>
                <w:i/>
              </w:rPr>
              <w:t>DEQ has clarified the requirements with respect to greenhouse gases in OAR 340-222-0041 as well as OAR 340-224-0010.</w:t>
            </w:r>
          </w:p>
          <w:p w:rsidR="007C2E6F" w:rsidRPr="009B7E64" w:rsidRDefault="007C2E6F" w:rsidP="007C2E6F">
            <w:pPr>
              <w:spacing w:after="120"/>
              <w:ind w:left="0"/>
              <w:rPr>
                <w:rFonts w:cs="Arial"/>
                <w:i/>
              </w:rPr>
            </w:pPr>
            <w:r w:rsidRPr="00C20A85">
              <w:rPr>
                <w:rFonts w:cs="Arial"/>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7C2E6F" w:rsidRPr="00EB7418" w:rsidRDefault="007C2E6F" w:rsidP="007C2E6F">
            <w:pPr>
              <w:spacing w:after="120"/>
              <w:ind w:left="0"/>
            </w:pPr>
            <w:r w:rsidRPr="00C11D82">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i/>
              </w:rPr>
            </w:pPr>
            <w:r>
              <w:rPr>
                <w:rFonts w:ascii="Arial" w:hAnsi="Arial"/>
                <w:sz w:val="22"/>
              </w:rPr>
              <w:t>Response:</w:t>
            </w:r>
          </w:p>
          <w:p w:rsidR="007C2E6F" w:rsidRPr="00BD6A1F" w:rsidRDefault="007C2E6F" w:rsidP="007C2E6F">
            <w:pPr>
              <w:spacing w:after="120"/>
              <w:ind w:left="0"/>
              <w:rPr>
                <w:i/>
              </w:rPr>
            </w:pPr>
            <w:r w:rsidRPr="00BD6A1F">
              <w:rPr>
                <w:i/>
              </w:rPr>
              <w:t>The requirement</w:t>
            </w:r>
            <w:r>
              <w:rPr>
                <w:i/>
              </w:rPr>
              <w:t xml:space="preserve"> for minor sources</w:t>
            </w:r>
            <w:r w:rsidRPr="00BD6A1F">
              <w:rPr>
                <w:i/>
              </w:rPr>
              <w:t xml:space="preserve"> to demonstrate a net air quality benefit is not new. The existing OAR 340-22</w:t>
            </w:r>
            <w:r>
              <w:rPr>
                <w:i/>
              </w:rPr>
              <w:t>2</w:t>
            </w:r>
            <w:r w:rsidRPr="00BD6A1F">
              <w:rPr>
                <w:i/>
              </w:rPr>
              <w:t xml:space="preserve">-0041(3) </w:t>
            </w:r>
            <w:r>
              <w:rPr>
                <w:i/>
              </w:rPr>
              <w:t xml:space="preserve">is </w:t>
            </w:r>
            <w:r w:rsidRPr="00BD6A1F">
              <w:rPr>
                <w:i/>
              </w:rPr>
              <w:t>state</w:t>
            </w:r>
            <w:r>
              <w:rPr>
                <w:i/>
              </w:rPr>
              <w:t xml:space="preserve">d below; underlined text is the new text being proposed in this </w:t>
            </w:r>
            <w:r w:rsidR="00664A64">
              <w:rPr>
                <w:i/>
              </w:rPr>
              <w:t>rulemaking</w:t>
            </w:r>
            <w:r w:rsidRPr="00BD6A1F">
              <w:rPr>
                <w:i/>
              </w:rPr>
              <w:t>:</w:t>
            </w:r>
          </w:p>
          <w:p w:rsidR="007C2E6F" w:rsidRDefault="007C2E6F" w:rsidP="007C2E6F">
            <w:pPr>
              <w:spacing w:after="120"/>
              <w:ind w:left="0"/>
              <w:rPr>
                <w:i/>
              </w:rPr>
            </w:pPr>
            <w:r w:rsidRPr="00BD6A1F">
              <w:rPr>
                <w:i/>
              </w:rPr>
              <w:t xml:space="preserve">(3) If an applicant wants an annual PSEL at a rate greater than the netting basis, the applicant must: </w:t>
            </w:r>
          </w:p>
          <w:p w:rsidR="007C2E6F" w:rsidRDefault="007C2E6F" w:rsidP="007C2E6F">
            <w:pPr>
              <w:spacing w:after="120"/>
              <w:ind w:left="0"/>
              <w:rPr>
                <w:i/>
              </w:rPr>
            </w:pPr>
            <w:r w:rsidRPr="00BD6A1F">
              <w:rPr>
                <w:i/>
              </w:rPr>
              <w:t xml:space="preserve">(a) Demonstrate that the requested increase over the netting basis is less than the SER; or </w:t>
            </w:r>
          </w:p>
          <w:p w:rsidR="007C2E6F" w:rsidRDefault="007C2E6F" w:rsidP="007C2E6F">
            <w:pPr>
              <w:spacing w:after="120"/>
              <w:ind w:left="0"/>
              <w:rPr>
                <w:i/>
              </w:rPr>
            </w:pPr>
            <w:r w:rsidRPr="00BD6A1F">
              <w:rPr>
                <w:i/>
              </w:rPr>
              <w:t xml:space="preserve">(b) For increases equal to or greater than the SER over the netting basis, but not subject to New Source Review (OAR 340 division 224): </w:t>
            </w:r>
          </w:p>
          <w:p w:rsidR="007C2E6F" w:rsidRDefault="007C2E6F" w:rsidP="007C2E6F">
            <w:pPr>
              <w:spacing w:after="120"/>
              <w:ind w:left="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7C2E6F" w:rsidRDefault="007C2E6F" w:rsidP="007C2E6F">
            <w:pPr>
              <w:spacing w:after="120"/>
              <w:ind w:left="0"/>
              <w:rPr>
                <w:i/>
              </w:rPr>
            </w:pPr>
            <w:r w:rsidRPr="00BD6A1F">
              <w:rPr>
                <w:i/>
              </w:rPr>
              <w:t xml:space="preserve">(B) If located within, or creating a significant air quality impact as defined in OAR 340-200-0020 upon, an area designated as maintenance in 340-204-0040, the applicant must </w:t>
            </w:r>
          </w:p>
          <w:p w:rsidR="007C2E6F" w:rsidRDefault="007C2E6F" w:rsidP="007C2E6F">
            <w:pPr>
              <w:spacing w:after="120"/>
              <w:ind w:left="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7C2E6F" w:rsidRDefault="007C2E6F" w:rsidP="007C2E6F">
            <w:pPr>
              <w:spacing w:after="120"/>
              <w:ind w:left="0"/>
              <w:rPr>
                <w:i/>
              </w:rPr>
            </w:pPr>
            <w:r w:rsidRPr="00BD6A1F">
              <w:rPr>
                <w:i/>
              </w:rPr>
              <w:t xml:space="preserve">(ii) Obtain an allocation from an available growth allowance in accordance with the applicable maintenance plan; or </w:t>
            </w:r>
          </w:p>
          <w:p w:rsidR="007C2E6F" w:rsidRDefault="007C2E6F" w:rsidP="007C2E6F">
            <w:pPr>
              <w:spacing w:after="120"/>
              <w:ind w:left="0"/>
              <w:rPr>
                <w:i/>
              </w:rPr>
            </w:pPr>
            <w:r w:rsidRPr="00BD6A1F">
              <w:rPr>
                <w:i/>
              </w:rPr>
              <w:t xml:space="preserve">(iii) Demonstrate compliance with the air quality impact levels in OAR 340-224-0060(2)(c) or (2)(d), whichever applies to the maintenance area, by conducting an air quality analysis in accordance with 340-225-0045. </w:t>
            </w:r>
          </w:p>
          <w:p w:rsidR="007C2E6F" w:rsidRPr="00BD6A1F" w:rsidRDefault="007C2E6F" w:rsidP="007C2E6F">
            <w:pPr>
              <w:spacing w:after="120"/>
              <w:ind w:left="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Pr>
                <w:i/>
              </w:rPr>
              <w:t xml:space="preserve"> and proposes revisions to </w:t>
            </w:r>
            <w:r w:rsidRPr="00BD6A1F">
              <w:rPr>
                <w:i/>
              </w:rPr>
              <w:t xml:space="preserve">the demonstration procedure.  </w:t>
            </w:r>
          </w:p>
          <w:p w:rsidR="007C2E6F" w:rsidRPr="00420A7E" w:rsidRDefault="007C2E6F" w:rsidP="007C2E6F">
            <w:pPr>
              <w:spacing w:after="120"/>
              <w:ind w:left="0"/>
              <w:rPr>
                <w:i/>
              </w:rPr>
            </w:pPr>
            <w:r w:rsidRPr="00BD6A1F">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w:t>
            </w:r>
            <w:r w:rsidRPr="00DA71BF">
              <w:t xml:space="preserve"> is proposing a fundamental shift in </w:t>
            </w:r>
            <w:r>
              <w:t>Plant Site Emission Limit</w:t>
            </w:r>
            <w:r w:rsidRPr="00DA71BF">
              <w:t xml:space="preserve"> compliance </w:t>
            </w:r>
            <w:r>
              <w:t>by</w:t>
            </w:r>
            <w:r w:rsidRPr="00DA71BF">
              <w:t xml:space="preserve"> saying that regardless of the </w:t>
            </w:r>
            <w:r>
              <w:t>Plant Site Emission Limit</w:t>
            </w:r>
            <w:r w:rsidRPr="00DA71BF">
              <w:t xml:space="preserve"> compliance requirements specified in the permit, emissions may be calculated using other procedures. This proposed approach runs absolutely </w:t>
            </w:r>
            <w:r>
              <w:t>counter to decades of DEQ</w:t>
            </w:r>
            <w:r w:rsidRPr="00DA71BF">
              <w:t xml:space="preserve"> guidance saying that </w:t>
            </w:r>
            <w:r>
              <w:t>Plant Site Emission Limit</w:t>
            </w:r>
            <w:r w:rsidRPr="00DA71BF">
              <w:t xml:space="preserve"> compliance will always be determined by the m</w:t>
            </w:r>
            <w:r>
              <w:t>ethodology stated in the permit</w:t>
            </w:r>
            <w:r w:rsidRPr="00DA71BF">
              <w:t xml:space="preserve"> </w:t>
            </w:r>
            <w:r>
              <w:t xml:space="preserve">and </w:t>
            </w:r>
            <w:r w:rsidRPr="00DA71BF">
              <w:t xml:space="preserve">should be removed from the final rule language. </w:t>
            </w:r>
          </w:p>
          <w:p w:rsidR="007C2E6F"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Pr="001A5E77" w:rsidRDefault="007C2E6F" w:rsidP="007C2E6F">
            <w:pPr>
              <w:autoSpaceDE w:val="0"/>
              <w:autoSpaceDN w:val="0"/>
              <w:adjustRightInd w:val="0"/>
              <w:spacing w:after="120"/>
              <w:ind w:left="0" w:right="487"/>
              <w:rPr>
                <w:i/>
              </w:rPr>
            </w:pPr>
            <w:r w:rsidRPr="001A5E77">
              <w:rPr>
                <w:i/>
              </w:rPr>
              <w:t>The Oregon S</w:t>
            </w:r>
            <w:r>
              <w:rPr>
                <w:i/>
              </w:rPr>
              <w:t xml:space="preserve">tate </w:t>
            </w:r>
            <w:r w:rsidRPr="001A5E77">
              <w:rPr>
                <w:i/>
              </w:rPr>
              <w:t>I</w:t>
            </w:r>
            <w:r>
              <w:rPr>
                <w:i/>
              </w:rPr>
              <w:t xml:space="preserve">mplementation </w:t>
            </w:r>
            <w:r w:rsidRPr="001A5E77">
              <w:rPr>
                <w:i/>
              </w:rPr>
              <w:t>P</w:t>
            </w:r>
            <w:r>
              <w:rPr>
                <w:i/>
              </w:rPr>
              <w:t>lan</w:t>
            </w:r>
            <w:r w:rsidRPr="001A5E77">
              <w:rPr>
                <w:i/>
              </w:rPr>
              <w:t xml:space="preserve"> has long cont</w:t>
            </w:r>
            <w:r>
              <w:rPr>
                <w:i/>
              </w:rPr>
              <w:t xml:space="preserve">ained the credible evidence rule:. </w:t>
            </w:r>
          </w:p>
          <w:p w:rsidR="007C2E6F" w:rsidRPr="001A5E77" w:rsidRDefault="007C2E6F" w:rsidP="007C2E6F">
            <w:pPr>
              <w:autoSpaceDE w:val="0"/>
              <w:autoSpaceDN w:val="0"/>
              <w:adjustRightInd w:val="0"/>
              <w:spacing w:after="120"/>
              <w:ind w:left="0" w:right="487"/>
              <w:rPr>
                <w:i/>
              </w:rPr>
            </w:pPr>
            <w:r w:rsidRPr="001A5E77">
              <w:rPr>
                <w:b/>
                <w:bCs/>
                <w:i/>
              </w:rPr>
              <w:t>340-214-0120</w:t>
            </w:r>
          </w:p>
          <w:p w:rsidR="007C2E6F" w:rsidRPr="001A5E77" w:rsidRDefault="007C2E6F" w:rsidP="007C2E6F">
            <w:pPr>
              <w:autoSpaceDE w:val="0"/>
              <w:autoSpaceDN w:val="0"/>
              <w:adjustRightInd w:val="0"/>
              <w:spacing w:after="120"/>
              <w:ind w:left="0" w:right="487"/>
              <w:rPr>
                <w:i/>
              </w:rPr>
            </w:pPr>
            <w:r w:rsidRPr="001A5E77">
              <w:rPr>
                <w:b/>
                <w:bCs/>
                <w:i/>
              </w:rPr>
              <w:t>Enforcement</w:t>
            </w:r>
          </w:p>
          <w:p w:rsidR="007C2E6F" w:rsidRPr="001A5E77" w:rsidRDefault="007C2E6F" w:rsidP="007C2E6F">
            <w:pPr>
              <w:autoSpaceDE w:val="0"/>
              <w:autoSpaceDN w:val="0"/>
              <w:adjustRightInd w:val="0"/>
              <w:spacing w:after="120"/>
              <w:ind w:left="0"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7C2E6F" w:rsidRPr="001A5E77" w:rsidRDefault="007C2E6F" w:rsidP="007C2E6F">
            <w:pPr>
              <w:autoSpaceDE w:val="0"/>
              <w:autoSpaceDN w:val="0"/>
              <w:adjustRightInd w:val="0"/>
              <w:spacing w:after="120"/>
              <w:ind w:left="0" w:right="487"/>
              <w:rPr>
                <w:i/>
              </w:rPr>
            </w:pPr>
            <w:r w:rsidRPr="001A5E77">
              <w:rPr>
                <w:i/>
              </w:rPr>
              <w:t>This rule is a required element of all State Implementation Plans</w:t>
            </w:r>
            <w:r>
              <w:rPr>
                <w:i/>
              </w:rPr>
              <w:t xml:space="preserve"> </w:t>
            </w:r>
            <w:r w:rsidRPr="001A5E77">
              <w:rPr>
                <w:i/>
              </w:rPr>
              <w:t>as stated in 40 CFR 51.212(c):</w:t>
            </w:r>
          </w:p>
          <w:p w:rsidR="007C2E6F" w:rsidRPr="001A5E77" w:rsidRDefault="007C2E6F" w:rsidP="007C2E6F">
            <w:pPr>
              <w:autoSpaceDE w:val="0"/>
              <w:autoSpaceDN w:val="0"/>
              <w:adjustRightInd w:val="0"/>
              <w:ind w:left="0" w:right="490"/>
              <w:rPr>
                <w:i/>
              </w:rPr>
            </w:pPr>
            <w:r w:rsidRPr="001A5E77">
              <w:rPr>
                <w:i/>
              </w:rPr>
              <w:t>§ 51.212 Testing, inspection, enforcement, and complaints.</w:t>
            </w:r>
          </w:p>
          <w:p w:rsidR="007C2E6F" w:rsidRPr="001A5E77" w:rsidRDefault="007C2E6F" w:rsidP="007C2E6F">
            <w:pPr>
              <w:autoSpaceDE w:val="0"/>
              <w:autoSpaceDN w:val="0"/>
              <w:adjustRightInd w:val="0"/>
              <w:ind w:left="0" w:right="490"/>
              <w:rPr>
                <w:i/>
              </w:rPr>
            </w:pPr>
            <w:r w:rsidRPr="001A5E77">
              <w:rPr>
                <w:i/>
              </w:rPr>
              <w:t>The plan must provide for—</w:t>
            </w:r>
          </w:p>
          <w:p w:rsidR="007C2E6F" w:rsidRPr="001A5E77" w:rsidRDefault="007C2E6F" w:rsidP="007C2E6F">
            <w:pPr>
              <w:autoSpaceDE w:val="0"/>
              <w:autoSpaceDN w:val="0"/>
              <w:adjustRightInd w:val="0"/>
              <w:ind w:left="0" w:right="490"/>
              <w:rPr>
                <w:i/>
              </w:rPr>
            </w:pPr>
            <w:r w:rsidRPr="001A5E77">
              <w:rPr>
                <w:bCs/>
                <w:i/>
              </w:rPr>
              <w:t>(a)</w:t>
            </w:r>
            <w:r w:rsidRPr="001A5E77">
              <w:rPr>
                <w:i/>
              </w:rPr>
              <w:t xml:space="preserve"> Periodic testing and inspection of stationary sources; and</w:t>
            </w:r>
          </w:p>
          <w:p w:rsidR="007C2E6F" w:rsidRPr="001A5E77" w:rsidRDefault="007C2E6F" w:rsidP="007C2E6F">
            <w:pPr>
              <w:autoSpaceDE w:val="0"/>
              <w:autoSpaceDN w:val="0"/>
              <w:adjustRightInd w:val="0"/>
              <w:ind w:left="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7C2E6F" w:rsidRPr="001A5E77" w:rsidRDefault="007C2E6F" w:rsidP="007C2E6F">
            <w:pPr>
              <w:autoSpaceDE w:val="0"/>
              <w:autoSpaceDN w:val="0"/>
              <w:adjustRightInd w:val="0"/>
              <w:ind w:left="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7C2E6F" w:rsidRPr="001A5E77" w:rsidRDefault="007C2E6F" w:rsidP="007C2E6F">
            <w:pPr>
              <w:autoSpaceDE w:val="0"/>
              <w:autoSpaceDN w:val="0"/>
              <w:adjustRightInd w:val="0"/>
              <w:ind w:left="0" w:right="490"/>
              <w:rPr>
                <w:i/>
              </w:rPr>
            </w:pPr>
            <w:r w:rsidRPr="001A5E77">
              <w:rPr>
                <w:bCs/>
                <w:i/>
              </w:rPr>
              <w:t>(1)</w:t>
            </w:r>
            <w:r w:rsidRPr="001A5E77">
              <w:rPr>
                <w:i/>
              </w:rPr>
              <w:t xml:space="preserve"> Any of the appropriate methods in appendix M to this part, Recommended Test Methods for State Implementation Plans; or</w:t>
            </w:r>
          </w:p>
          <w:p w:rsidR="007C2E6F" w:rsidRPr="001A5E77" w:rsidRDefault="007C2E6F" w:rsidP="007C2E6F">
            <w:pPr>
              <w:autoSpaceDE w:val="0"/>
              <w:autoSpaceDN w:val="0"/>
              <w:adjustRightInd w:val="0"/>
              <w:ind w:left="0" w:right="490"/>
              <w:rPr>
                <w:i/>
              </w:rPr>
            </w:pPr>
            <w:r w:rsidRPr="001A5E77">
              <w:rPr>
                <w:bCs/>
                <w:i/>
              </w:rPr>
              <w:t>(2)</w:t>
            </w:r>
            <w:r w:rsidRPr="001A5E77">
              <w:rPr>
                <w:i/>
              </w:rPr>
              <w:t xml:space="preserve"> An alternative method following review and approval of that method by the Administrator; or</w:t>
            </w:r>
          </w:p>
          <w:p w:rsidR="007C2E6F" w:rsidRPr="001A5E77" w:rsidRDefault="007C2E6F" w:rsidP="007C2E6F">
            <w:pPr>
              <w:autoSpaceDE w:val="0"/>
              <w:autoSpaceDN w:val="0"/>
              <w:adjustRightInd w:val="0"/>
              <w:spacing w:after="120"/>
              <w:ind w:left="0" w:right="487"/>
              <w:rPr>
                <w:i/>
              </w:rPr>
            </w:pPr>
            <w:r w:rsidRPr="001A5E77">
              <w:rPr>
                <w:bCs/>
                <w:i/>
              </w:rPr>
              <w:t>(3)</w:t>
            </w:r>
            <w:r w:rsidRPr="001A5E77">
              <w:rPr>
                <w:i/>
              </w:rPr>
              <w:t xml:space="preserve"> Any appropriate method in appendix A to 40 CFR part 60.</w:t>
            </w:r>
          </w:p>
          <w:p w:rsidR="007C2E6F" w:rsidRPr="00E32472" w:rsidRDefault="007C2E6F" w:rsidP="007C2E6F">
            <w:pPr>
              <w:autoSpaceDE w:val="0"/>
              <w:autoSpaceDN w:val="0"/>
              <w:adjustRightInd w:val="0"/>
              <w:spacing w:after="120"/>
              <w:ind w:left="0" w:right="487"/>
              <w:rPr>
                <w:i/>
              </w:rPr>
            </w:pPr>
            <w:r w:rsidRPr="00E32472">
              <w:rPr>
                <w:i/>
              </w:rPr>
              <w:t xml:space="preserve">This rule applies to all applicable requirements, which includes </w:t>
            </w:r>
            <w:r>
              <w:rPr>
                <w:i/>
              </w:rPr>
              <w:t>Plant Site Emission Limit</w:t>
            </w:r>
            <w:r w:rsidRPr="00E32472">
              <w:rPr>
                <w:i/>
              </w:rPr>
              <w:t xml:space="preserve"> compliance. </w:t>
            </w:r>
            <w:r w:rsidRPr="001A5E77">
              <w:rPr>
                <w:i/>
              </w:rPr>
              <w:t xml:space="preserve">By adding the proposed language in OAR 340-222-0051(4) and 340-222-0080(6) saying that regardless of the </w:t>
            </w:r>
            <w:r>
              <w:rPr>
                <w:i/>
              </w:rPr>
              <w:t>Plant Site Emission Limit</w:t>
            </w:r>
            <w:r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7C2E6F" w:rsidRPr="00E53E51"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The use of “actual emissions” based upon a unit’s actual hours of production rates can be very burdensome for certain emissions units.  DEQ should reword the proposed rule language in OAR 340-222-0051(4) to say “reasonable estimate.”</w:t>
            </w:r>
          </w:p>
          <w:p w:rsidR="007C2E6F" w:rsidRPr="00830261" w:rsidRDefault="007C2E6F" w:rsidP="007C2E6F">
            <w:pPr>
              <w:autoSpaceDE w:val="0"/>
              <w:autoSpaceDN w:val="0"/>
              <w:adjustRightInd w:val="0"/>
              <w:spacing w:after="120"/>
              <w:ind w:left="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7C2E6F" w:rsidRDefault="007C2E6F" w:rsidP="007C2E6F">
            <w:pPr>
              <w:spacing w:after="120"/>
              <w:ind w:left="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autoSpaceDE w:val="0"/>
              <w:autoSpaceDN w:val="0"/>
              <w:adjustRightInd w:val="0"/>
              <w:spacing w:after="120"/>
              <w:ind w:left="0" w:right="487"/>
              <w:rPr>
                <w:i/>
              </w:rPr>
            </w:pPr>
            <w:r>
              <w:rPr>
                <w:i/>
              </w:rPr>
              <w:t>DEQ requires sources to keep records of process parameters such as production rates and fuel usage, when reporting compliance with the Plant Site Emission Limits. The proposed rule language is not a new requirement. If a particular emissions unit is problematic in this regard, the affected facility should work with their permit writer to develop the best possible method for determining operating hours or production rates, and to specify that method in the permit.</w:t>
            </w:r>
          </w:p>
          <w:p w:rsidR="007C2E6F" w:rsidRPr="00830261" w:rsidRDefault="007C2E6F" w:rsidP="007C2E6F">
            <w:pPr>
              <w:autoSpaceDE w:val="0"/>
              <w:autoSpaceDN w:val="0"/>
              <w:adjustRightInd w:val="0"/>
              <w:spacing w:after="120"/>
              <w:ind w:left="0" w:right="487"/>
              <w:rPr>
                <w:i/>
              </w:rPr>
            </w:pPr>
            <w:r w:rsidRPr="00830261">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E53E51">
              <w:t xml:space="preserve">The wording in OAR 340-225-0050(3) creates an unintentional conflict with OAR 340-225-0050(1). </w:t>
            </w:r>
            <w:r>
              <w:t>T</w:t>
            </w:r>
            <w:r w:rsidRPr="00E53E51">
              <w:t xml:space="preserve">he intent of OAR 340-225-0050 is that a source triggering the modeling requirements must demonstrate that its impacts are below the </w:t>
            </w:r>
            <w:r>
              <w:t>significant impact levels</w:t>
            </w:r>
            <w:r w:rsidRPr="00E53E51">
              <w:t xml:space="preserve"> and also demonstrate that those </w:t>
            </w:r>
            <w:r>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t>OAR 340-225-</w:t>
            </w:r>
            <w:r w:rsidRPr="00E53E51">
              <w:t xml:space="preserve">0050(3) duplicates what is stated in </w:t>
            </w:r>
            <w:r>
              <w:t>340-225</w:t>
            </w:r>
            <w:r w:rsidRPr="00E53E51">
              <w:t xml:space="preserve">-0050(1) or it is imposing an entirely different requirement. </w:t>
            </w:r>
            <w:r>
              <w:t>OAR 340-225</w:t>
            </w:r>
            <w:r w:rsidRPr="00E53E51">
              <w:t xml:space="preserve"> -0050(3) must be read to require an additional evaluation b</w:t>
            </w:r>
            <w:r>
              <w:t>e</w:t>
            </w:r>
            <w:r w:rsidRPr="00E53E51">
              <w:t xml:space="preserve">yond the evaluation in </w:t>
            </w:r>
            <w:r>
              <w:t>340-225</w:t>
            </w:r>
            <w:r w:rsidRPr="00E53E51">
              <w:t>-0050(1)</w:t>
            </w:r>
            <w:r>
              <w:t xml:space="preserve">, </w:t>
            </w:r>
            <w:r w:rsidRPr="00E53E51">
              <w:t>strongly suggest</w:t>
            </w:r>
            <w:r>
              <w:t>ing</w:t>
            </w:r>
            <w:r w:rsidRPr="00E53E51">
              <w:t xml:space="preserve"> a competing source analysis. </w:t>
            </w:r>
            <w:r>
              <w:t>T</w:t>
            </w:r>
            <w:r w:rsidRPr="00E53E51">
              <w:t xml:space="preserve">his is </w:t>
            </w:r>
            <w:r>
              <w:t xml:space="preserve">not </w:t>
            </w:r>
            <w:r w:rsidRPr="00E53E51">
              <w:t xml:space="preserve">necessary where a source meets its obligations under </w:t>
            </w:r>
            <w:r>
              <w:t>OAR 340-225</w:t>
            </w:r>
            <w:r w:rsidRPr="00E53E51">
              <w:t xml:space="preserve">-0050(1), </w:t>
            </w:r>
            <w:r>
              <w:t>so</w:t>
            </w:r>
            <w:r w:rsidRPr="00E53E51">
              <w:t xml:space="preserve"> </w:t>
            </w:r>
            <w:r>
              <w:t>DEQ</w:t>
            </w:r>
            <w:r w:rsidRPr="00E53E51">
              <w:t xml:space="preserve"> </w:t>
            </w:r>
            <w:r>
              <w:t xml:space="preserve">should </w:t>
            </w:r>
            <w:r w:rsidRPr="00E53E51">
              <w:t xml:space="preserve">delete the proposed language </w:t>
            </w:r>
            <w:r>
              <w:t>340-225</w:t>
            </w:r>
            <w:r w:rsidRPr="00E53E51">
              <w:t xml:space="preserve">-0050(3). </w:t>
            </w:r>
          </w:p>
          <w:p w:rsidR="007C2E6F" w:rsidRPr="00E53E51"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53E51" w:rsidRDefault="007C2E6F" w:rsidP="007C2E6F">
            <w:pPr>
              <w:autoSpaceDE w:val="0"/>
              <w:autoSpaceDN w:val="0"/>
              <w:adjustRightInd w:val="0"/>
              <w:spacing w:before="240" w:after="120"/>
              <w:ind w:left="0" w:right="487"/>
              <w:rPr>
                <w:i/>
              </w:rPr>
            </w:pPr>
            <w:r>
              <w:rPr>
                <w:rFonts w:ascii="Arial" w:hAnsi="Arial"/>
                <w:sz w:val="22"/>
              </w:rPr>
              <w:t>Response:</w:t>
            </w:r>
          </w:p>
          <w:p w:rsidR="007C2E6F" w:rsidRPr="00E53E51" w:rsidRDefault="007C2E6F" w:rsidP="007C2E6F">
            <w:pPr>
              <w:autoSpaceDE w:val="0"/>
              <w:autoSpaceDN w:val="0"/>
              <w:adjustRightInd w:val="0"/>
              <w:spacing w:after="120"/>
              <w:ind w:left="0" w:right="487"/>
              <w:rPr>
                <w:i/>
              </w:rPr>
            </w:pPr>
            <w:r w:rsidRPr="00E53E51">
              <w:rPr>
                <w:i/>
              </w:rPr>
              <w:t>The rule language added in OAR 340-225-0050(3) was purposely added because the D.C. Circuit Court of Appeals vacated and remanded EPA’s regulations at 40 C.F.R. §§ 51.166(k)(2) and 52.21(k)(2) in January 2013</w:t>
            </w:r>
            <w:r>
              <w:rPr>
                <w:i/>
              </w:rPr>
              <w:t xml:space="preserve"> in Sierra Club v. EPA</w:t>
            </w:r>
            <w:r w:rsidRPr="00E53E51">
              <w:rPr>
                <w:i/>
              </w:rPr>
              <w:t xml:space="preserve">. </w:t>
            </w:r>
            <w:r>
              <w:rPr>
                <w:i/>
              </w:rPr>
              <w:t>(</w:t>
            </w:r>
            <w:r w:rsidRPr="00E53E51">
              <w:rPr>
                <w:i/>
              </w:rPr>
              <w:t>705 F.3d 458 (D.C. Cir. 2013)</w:t>
            </w:r>
            <w:r>
              <w:rPr>
                <w:i/>
              </w:rPr>
              <w:t>)</w:t>
            </w:r>
            <w:r w:rsidRPr="00E53E51">
              <w:rPr>
                <w:i/>
              </w:rPr>
              <w:t xml:space="preserve"> </w:t>
            </w:r>
            <w:r>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Pr>
                <w:i/>
              </w:rPr>
              <w:t>significant impact levels</w:t>
            </w:r>
            <w:r w:rsidRPr="00E53E51">
              <w:rPr>
                <w:i/>
              </w:rPr>
              <w:t>, it requests that we vacate and remand the regulatory text promulgated in the rule at 40 C.F.R. §§ 51.166(k)(2) and 52.21(k)(2)</w:t>
            </w:r>
            <w:r>
              <w:rPr>
                <w:i/>
              </w:rPr>
              <w:t>.</w:t>
            </w:r>
            <w:r w:rsidRPr="00E53E51">
              <w:rPr>
                <w:i/>
              </w:rPr>
              <w:t xml:space="preserve">” Sierra Club argued that proposed sources in an area on the verge of violating the </w:t>
            </w:r>
            <w:r>
              <w:rPr>
                <w:i/>
              </w:rPr>
              <w:t>National Ambient Air Quality Standards</w:t>
            </w:r>
            <w:r w:rsidRPr="00E53E51">
              <w:rPr>
                <w:i/>
              </w:rPr>
              <w:t xml:space="preserve"> or an increment could violate the </w:t>
            </w:r>
            <w:r>
              <w:rPr>
                <w:i/>
              </w:rPr>
              <w:t>standards</w:t>
            </w:r>
            <w:r w:rsidRPr="00E53E51">
              <w:rPr>
                <w:i/>
              </w:rPr>
              <w:t xml:space="preserve"> or an increment even if the resulting emission levels would fall below the SIL.</w:t>
            </w:r>
          </w:p>
          <w:p w:rsidR="007C2E6F" w:rsidRPr="00E53E51" w:rsidRDefault="007C2E6F" w:rsidP="007C2E6F">
            <w:pPr>
              <w:autoSpaceDE w:val="0"/>
              <w:autoSpaceDN w:val="0"/>
              <w:adjustRightInd w:val="0"/>
              <w:spacing w:after="120"/>
              <w:ind w:left="0" w:right="487"/>
              <w:rPr>
                <w:i/>
              </w:rPr>
            </w:pPr>
            <w:r w:rsidRPr="00E53E51">
              <w:rPr>
                <w:i/>
              </w:rPr>
              <w:t>Upon further examination, the language added to OAR 340-225-0050(1)(b) contains the requirements for the additional evaluation beyond the evaluation in subsection (1)(a)</w:t>
            </w:r>
            <w:r>
              <w:rPr>
                <w:i/>
              </w:rPr>
              <w:t xml:space="preserve">. </w:t>
            </w:r>
            <w:r w:rsidRPr="00E53E51">
              <w:rPr>
                <w:i/>
              </w:rPr>
              <w:t>The proposed language added in section (3) was not meant to suggest a competing source analysis</w:t>
            </w:r>
            <w:r>
              <w:rPr>
                <w:i/>
              </w:rPr>
              <w:t xml:space="preserve"> so DEQ has </w:t>
            </w:r>
            <w:r w:rsidRPr="00E53E51">
              <w:rPr>
                <w:i/>
              </w:rPr>
              <w:t>remove</w:t>
            </w:r>
            <w:r>
              <w:rPr>
                <w:i/>
              </w:rPr>
              <w:t>d</w:t>
            </w:r>
            <w:r w:rsidRPr="00E53E51">
              <w:rPr>
                <w:i/>
              </w:rPr>
              <w:t xml:space="preserve"> the proposed language in section (3) and rel</w:t>
            </w:r>
            <w:r>
              <w:rPr>
                <w:i/>
              </w:rPr>
              <w:t>ies</w:t>
            </w:r>
            <w:r w:rsidRPr="00E53E51">
              <w:rPr>
                <w:i/>
              </w:rPr>
              <w:t xml:space="preserve"> on the language in subsection (1)(b) instead</w:t>
            </w:r>
            <w:r>
              <w:rPr>
                <w:i/>
              </w:rPr>
              <w:t xml:space="preserve">. </w:t>
            </w:r>
          </w:p>
          <w:p w:rsidR="007C2E6F" w:rsidRPr="00E53E51"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6903F4">
              <w:t xml:space="preserve">OAR 340-225-0070(1) states that sources that are not “federal major sources are exempt from the” AQRV rules. </w:t>
            </w:r>
            <w:r>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7C2E6F" w:rsidRPr="006903F4" w:rsidRDefault="007C2E6F" w:rsidP="007C2E6F">
            <w:pPr>
              <w:autoSpaceDE w:val="0"/>
              <w:autoSpaceDN w:val="0"/>
              <w:adjustRightInd w:val="0"/>
              <w:spacing w:after="120"/>
              <w:ind w:left="0" w:right="487"/>
            </w:pPr>
            <w:r w:rsidRPr="00C11D82">
              <w:t xml:space="preserve">DEQ received comments in this category from commenter </w:t>
            </w:r>
            <w:r>
              <w:t>24</w:t>
            </w:r>
            <w:r w:rsidRPr="00C11D82">
              <w:t xml:space="preserve"> listed in the </w:t>
            </w:r>
            <w:r w:rsidRPr="00B971C5">
              <w:rPr>
                <w:i/>
              </w:rPr>
              <w:t>Commenter section</w:t>
            </w:r>
            <w:r w:rsidRPr="00C11D82">
              <w:t xml:space="preserve"> below.</w:t>
            </w:r>
          </w:p>
          <w:p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rsidR="007C2E6F" w:rsidRDefault="007C2E6F" w:rsidP="007C2E6F">
            <w:pPr>
              <w:autoSpaceDE w:val="0"/>
              <w:autoSpaceDN w:val="0"/>
              <w:adjustRightInd w:val="0"/>
              <w:spacing w:after="120"/>
              <w:ind w:left="0" w:right="487"/>
              <w:rPr>
                <w:i/>
                <w:iCs/>
              </w:rPr>
            </w:pPr>
            <w:r w:rsidRPr="006903F4">
              <w:rPr>
                <w:i/>
                <w:iCs/>
              </w:rPr>
              <w:t>The exemption for non-federal majors is an existing rule so these sources have never been required to do an AQRV analy</w:t>
            </w:r>
            <w:r>
              <w:rPr>
                <w:i/>
                <w:iCs/>
              </w:rPr>
              <w:t xml:space="preserve">sis.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Pr="00A668CC">
              <w:rPr>
                <w:i/>
                <w:iCs/>
              </w:rPr>
              <w:t xml:space="preserve">Any </w:t>
            </w:r>
            <w:r>
              <w:rPr>
                <w:i/>
                <w:iCs/>
              </w:rPr>
              <w:t xml:space="preserve">such </w:t>
            </w:r>
            <w:r w:rsidRPr="00A668CC">
              <w:rPr>
                <w:i/>
                <w:iCs/>
              </w:rPr>
              <w:t>changes should be part of a broader review of the Columbia River Gorge Air Study and Strategy because the comment requests significant policy changes</w:t>
            </w:r>
            <w:r>
              <w:rPr>
                <w:i/>
                <w:iCs/>
              </w:rPr>
              <w:t xml:space="preserve">. </w:t>
            </w:r>
            <w:r w:rsidRPr="00A668CC">
              <w:rPr>
                <w:i/>
                <w:iCs/>
              </w:rPr>
              <w:t xml:space="preserve">The Gorge Commission, Southwest Clean Air Agency and DEQ, authors of the strategy, should all be included in this discussion. </w:t>
            </w:r>
          </w:p>
          <w:p w:rsidR="007C2E6F" w:rsidRPr="009D27B7" w:rsidRDefault="007C2E6F" w:rsidP="007C2E6F">
            <w:pPr>
              <w:autoSpaceDE w:val="0"/>
              <w:autoSpaceDN w:val="0"/>
              <w:adjustRightInd w:val="0"/>
              <w:spacing w:after="120"/>
              <w:ind w:left="0" w:right="487"/>
              <w:rPr>
                <w:i/>
                <w:iCs/>
              </w:rPr>
            </w:pPr>
            <w:r>
              <w:rPr>
                <w:i/>
                <w:iCs/>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DA5032" w:rsidRDefault="007C2E6F" w:rsidP="007C2E6F">
            <w:pPr>
              <w:autoSpaceDE w:val="0"/>
              <w:autoSpaceDN w:val="0"/>
              <w:adjustRightInd w:val="0"/>
              <w:spacing w:after="120"/>
              <w:ind w:left="0" w:right="487"/>
            </w:pPr>
            <w:r w:rsidRPr="00DA5032">
              <w:t xml:space="preserve">The DEQ’s </w:t>
            </w:r>
            <w:r>
              <w:t>proposed</w:t>
            </w:r>
            <w:r w:rsidRPr="00DA5032">
              <w:t xml:space="preserve"> revisions would modify the air quality rules governing projects that would affect air quality related values in the Columbia River Gorge.</w:t>
            </w:r>
            <w:r>
              <w:t xml:space="preserve"> </w:t>
            </w:r>
            <w:r w:rsidRPr="00DA5032">
              <w:t xml:space="preserve">DEQ </w:t>
            </w:r>
            <w:r>
              <w:t xml:space="preserve">should </w:t>
            </w:r>
            <w:r w:rsidRPr="00DA5032">
              <w:t>use this opportunity to provide greater clarity on how those rules should be implemented to p</w:t>
            </w:r>
            <w:r>
              <w:t>rotect air quality in the Gorge and require</w:t>
            </w:r>
            <w:r w:rsidRPr="00DA5032">
              <w:t xml:space="preserve"> visibility modeli</w:t>
            </w:r>
            <w:r>
              <w:t>ng for the National Scenic Area</w:t>
            </w:r>
            <w:r w:rsidRPr="00DA5032">
              <w:t xml:space="preserve">. </w:t>
            </w:r>
            <w:r>
              <w:t>To</w:t>
            </w:r>
            <w:r w:rsidRPr="00DA5032">
              <w:t xml:space="preserve"> ensure protection of the Columbia River Gorge National Scenic Area consistent with the National Scenic Area Act</w:t>
            </w:r>
            <w:r>
              <w:t>, DEQ should r</w:t>
            </w:r>
            <w:r w:rsidRPr="006711C9">
              <w:t xml:space="preserve">etain “significant impairment” as </w:t>
            </w:r>
            <w:r>
              <w:t xml:space="preserve">a </w:t>
            </w:r>
            <w:r w:rsidRPr="006711C9">
              <w:t>threshold for impacts to the National Scenic Area and add language tying that threshold to adverse impacts as defined by the National Scenic Area Act.</w:t>
            </w:r>
          </w:p>
          <w:p w:rsidR="007C2E6F" w:rsidRDefault="007C2E6F" w:rsidP="007C2E6F">
            <w:pPr>
              <w:autoSpaceDE w:val="0"/>
              <w:autoSpaceDN w:val="0"/>
              <w:adjustRightInd w:val="0"/>
              <w:spacing w:after="120"/>
              <w:ind w:left="0"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7C2E6F" w:rsidRPr="00DA5032" w:rsidRDefault="007C2E6F" w:rsidP="007C2E6F">
            <w:pPr>
              <w:autoSpaceDE w:val="0"/>
              <w:autoSpaceDN w:val="0"/>
              <w:adjustRightInd w:val="0"/>
              <w:spacing w:after="120"/>
              <w:ind w:left="0" w:right="487"/>
              <w:rPr>
                <w:iCs/>
              </w:rPr>
            </w:pPr>
            <w:r w:rsidRPr="00C11D82">
              <w:rPr>
                <w:iCs/>
              </w:rPr>
              <w:t xml:space="preserve">DEQ received comments in this category from commenters </w:t>
            </w:r>
            <w:r w:rsidRPr="00EF571C">
              <w:rPr>
                <w:iCs/>
              </w:rPr>
              <w:t xml:space="preserve">2, 3, 4, 7, </w:t>
            </w:r>
            <w:r>
              <w:rPr>
                <w:iCs/>
              </w:rPr>
              <w:t xml:space="preserve">13, </w:t>
            </w:r>
            <w:r w:rsidRPr="00EF571C">
              <w:rPr>
                <w:iCs/>
              </w:rPr>
              <w:t xml:space="preserve">20, </w:t>
            </w:r>
            <w:r>
              <w:rPr>
                <w:iCs/>
              </w:rPr>
              <w:t xml:space="preserve">24, </w:t>
            </w:r>
            <w:r w:rsidRPr="00EF571C">
              <w:rPr>
                <w:iCs/>
              </w:rPr>
              <w:t xml:space="preserve">41, 42, 44, 47, </w:t>
            </w:r>
            <w:r>
              <w:rPr>
                <w:iCs/>
              </w:rPr>
              <w:t>48 and 58 listed</w:t>
            </w:r>
            <w:r w:rsidRPr="00C11D82">
              <w:t xml:space="preserve"> in the </w:t>
            </w:r>
            <w:r w:rsidRPr="00B971C5">
              <w:rPr>
                <w:i/>
              </w:rPr>
              <w:t>Commenter section</w:t>
            </w:r>
            <w:r w:rsidRPr="00C11D82">
              <w:t xml:space="preserve"> below.</w:t>
            </w:r>
          </w:p>
          <w:p w:rsidR="007C2E6F" w:rsidRPr="006711C9" w:rsidRDefault="007C2E6F" w:rsidP="007C2E6F">
            <w:pPr>
              <w:autoSpaceDE w:val="0"/>
              <w:autoSpaceDN w:val="0"/>
              <w:adjustRightInd w:val="0"/>
              <w:spacing w:before="240" w:after="120"/>
              <w:ind w:left="0" w:right="487"/>
              <w:rPr>
                <w:i/>
                <w:iCs/>
              </w:rPr>
            </w:pPr>
            <w:r>
              <w:rPr>
                <w:rFonts w:ascii="Arial" w:hAnsi="Arial"/>
                <w:iCs/>
                <w:sz w:val="22"/>
              </w:rPr>
              <w:t>Response:</w:t>
            </w:r>
          </w:p>
          <w:p w:rsidR="007C2E6F" w:rsidRDefault="007C2E6F" w:rsidP="007C2E6F">
            <w:pPr>
              <w:autoSpaceDE w:val="0"/>
              <w:autoSpaceDN w:val="0"/>
              <w:adjustRightInd w:val="0"/>
              <w:spacing w:after="120"/>
              <w:ind w:left="0" w:right="487"/>
              <w:rPr>
                <w:i/>
                <w:iCs/>
              </w:rPr>
            </w:pPr>
            <w:r w:rsidRPr="006711C9">
              <w:rPr>
                <w:i/>
                <w:iCs/>
              </w:rPr>
              <w:t>Based on past experience,</w:t>
            </w:r>
            <w:r>
              <w:rPr>
                <w:i/>
                <w:iCs/>
              </w:rPr>
              <w:t xml:space="preserve"> </w:t>
            </w:r>
            <w:r w:rsidRPr="006711C9">
              <w:rPr>
                <w:i/>
                <w:iCs/>
              </w:rPr>
              <w:t xml:space="preserve">all sources that have been asked to model the </w:t>
            </w:r>
            <w:r>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Pr>
                <w:i/>
                <w:iCs/>
              </w:rPr>
              <w:t xml:space="preserve">. </w:t>
            </w:r>
            <w:r w:rsidRPr="006711C9">
              <w:rPr>
                <w:i/>
                <w:iCs/>
              </w:rPr>
              <w:t xml:space="preserve">DEQ has never </w:t>
            </w:r>
            <w:r>
              <w:rPr>
                <w:i/>
                <w:iCs/>
              </w:rPr>
              <w:t xml:space="preserve">applied the </w:t>
            </w:r>
            <w:r w:rsidRPr="006711C9">
              <w:rPr>
                <w:i/>
                <w:iCs/>
              </w:rPr>
              <w:t xml:space="preserve">“significant impairment” criteria for Class I areas </w:t>
            </w:r>
            <w:r>
              <w:rPr>
                <w:i/>
                <w:iCs/>
              </w:rPr>
              <w:t>to</w:t>
            </w:r>
            <w:r w:rsidRPr="006711C9">
              <w:rPr>
                <w:i/>
                <w:iCs/>
              </w:rPr>
              <w:t xml:space="preserve"> areas other than Class I areas</w:t>
            </w:r>
            <w:r>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Pr>
                <w:i/>
                <w:iCs/>
              </w:rPr>
              <w:t xml:space="preserve">. </w:t>
            </w:r>
          </w:p>
          <w:p w:rsidR="007C2E6F" w:rsidRPr="006711C9" w:rsidRDefault="007C2E6F" w:rsidP="007C2E6F">
            <w:pPr>
              <w:autoSpaceDE w:val="0"/>
              <w:autoSpaceDN w:val="0"/>
              <w:adjustRightInd w:val="0"/>
              <w:spacing w:after="120"/>
              <w:ind w:left="0" w:right="487"/>
              <w:rPr>
                <w:i/>
                <w:iCs/>
              </w:rPr>
            </w:pPr>
            <w:r w:rsidRPr="006711C9">
              <w:rPr>
                <w:i/>
                <w:iCs/>
              </w:rPr>
              <w:t xml:space="preserve">The existing rule language says:                     </w:t>
            </w:r>
          </w:p>
          <w:p w:rsidR="007C2E6F" w:rsidRDefault="007C2E6F" w:rsidP="007C2E6F">
            <w:pPr>
              <w:autoSpaceDE w:val="0"/>
              <w:autoSpaceDN w:val="0"/>
              <w:adjustRightInd w:val="0"/>
              <w:spacing w:after="120"/>
              <w:ind w:left="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7C2E6F" w:rsidRDefault="007C2E6F" w:rsidP="007C2E6F">
            <w:pPr>
              <w:autoSpaceDE w:val="0"/>
              <w:autoSpaceDN w:val="0"/>
              <w:adjustRightInd w:val="0"/>
              <w:spacing w:after="120"/>
              <w:ind w:left="0" w:right="487"/>
              <w:rPr>
                <w:i/>
                <w:iCs/>
              </w:rPr>
            </w:pPr>
            <w:r w:rsidRPr="006711C9">
              <w:rPr>
                <w:i/>
                <w:iCs/>
              </w:rPr>
              <w:t>DEQ applies the ‘significant impairment’ language in the rule as its own standard and in a reasonable and consistent manner</w:t>
            </w:r>
            <w:r>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“significant impairment” is only defined for Class I areas. </w:t>
            </w:r>
          </w:p>
          <w:p w:rsidR="007C2E6F" w:rsidRPr="00993A2A" w:rsidRDefault="007C2E6F" w:rsidP="007C2E6F">
            <w:pPr>
              <w:autoSpaceDE w:val="0"/>
              <w:autoSpaceDN w:val="0"/>
              <w:adjustRightInd w:val="0"/>
              <w:spacing w:after="120"/>
              <w:ind w:left="0" w:right="487"/>
              <w:rPr>
                <w:i/>
                <w:iCs/>
              </w:rPr>
            </w:pPr>
            <w:r w:rsidRPr="008313ED">
              <w:rPr>
                <w:i/>
                <w:iCs/>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DEQ should:</w:t>
            </w:r>
          </w:p>
          <w:p w:rsidR="007C2E6F" w:rsidRDefault="007C2E6F" w:rsidP="007C2E6F">
            <w:pPr>
              <w:pStyle w:val="ListParagraph"/>
              <w:numPr>
                <w:ilvl w:val="0"/>
                <w:numId w:val="55"/>
              </w:numPr>
              <w:autoSpaceDE w:val="0"/>
              <w:autoSpaceDN w:val="0"/>
              <w:adjustRightInd w:val="0"/>
              <w:spacing w:after="120"/>
              <w:ind w:left="0" w:right="487"/>
              <w:outlineLvl w:val="9"/>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7C2E6F" w:rsidRDefault="007C2E6F" w:rsidP="007C2E6F">
            <w:pPr>
              <w:pStyle w:val="ListParagraph"/>
              <w:numPr>
                <w:ilvl w:val="0"/>
                <w:numId w:val="55"/>
              </w:numPr>
              <w:autoSpaceDE w:val="0"/>
              <w:autoSpaceDN w:val="0"/>
              <w:adjustRightInd w:val="0"/>
              <w:spacing w:after="120"/>
              <w:ind w:left="0" w:right="487"/>
              <w:outlineLvl w:val="9"/>
            </w:pPr>
            <w:r>
              <w:t>r</w:t>
            </w:r>
            <w:r w:rsidRPr="006903F4">
              <w:t xml:space="preserve">evise the language in OAR 340-225-0070(6)(b) to require applicants to base </w:t>
            </w:r>
            <w:r>
              <w:t>their analysis on FLAG guidance</w:t>
            </w:r>
            <w:r w:rsidRPr="006903F4">
              <w:t xml:space="preserve"> </w:t>
            </w:r>
          </w:p>
          <w:p w:rsidR="007C2E6F" w:rsidRDefault="007C2E6F" w:rsidP="007C2E6F">
            <w:pPr>
              <w:pStyle w:val="ListParagraph"/>
              <w:numPr>
                <w:ilvl w:val="0"/>
                <w:numId w:val="55"/>
              </w:numPr>
              <w:autoSpaceDE w:val="0"/>
              <w:autoSpaceDN w:val="0"/>
              <w:adjustRightInd w:val="0"/>
              <w:spacing w:after="120"/>
              <w:ind w:left="0" w:right="487"/>
              <w:outlineLvl w:val="9"/>
            </w:pPr>
            <w:r>
              <w:t>r</w:t>
            </w:r>
            <w:r w:rsidRPr="006903F4">
              <w:t>etain the proposed revision requiring deposition modeling for impacts to the National Scenic Area</w:t>
            </w:r>
          </w:p>
          <w:p w:rsidR="007C2E6F" w:rsidRDefault="007C2E6F" w:rsidP="007C2E6F">
            <w:pPr>
              <w:pStyle w:val="ListParagraph"/>
              <w:numPr>
                <w:ilvl w:val="0"/>
                <w:numId w:val="55"/>
              </w:numPr>
              <w:autoSpaceDE w:val="0"/>
              <w:autoSpaceDN w:val="0"/>
              <w:adjustRightInd w:val="0"/>
              <w:spacing w:after="120"/>
              <w:ind w:left="0" w:right="487"/>
              <w:outlineLvl w:val="9"/>
            </w:pPr>
            <w:r>
              <w:t>a</w:t>
            </w:r>
            <w:r w:rsidRPr="006903F4">
              <w:t>dd language addressing significant impairment and incorporating National Scenic Area standards for adverse impacts</w:t>
            </w:r>
          </w:p>
          <w:p w:rsidR="007C2E6F" w:rsidRDefault="007C2E6F" w:rsidP="007C2E6F">
            <w:pPr>
              <w:pStyle w:val="ListParagraph"/>
              <w:numPr>
                <w:ilvl w:val="0"/>
                <w:numId w:val="55"/>
              </w:numPr>
              <w:autoSpaceDE w:val="0"/>
              <w:autoSpaceDN w:val="0"/>
              <w:adjustRightInd w:val="0"/>
              <w:spacing w:after="120"/>
              <w:ind w:left="0" w:right="487"/>
              <w:outlineLvl w:val="9"/>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7C2E6F" w:rsidRDefault="007C2E6F" w:rsidP="007C2E6F">
            <w:pPr>
              <w:pStyle w:val="ListParagraph"/>
              <w:numPr>
                <w:ilvl w:val="0"/>
                <w:numId w:val="55"/>
              </w:numPr>
              <w:autoSpaceDE w:val="0"/>
              <w:autoSpaceDN w:val="0"/>
              <w:adjustRightInd w:val="0"/>
              <w:spacing w:after="120"/>
              <w:ind w:left="0" w:right="487"/>
              <w:outlineLvl w:val="9"/>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7C2E6F" w:rsidRDefault="007C2E6F" w:rsidP="007C2E6F">
            <w:pPr>
              <w:pStyle w:val="ListParagraph"/>
              <w:numPr>
                <w:ilvl w:val="0"/>
                <w:numId w:val="55"/>
              </w:numPr>
              <w:autoSpaceDE w:val="0"/>
              <w:autoSpaceDN w:val="0"/>
              <w:adjustRightInd w:val="0"/>
              <w:spacing w:after="120"/>
              <w:ind w:left="0" w:right="487"/>
              <w:outlineLvl w:val="9"/>
            </w:pPr>
            <w:r>
              <w:t xml:space="preserve">DEQ should </w:t>
            </w:r>
            <w:r w:rsidRPr="006903F4">
              <w:t>provide examples of “other AQRVs” identified in the FLAG Report, including AQRVs found in Class II areas</w:t>
            </w:r>
          </w:p>
          <w:p w:rsidR="007C2E6F" w:rsidRDefault="007C2E6F" w:rsidP="007C2E6F">
            <w:pPr>
              <w:pStyle w:val="ListParagraph"/>
              <w:numPr>
                <w:ilvl w:val="0"/>
                <w:numId w:val="55"/>
              </w:numPr>
              <w:autoSpaceDE w:val="0"/>
              <w:autoSpaceDN w:val="0"/>
              <w:adjustRightInd w:val="0"/>
              <w:spacing w:after="120"/>
              <w:ind w:left="0" w:right="487"/>
              <w:outlineLvl w:val="9"/>
            </w:pPr>
            <w:r>
              <w:t xml:space="preserve">should </w:t>
            </w:r>
            <w:r w:rsidRPr="006903F4">
              <w:t>incorporate National Scenic Area standards for adverse impacts, including standards from the Management Plan and thresholds for individual significant impacts identified in the Air Quality Strategy</w:t>
            </w:r>
          </w:p>
          <w:p w:rsidR="007C2E6F" w:rsidRDefault="007C2E6F" w:rsidP="007C2E6F">
            <w:pPr>
              <w:pStyle w:val="ListParagraph"/>
              <w:numPr>
                <w:ilvl w:val="0"/>
                <w:numId w:val="55"/>
              </w:numPr>
              <w:autoSpaceDE w:val="0"/>
              <w:autoSpaceDN w:val="0"/>
              <w:adjustRightInd w:val="0"/>
              <w:spacing w:after="120"/>
              <w:ind w:left="0" w:right="487"/>
              <w:outlineLvl w:val="9"/>
            </w:pPr>
            <w:r>
              <w:t>c</w:t>
            </w:r>
            <w:r w:rsidRPr="006903F4">
              <w:t>larify the definition to include all subsequent revisions and updates to the FLAG guidance</w:t>
            </w:r>
          </w:p>
          <w:p w:rsidR="007C2E6F" w:rsidRPr="006903F4" w:rsidRDefault="007C2E6F" w:rsidP="007C2E6F">
            <w:pPr>
              <w:pStyle w:val="ListParagraph"/>
              <w:numPr>
                <w:ilvl w:val="0"/>
                <w:numId w:val="55"/>
              </w:numPr>
              <w:autoSpaceDE w:val="0"/>
              <w:autoSpaceDN w:val="0"/>
              <w:adjustRightInd w:val="0"/>
              <w:spacing w:after="120"/>
              <w:ind w:left="0" w:right="487"/>
              <w:outlineLvl w:val="9"/>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rsidR="007C2E6F" w:rsidRPr="00DD340B" w:rsidRDefault="007C2E6F" w:rsidP="007C2E6F">
            <w:pPr>
              <w:autoSpaceDE w:val="0"/>
              <w:autoSpaceDN w:val="0"/>
              <w:adjustRightInd w:val="0"/>
              <w:spacing w:after="120"/>
              <w:ind w:left="0" w:right="487"/>
              <w:rPr>
                <w:iCs/>
              </w:rPr>
            </w:pPr>
            <w:r w:rsidRPr="00DD340B">
              <w:rPr>
                <w:iCs/>
              </w:rPr>
              <w:t>DEQ received comments in this category from commenter 24</w:t>
            </w:r>
            <w:r w:rsidRPr="00DD340B">
              <w:t xml:space="preserve"> listed in the </w:t>
            </w:r>
            <w:r w:rsidRPr="00B971C5">
              <w:rPr>
                <w:i/>
              </w:rPr>
              <w:t>Commenter section</w:t>
            </w:r>
            <w:r w:rsidRPr="00DD340B">
              <w:t xml:space="preserve"> below.</w:t>
            </w:r>
          </w:p>
          <w:p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rsidR="007C2E6F" w:rsidRPr="00984B11" w:rsidRDefault="007C2E6F" w:rsidP="007C2E6F">
            <w:pPr>
              <w:autoSpaceDE w:val="0"/>
              <w:autoSpaceDN w:val="0"/>
              <w:adjustRightInd w:val="0"/>
              <w:spacing w:after="120"/>
              <w:ind w:left="0" w:right="487"/>
              <w:rPr>
                <w:i/>
                <w:iCs/>
              </w:rPr>
            </w:pPr>
            <w:r w:rsidRPr="006903F4">
              <w:rPr>
                <w:i/>
                <w:iCs/>
              </w:rPr>
              <w:t xml:space="preserve">At this time, DEQ proposes no </w:t>
            </w:r>
            <w:r>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Pr="00984B11">
              <w:rPr>
                <w:i/>
                <w:iCs/>
              </w:rPr>
              <w:t>Any changes should be part of a broader review of the Columbia River Gorge Air Study and Strategy because the comment requests significant policy changes</w:t>
            </w:r>
            <w:r>
              <w:rPr>
                <w:i/>
                <w:iCs/>
              </w:rPr>
              <w:t xml:space="preserve">. </w:t>
            </w:r>
            <w:r w:rsidRPr="00984B11">
              <w:rPr>
                <w:i/>
                <w:iCs/>
              </w:rPr>
              <w:t xml:space="preserve">The Gorge Commission, Southwest Clean Air Agency and DEQ, authors of the strategy, should all be included in this discussion. </w:t>
            </w:r>
          </w:p>
          <w:p w:rsidR="007C2E6F" w:rsidRPr="00EB3D0B" w:rsidRDefault="007C2E6F" w:rsidP="007C2E6F">
            <w:pPr>
              <w:autoSpaceDE w:val="0"/>
              <w:autoSpaceDN w:val="0"/>
              <w:adjustRightInd w:val="0"/>
              <w:spacing w:after="120"/>
              <w:ind w:left="0" w:right="487"/>
            </w:pPr>
            <w:r>
              <w:rPr>
                <w:i/>
                <w:iCs/>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EB3D0B">
              <w:rPr>
                <w:rFonts w:eastAsia="MS Mincho"/>
              </w:rPr>
              <w:t xml:space="preserve">The proposed revision </w:t>
            </w:r>
            <w:r>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Pr>
                <w:rFonts w:eastAsia="MS Mincho"/>
              </w:rPr>
              <w:t>DEQ should revise</w:t>
            </w:r>
            <w:r w:rsidRPr="00EB3D0B">
              <w:rPr>
                <w:rFonts w:eastAsia="MS Mincho"/>
              </w:rPr>
              <w:t xml:space="preserve"> the rule to say that. </w:t>
            </w:r>
          </w:p>
          <w:p w:rsidR="007C2E6F" w:rsidRPr="00251906"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spacing w:before="240" w:after="120"/>
              <w:ind w:left="0"/>
              <w:rPr>
                <w:rFonts w:eastAsia="MS Mincho"/>
                <w:i/>
              </w:rPr>
            </w:pPr>
            <w:r>
              <w:rPr>
                <w:rFonts w:ascii="Arial" w:eastAsia="MS Mincho" w:hAnsi="Arial"/>
                <w:sz w:val="22"/>
              </w:rPr>
              <w:t>Response:</w:t>
            </w:r>
          </w:p>
          <w:p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EB3D0B">
              <w:rPr>
                <w:rFonts w:eastAsia="MS Mincho"/>
              </w:rPr>
              <w:t xml:space="preserve">DEQ is proposing that particulate compliance testing on biomass boilers be performed using only DEQ Method 5. </w:t>
            </w:r>
            <w:r>
              <w:rPr>
                <w:rFonts w:eastAsia="MS Mincho"/>
              </w:rPr>
              <w:t>By</w:t>
            </w:r>
            <w:r w:rsidRPr="00EB3D0B">
              <w:rPr>
                <w:rFonts w:eastAsia="MS Mincho"/>
              </w:rPr>
              <w:t xml:space="preserve"> specifying only this test method </w:t>
            </w:r>
            <w:r>
              <w:rPr>
                <w:rFonts w:eastAsia="MS Mincho"/>
              </w:rPr>
              <w:t xml:space="preserve">, DEQ </w:t>
            </w:r>
            <w:r w:rsidRPr="00EB3D0B">
              <w:rPr>
                <w:rFonts w:eastAsia="MS Mincho"/>
              </w:rPr>
              <w:t>may be too limiting not allow</w:t>
            </w:r>
            <w:r>
              <w:rPr>
                <w:rFonts w:eastAsia="MS Mincho"/>
              </w:rPr>
              <w:t>ing</w:t>
            </w:r>
            <w:r w:rsidRPr="00EB3D0B">
              <w:rPr>
                <w:rFonts w:eastAsia="MS Mincho"/>
              </w:rPr>
              <w:t xml:space="preserve"> the use of an alternative test metho</w:t>
            </w:r>
            <w:r>
              <w:rPr>
                <w:rFonts w:eastAsia="MS Mincho"/>
              </w:rPr>
              <w:t>d, if needed</w:t>
            </w:r>
            <w:r w:rsidRPr="00EB3D0B">
              <w:rPr>
                <w:rFonts w:eastAsia="MS Mincho"/>
              </w:rPr>
              <w:t>.</w:t>
            </w:r>
            <w:r>
              <w:rPr>
                <w:rFonts w:eastAsia="MS Mincho"/>
              </w:rPr>
              <w:t xml:space="preserve"> </w:t>
            </w:r>
          </w:p>
          <w:p w:rsidR="007C2E6F" w:rsidRPr="00EB3D0B"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spacing w:before="240" w:after="120"/>
              <w:ind w:left="0"/>
              <w:rPr>
                <w:rFonts w:eastAsia="MS Mincho"/>
                <w:i/>
              </w:rPr>
            </w:pPr>
            <w:r>
              <w:rPr>
                <w:rFonts w:ascii="Arial" w:eastAsia="MS Mincho" w:hAnsi="Arial"/>
                <w:sz w:val="22"/>
              </w:rPr>
              <w:t>Response:</w:t>
            </w:r>
            <w:r w:rsidRPr="00EB3D0B">
              <w:rPr>
                <w:rFonts w:eastAsia="MS Mincho"/>
                <w:i/>
              </w:rPr>
              <w:t xml:space="preserve"> </w:t>
            </w:r>
          </w:p>
          <w:p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EB3D0B">
              <w:t>OAR 340-228-0120 says that no person must sell coal greater than 1.0 percent sulfur by weight (OAR 340-228-0120(1)) or 0.3 percent sulfur (OAR 340-228-0120(2)). We believe that DEQ has intended to say “shall,” rather than “must.”</w:t>
            </w:r>
            <w:r>
              <w:t xml:space="preserve"> </w:t>
            </w:r>
          </w:p>
          <w:p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rsidR="007C2E6F" w:rsidRPr="00EB3D0B" w:rsidRDefault="007C2E6F" w:rsidP="007C2E6F">
            <w:pPr>
              <w:autoSpaceDE w:val="0"/>
              <w:autoSpaceDN w:val="0"/>
              <w:adjustRightInd w:val="0"/>
              <w:spacing w:after="120"/>
              <w:ind w:left="0" w:right="487"/>
              <w:rPr>
                <w:i/>
              </w:rPr>
            </w:pPr>
            <w:r w:rsidRPr="00EB3D0B">
              <w:rPr>
                <w:i/>
              </w:rPr>
              <w:t>DEQ agrees with the commenter and change</w:t>
            </w:r>
            <w:r>
              <w:rPr>
                <w:i/>
              </w:rPr>
              <w:t>d</w:t>
            </w:r>
            <w:r w:rsidRPr="00EB3D0B">
              <w:rPr>
                <w:i/>
              </w:rPr>
              <w:t xml:space="preserve"> the rule language back to “</w:t>
            </w:r>
            <w:r>
              <w:rPr>
                <w:i/>
              </w:rPr>
              <w:t>may</w:t>
            </w:r>
            <w:r w:rsidRPr="00EB3D0B">
              <w:rPr>
                <w:i/>
              </w:rPr>
              <w:t>”</w:t>
            </w:r>
            <w:r>
              <w:rPr>
                <w:i/>
              </w:rPr>
              <w:t xml:space="preserve">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270584" w:rsidRDefault="007C2E6F" w:rsidP="007C2E6F">
            <w:pPr>
              <w:autoSpaceDE w:val="0"/>
              <w:autoSpaceDN w:val="0"/>
              <w:adjustRightInd w:val="0"/>
              <w:spacing w:after="120"/>
              <w:ind w:left="0"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7C2E6F" w:rsidRPr="00270584" w:rsidRDefault="007C2E6F" w:rsidP="007C2E6F">
            <w:pPr>
              <w:autoSpaceDE w:val="0"/>
              <w:autoSpaceDN w:val="0"/>
              <w:adjustRightInd w:val="0"/>
              <w:spacing w:after="120"/>
              <w:ind w:left="0" w:right="487"/>
            </w:pPr>
            <w:r w:rsidRPr="00270584">
              <w:t xml:space="preserve">There does not appear to be any basis for removing the current flexibility that allows a loading facility to request written approval to use an alternative monitoring method. </w:t>
            </w:r>
          </w:p>
          <w:p w:rsidR="007C2E6F" w:rsidRDefault="007C2E6F" w:rsidP="007C2E6F">
            <w:pPr>
              <w:autoSpaceDE w:val="0"/>
              <w:autoSpaceDN w:val="0"/>
              <w:adjustRightInd w:val="0"/>
              <w:spacing w:after="120"/>
              <w:ind w:left="0" w:right="487"/>
            </w:pPr>
            <w:r w:rsidRPr="00270584">
              <w:t xml:space="preserve">DEQ should address this rule through a separate rulemaking and include a detailed technical and economic analysis. </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commenters </w:t>
            </w:r>
            <w:r w:rsidRPr="00BE63B8">
              <w:t xml:space="preserve">2, 3, 4, 7, 20, 41, 42, 44, 47, 48, </w:t>
            </w:r>
            <w:r>
              <w:t>57 and 58 listed</w:t>
            </w:r>
            <w:r w:rsidRPr="00C11D82">
              <w:t xml:space="preserve">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8D1050" w:rsidRDefault="007C2E6F" w:rsidP="007C2E6F">
            <w:pPr>
              <w:autoSpaceDE w:val="0"/>
              <w:autoSpaceDN w:val="0"/>
              <w:adjustRightInd w:val="0"/>
              <w:spacing w:after="120"/>
              <w:ind w:left="0"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Pr>
                <w:i/>
              </w:rPr>
              <w:t xml:space="preserve">; </w:t>
            </w:r>
            <w:r w:rsidRPr="008D1050">
              <w:rPr>
                <w:i/>
              </w:rPr>
              <w:t xml:space="preserve">DEQ </w:t>
            </w:r>
            <w:r>
              <w:rPr>
                <w:i/>
              </w:rPr>
              <w:t>wants</w:t>
            </w:r>
            <w:r w:rsidRPr="008D1050">
              <w:rPr>
                <w:i/>
              </w:rPr>
              <w:t xml:space="preserve"> to address these liquids in a proactive way by revising th</w:t>
            </w:r>
            <w:r>
              <w:rPr>
                <w:i/>
              </w:rPr>
              <w:t>e</w:t>
            </w:r>
            <w:r w:rsidRPr="008D1050">
              <w:rPr>
                <w:i/>
              </w:rPr>
              <w:t xml:space="preserve"> rule.</w:t>
            </w:r>
          </w:p>
          <w:p w:rsidR="007C2E6F" w:rsidRDefault="007C2E6F" w:rsidP="007C2E6F">
            <w:pPr>
              <w:autoSpaceDE w:val="0"/>
              <w:autoSpaceDN w:val="0"/>
              <w:adjustRightInd w:val="0"/>
              <w:spacing w:after="120"/>
              <w:ind w:left="0"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Pr>
                <w:i/>
              </w:rPr>
              <w:t>determined instead that</w:t>
            </w:r>
            <w:r w:rsidRPr="008D1050">
              <w:rPr>
                <w:i/>
              </w:rPr>
              <w:t xml:space="preserve"> it is appropriate to require control of emissions for liquids that have a </w:t>
            </w:r>
            <w:r>
              <w:rPr>
                <w:i/>
              </w:rPr>
              <w:t xml:space="preserve">Reid </w:t>
            </w:r>
            <w:r w:rsidRPr="008D1050">
              <w:rPr>
                <w:i/>
              </w:rPr>
              <w:t>vapor pressure</w:t>
            </w:r>
            <w:r>
              <w:rPr>
                <w:i/>
              </w:rPr>
              <w:t xml:space="preserve"> (RVP)</w:t>
            </w:r>
            <w:r w:rsidRPr="008D1050">
              <w:rPr>
                <w:i/>
              </w:rPr>
              <w:t xml:space="preserve"> that is the same as or greater than the </w:t>
            </w:r>
            <w:r>
              <w:rPr>
                <w:i/>
              </w:rPr>
              <w:t>RVP</w:t>
            </w:r>
            <w:r w:rsidRPr="008D1050">
              <w:rPr>
                <w:i/>
              </w:rPr>
              <w:t xml:space="preserve"> of gasoline</w:t>
            </w:r>
            <w:r>
              <w:rPr>
                <w:i/>
              </w:rPr>
              <w:t>, which is specified as 4.0 psi in the current rules</w:t>
            </w:r>
            <w:r w:rsidRPr="008D1050">
              <w:rPr>
                <w:i/>
              </w:rPr>
              <w:t xml:space="preserve">. </w:t>
            </w:r>
          </w:p>
          <w:p w:rsidR="007C2E6F" w:rsidRPr="008D1050" w:rsidRDefault="007C2E6F" w:rsidP="007C2E6F">
            <w:pPr>
              <w:autoSpaceDE w:val="0"/>
              <w:autoSpaceDN w:val="0"/>
              <w:adjustRightInd w:val="0"/>
              <w:spacing w:after="120"/>
              <w:ind w:left="0" w:right="487"/>
              <w:rPr>
                <w:i/>
              </w:rPr>
            </w:pPr>
            <w:r>
              <w:rPr>
                <w:i/>
              </w:rPr>
              <w:t>DEQ has also become aware that certain heavy organic liquids must be heated so that these liquids can be pumped. These heavy liquids may have a RVP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7C2E6F" w:rsidRPr="008D1050" w:rsidRDefault="007C2E6F" w:rsidP="007C2E6F">
            <w:pPr>
              <w:autoSpaceDE w:val="0"/>
              <w:autoSpaceDN w:val="0"/>
              <w:adjustRightInd w:val="0"/>
              <w:spacing w:after="120"/>
              <w:ind w:left="0" w:right="487"/>
              <w:rPr>
                <w:i/>
              </w:rPr>
            </w:pPr>
            <w:r w:rsidRPr="008D1050">
              <w:rPr>
                <w:i/>
              </w:rPr>
              <w:t xml:space="preserve">DEQ also understands that existing emission control systems cannot handle the emissions from certain high vapor pressure liquids and </w:t>
            </w:r>
            <w:r>
              <w:rPr>
                <w:i/>
              </w:rPr>
              <w:t xml:space="preserve">would </w:t>
            </w:r>
            <w:r w:rsidRPr="008D1050">
              <w:rPr>
                <w:i/>
              </w:rPr>
              <w:t xml:space="preserve">have to be replaced, most likely with thermal oxidizers, in order to control emissions from such liquids. </w:t>
            </w:r>
            <w:r>
              <w:rPr>
                <w:i/>
              </w:rPr>
              <w:t>A</w:t>
            </w:r>
            <w:r w:rsidRPr="008D1050">
              <w:rPr>
                <w:i/>
              </w:rPr>
              <w:t>ffected facilities need time to modify their emission control systems, and if necessary, to permit them.</w:t>
            </w:r>
          </w:p>
          <w:p w:rsidR="007C2E6F" w:rsidRPr="008D1050" w:rsidRDefault="007C2E6F" w:rsidP="007C2E6F">
            <w:pPr>
              <w:autoSpaceDE w:val="0"/>
              <w:autoSpaceDN w:val="0"/>
              <w:adjustRightInd w:val="0"/>
              <w:spacing w:after="120"/>
              <w:ind w:left="0" w:right="487"/>
              <w:rPr>
                <w:i/>
              </w:rPr>
            </w:pPr>
            <w:r w:rsidRPr="008D1050">
              <w:rPr>
                <w:i/>
              </w:rPr>
              <w:t>Based on the above</w:t>
            </w:r>
            <w:r>
              <w:rPr>
                <w:i/>
              </w:rPr>
              <w:t xml:space="preserve"> considerations</w:t>
            </w:r>
            <w:r w:rsidRPr="008D1050">
              <w:rPr>
                <w:i/>
              </w:rPr>
              <w:t>, DEQ has revised the proposed rule as follows:</w:t>
            </w:r>
          </w:p>
          <w:p w:rsidR="007C2E6F" w:rsidRPr="008D1050" w:rsidRDefault="007C2E6F" w:rsidP="007C2E6F">
            <w:pPr>
              <w:autoSpaceDE w:val="0"/>
              <w:autoSpaceDN w:val="0"/>
              <w:adjustRightInd w:val="0"/>
              <w:spacing w:after="120"/>
              <w:ind w:left="0" w:right="487"/>
              <w:rPr>
                <w:i/>
              </w:rPr>
            </w:pPr>
            <w:r w:rsidRPr="008D1050">
              <w:rPr>
                <w:i/>
              </w:rPr>
              <w:t>The rule w</w:t>
            </w:r>
            <w:r>
              <w:rPr>
                <w:i/>
              </w:rPr>
              <w:t>ould</w:t>
            </w:r>
            <w:r w:rsidRPr="008D1050">
              <w:rPr>
                <w:i/>
              </w:rPr>
              <w:t xml:space="preserve"> continue to apply to gasoline;</w:t>
            </w:r>
            <w:r>
              <w:rPr>
                <w:i/>
              </w:rPr>
              <w:t xml:space="preserve"> and</w:t>
            </w:r>
          </w:p>
          <w:p w:rsidR="007C2E6F" w:rsidRPr="008D1050" w:rsidRDefault="007C2E6F" w:rsidP="007C2E6F">
            <w:pPr>
              <w:autoSpaceDE w:val="0"/>
              <w:autoSpaceDN w:val="0"/>
              <w:adjustRightInd w:val="0"/>
              <w:spacing w:after="120"/>
              <w:ind w:left="0" w:right="487"/>
              <w:rPr>
                <w:i/>
              </w:rPr>
            </w:pPr>
          </w:p>
          <w:p w:rsidR="007C2E6F" w:rsidRPr="008D1050" w:rsidRDefault="007C2E6F" w:rsidP="007C2E6F">
            <w:pPr>
              <w:autoSpaceDE w:val="0"/>
              <w:autoSpaceDN w:val="0"/>
              <w:adjustRightInd w:val="0"/>
              <w:spacing w:after="120"/>
              <w:ind w:left="0" w:right="487"/>
              <w:rPr>
                <w:i/>
              </w:rPr>
            </w:pPr>
            <w:r w:rsidRPr="008D1050">
              <w:rPr>
                <w:i/>
              </w:rPr>
              <w:t xml:space="preserve">Beginning July 1, 2018, the rule </w:t>
            </w:r>
            <w:r>
              <w:rPr>
                <w:i/>
              </w:rPr>
              <w:t xml:space="preserve">would </w:t>
            </w:r>
            <w:r w:rsidRPr="008D1050">
              <w:rPr>
                <w:i/>
              </w:rPr>
              <w:t>apply to gasoline</w:t>
            </w:r>
            <w:r>
              <w:rPr>
                <w:i/>
              </w:rPr>
              <w:t xml:space="preserve">, </w:t>
            </w:r>
            <w:r w:rsidRPr="008D1050">
              <w:rPr>
                <w:i/>
              </w:rPr>
              <w:t>all other organic liquids with an RVP of 4.0 psi or more</w:t>
            </w:r>
            <w:r>
              <w:rPr>
                <w:i/>
              </w:rPr>
              <w:t>, and all organic liquids that are deliberately heated to 110 degrees Fahrenheit or more and have an RVP of 3.0 psi or more</w:t>
            </w:r>
            <w:r w:rsidRPr="008D1050">
              <w:rPr>
                <w:i/>
              </w:rPr>
              <w:t>.</w:t>
            </w:r>
          </w:p>
          <w:p w:rsidR="007C2E6F" w:rsidRPr="008D1050" w:rsidRDefault="007C2E6F" w:rsidP="007C2E6F">
            <w:pPr>
              <w:autoSpaceDE w:val="0"/>
              <w:autoSpaceDN w:val="0"/>
              <w:adjustRightInd w:val="0"/>
              <w:spacing w:after="120"/>
              <w:ind w:left="0" w:right="487"/>
              <w:rPr>
                <w:i/>
              </w:rPr>
            </w:pPr>
            <w:r w:rsidRPr="008D1050" w:rsidDel="00B74749">
              <w:rPr>
                <w:i/>
              </w:rPr>
              <w:t xml:space="preserve"> </w:t>
            </w:r>
            <w:r w:rsidRPr="008D1050">
              <w:rPr>
                <w:i/>
              </w:rPr>
              <w:t>DEQ also agrees that this rule should not apply to</w:t>
            </w:r>
            <w:r>
              <w:rPr>
                <w:i/>
              </w:rPr>
              <w:t xml:space="preserve"> liquefied natural gas</w:t>
            </w:r>
            <w:r w:rsidRPr="008D1050">
              <w:rPr>
                <w:i/>
              </w:rPr>
              <w:t xml:space="preserve"> or propane  and has excluded organic liquids that are stored in pressurized tanks</w:t>
            </w:r>
            <w:r>
              <w:rPr>
                <w:i/>
              </w:rPr>
              <w:t>, such as liquefied natural gas, liquefied petroleum gas, butane</w:t>
            </w:r>
            <w:r w:rsidRPr="008D1050">
              <w:rPr>
                <w:i/>
              </w:rPr>
              <w:t xml:space="preserve">  or propane.</w:t>
            </w:r>
          </w:p>
          <w:p w:rsidR="007C2E6F" w:rsidRPr="007426BB" w:rsidRDefault="007C2E6F" w:rsidP="007C2E6F">
            <w:pPr>
              <w:autoSpaceDE w:val="0"/>
              <w:autoSpaceDN w:val="0"/>
              <w:adjustRightInd w:val="0"/>
              <w:spacing w:after="120"/>
              <w:ind w:left="0" w:right="487"/>
            </w:pPr>
            <w:r w:rsidRPr="008D1050">
              <w:rPr>
                <w:bCs/>
                <w:i/>
              </w:rPr>
              <w:t>DEQ agrees with some of the comments and change</w:t>
            </w:r>
            <w:r>
              <w:rPr>
                <w:bCs/>
                <w:i/>
              </w:rPr>
              <w:t>d</w:t>
            </w:r>
            <w:r w:rsidRPr="008D1050">
              <w:rPr>
                <w:bCs/>
                <w:i/>
              </w:rPr>
              <w:t xml:space="preserve"> the </w:t>
            </w:r>
            <w:r>
              <w:rPr>
                <w:bCs/>
                <w:i/>
              </w:rPr>
              <w:t xml:space="preserve">proposed </w:t>
            </w:r>
            <w:r w:rsidRPr="008D1050">
              <w:rPr>
                <w:bCs/>
                <w:i/>
              </w:rPr>
              <w:t>rules in response to the comment</w:t>
            </w:r>
            <w:r>
              <w:rPr>
                <w:bCs/>
                <w:i/>
              </w:rPr>
              <w:t>s</w:t>
            </w:r>
            <w:r w:rsidRPr="008D1050">
              <w:rPr>
                <w:bCs/>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autoSpaceDE w:val="0"/>
              <w:autoSpaceDN w:val="0"/>
              <w:adjustRightInd w:val="0"/>
              <w:spacing w:after="120"/>
              <w:ind w:left="0" w:right="487"/>
              <w:rPr>
                <w:i/>
              </w:rPr>
            </w:pPr>
            <w:r>
              <w:rPr>
                <w:i/>
              </w:rPr>
              <w:t xml:space="preserve">DEQ understands that the proposed rule can place terminals in the Portland area at a competitive disadvantage compared to similar businesses in other parts of the state. However, this rule change was proposed as a measure to help ensure continued attainment of the ozone ambient air quality standards in the Portland area. Portland is currently in attainment with the ozone standards, but is a former nonattainment area for ozone. In addition, the U.S. Environmental Protection Agency has proposed to lower the ozone </w:t>
            </w:r>
            <w:r w:rsidR="00664A64">
              <w:rPr>
                <w:i/>
              </w:rPr>
              <w:t>standards, potentially</w:t>
            </w:r>
            <w:r>
              <w:rPr>
                <w:i/>
              </w:rPr>
              <w:t xml:space="preserve"> putting the area at greater risk of exceeding the standards.</w:t>
            </w:r>
          </w:p>
          <w:p w:rsidR="007C2E6F" w:rsidRDefault="007C2E6F" w:rsidP="007C2E6F">
            <w:pPr>
              <w:autoSpaceDE w:val="0"/>
              <w:autoSpaceDN w:val="0"/>
              <w:adjustRightInd w:val="0"/>
              <w:spacing w:after="120"/>
              <w:ind w:left="0" w:right="487"/>
              <w:rPr>
                <w:i/>
              </w:rPr>
            </w:pPr>
            <w:r>
              <w:rPr>
                <w:i/>
              </w:rPr>
              <w:t>DEQ did not propose to extend this requirement to other areas in the state, and to do so without additional public notice would deprive potentially affected areas and facilities of the opportunity to comment on the proposal.</w:t>
            </w:r>
          </w:p>
          <w:p w:rsidR="007C2E6F" w:rsidRPr="008D1050" w:rsidRDefault="007C2E6F" w:rsidP="007C2E6F">
            <w:pPr>
              <w:autoSpaceDE w:val="0"/>
              <w:autoSpaceDN w:val="0"/>
              <w:adjustRightInd w:val="0"/>
              <w:spacing w:after="120"/>
              <w:ind w:left="0" w:right="487"/>
              <w:rPr>
                <w:i/>
              </w:rPr>
            </w:pPr>
            <w:r>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rFonts w:ascii="Arial" w:hAnsi="Arial"/>
              </w:rPr>
            </w:pPr>
            <w:r>
              <w:rPr>
                <w:rFonts w:ascii="Arial" w:hAnsi="Arial"/>
                <w:sz w:val="22"/>
              </w:rPr>
              <w:t>Response:</w:t>
            </w:r>
          </w:p>
          <w:p w:rsidR="007C2E6F" w:rsidRPr="00B74749" w:rsidRDefault="007C2E6F" w:rsidP="007C2E6F">
            <w:pPr>
              <w:autoSpaceDE w:val="0"/>
              <w:autoSpaceDN w:val="0"/>
              <w:adjustRightInd w:val="0"/>
              <w:spacing w:before="240" w:after="120"/>
              <w:ind w:left="0"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7C2E6F" w:rsidRPr="004D45CF" w:rsidRDefault="007C2E6F" w:rsidP="007C2E6F">
            <w:pPr>
              <w:autoSpaceDE w:val="0"/>
              <w:autoSpaceDN w:val="0"/>
              <w:adjustRightInd w:val="0"/>
              <w:spacing w:before="240" w:after="120"/>
              <w:ind w:left="0" w:right="487"/>
              <w:rPr>
                <w:i/>
              </w:rPr>
            </w:pPr>
            <w:r w:rsidRPr="00B74749">
              <w:rPr>
                <w:bCs/>
                <w:i/>
              </w:rPr>
              <w:t>D</w:t>
            </w:r>
            <w:r>
              <w:rPr>
                <w:bCs/>
                <w:i/>
              </w:rPr>
              <w:t>EQ agrees with the comment</w:t>
            </w:r>
            <w:r w:rsidRPr="00B74749">
              <w:rPr>
                <w:bCs/>
                <w:i/>
              </w:rPr>
              <w:t xml:space="preserve"> and changed the proposed rules in response to the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7426BB" w:rsidRDefault="007C2E6F" w:rsidP="007C2E6F">
            <w:pPr>
              <w:autoSpaceDE w:val="0"/>
              <w:autoSpaceDN w:val="0"/>
              <w:adjustRightInd w:val="0"/>
              <w:spacing w:after="120"/>
              <w:ind w:left="0" w:right="487"/>
            </w:pPr>
            <w:r w:rsidRPr="008D1050">
              <w:rPr>
                <w:i/>
              </w:rPr>
              <w:t xml:space="preserve">See </w:t>
            </w:r>
            <w:r>
              <w:rPr>
                <w:i/>
              </w:rPr>
              <w:t>DEQ’s response to 1.33</w:t>
            </w:r>
            <w:r w:rsidRPr="008D1050">
              <w:rPr>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firstRow="1" w:lastRow="1" w:firstColumn="1" w:lastColumn="1" w:noHBand="0" w:noVBand="0"/>
        </w:tblPrEx>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7C2E6F">
            <w:pPr>
              <w:ind w:left="0" w:right="-115"/>
              <w:rPr>
                <w:bCs/>
              </w:rPr>
            </w:pPr>
            <w:r w:rsidRPr="007B42EC">
              <w:rPr>
                <w:bCs/>
              </w:rPr>
              <w:t>1.3</w:t>
            </w:r>
            <w:r>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BE63B8" w:rsidRDefault="007C2E6F" w:rsidP="007C2E6F">
            <w:pPr>
              <w:autoSpaceDE w:val="0"/>
              <w:autoSpaceDN w:val="0"/>
              <w:adjustRightInd w:val="0"/>
              <w:spacing w:after="120"/>
              <w:ind w:left="0"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224 – New Source Review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225 – Air Quality Analysis Requirements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340-226-0210 - Particulate Emission Limitations for Sources Other Than Fuel Burning, and Refuse Burning Equipment and Fugitive Emissions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340-228-0210 – Grain Loading Standards for Fuel Burning Equipment</w:t>
            </w:r>
          </w:p>
          <w:p w:rsidR="007C2E6F" w:rsidRPr="00BE63B8" w:rsidRDefault="007C2E6F" w:rsidP="007C2E6F">
            <w:pPr>
              <w:numPr>
                <w:ilvl w:val="0"/>
                <w:numId w:val="59"/>
              </w:numPr>
              <w:autoSpaceDE w:val="0"/>
              <w:autoSpaceDN w:val="0"/>
              <w:adjustRightInd w:val="0"/>
              <w:spacing w:after="120"/>
              <w:ind w:left="0" w:right="487"/>
              <w:outlineLvl w:val="9"/>
            </w:pPr>
            <w:r w:rsidRPr="00BE63B8">
              <w:t>Division 200 – Definition of “Categorically Insignificant Activity”</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340-222-0090 – Combining and Splitting Sources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340-208-0210(2)(a), (b), and (3) – Visible Emission Monitoring for Fugitive Emissions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340-214-0114(5) – Recordkeeping for 5 years</w:t>
            </w:r>
          </w:p>
          <w:p w:rsidR="007C2E6F" w:rsidRPr="00BE63B8" w:rsidRDefault="007C2E6F" w:rsidP="007C2E6F">
            <w:pPr>
              <w:autoSpaceDE w:val="0"/>
              <w:autoSpaceDN w:val="0"/>
              <w:adjustRightInd w:val="0"/>
              <w:spacing w:after="120"/>
              <w:ind w:left="0" w:right="487"/>
            </w:pPr>
            <w:r w:rsidRPr="00BE63B8">
              <w:t>All other existing LRAPA rules are at least as strict as the proposed DEQ rules and/or can be proposed by LRAPA fo</w:t>
            </w:r>
            <w:r>
              <w:t xml:space="preserve">r adoption at a later time. </w:t>
            </w:r>
          </w:p>
          <w:p w:rsidR="007C2E6F" w:rsidRDefault="007C2E6F" w:rsidP="007C2E6F">
            <w:pPr>
              <w:autoSpaceDE w:val="0"/>
              <w:autoSpaceDN w:val="0"/>
              <w:adjustRightInd w:val="0"/>
              <w:spacing w:after="120"/>
              <w:ind w:left="0"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7C2E6F" w:rsidRPr="00BE63B8" w:rsidRDefault="007C2E6F" w:rsidP="007C2E6F">
            <w:pPr>
              <w:autoSpaceDE w:val="0"/>
              <w:autoSpaceDN w:val="0"/>
              <w:adjustRightInd w:val="0"/>
              <w:spacing w:after="120"/>
              <w:ind w:left="0" w:right="487"/>
            </w:pPr>
            <w:r w:rsidRPr="00C11D82">
              <w:t>DEQ received comments in this category from commenter</w:t>
            </w:r>
            <w:r>
              <w:t>s 31 and</w:t>
            </w:r>
            <w:r w:rsidRPr="00C11D82">
              <w:t xml:space="preserve"> </w:t>
            </w:r>
            <w:r w:rsidRPr="00BE63B8">
              <w:t>52</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436698" w:rsidRDefault="007C2E6F" w:rsidP="007C2E6F">
            <w:pPr>
              <w:autoSpaceDE w:val="0"/>
              <w:autoSpaceDN w:val="0"/>
              <w:adjustRightInd w:val="0"/>
              <w:spacing w:after="120"/>
              <w:ind w:left="0"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7C2E6F" w:rsidRPr="00436698" w:rsidRDefault="007C2E6F" w:rsidP="007C2E6F">
            <w:pPr>
              <w:autoSpaceDE w:val="0"/>
              <w:autoSpaceDN w:val="0"/>
              <w:adjustRightInd w:val="0"/>
              <w:spacing w:after="120"/>
              <w:ind w:left="0" w:right="487"/>
              <w:rPr>
                <w:i/>
              </w:rPr>
            </w:pPr>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7C2E6F" w:rsidRPr="00436698" w:rsidRDefault="007C2E6F" w:rsidP="007C2E6F">
            <w:pPr>
              <w:autoSpaceDE w:val="0"/>
              <w:autoSpaceDN w:val="0"/>
              <w:adjustRightInd w:val="0"/>
              <w:spacing w:after="120"/>
              <w:ind w:left="0" w:right="487"/>
              <w:rPr>
                <w:i/>
              </w:rPr>
            </w:pPr>
            <w:r w:rsidRPr="00436698">
              <w:rPr>
                <w:i/>
              </w:rPr>
              <w:t xml:space="preserve">Applicability and Jurisdiction:  </w:t>
            </w:r>
          </w:p>
          <w:p w:rsidR="007C2E6F" w:rsidRPr="00436698" w:rsidRDefault="007C2E6F" w:rsidP="007C2E6F">
            <w:pPr>
              <w:autoSpaceDE w:val="0"/>
              <w:autoSpaceDN w:val="0"/>
              <w:adjustRightInd w:val="0"/>
              <w:spacing w:after="120"/>
              <w:ind w:left="0"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7C2E6F" w:rsidRPr="00436698"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bl>
    <w:p w:rsidR="007C2E6F" w:rsidRDefault="007C2E6F" w:rsidP="007C2E6F">
      <w:pPr>
        <w:ind w:left="0"/>
      </w:pPr>
      <w:r>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7C2E6F">
            <w:pPr>
              <w:autoSpaceDE w:val="0"/>
              <w:autoSpaceDN w:val="0"/>
              <w:adjustRightInd w:val="0"/>
              <w:spacing w:after="120"/>
              <w:ind w:left="0" w:right="487"/>
              <w:jc w:val="center"/>
            </w:pPr>
            <w:r w:rsidRPr="00EB3D0B">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7C2E6F">
            <w:pPr>
              <w:autoSpaceDE w:val="0"/>
              <w:autoSpaceDN w:val="0"/>
              <w:adjustRightInd w:val="0"/>
              <w:spacing w:after="120"/>
              <w:ind w:left="0" w:right="487"/>
              <w:jc w:val="center"/>
              <w:rPr>
                <w:b/>
              </w:rPr>
            </w:pPr>
            <w:r>
              <w:t xml:space="preserve">Category 1: </w:t>
            </w:r>
            <w:r w:rsidRPr="009C03B8">
              <w:t>Clarify and update air quality rules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7C2E6F">
            <w:pPr>
              <w:ind w:left="0"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5F794C" w:rsidRDefault="007C2E6F" w:rsidP="007C2E6F">
            <w:pPr>
              <w:autoSpaceDE w:val="0"/>
              <w:autoSpaceDN w:val="0"/>
              <w:adjustRightInd w:val="0"/>
              <w:spacing w:after="120"/>
              <w:ind w:left="0"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7C2E6F" w:rsidRPr="005F794C" w:rsidRDefault="007C2E6F" w:rsidP="007C2E6F">
            <w:pPr>
              <w:autoSpaceDE w:val="0"/>
              <w:autoSpaceDN w:val="0"/>
              <w:adjustRightInd w:val="0"/>
              <w:spacing w:after="120"/>
              <w:ind w:left="0"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7C2E6F" w:rsidRDefault="007C2E6F" w:rsidP="007C2E6F">
            <w:pPr>
              <w:autoSpaceDE w:val="0"/>
              <w:autoSpaceDN w:val="0"/>
              <w:adjustRightInd w:val="0"/>
              <w:spacing w:before="240" w:after="120"/>
              <w:ind w:left="0"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7C2E6F" w:rsidRDefault="007C2E6F" w:rsidP="007C2E6F">
            <w:pPr>
              <w:autoSpaceDE w:val="0"/>
              <w:autoSpaceDN w:val="0"/>
              <w:adjustRightInd w:val="0"/>
              <w:spacing w:before="240" w:after="120"/>
              <w:ind w:left="0"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spacing w:after="120"/>
              <w:ind w:left="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firstRow="1" w:lastRow="0" w:firstColumn="1" w:lastColumn="0" w:noHBand="0" w:noVBand="1"/>
            </w:tblPr>
            <w:tblGrid>
              <w:gridCol w:w="4448"/>
              <w:gridCol w:w="2701"/>
              <w:gridCol w:w="1311"/>
            </w:tblGrid>
            <w:tr w:rsidR="007C2E6F" w:rsidRPr="00C91452" w:rsidTr="007C2E6F">
              <w:trPr>
                <w:trHeight w:val="242"/>
              </w:trPr>
              <w:tc>
                <w:tcPr>
                  <w:tcW w:w="4448" w:type="dxa"/>
                </w:tcPr>
                <w:p w:rsidR="007C2E6F" w:rsidRPr="00C91452" w:rsidRDefault="007C2E6F" w:rsidP="007C2E6F">
                  <w:pPr>
                    <w:ind w:left="0"/>
                    <w:rPr>
                      <w:b/>
                      <w:i/>
                    </w:rPr>
                  </w:pPr>
                  <w:r>
                    <w:rPr>
                      <w:b/>
                      <w:i/>
                    </w:rPr>
                    <w:t>Source Category</w:t>
                  </w:r>
                </w:p>
              </w:tc>
              <w:tc>
                <w:tcPr>
                  <w:tcW w:w="2701" w:type="dxa"/>
                </w:tcPr>
                <w:p w:rsidR="007C2E6F" w:rsidRDefault="007C2E6F" w:rsidP="007C2E6F">
                  <w:pPr>
                    <w:ind w:left="0"/>
                    <w:jc w:val="center"/>
                    <w:rPr>
                      <w:b/>
                      <w:i/>
                    </w:rPr>
                  </w:pPr>
                  <w:r>
                    <w:rPr>
                      <w:b/>
                      <w:i/>
                    </w:rPr>
                    <w:t>OAR</w:t>
                  </w:r>
                </w:p>
              </w:tc>
              <w:tc>
                <w:tcPr>
                  <w:tcW w:w="1311" w:type="dxa"/>
                </w:tcPr>
                <w:p w:rsidR="007C2E6F" w:rsidRPr="00C91452" w:rsidRDefault="007C2E6F" w:rsidP="007C2E6F">
                  <w:pPr>
                    <w:ind w:left="0"/>
                    <w:rPr>
                      <w:b/>
                      <w:i/>
                    </w:rPr>
                  </w:pPr>
                  <w:r w:rsidRPr="00C91452">
                    <w:rPr>
                      <w:b/>
                      <w:i/>
                    </w:rPr>
                    <w:t>Adoption Date</w:t>
                  </w:r>
                </w:p>
              </w:tc>
            </w:tr>
            <w:tr w:rsidR="007C2E6F" w:rsidRPr="00C91452" w:rsidTr="007C2E6F">
              <w:tc>
                <w:tcPr>
                  <w:tcW w:w="4448" w:type="dxa"/>
                </w:tcPr>
                <w:p w:rsidR="007C2E6F" w:rsidRPr="00C91452" w:rsidRDefault="007C2E6F" w:rsidP="007C2E6F">
                  <w:pPr>
                    <w:ind w:left="0"/>
                    <w:rPr>
                      <w:i/>
                    </w:rPr>
                  </w:pPr>
                  <w:r w:rsidRPr="00C91452">
                    <w:rPr>
                      <w:i/>
                    </w:rPr>
                    <w:t>Primary Aluminum Standards</w:t>
                  </w:r>
                </w:p>
              </w:tc>
              <w:tc>
                <w:tcPr>
                  <w:tcW w:w="2701" w:type="dxa"/>
                </w:tcPr>
                <w:p w:rsidR="007C2E6F" w:rsidRPr="00C91452" w:rsidRDefault="007C2E6F" w:rsidP="007C2E6F">
                  <w:pPr>
                    <w:ind w:left="0"/>
                    <w:jc w:val="center"/>
                    <w:rPr>
                      <w:i/>
                    </w:rPr>
                  </w:pPr>
                  <w:r>
                    <w:rPr>
                      <w:i/>
                    </w:rPr>
                    <w:t>340-236-0100-0150</w:t>
                  </w:r>
                </w:p>
              </w:tc>
              <w:tc>
                <w:tcPr>
                  <w:tcW w:w="1311" w:type="dxa"/>
                </w:tcPr>
                <w:p w:rsidR="007C2E6F" w:rsidRPr="00C91452" w:rsidRDefault="007C2E6F" w:rsidP="007C2E6F">
                  <w:pPr>
                    <w:ind w:left="0"/>
                    <w:jc w:val="center"/>
                    <w:rPr>
                      <w:i/>
                    </w:rPr>
                  </w:pPr>
                  <w:r w:rsidRPr="00C91452">
                    <w:rPr>
                      <w:i/>
                    </w:rPr>
                    <w:t>1973</w:t>
                  </w:r>
                </w:p>
              </w:tc>
            </w:tr>
            <w:tr w:rsidR="007C2E6F" w:rsidRPr="00C91452" w:rsidTr="007C2E6F">
              <w:tc>
                <w:tcPr>
                  <w:tcW w:w="4448" w:type="dxa"/>
                </w:tcPr>
                <w:p w:rsidR="007C2E6F" w:rsidRPr="00C91452" w:rsidRDefault="007C2E6F" w:rsidP="007C2E6F">
                  <w:pPr>
                    <w:ind w:left="0"/>
                    <w:rPr>
                      <w:i/>
                    </w:rPr>
                  </w:pPr>
                  <w:r w:rsidRPr="00C91452">
                    <w:rPr>
                      <w:i/>
                    </w:rPr>
                    <w:t>Laterite Ore Production of Ferronickel</w:t>
                  </w:r>
                </w:p>
              </w:tc>
              <w:tc>
                <w:tcPr>
                  <w:tcW w:w="2701" w:type="dxa"/>
                </w:tcPr>
                <w:p w:rsidR="007C2E6F" w:rsidRPr="00C91452" w:rsidRDefault="007C2E6F" w:rsidP="007C2E6F">
                  <w:pPr>
                    <w:ind w:left="0"/>
                    <w:jc w:val="center"/>
                    <w:rPr>
                      <w:i/>
                    </w:rPr>
                  </w:pPr>
                  <w:r>
                    <w:rPr>
                      <w:i/>
                    </w:rPr>
                    <w:t>340-236-0200-0230</w:t>
                  </w:r>
                </w:p>
              </w:tc>
              <w:tc>
                <w:tcPr>
                  <w:tcW w:w="1311" w:type="dxa"/>
                </w:tcPr>
                <w:p w:rsidR="007C2E6F" w:rsidRPr="00C91452" w:rsidRDefault="007C2E6F" w:rsidP="007C2E6F">
                  <w:pPr>
                    <w:ind w:left="0"/>
                    <w:jc w:val="center"/>
                    <w:rPr>
                      <w:i/>
                    </w:rPr>
                  </w:pPr>
                  <w:r w:rsidRPr="00C91452">
                    <w:rPr>
                      <w:i/>
                    </w:rPr>
                    <w:t>1972</w:t>
                  </w:r>
                </w:p>
              </w:tc>
            </w:tr>
            <w:tr w:rsidR="007C2E6F" w:rsidRPr="00C91452" w:rsidTr="007C2E6F">
              <w:tc>
                <w:tcPr>
                  <w:tcW w:w="4448" w:type="dxa"/>
                </w:tcPr>
                <w:p w:rsidR="007C2E6F" w:rsidRPr="00C91452" w:rsidRDefault="007C2E6F" w:rsidP="007C2E6F">
                  <w:pPr>
                    <w:ind w:left="0"/>
                    <w:rPr>
                      <w:i/>
                    </w:rPr>
                  </w:pPr>
                  <w:r w:rsidRPr="00C91452">
                    <w:rPr>
                      <w:i/>
                    </w:rPr>
                    <w:t>Neutral Sulfite Semi-Chemical (NSSC) Pulp Mills</w:t>
                  </w:r>
                </w:p>
              </w:tc>
              <w:tc>
                <w:tcPr>
                  <w:tcW w:w="2701" w:type="dxa"/>
                </w:tcPr>
                <w:p w:rsidR="007C2E6F" w:rsidRPr="00C91452" w:rsidRDefault="007C2E6F" w:rsidP="007C2E6F">
                  <w:pPr>
                    <w:ind w:left="0"/>
                    <w:jc w:val="center"/>
                    <w:rPr>
                      <w:i/>
                    </w:rPr>
                  </w:pPr>
                  <w:r>
                    <w:rPr>
                      <w:i/>
                    </w:rPr>
                    <w:t>340-234-0300-0360</w:t>
                  </w:r>
                </w:p>
              </w:tc>
              <w:tc>
                <w:tcPr>
                  <w:tcW w:w="1311" w:type="dxa"/>
                </w:tcPr>
                <w:p w:rsidR="007C2E6F" w:rsidRPr="00C91452" w:rsidRDefault="007C2E6F" w:rsidP="007C2E6F">
                  <w:pPr>
                    <w:ind w:left="0"/>
                    <w:jc w:val="center"/>
                    <w:rPr>
                      <w:i/>
                    </w:rPr>
                  </w:pPr>
                  <w:r w:rsidRPr="00C91452">
                    <w:rPr>
                      <w:i/>
                    </w:rPr>
                    <w:t>1990</w:t>
                  </w:r>
                </w:p>
              </w:tc>
            </w:tr>
            <w:tr w:rsidR="007C2E6F" w:rsidRPr="00C91452" w:rsidTr="007C2E6F">
              <w:tc>
                <w:tcPr>
                  <w:tcW w:w="4448" w:type="dxa"/>
                </w:tcPr>
                <w:p w:rsidR="007C2E6F" w:rsidRPr="00C91452" w:rsidRDefault="007C2E6F" w:rsidP="007C2E6F">
                  <w:pPr>
                    <w:ind w:left="0"/>
                    <w:rPr>
                      <w:i/>
                    </w:rPr>
                  </w:pPr>
                  <w:r w:rsidRPr="00C91452">
                    <w:rPr>
                      <w:i/>
                    </w:rPr>
                    <w:t>Sulfite Pulp Mills</w:t>
                  </w:r>
                </w:p>
              </w:tc>
              <w:tc>
                <w:tcPr>
                  <w:tcW w:w="2701" w:type="dxa"/>
                </w:tcPr>
                <w:p w:rsidR="007C2E6F" w:rsidRPr="00C91452" w:rsidRDefault="007C2E6F" w:rsidP="007C2E6F">
                  <w:pPr>
                    <w:ind w:left="0"/>
                    <w:jc w:val="center"/>
                    <w:rPr>
                      <w:i/>
                    </w:rPr>
                  </w:pPr>
                  <w:r w:rsidRPr="00DF1ECA">
                    <w:rPr>
                      <w:i/>
                    </w:rPr>
                    <w:t>340-234-0</w:t>
                  </w:r>
                  <w:r>
                    <w:rPr>
                      <w:i/>
                    </w:rPr>
                    <w:t>4</w:t>
                  </w:r>
                  <w:r w:rsidRPr="00DF1ECA">
                    <w:rPr>
                      <w:i/>
                    </w:rPr>
                    <w:t>00-0</w:t>
                  </w:r>
                  <w:r>
                    <w:rPr>
                      <w:i/>
                    </w:rPr>
                    <w:t>4</w:t>
                  </w:r>
                  <w:r w:rsidRPr="00DF1ECA">
                    <w:rPr>
                      <w:i/>
                    </w:rPr>
                    <w:t>30</w:t>
                  </w:r>
                </w:p>
              </w:tc>
              <w:tc>
                <w:tcPr>
                  <w:tcW w:w="1311" w:type="dxa"/>
                </w:tcPr>
                <w:p w:rsidR="007C2E6F" w:rsidRPr="00C91452" w:rsidRDefault="007C2E6F" w:rsidP="007C2E6F">
                  <w:pPr>
                    <w:ind w:left="0"/>
                    <w:jc w:val="center"/>
                    <w:rPr>
                      <w:i/>
                    </w:rPr>
                  </w:pPr>
                  <w:r w:rsidRPr="00C91452">
                    <w:rPr>
                      <w:i/>
                    </w:rPr>
                    <w:t>1971</w:t>
                  </w:r>
                </w:p>
              </w:tc>
            </w:tr>
            <w:tr w:rsidR="007C2E6F" w:rsidRPr="00C91452" w:rsidTr="007C2E6F">
              <w:tc>
                <w:tcPr>
                  <w:tcW w:w="4448" w:type="dxa"/>
                </w:tcPr>
                <w:p w:rsidR="007C2E6F" w:rsidRPr="00C91452" w:rsidRDefault="007C2E6F" w:rsidP="007C2E6F">
                  <w:pPr>
                    <w:ind w:left="0"/>
                    <w:rPr>
                      <w:i/>
                    </w:rPr>
                  </w:pPr>
                  <w:r w:rsidRPr="00C91452">
                    <w:rPr>
                      <w:i/>
                    </w:rPr>
                    <w:t>Charcoal</w:t>
                  </w:r>
                  <w:r>
                    <w:rPr>
                      <w:i/>
                    </w:rPr>
                    <w:t xml:space="preserve"> Producing Plants</w:t>
                  </w:r>
                </w:p>
              </w:tc>
              <w:tc>
                <w:tcPr>
                  <w:tcW w:w="2701" w:type="dxa"/>
                </w:tcPr>
                <w:p w:rsidR="007C2E6F" w:rsidRPr="00C91452" w:rsidRDefault="007C2E6F" w:rsidP="007C2E6F">
                  <w:pPr>
                    <w:ind w:left="0"/>
                    <w:jc w:val="center"/>
                    <w:rPr>
                      <w:i/>
                    </w:rPr>
                  </w:pPr>
                  <w:r>
                    <w:rPr>
                      <w:i/>
                    </w:rPr>
                    <w:t>340-240-0170</w:t>
                  </w:r>
                </w:p>
              </w:tc>
              <w:tc>
                <w:tcPr>
                  <w:tcW w:w="1311" w:type="dxa"/>
                </w:tcPr>
                <w:p w:rsidR="007C2E6F" w:rsidRPr="00C91452" w:rsidRDefault="007C2E6F" w:rsidP="007C2E6F">
                  <w:pPr>
                    <w:ind w:left="0"/>
                    <w:jc w:val="center"/>
                    <w:rPr>
                      <w:i/>
                    </w:rPr>
                  </w:pPr>
                  <w:r w:rsidRPr="00C91452">
                    <w:rPr>
                      <w:i/>
                    </w:rPr>
                    <w:t>1978</w:t>
                  </w:r>
                </w:p>
              </w:tc>
            </w:tr>
          </w:tbl>
          <w:p w:rsidR="007C2E6F" w:rsidRDefault="007C2E6F" w:rsidP="007C2E6F">
            <w:pPr>
              <w:spacing w:after="120"/>
              <w:ind w:left="0"/>
              <w:rPr>
                <w:i/>
              </w:rPr>
            </w:pPr>
          </w:p>
          <w:p w:rsidR="007C2E6F" w:rsidRDefault="007C2E6F" w:rsidP="007C2E6F">
            <w:pPr>
              <w:spacing w:after="120"/>
              <w:ind w:left="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7C2E6F" w:rsidRPr="003D362E" w:rsidRDefault="007C2E6F" w:rsidP="007C2E6F">
            <w:pPr>
              <w:spacing w:after="120"/>
              <w:ind w:left="0"/>
              <w:rPr>
                <w:i/>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04"/>
              <w:gridCol w:w="2880"/>
              <w:gridCol w:w="2684"/>
            </w:tblGrid>
            <w:tr w:rsidR="007C2E6F" w:rsidRPr="003C5FF8" w:rsidTr="007C2E6F">
              <w:trPr>
                <w:tblHeader/>
                <w:jc w:val="center"/>
              </w:trPr>
              <w:tc>
                <w:tcPr>
                  <w:tcW w:w="8068" w:type="dxa"/>
                  <w:gridSpan w:val="3"/>
                </w:tcPr>
                <w:p w:rsidR="007C2E6F" w:rsidRPr="003C5FF8" w:rsidRDefault="007C2E6F" w:rsidP="007C2E6F">
                  <w:pPr>
                    <w:ind w:left="0"/>
                    <w:jc w:val="center"/>
                    <w:rPr>
                      <w:b/>
                      <w:i/>
                    </w:rPr>
                  </w:pPr>
                  <w:r>
                    <w:rPr>
                      <w:b/>
                      <w:i/>
                    </w:rPr>
                    <w:t>Applicability</w:t>
                  </w:r>
                  <w:r w:rsidRPr="003C5FF8">
                    <w:rPr>
                      <w:b/>
                      <w:i/>
                    </w:rPr>
                    <w:t xml:space="preserve"> of New Source Review/Prevention of Significant Deterioration to Industrial Categories of Proposed Repealed Rules</w:t>
                  </w:r>
                </w:p>
              </w:tc>
            </w:tr>
            <w:tr w:rsidR="007C2E6F" w:rsidRPr="003C5FF8" w:rsidTr="007C2E6F">
              <w:trPr>
                <w:tblHeader/>
                <w:jc w:val="center"/>
              </w:trPr>
              <w:tc>
                <w:tcPr>
                  <w:tcW w:w="2504" w:type="dxa"/>
                  <w:vAlign w:val="center"/>
                </w:tcPr>
                <w:p w:rsidR="007C2E6F" w:rsidRPr="003C5FF8" w:rsidRDefault="007C2E6F" w:rsidP="007C2E6F">
                  <w:pPr>
                    <w:ind w:left="0"/>
                    <w:jc w:val="center"/>
                    <w:rPr>
                      <w:b/>
                      <w:i/>
                    </w:rPr>
                  </w:pPr>
                  <w:r w:rsidRPr="003C5FF8">
                    <w:rPr>
                      <w:b/>
                      <w:i/>
                    </w:rPr>
                    <w:t>Source</w:t>
                  </w:r>
                </w:p>
              </w:tc>
              <w:tc>
                <w:tcPr>
                  <w:tcW w:w="2880" w:type="dxa"/>
                  <w:vAlign w:val="center"/>
                </w:tcPr>
                <w:p w:rsidR="007C2E6F" w:rsidRPr="003C5FF8" w:rsidRDefault="007C2E6F" w:rsidP="007C2E6F">
                  <w:pPr>
                    <w:ind w:left="0"/>
                    <w:jc w:val="center"/>
                    <w:rPr>
                      <w:b/>
                      <w:i/>
                    </w:rPr>
                  </w:pPr>
                  <w:r w:rsidRPr="003C5FF8">
                    <w:rPr>
                      <w:b/>
                      <w:i/>
                    </w:rPr>
                    <w:t>Emissions</w:t>
                  </w:r>
                </w:p>
              </w:tc>
              <w:tc>
                <w:tcPr>
                  <w:tcW w:w="2684" w:type="dxa"/>
                </w:tcPr>
                <w:p w:rsidR="007C2E6F" w:rsidRPr="003C5FF8" w:rsidRDefault="007C2E6F" w:rsidP="007C2E6F">
                  <w:pPr>
                    <w:ind w:left="0"/>
                    <w:jc w:val="center"/>
                    <w:rPr>
                      <w:b/>
                      <w:i/>
                    </w:rPr>
                  </w:pPr>
                  <w:r w:rsidRPr="003C5FF8">
                    <w:rPr>
                      <w:b/>
                      <w:i/>
                    </w:rPr>
                    <w:t>Major Source Threshold</w:t>
                  </w:r>
                </w:p>
              </w:tc>
            </w:tr>
            <w:tr w:rsidR="007C2E6F" w:rsidRPr="003C5FF8" w:rsidTr="007C2E6F">
              <w:trPr>
                <w:jc w:val="center"/>
              </w:trPr>
              <w:tc>
                <w:tcPr>
                  <w:tcW w:w="2504" w:type="dxa"/>
                </w:tcPr>
                <w:p w:rsidR="007C2E6F" w:rsidRPr="003C5FF8" w:rsidRDefault="007C2E6F" w:rsidP="007C2E6F">
                  <w:pPr>
                    <w:ind w:left="0"/>
                    <w:rPr>
                      <w:i/>
                    </w:rPr>
                  </w:pPr>
                  <w:r w:rsidRPr="003C5FF8">
                    <w:rPr>
                      <w:i/>
                    </w:rPr>
                    <w:t>Reynolds Metals</w:t>
                  </w:r>
                </w:p>
              </w:tc>
              <w:tc>
                <w:tcPr>
                  <w:tcW w:w="2880" w:type="dxa"/>
                </w:tcPr>
                <w:p w:rsidR="007C2E6F" w:rsidRPr="003C5FF8" w:rsidRDefault="007C2E6F" w:rsidP="007C2E6F">
                  <w:pPr>
                    <w:ind w:left="0"/>
                    <w:rPr>
                      <w:i/>
                    </w:rPr>
                  </w:pPr>
                  <w:r w:rsidRPr="003C5FF8">
                    <w:rPr>
                      <w:i/>
                    </w:rPr>
                    <w:t>CO –  13,138 tpy</w:t>
                  </w:r>
                </w:p>
                <w:p w:rsidR="007C2E6F" w:rsidRPr="003C5FF8" w:rsidRDefault="007C2E6F" w:rsidP="007C2E6F">
                  <w:pPr>
                    <w:ind w:left="0"/>
                    <w:rPr>
                      <w:i/>
                    </w:rPr>
                  </w:pPr>
                  <w:r w:rsidRPr="003C5FF8">
                    <w:rPr>
                      <w:i/>
                    </w:rPr>
                    <w:t>NOx -  59 tpy</w:t>
                  </w:r>
                </w:p>
                <w:p w:rsidR="007C2E6F" w:rsidRPr="003C5FF8" w:rsidRDefault="007C2E6F" w:rsidP="007C2E6F">
                  <w:pPr>
                    <w:ind w:left="0"/>
                    <w:rPr>
                      <w:i/>
                    </w:rPr>
                  </w:pPr>
                  <w:r w:rsidRPr="003C5FF8">
                    <w:rPr>
                      <w:i/>
                    </w:rPr>
                    <w:t>PM –  956 tpy</w:t>
                  </w:r>
                </w:p>
                <w:p w:rsidR="007C2E6F" w:rsidRPr="003C5FF8" w:rsidRDefault="007C2E6F" w:rsidP="007C2E6F">
                  <w:pPr>
                    <w:ind w:left="0"/>
                    <w:rPr>
                      <w:i/>
                    </w:rPr>
                  </w:pPr>
                  <w:r w:rsidRPr="003C5FF8">
                    <w:rPr>
                      <w:i/>
                    </w:rPr>
                    <w:t>PM10 –  956 tpy</w:t>
                  </w:r>
                </w:p>
                <w:p w:rsidR="007C2E6F" w:rsidRPr="003C5FF8" w:rsidRDefault="007C2E6F" w:rsidP="007C2E6F">
                  <w:pPr>
                    <w:ind w:left="0"/>
                    <w:rPr>
                      <w:i/>
                    </w:rPr>
                  </w:pPr>
                  <w:r w:rsidRPr="003C5FF8">
                    <w:rPr>
                      <w:i/>
                    </w:rPr>
                    <w:t>SO2 – 4,701 tpy</w:t>
                  </w:r>
                </w:p>
                <w:p w:rsidR="007C2E6F" w:rsidRPr="003C5FF8" w:rsidRDefault="007C2E6F" w:rsidP="007C2E6F">
                  <w:pPr>
                    <w:ind w:left="0"/>
                    <w:rPr>
                      <w:i/>
                    </w:rPr>
                  </w:pPr>
                  <w:r w:rsidRPr="003C5FF8">
                    <w:rPr>
                      <w:i/>
                    </w:rPr>
                    <w:t xml:space="preserve">VOC -  86 tpy </w:t>
                  </w:r>
                </w:p>
                <w:p w:rsidR="007C2E6F" w:rsidRPr="003C5FF8" w:rsidRDefault="007C2E6F" w:rsidP="007C2E6F">
                  <w:pPr>
                    <w:ind w:left="0"/>
                    <w:rPr>
                      <w:i/>
                    </w:rPr>
                  </w:pPr>
                  <w:r w:rsidRPr="003C5FF8">
                    <w:rPr>
                      <w:i/>
                    </w:rPr>
                    <w:t>F – 171 tpy</w:t>
                  </w:r>
                </w:p>
                <w:p w:rsidR="007C2E6F" w:rsidRPr="003C5FF8" w:rsidRDefault="007C2E6F" w:rsidP="007C2E6F">
                  <w:pPr>
                    <w:ind w:left="0"/>
                    <w:rPr>
                      <w:i/>
                    </w:rPr>
                  </w:pPr>
                  <w:r w:rsidRPr="003C5FF8">
                    <w:rPr>
                      <w:i/>
                    </w:rPr>
                    <w:t>HAPs – 1,796</w:t>
                  </w:r>
                </w:p>
              </w:tc>
              <w:tc>
                <w:tcPr>
                  <w:tcW w:w="2684" w:type="dxa"/>
                </w:tcPr>
                <w:p w:rsidR="007C2E6F" w:rsidRPr="003C5FF8" w:rsidRDefault="007C2E6F" w:rsidP="007C2E6F">
                  <w:pPr>
                    <w:ind w:left="0"/>
                    <w:rPr>
                      <w:i/>
                    </w:rPr>
                  </w:pPr>
                  <w:r w:rsidRPr="003C5FF8">
                    <w:rPr>
                      <w:i/>
                    </w:rPr>
                    <w:t>100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Northwest Aluminum</w:t>
                  </w:r>
                </w:p>
              </w:tc>
              <w:tc>
                <w:tcPr>
                  <w:tcW w:w="2880" w:type="dxa"/>
                </w:tcPr>
                <w:p w:rsidR="007C2E6F" w:rsidRPr="003C5FF8" w:rsidRDefault="007C2E6F" w:rsidP="007C2E6F">
                  <w:pPr>
                    <w:ind w:left="0"/>
                    <w:rPr>
                      <w:i/>
                    </w:rPr>
                  </w:pPr>
                  <w:r w:rsidRPr="003C5FF8">
                    <w:rPr>
                      <w:i/>
                    </w:rPr>
                    <w:t>CO –  15,414 tpy</w:t>
                  </w:r>
                </w:p>
                <w:p w:rsidR="007C2E6F" w:rsidRPr="003C5FF8" w:rsidRDefault="007C2E6F" w:rsidP="007C2E6F">
                  <w:pPr>
                    <w:ind w:left="0"/>
                    <w:rPr>
                      <w:i/>
                    </w:rPr>
                  </w:pPr>
                  <w:r w:rsidRPr="003C5FF8">
                    <w:rPr>
                      <w:i/>
                    </w:rPr>
                    <w:t>NOx -  63 tpy</w:t>
                  </w:r>
                </w:p>
                <w:p w:rsidR="007C2E6F" w:rsidRPr="003C5FF8" w:rsidRDefault="007C2E6F" w:rsidP="007C2E6F">
                  <w:pPr>
                    <w:ind w:left="0"/>
                    <w:rPr>
                      <w:i/>
                    </w:rPr>
                  </w:pPr>
                  <w:r w:rsidRPr="003C5FF8">
                    <w:rPr>
                      <w:i/>
                    </w:rPr>
                    <w:t>PM –  421 tpy</w:t>
                  </w:r>
                </w:p>
                <w:p w:rsidR="007C2E6F" w:rsidRPr="003C5FF8" w:rsidRDefault="007C2E6F" w:rsidP="007C2E6F">
                  <w:pPr>
                    <w:ind w:left="0"/>
                    <w:rPr>
                      <w:i/>
                    </w:rPr>
                  </w:pPr>
                  <w:r w:rsidRPr="003C5FF8">
                    <w:rPr>
                      <w:i/>
                    </w:rPr>
                    <w:t>PM10 –  421 tpy</w:t>
                  </w:r>
                </w:p>
                <w:p w:rsidR="007C2E6F" w:rsidRPr="003C5FF8" w:rsidRDefault="007C2E6F" w:rsidP="007C2E6F">
                  <w:pPr>
                    <w:ind w:left="0"/>
                    <w:rPr>
                      <w:i/>
                    </w:rPr>
                  </w:pPr>
                  <w:r w:rsidRPr="003C5FF8">
                    <w:rPr>
                      <w:i/>
                    </w:rPr>
                    <w:t>SO2 - 484 tpy</w:t>
                  </w:r>
                </w:p>
                <w:p w:rsidR="007C2E6F" w:rsidRPr="003C5FF8" w:rsidRDefault="007C2E6F" w:rsidP="007C2E6F">
                  <w:pPr>
                    <w:ind w:left="0"/>
                    <w:rPr>
                      <w:i/>
                    </w:rPr>
                  </w:pPr>
                  <w:r w:rsidRPr="003C5FF8">
                    <w:rPr>
                      <w:i/>
                    </w:rPr>
                    <w:t xml:space="preserve">VOC -  209 tpy </w:t>
                  </w:r>
                </w:p>
                <w:p w:rsidR="007C2E6F" w:rsidRPr="003C5FF8" w:rsidRDefault="007C2E6F" w:rsidP="007C2E6F">
                  <w:pPr>
                    <w:ind w:left="0"/>
                    <w:rPr>
                      <w:i/>
                    </w:rPr>
                  </w:pPr>
                  <w:r w:rsidRPr="003C5FF8">
                    <w:rPr>
                      <w:i/>
                    </w:rPr>
                    <w:t>F – 51 tpy</w:t>
                  </w:r>
                </w:p>
                <w:p w:rsidR="007C2E6F" w:rsidRPr="003C5FF8" w:rsidRDefault="007C2E6F" w:rsidP="007C2E6F">
                  <w:pPr>
                    <w:ind w:left="0"/>
                    <w:rPr>
                      <w:i/>
                    </w:rPr>
                  </w:pPr>
                  <w:r w:rsidRPr="003C5FF8">
                    <w:rPr>
                      <w:i/>
                    </w:rPr>
                    <w:t>HAPs – 490 tpy</w:t>
                  </w:r>
                </w:p>
              </w:tc>
              <w:tc>
                <w:tcPr>
                  <w:tcW w:w="2684" w:type="dxa"/>
                </w:tcPr>
                <w:p w:rsidR="007C2E6F" w:rsidRPr="003C5FF8" w:rsidRDefault="007C2E6F" w:rsidP="007C2E6F">
                  <w:pPr>
                    <w:ind w:left="0"/>
                    <w:rPr>
                      <w:i/>
                    </w:rPr>
                  </w:pPr>
                  <w:r w:rsidRPr="003C5FF8">
                    <w:rPr>
                      <w:i/>
                    </w:rPr>
                    <w:t>100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Weyerhaeuser North Bend</w:t>
                  </w:r>
                </w:p>
              </w:tc>
              <w:tc>
                <w:tcPr>
                  <w:tcW w:w="2880" w:type="dxa"/>
                </w:tcPr>
                <w:p w:rsidR="007C2E6F" w:rsidRPr="003C5FF8" w:rsidRDefault="007C2E6F" w:rsidP="007C2E6F">
                  <w:pPr>
                    <w:ind w:left="0"/>
                    <w:rPr>
                      <w:i/>
                    </w:rPr>
                  </w:pPr>
                  <w:r w:rsidRPr="003C5FF8">
                    <w:rPr>
                      <w:i/>
                    </w:rPr>
                    <w:t>CO –  1,282 tpy</w:t>
                  </w:r>
                </w:p>
                <w:p w:rsidR="007C2E6F" w:rsidRPr="003C5FF8" w:rsidRDefault="007C2E6F" w:rsidP="007C2E6F">
                  <w:pPr>
                    <w:ind w:left="0"/>
                    <w:rPr>
                      <w:i/>
                    </w:rPr>
                  </w:pPr>
                  <w:r w:rsidRPr="003C5FF8">
                    <w:rPr>
                      <w:i/>
                    </w:rPr>
                    <w:t>NOx -  287 tpy</w:t>
                  </w:r>
                </w:p>
                <w:p w:rsidR="007C2E6F" w:rsidRPr="003C5FF8" w:rsidRDefault="007C2E6F" w:rsidP="007C2E6F">
                  <w:pPr>
                    <w:ind w:left="0"/>
                    <w:rPr>
                      <w:i/>
                    </w:rPr>
                  </w:pPr>
                  <w:r w:rsidRPr="003C5FF8">
                    <w:rPr>
                      <w:i/>
                    </w:rPr>
                    <w:t>PM –  550 tpy</w:t>
                  </w:r>
                </w:p>
                <w:p w:rsidR="007C2E6F" w:rsidRPr="003C5FF8" w:rsidRDefault="007C2E6F" w:rsidP="007C2E6F">
                  <w:pPr>
                    <w:ind w:left="0"/>
                    <w:rPr>
                      <w:i/>
                    </w:rPr>
                  </w:pPr>
                  <w:r w:rsidRPr="003C5FF8">
                    <w:rPr>
                      <w:i/>
                    </w:rPr>
                    <w:t>PM10 –  550 tpy</w:t>
                  </w:r>
                </w:p>
                <w:p w:rsidR="007C2E6F" w:rsidRPr="003C5FF8" w:rsidRDefault="007C2E6F" w:rsidP="007C2E6F">
                  <w:pPr>
                    <w:ind w:left="0"/>
                    <w:rPr>
                      <w:i/>
                    </w:rPr>
                  </w:pPr>
                  <w:r w:rsidRPr="003C5FF8">
                    <w:rPr>
                      <w:i/>
                    </w:rPr>
                    <w:t>SO2 - 173 tpy</w:t>
                  </w:r>
                </w:p>
                <w:p w:rsidR="007C2E6F" w:rsidRPr="003C5FF8" w:rsidRDefault="007C2E6F" w:rsidP="007C2E6F">
                  <w:pPr>
                    <w:ind w:left="0"/>
                    <w:rPr>
                      <w:i/>
                    </w:rPr>
                  </w:pPr>
                  <w:r w:rsidRPr="003C5FF8">
                    <w:rPr>
                      <w:i/>
                    </w:rPr>
                    <w:t>VOC -  297 tpy</w:t>
                  </w:r>
                </w:p>
                <w:p w:rsidR="007C2E6F" w:rsidRPr="003C5FF8" w:rsidRDefault="007C2E6F" w:rsidP="007C2E6F">
                  <w:pPr>
                    <w:ind w:left="0"/>
                    <w:rPr>
                      <w:i/>
                    </w:rPr>
                  </w:pPr>
                  <w:r w:rsidRPr="003C5FF8">
                    <w:rPr>
                      <w:i/>
                    </w:rPr>
                    <w:t>HAPs – 143 tpy</w:t>
                  </w:r>
                </w:p>
              </w:tc>
              <w:tc>
                <w:tcPr>
                  <w:tcW w:w="2684" w:type="dxa"/>
                </w:tcPr>
                <w:p w:rsidR="007C2E6F" w:rsidRPr="003C5FF8" w:rsidRDefault="007C2E6F" w:rsidP="007C2E6F">
                  <w:pPr>
                    <w:ind w:left="0"/>
                    <w:rPr>
                      <w:i/>
                    </w:rPr>
                  </w:pPr>
                  <w:r w:rsidRPr="003C5FF8">
                    <w:rPr>
                      <w:i/>
                    </w:rPr>
                    <w:t>250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Glenbrook Nickel</w:t>
                  </w:r>
                </w:p>
              </w:tc>
              <w:tc>
                <w:tcPr>
                  <w:tcW w:w="2880" w:type="dxa"/>
                </w:tcPr>
                <w:p w:rsidR="007C2E6F" w:rsidRPr="003C5FF8" w:rsidRDefault="007C2E6F" w:rsidP="007C2E6F">
                  <w:pPr>
                    <w:ind w:left="0"/>
                    <w:rPr>
                      <w:i/>
                    </w:rPr>
                  </w:pPr>
                  <w:r w:rsidRPr="003C5FF8">
                    <w:rPr>
                      <w:i/>
                    </w:rPr>
                    <w:t>CO –  3,416 tpy</w:t>
                  </w:r>
                </w:p>
                <w:p w:rsidR="007C2E6F" w:rsidRPr="003C5FF8" w:rsidRDefault="007C2E6F" w:rsidP="007C2E6F">
                  <w:pPr>
                    <w:ind w:left="0"/>
                    <w:rPr>
                      <w:i/>
                    </w:rPr>
                  </w:pPr>
                  <w:r w:rsidRPr="003C5FF8">
                    <w:rPr>
                      <w:i/>
                    </w:rPr>
                    <w:t>NOx -  3,684 tpy</w:t>
                  </w:r>
                </w:p>
                <w:p w:rsidR="007C2E6F" w:rsidRPr="003C5FF8" w:rsidRDefault="007C2E6F" w:rsidP="007C2E6F">
                  <w:pPr>
                    <w:ind w:left="0"/>
                    <w:rPr>
                      <w:i/>
                    </w:rPr>
                  </w:pPr>
                  <w:r w:rsidRPr="003C5FF8">
                    <w:rPr>
                      <w:i/>
                    </w:rPr>
                    <w:t>PM –  1,574 tpy</w:t>
                  </w:r>
                </w:p>
                <w:p w:rsidR="007C2E6F" w:rsidRPr="003C5FF8" w:rsidRDefault="007C2E6F" w:rsidP="007C2E6F">
                  <w:pPr>
                    <w:ind w:left="0"/>
                    <w:rPr>
                      <w:i/>
                    </w:rPr>
                  </w:pPr>
                  <w:r w:rsidRPr="003C5FF8">
                    <w:rPr>
                      <w:i/>
                    </w:rPr>
                    <w:t>PM10 –  1,574 tpy</w:t>
                  </w:r>
                </w:p>
                <w:p w:rsidR="007C2E6F" w:rsidRPr="003C5FF8" w:rsidRDefault="007C2E6F" w:rsidP="007C2E6F">
                  <w:pPr>
                    <w:ind w:left="0"/>
                    <w:rPr>
                      <w:i/>
                    </w:rPr>
                  </w:pPr>
                  <w:r w:rsidRPr="003C5FF8">
                    <w:rPr>
                      <w:i/>
                    </w:rPr>
                    <w:t>SO2 - 534 tpy</w:t>
                  </w:r>
                </w:p>
                <w:p w:rsidR="007C2E6F" w:rsidRPr="003C5FF8" w:rsidRDefault="007C2E6F" w:rsidP="007C2E6F">
                  <w:pPr>
                    <w:ind w:left="0"/>
                    <w:rPr>
                      <w:i/>
                    </w:rPr>
                  </w:pPr>
                  <w:r w:rsidRPr="003C5FF8">
                    <w:rPr>
                      <w:i/>
                    </w:rPr>
                    <w:t>VOC -  165 tpy</w:t>
                  </w:r>
                </w:p>
                <w:p w:rsidR="007C2E6F" w:rsidRPr="003C5FF8" w:rsidRDefault="007C2E6F" w:rsidP="007C2E6F">
                  <w:pPr>
                    <w:ind w:left="0"/>
                    <w:rPr>
                      <w:i/>
                    </w:rPr>
                  </w:pPr>
                  <w:r w:rsidRPr="003C5FF8">
                    <w:rPr>
                      <w:i/>
                    </w:rPr>
                    <w:t>HAPs – 43 tpy</w:t>
                  </w:r>
                </w:p>
              </w:tc>
              <w:tc>
                <w:tcPr>
                  <w:tcW w:w="2684" w:type="dxa"/>
                </w:tcPr>
                <w:p w:rsidR="007C2E6F" w:rsidRPr="003C5FF8" w:rsidRDefault="007C2E6F" w:rsidP="007C2E6F">
                  <w:pPr>
                    <w:ind w:left="0"/>
                    <w:rPr>
                      <w:i/>
                    </w:rPr>
                  </w:pPr>
                  <w:r w:rsidRPr="003C5FF8">
                    <w:rPr>
                      <w:i/>
                    </w:rPr>
                    <w:t>250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Royal Oak</w:t>
                  </w:r>
                </w:p>
              </w:tc>
              <w:tc>
                <w:tcPr>
                  <w:tcW w:w="2880" w:type="dxa"/>
                </w:tcPr>
                <w:p w:rsidR="007C2E6F" w:rsidRPr="003C5FF8" w:rsidRDefault="007C2E6F" w:rsidP="007C2E6F">
                  <w:pPr>
                    <w:ind w:left="0"/>
                    <w:rPr>
                      <w:i/>
                    </w:rPr>
                  </w:pPr>
                  <w:r w:rsidRPr="003C5FF8">
                    <w:rPr>
                      <w:i/>
                    </w:rPr>
                    <w:t>CO – 27 tpy</w:t>
                  </w:r>
                </w:p>
                <w:p w:rsidR="007C2E6F" w:rsidRPr="003C5FF8" w:rsidRDefault="007C2E6F" w:rsidP="007C2E6F">
                  <w:pPr>
                    <w:ind w:left="0"/>
                    <w:rPr>
                      <w:i/>
                    </w:rPr>
                  </w:pPr>
                  <w:r w:rsidRPr="003C5FF8">
                    <w:rPr>
                      <w:i/>
                    </w:rPr>
                    <w:t>NOx - 182 tpy</w:t>
                  </w:r>
                </w:p>
                <w:p w:rsidR="007C2E6F" w:rsidRPr="003C5FF8" w:rsidRDefault="007C2E6F" w:rsidP="007C2E6F">
                  <w:pPr>
                    <w:ind w:left="0"/>
                    <w:rPr>
                      <w:i/>
                    </w:rPr>
                  </w:pPr>
                  <w:r w:rsidRPr="003C5FF8">
                    <w:rPr>
                      <w:i/>
                    </w:rPr>
                    <w:t>PM – 185 tpy</w:t>
                  </w:r>
                </w:p>
                <w:p w:rsidR="007C2E6F" w:rsidRPr="003C5FF8" w:rsidRDefault="007C2E6F" w:rsidP="007C2E6F">
                  <w:pPr>
                    <w:ind w:left="0"/>
                    <w:rPr>
                      <w:i/>
                    </w:rPr>
                  </w:pPr>
                  <w:r w:rsidRPr="003C5FF8">
                    <w:rPr>
                      <w:i/>
                    </w:rPr>
                    <w:t>PM10 – 185 tpy</w:t>
                  </w:r>
                </w:p>
                <w:p w:rsidR="007C2E6F" w:rsidRPr="003C5FF8" w:rsidRDefault="007C2E6F" w:rsidP="007C2E6F">
                  <w:pPr>
                    <w:ind w:left="0"/>
                    <w:rPr>
                      <w:i/>
                    </w:rPr>
                  </w:pPr>
                  <w:r w:rsidRPr="003C5FF8">
                    <w:rPr>
                      <w:i/>
                    </w:rPr>
                    <w:t>SO2 - NA</w:t>
                  </w:r>
                </w:p>
                <w:p w:rsidR="007C2E6F" w:rsidRPr="003C5FF8" w:rsidRDefault="007C2E6F" w:rsidP="007C2E6F">
                  <w:pPr>
                    <w:ind w:left="0"/>
                    <w:rPr>
                      <w:i/>
                    </w:rPr>
                  </w:pPr>
                  <w:r w:rsidRPr="003C5FF8">
                    <w:rPr>
                      <w:i/>
                    </w:rPr>
                    <w:t>VOC – 38 tpy</w:t>
                  </w:r>
                </w:p>
                <w:p w:rsidR="007C2E6F" w:rsidRPr="003C5FF8" w:rsidRDefault="007C2E6F" w:rsidP="007C2E6F">
                  <w:pPr>
                    <w:ind w:left="0"/>
                    <w:rPr>
                      <w:i/>
                    </w:rPr>
                  </w:pPr>
                  <w:r w:rsidRPr="003C5FF8">
                    <w:rPr>
                      <w:i/>
                    </w:rPr>
                    <w:t>HAPs - &lt; 25 tpy</w:t>
                  </w:r>
                </w:p>
              </w:tc>
              <w:tc>
                <w:tcPr>
                  <w:tcW w:w="2684" w:type="dxa"/>
                </w:tcPr>
                <w:p w:rsidR="007C2E6F" w:rsidRPr="003C5FF8" w:rsidRDefault="007C2E6F" w:rsidP="007C2E6F">
                  <w:pPr>
                    <w:ind w:left="0"/>
                    <w:rPr>
                      <w:i/>
                    </w:rPr>
                  </w:pPr>
                  <w:r>
                    <w:rPr>
                      <w:i/>
                    </w:rPr>
                    <w:t>10</w:t>
                  </w:r>
                  <w:r w:rsidRPr="003C5FF8">
                    <w:rPr>
                      <w:i/>
                    </w:rPr>
                    <w:t>0 tpy of any regulated pollutant</w:t>
                  </w:r>
                </w:p>
              </w:tc>
            </w:tr>
          </w:tbl>
          <w:p w:rsidR="007C2E6F" w:rsidRPr="003C5FF8" w:rsidRDefault="007C2E6F" w:rsidP="007C2E6F">
            <w:pPr>
              <w:ind w:left="0"/>
              <w:rPr>
                <w:i/>
              </w:rPr>
            </w:pPr>
          </w:p>
          <w:p w:rsidR="007C2E6F" w:rsidRPr="003C5FF8" w:rsidRDefault="007C2E6F" w:rsidP="007C2E6F">
            <w:pPr>
              <w:spacing w:after="120"/>
              <w:ind w:left="0"/>
              <w:rPr>
                <w:i/>
              </w:rPr>
            </w:pPr>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p>
          <w:p w:rsidR="007C2E6F" w:rsidRPr="003C5FF8" w:rsidRDefault="007C2E6F" w:rsidP="007C2E6F">
            <w:pPr>
              <w:numPr>
                <w:ilvl w:val="0"/>
                <w:numId w:val="66"/>
              </w:numPr>
              <w:spacing w:after="120"/>
              <w:ind w:left="0" w:right="0"/>
              <w:outlineLvl w:val="9"/>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7C2E6F" w:rsidRPr="003C5FF8" w:rsidRDefault="007C2E6F" w:rsidP="007C2E6F">
            <w:pPr>
              <w:numPr>
                <w:ilvl w:val="0"/>
                <w:numId w:val="66"/>
              </w:numPr>
              <w:spacing w:after="120"/>
              <w:ind w:left="0" w:right="0"/>
              <w:outlineLvl w:val="9"/>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7C2E6F" w:rsidRPr="003C5FF8" w:rsidRDefault="007C2E6F" w:rsidP="007C2E6F">
            <w:pPr>
              <w:spacing w:after="120"/>
              <w:ind w:left="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contained in the implementation plan of any State for such class or category of source; or</w:t>
            </w:r>
          </w:p>
          <w:p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achieved in practice by such class or category of source.</w:t>
            </w:r>
          </w:p>
          <w:p w:rsidR="007C2E6F" w:rsidRPr="003C5FF8" w:rsidRDefault="007C2E6F" w:rsidP="007C2E6F">
            <w:pPr>
              <w:spacing w:after="120"/>
              <w:ind w:left="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7C2E6F" w:rsidRDefault="007C2E6F" w:rsidP="007C2E6F">
            <w:pPr>
              <w:spacing w:after="120"/>
              <w:ind w:left="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7C2E6F" w:rsidRDefault="007C2E6F" w:rsidP="007C2E6F">
            <w:pPr>
              <w:ind w:left="0"/>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7C2E6F" w:rsidRDefault="007C2E6F" w:rsidP="007C2E6F">
            <w:pPr>
              <w:ind w:left="0"/>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75"/>
              <w:gridCol w:w="1530"/>
              <w:gridCol w:w="1620"/>
              <w:gridCol w:w="1575"/>
              <w:gridCol w:w="1575"/>
              <w:gridCol w:w="1575"/>
            </w:tblGrid>
            <w:tr w:rsidR="007C2E6F" w:rsidRPr="002416C4" w:rsidTr="007C2E6F">
              <w:trPr>
                <w:trHeight w:val="204"/>
                <w:tblHeader/>
              </w:trPr>
              <w:tc>
                <w:tcPr>
                  <w:tcW w:w="3105" w:type="dxa"/>
                  <w:gridSpan w:val="2"/>
                  <w:shd w:val="clear" w:color="auto" w:fill="auto"/>
                  <w:vAlign w:val="center"/>
                </w:tcPr>
                <w:p w:rsidR="007C2E6F" w:rsidRPr="002416C4" w:rsidRDefault="007C2E6F" w:rsidP="007C2E6F">
                  <w:pPr>
                    <w:ind w:left="0"/>
                    <w:jc w:val="center"/>
                    <w:rPr>
                      <w:b/>
                      <w:i/>
                    </w:rPr>
                  </w:pPr>
                  <w:r w:rsidRPr="00264B10">
                    <w:rPr>
                      <w:b/>
                      <w:i/>
                      <w:sz w:val="22"/>
                      <w:szCs w:val="22"/>
                    </w:rPr>
                    <w:br w:type="page"/>
                    <w:t>NSSC OAR</w:t>
                  </w:r>
                </w:p>
              </w:tc>
              <w:tc>
                <w:tcPr>
                  <w:tcW w:w="3195" w:type="dxa"/>
                  <w:gridSpan w:val="2"/>
                  <w:shd w:val="clear" w:color="auto" w:fill="auto"/>
                  <w:vAlign w:val="center"/>
                </w:tcPr>
                <w:p w:rsidR="007C2E6F" w:rsidRPr="002416C4" w:rsidRDefault="007C2E6F" w:rsidP="007C2E6F">
                  <w:pPr>
                    <w:ind w:left="0"/>
                    <w:jc w:val="center"/>
                    <w:rPr>
                      <w:b/>
                      <w:i/>
                    </w:rPr>
                  </w:pPr>
                  <w:r w:rsidRPr="00264B10">
                    <w:rPr>
                      <w:b/>
                      <w:i/>
                      <w:sz w:val="22"/>
                      <w:szCs w:val="22"/>
                    </w:rPr>
                    <w:t>CFR – NSPS Subpart BBa</w:t>
                  </w:r>
                </w:p>
              </w:tc>
              <w:tc>
                <w:tcPr>
                  <w:tcW w:w="3150" w:type="dxa"/>
                  <w:gridSpan w:val="2"/>
                  <w:vAlign w:val="center"/>
                </w:tcPr>
                <w:p w:rsidR="007C2E6F" w:rsidRPr="002416C4" w:rsidRDefault="007C2E6F" w:rsidP="007C2E6F">
                  <w:pPr>
                    <w:ind w:left="0"/>
                    <w:jc w:val="center"/>
                    <w:rPr>
                      <w:b/>
                      <w:i/>
                    </w:rPr>
                  </w:pPr>
                  <w:r w:rsidRPr="00264B10">
                    <w:rPr>
                      <w:b/>
                      <w:i/>
                      <w:sz w:val="22"/>
                      <w:szCs w:val="22"/>
                    </w:rPr>
                    <w:t>CFR – NESHAP Subpart MM</w:t>
                  </w:r>
                </w:p>
              </w:tc>
            </w:tr>
            <w:tr w:rsidR="007C2E6F" w:rsidRPr="002416C4" w:rsidTr="007C2E6F">
              <w:trPr>
                <w:tblHeader/>
              </w:trPr>
              <w:tc>
                <w:tcPr>
                  <w:tcW w:w="1575" w:type="dxa"/>
                  <w:shd w:val="clear" w:color="auto" w:fill="auto"/>
                  <w:vAlign w:val="center"/>
                </w:tcPr>
                <w:p w:rsidR="007C2E6F" w:rsidRPr="002416C4" w:rsidRDefault="007C2E6F" w:rsidP="007C2E6F">
                  <w:pPr>
                    <w:ind w:left="0"/>
                    <w:jc w:val="center"/>
                    <w:rPr>
                      <w:b/>
                      <w:i/>
                    </w:rPr>
                  </w:pPr>
                  <w:r w:rsidRPr="00264B10">
                    <w:rPr>
                      <w:b/>
                      <w:i/>
                      <w:sz w:val="22"/>
                      <w:szCs w:val="22"/>
                    </w:rPr>
                    <w:t>SOURCE</w:t>
                  </w:r>
                </w:p>
              </w:tc>
              <w:tc>
                <w:tcPr>
                  <w:tcW w:w="1530" w:type="dxa"/>
                  <w:shd w:val="clear" w:color="auto" w:fill="auto"/>
                  <w:vAlign w:val="center"/>
                </w:tcPr>
                <w:p w:rsidR="007C2E6F" w:rsidRPr="002416C4" w:rsidRDefault="007C2E6F" w:rsidP="007C2E6F">
                  <w:pPr>
                    <w:ind w:left="0"/>
                    <w:jc w:val="center"/>
                    <w:rPr>
                      <w:b/>
                      <w:i/>
                    </w:rPr>
                  </w:pPr>
                  <w:r w:rsidRPr="00264B10">
                    <w:rPr>
                      <w:b/>
                      <w:i/>
                      <w:sz w:val="22"/>
                      <w:szCs w:val="22"/>
                    </w:rPr>
                    <w:t>LIMIT</w:t>
                  </w:r>
                </w:p>
              </w:tc>
              <w:tc>
                <w:tcPr>
                  <w:tcW w:w="1620" w:type="dxa"/>
                  <w:shd w:val="clear" w:color="auto" w:fill="auto"/>
                  <w:vAlign w:val="center"/>
                </w:tcPr>
                <w:p w:rsidR="007C2E6F" w:rsidRPr="002416C4" w:rsidRDefault="007C2E6F" w:rsidP="007C2E6F">
                  <w:pPr>
                    <w:ind w:left="0"/>
                    <w:jc w:val="center"/>
                    <w:rPr>
                      <w:b/>
                      <w:i/>
                    </w:rPr>
                  </w:pPr>
                  <w:r w:rsidRPr="00264B10">
                    <w:rPr>
                      <w:b/>
                      <w:i/>
                      <w:sz w:val="22"/>
                      <w:szCs w:val="22"/>
                    </w:rPr>
                    <w:t>SOURCE</w:t>
                  </w:r>
                </w:p>
              </w:tc>
              <w:tc>
                <w:tcPr>
                  <w:tcW w:w="1575" w:type="dxa"/>
                  <w:shd w:val="clear" w:color="auto" w:fill="auto"/>
                  <w:vAlign w:val="center"/>
                </w:tcPr>
                <w:p w:rsidR="007C2E6F" w:rsidRPr="002416C4" w:rsidRDefault="007C2E6F" w:rsidP="007C2E6F">
                  <w:pPr>
                    <w:ind w:left="0"/>
                    <w:jc w:val="center"/>
                    <w:rPr>
                      <w:b/>
                      <w:i/>
                    </w:rPr>
                  </w:pPr>
                  <w:r w:rsidRPr="00264B10">
                    <w:rPr>
                      <w:b/>
                      <w:i/>
                      <w:sz w:val="22"/>
                      <w:szCs w:val="22"/>
                    </w:rPr>
                    <w:t>LIMIT</w:t>
                  </w:r>
                </w:p>
              </w:tc>
              <w:tc>
                <w:tcPr>
                  <w:tcW w:w="1575" w:type="dxa"/>
                  <w:vAlign w:val="center"/>
                </w:tcPr>
                <w:p w:rsidR="007C2E6F" w:rsidRPr="002416C4" w:rsidRDefault="007C2E6F" w:rsidP="007C2E6F">
                  <w:pPr>
                    <w:ind w:left="0"/>
                    <w:jc w:val="center"/>
                    <w:rPr>
                      <w:b/>
                      <w:i/>
                    </w:rPr>
                  </w:pPr>
                  <w:r w:rsidRPr="00264B10">
                    <w:rPr>
                      <w:b/>
                      <w:i/>
                      <w:sz w:val="22"/>
                      <w:szCs w:val="22"/>
                    </w:rPr>
                    <w:t>SOURCE</w:t>
                  </w:r>
                </w:p>
              </w:tc>
              <w:tc>
                <w:tcPr>
                  <w:tcW w:w="1575" w:type="dxa"/>
                  <w:vAlign w:val="center"/>
                </w:tcPr>
                <w:p w:rsidR="007C2E6F" w:rsidRPr="002416C4" w:rsidRDefault="007C2E6F" w:rsidP="007C2E6F">
                  <w:pPr>
                    <w:ind w:left="0"/>
                    <w:jc w:val="center"/>
                    <w:rPr>
                      <w:b/>
                      <w:i/>
                    </w:rPr>
                  </w:pPr>
                  <w:r w:rsidRPr="00264B10">
                    <w:rPr>
                      <w:b/>
                      <w:i/>
                      <w:sz w:val="22"/>
                      <w:szCs w:val="22"/>
                    </w:rPr>
                    <w:t>LIMIT</w:t>
                  </w:r>
                </w:p>
              </w:tc>
            </w:tr>
            <w:tr w:rsidR="007C2E6F" w:rsidRPr="002416C4" w:rsidTr="007C2E6F">
              <w:trPr>
                <w:trHeight w:val="53"/>
              </w:trPr>
              <w:tc>
                <w:tcPr>
                  <w:tcW w:w="1575" w:type="dxa"/>
                  <w:shd w:val="clear" w:color="auto" w:fill="auto"/>
                </w:tcPr>
                <w:p w:rsidR="007C2E6F" w:rsidRPr="002416C4" w:rsidRDefault="007C2E6F" w:rsidP="007C2E6F">
                  <w:pPr>
                    <w:spacing w:after="120"/>
                    <w:ind w:left="0"/>
                    <w:rPr>
                      <w:b/>
                      <w:bCs/>
                      <w:i/>
                    </w:rPr>
                  </w:pPr>
                  <w:r w:rsidRPr="00264B10">
                    <w:rPr>
                      <w:b/>
                      <w:bCs/>
                      <w:i/>
                      <w:sz w:val="22"/>
                      <w:szCs w:val="22"/>
                    </w:rPr>
                    <w:t xml:space="preserve">Neutral Sulfite Semi-Chemical Pulp Mills </w:t>
                  </w:r>
                </w:p>
                <w:p w:rsidR="007C2E6F" w:rsidRPr="002416C4" w:rsidRDefault="007C2E6F" w:rsidP="007C2E6F">
                  <w:pPr>
                    <w:spacing w:after="120"/>
                    <w:ind w:left="0"/>
                    <w:rPr>
                      <w:i/>
                    </w:rPr>
                  </w:pPr>
                  <w:r w:rsidRPr="00264B10">
                    <w:rPr>
                      <w:b/>
                      <w:bCs/>
                      <w:i/>
                      <w:sz w:val="22"/>
                      <w:szCs w:val="22"/>
                    </w:rPr>
                    <w:t>OAR 340-234-0300</w:t>
                  </w:r>
                  <w:r w:rsidRPr="00264B10">
                    <w:rPr>
                      <w:i/>
                      <w:sz w:val="22"/>
                      <w:szCs w:val="22"/>
                    </w:rPr>
                    <w:t xml:space="preserve"> </w:t>
                  </w:r>
                </w:p>
                <w:p w:rsidR="007C2E6F" w:rsidRPr="002416C4" w:rsidRDefault="007C2E6F" w:rsidP="007C2E6F">
                  <w:pPr>
                    <w:spacing w:after="120"/>
                    <w:ind w:left="0"/>
                    <w:rPr>
                      <w:i/>
                    </w:rPr>
                  </w:pPr>
                  <w:r w:rsidRPr="00264B10">
                    <w:rPr>
                      <w:i/>
                      <w:sz w:val="22"/>
                      <w:szCs w:val="22"/>
                    </w:rPr>
                    <w:t>Existing and new sources</w:t>
                  </w:r>
                </w:p>
                <w:p w:rsidR="007C2E6F" w:rsidRPr="002416C4" w:rsidRDefault="007C2E6F" w:rsidP="007C2E6F">
                  <w:pPr>
                    <w:spacing w:after="120"/>
                    <w:ind w:left="0"/>
                    <w:rPr>
                      <w:i/>
                    </w:rPr>
                  </w:pPr>
                  <w:r w:rsidRPr="00264B10">
                    <w:rPr>
                      <w:i/>
                      <w:sz w:val="22"/>
                      <w:szCs w:val="22"/>
                    </w:rPr>
                    <w:t xml:space="preserve">Spent Liquor Incinerator </w:t>
                  </w:r>
                </w:p>
                <w:p w:rsidR="007C2E6F" w:rsidRPr="002416C4" w:rsidRDefault="007C2E6F" w:rsidP="007C2E6F">
                  <w:pPr>
                    <w:spacing w:after="120"/>
                    <w:ind w:left="0"/>
                    <w:rPr>
                      <w:b/>
                      <w:bCs/>
                      <w:i/>
                    </w:rPr>
                  </w:pPr>
                </w:p>
              </w:tc>
              <w:tc>
                <w:tcPr>
                  <w:tcW w:w="1530" w:type="dxa"/>
                  <w:shd w:val="clear" w:color="auto" w:fill="auto"/>
                </w:tcPr>
                <w:p w:rsidR="007C2E6F" w:rsidRPr="002416C4" w:rsidRDefault="007C2E6F" w:rsidP="007C2E6F">
                  <w:pPr>
                    <w:spacing w:after="120"/>
                    <w:ind w:left="0"/>
                    <w:rPr>
                      <w:i/>
                    </w:rPr>
                  </w:pPr>
                  <w:r w:rsidRPr="00264B10">
                    <w:rPr>
                      <w:i/>
                      <w:sz w:val="22"/>
                      <w:szCs w:val="22"/>
                    </w:rPr>
                    <w:t>Particulate matter 7.2 lbs/ton black liquor solids as a daily arithmetic average</w:t>
                  </w:r>
                </w:p>
                <w:p w:rsidR="007C2E6F" w:rsidRPr="002416C4" w:rsidRDefault="007C2E6F" w:rsidP="007C2E6F">
                  <w:pPr>
                    <w:spacing w:after="120"/>
                    <w:ind w:left="0"/>
                    <w:rPr>
                      <w:i/>
                    </w:rPr>
                  </w:pPr>
                  <w:r w:rsidRPr="00264B10">
                    <w:rPr>
                      <w:i/>
                      <w:sz w:val="22"/>
                      <w:szCs w:val="22"/>
                    </w:rPr>
                    <w:t>35 % opacity</w:t>
                  </w:r>
                </w:p>
                <w:p w:rsidR="007C2E6F" w:rsidRPr="002416C4" w:rsidRDefault="007C2E6F" w:rsidP="007C2E6F">
                  <w:pPr>
                    <w:spacing w:after="120"/>
                    <w:ind w:left="0"/>
                    <w:rPr>
                      <w:i/>
                    </w:rPr>
                  </w:pPr>
                  <w:r w:rsidRPr="00264B10">
                    <w:rPr>
                      <w:i/>
                      <w:sz w:val="22"/>
                      <w:szCs w:val="22"/>
                    </w:rPr>
                    <w:t xml:space="preserve">SO2 10 ppm </w:t>
                  </w:r>
                </w:p>
                <w:p w:rsidR="007C2E6F" w:rsidRPr="002416C4" w:rsidRDefault="007C2E6F" w:rsidP="007C2E6F">
                  <w:pPr>
                    <w:spacing w:after="120"/>
                    <w:ind w:left="0"/>
                    <w:rPr>
                      <w:i/>
                    </w:rPr>
                  </w:pPr>
                  <w:r w:rsidRPr="00264B10">
                    <w:rPr>
                      <w:i/>
                      <w:sz w:val="22"/>
                      <w:szCs w:val="22"/>
                    </w:rPr>
                    <w:t>TRS 10 ppm and 0.14 lb/ton black liquor solids</w:t>
                  </w:r>
                </w:p>
              </w:tc>
              <w:tc>
                <w:tcPr>
                  <w:tcW w:w="1620" w:type="dxa"/>
                  <w:shd w:val="clear" w:color="auto" w:fill="auto"/>
                </w:tcPr>
                <w:p w:rsidR="007C2E6F" w:rsidRPr="002416C4" w:rsidRDefault="007C2E6F" w:rsidP="007C2E6F">
                  <w:pPr>
                    <w:spacing w:after="120"/>
                    <w:ind w:left="0"/>
                    <w:rPr>
                      <w:bCs/>
                      <w:i/>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7C2E6F" w:rsidRPr="002416C4" w:rsidRDefault="007C2E6F" w:rsidP="007C2E6F">
                  <w:pPr>
                    <w:spacing w:after="120"/>
                    <w:ind w:left="0"/>
                    <w:rPr>
                      <w:i/>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7C2E6F" w:rsidRPr="002416C4" w:rsidRDefault="007C2E6F" w:rsidP="007C2E6F">
                  <w:pPr>
                    <w:spacing w:after="120"/>
                    <w:ind w:left="0"/>
                    <w:rPr>
                      <w:i/>
                    </w:rPr>
                  </w:pPr>
                  <w:r w:rsidRPr="00264B10">
                    <w:rPr>
                      <w:i/>
                      <w:sz w:val="22"/>
                      <w:szCs w:val="22"/>
                    </w:rPr>
                    <w:t xml:space="preserve">particulate matter 0.015 gr/dscf </w:t>
                  </w:r>
                </w:p>
                <w:p w:rsidR="007C2E6F" w:rsidRPr="002416C4" w:rsidRDefault="007C2E6F" w:rsidP="007C2E6F">
                  <w:pPr>
                    <w:spacing w:after="120"/>
                    <w:ind w:left="0"/>
                    <w:rPr>
                      <w:i/>
                    </w:rPr>
                  </w:pPr>
                  <w:r w:rsidRPr="00264B10">
                    <w:rPr>
                      <w:i/>
                      <w:sz w:val="22"/>
                      <w:szCs w:val="22"/>
                    </w:rPr>
                    <w:t xml:space="preserve">straight kraft recovery furnace  TRS 5 ppm </w:t>
                  </w:r>
                </w:p>
                <w:p w:rsidR="007C2E6F" w:rsidRPr="002416C4" w:rsidRDefault="007C2E6F" w:rsidP="007C2E6F">
                  <w:pPr>
                    <w:spacing w:after="120"/>
                    <w:ind w:left="0"/>
                    <w:rPr>
                      <w:i/>
                    </w:rPr>
                  </w:pPr>
                  <w:r w:rsidRPr="00264B10">
                    <w:rPr>
                      <w:i/>
                      <w:sz w:val="22"/>
                      <w:szCs w:val="22"/>
                    </w:rPr>
                    <w:t xml:space="preserve">cross recovery furnace TRS 25 ppm </w:t>
                  </w:r>
                </w:p>
                <w:p w:rsidR="007C2E6F" w:rsidRPr="002416C4" w:rsidRDefault="007C2E6F" w:rsidP="007C2E6F">
                  <w:pPr>
                    <w:spacing w:after="120"/>
                    <w:ind w:left="0"/>
                    <w:rPr>
                      <w:i/>
                    </w:rPr>
                  </w:pPr>
                  <w:r w:rsidRPr="00264B10">
                    <w:rPr>
                      <w:i/>
                      <w:sz w:val="22"/>
                      <w:szCs w:val="22"/>
                    </w:rPr>
                    <w:t xml:space="preserve">20% opacity with ESP </w:t>
                  </w:r>
                </w:p>
              </w:tc>
              <w:tc>
                <w:tcPr>
                  <w:tcW w:w="1575" w:type="dxa"/>
                </w:tcPr>
                <w:p w:rsidR="007C2E6F" w:rsidRPr="002416C4" w:rsidRDefault="007C2E6F" w:rsidP="007C2E6F">
                  <w:pPr>
                    <w:spacing w:after="120"/>
                    <w:ind w:left="0"/>
                    <w:rPr>
                      <w:b/>
                      <w:bCs/>
                      <w:i/>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7C2E6F" w:rsidRPr="002416C4" w:rsidRDefault="007C2E6F" w:rsidP="007C2E6F">
                  <w:pPr>
                    <w:spacing w:after="120"/>
                    <w:ind w:left="0"/>
                    <w:rPr>
                      <w:i/>
                    </w:rPr>
                  </w:pPr>
                  <w:r w:rsidRPr="00264B10">
                    <w:rPr>
                      <w:i/>
                      <w:sz w:val="22"/>
                      <w:szCs w:val="22"/>
                    </w:rPr>
                    <w:t>PM  0.020 gr/dscf</w:t>
                  </w:r>
                </w:p>
              </w:tc>
            </w:tr>
            <w:tr w:rsidR="007C2E6F" w:rsidRPr="002416C4" w:rsidTr="007C2E6F">
              <w:tc>
                <w:tcPr>
                  <w:tcW w:w="1575" w:type="dxa"/>
                  <w:shd w:val="clear" w:color="auto" w:fill="auto"/>
                </w:tcPr>
                <w:p w:rsidR="007C2E6F" w:rsidRPr="002416C4" w:rsidRDefault="007C2E6F" w:rsidP="007C2E6F">
                  <w:pPr>
                    <w:spacing w:after="120"/>
                    <w:ind w:left="0"/>
                    <w:rPr>
                      <w:i/>
                    </w:rPr>
                  </w:pPr>
                  <w:r w:rsidRPr="00264B10">
                    <w:rPr>
                      <w:i/>
                      <w:sz w:val="22"/>
                      <w:szCs w:val="22"/>
                    </w:rPr>
                    <w:t xml:space="preserve"> Acid Absorption Tower. </w:t>
                  </w:r>
                </w:p>
              </w:tc>
              <w:tc>
                <w:tcPr>
                  <w:tcW w:w="1530" w:type="dxa"/>
                  <w:shd w:val="clear" w:color="auto" w:fill="auto"/>
                </w:tcPr>
                <w:p w:rsidR="007C2E6F" w:rsidRPr="002416C4" w:rsidRDefault="007C2E6F" w:rsidP="007C2E6F">
                  <w:pPr>
                    <w:spacing w:after="120"/>
                    <w:ind w:left="0"/>
                    <w:rPr>
                      <w:i/>
                    </w:rPr>
                  </w:pPr>
                  <w:r w:rsidRPr="00264B10">
                    <w:rPr>
                      <w:i/>
                      <w:sz w:val="22"/>
                      <w:szCs w:val="22"/>
                    </w:rPr>
                    <w:t xml:space="preserve">SO2 emissions 20 ppm </w:t>
                  </w:r>
                </w:p>
              </w:tc>
              <w:tc>
                <w:tcPr>
                  <w:tcW w:w="1620" w:type="dxa"/>
                  <w:shd w:val="clear" w:color="auto" w:fill="auto"/>
                </w:tcPr>
                <w:p w:rsidR="007C2E6F" w:rsidRPr="002416C4" w:rsidRDefault="007C2E6F" w:rsidP="007C2E6F">
                  <w:pPr>
                    <w:spacing w:after="120"/>
                    <w:ind w:left="0"/>
                    <w:rPr>
                      <w:i/>
                    </w:rPr>
                  </w:pPr>
                </w:p>
              </w:tc>
              <w:tc>
                <w:tcPr>
                  <w:tcW w:w="1575" w:type="dxa"/>
                  <w:shd w:val="clear" w:color="auto" w:fill="auto"/>
                </w:tcPr>
                <w:p w:rsidR="007C2E6F" w:rsidRPr="002416C4" w:rsidRDefault="007C2E6F" w:rsidP="007C2E6F">
                  <w:pPr>
                    <w:spacing w:after="120"/>
                    <w:ind w:left="0"/>
                    <w:rPr>
                      <w:i/>
                    </w:rPr>
                  </w:pPr>
                </w:p>
              </w:tc>
              <w:tc>
                <w:tcPr>
                  <w:tcW w:w="1575" w:type="dxa"/>
                </w:tcPr>
                <w:p w:rsidR="007C2E6F" w:rsidRPr="002416C4" w:rsidRDefault="007C2E6F" w:rsidP="007C2E6F">
                  <w:pPr>
                    <w:spacing w:after="120"/>
                    <w:ind w:left="0"/>
                    <w:rPr>
                      <w:b/>
                      <w:bCs/>
                      <w:i/>
                    </w:rPr>
                  </w:pPr>
                </w:p>
              </w:tc>
              <w:tc>
                <w:tcPr>
                  <w:tcW w:w="1575" w:type="dxa"/>
                </w:tcPr>
                <w:p w:rsidR="007C2E6F" w:rsidRPr="002416C4" w:rsidRDefault="007C2E6F" w:rsidP="007C2E6F">
                  <w:pPr>
                    <w:spacing w:after="120"/>
                    <w:ind w:left="0"/>
                    <w:rPr>
                      <w:b/>
                      <w:bCs/>
                      <w:i/>
                    </w:rPr>
                  </w:pPr>
                </w:p>
              </w:tc>
            </w:tr>
            <w:tr w:rsidR="007C2E6F" w:rsidRPr="002416C4" w:rsidTr="007C2E6F">
              <w:tc>
                <w:tcPr>
                  <w:tcW w:w="1575" w:type="dxa"/>
                  <w:shd w:val="clear" w:color="auto" w:fill="auto"/>
                </w:tcPr>
                <w:p w:rsidR="007C2E6F" w:rsidRPr="002416C4" w:rsidRDefault="007C2E6F" w:rsidP="007C2E6F">
                  <w:pPr>
                    <w:spacing w:after="120"/>
                    <w:ind w:left="0"/>
                    <w:rPr>
                      <w:i/>
                    </w:rPr>
                  </w:pPr>
                  <w:r w:rsidRPr="00264B10">
                    <w:rPr>
                      <w:i/>
                      <w:sz w:val="22"/>
                      <w:szCs w:val="22"/>
                    </w:rPr>
                    <w:t>All NSSC sources, except spent liquor incinerators</w:t>
                  </w:r>
                </w:p>
              </w:tc>
              <w:tc>
                <w:tcPr>
                  <w:tcW w:w="1530" w:type="dxa"/>
                  <w:shd w:val="clear" w:color="auto" w:fill="auto"/>
                </w:tcPr>
                <w:p w:rsidR="007C2E6F" w:rsidRPr="002416C4" w:rsidRDefault="007C2E6F" w:rsidP="007C2E6F">
                  <w:pPr>
                    <w:spacing w:after="120"/>
                    <w:ind w:left="0"/>
                    <w:rPr>
                      <w:i/>
                    </w:rPr>
                  </w:pPr>
                  <w:r w:rsidRPr="00264B10">
                    <w:rPr>
                      <w:i/>
                      <w:sz w:val="22"/>
                      <w:szCs w:val="22"/>
                    </w:rPr>
                    <w:t xml:space="preserve">20% opacity </w:t>
                  </w:r>
                </w:p>
              </w:tc>
              <w:tc>
                <w:tcPr>
                  <w:tcW w:w="1620" w:type="dxa"/>
                  <w:shd w:val="clear" w:color="auto" w:fill="auto"/>
                </w:tcPr>
                <w:p w:rsidR="007C2E6F" w:rsidRPr="002416C4" w:rsidRDefault="007C2E6F" w:rsidP="007C2E6F">
                  <w:pPr>
                    <w:spacing w:after="120"/>
                    <w:ind w:left="0"/>
                    <w:rPr>
                      <w:i/>
                    </w:rPr>
                  </w:pPr>
                </w:p>
              </w:tc>
              <w:tc>
                <w:tcPr>
                  <w:tcW w:w="1575" w:type="dxa"/>
                  <w:shd w:val="clear" w:color="auto" w:fill="auto"/>
                </w:tcPr>
                <w:p w:rsidR="007C2E6F" w:rsidRPr="002416C4" w:rsidRDefault="007C2E6F" w:rsidP="007C2E6F">
                  <w:pPr>
                    <w:spacing w:after="120"/>
                    <w:ind w:left="0"/>
                    <w:rPr>
                      <w:i/>
                    </w:rPr>
                  </w:pPr>
                </w:p>
              </w:tc>
              <w:tc>
                <w:tcPr>
                  <w:tcW w:w="1575" w:type="dxa"/>
                </w:tcPr>
                <w:p w:rsidR="007C2E6F" w:rsidRPr="002416C4" w:rsidRDefault="007C2E6F" w:rsidP="007C2E6F">
                  <w:pPr>
                    <w:spacing w:after="120"/>
                    <w:ind w:left="0"/>
                    <w:rPr>
                      <w:b/>
                      <w:bCs/>
                      <w:i/>
                    </w:rPr>
                  </w:pPr>
                </w:p>
              </w:tc>
              <w:tc>
                <w:tcPr>
                  <w:tcW w:w="1575" w:type="dxa"/>
                </w:tcPr>
                <w:p w:rsidR="007C2E6F" w:rsidRPr="002416C4" w:rsidRDefault="007C2E6F" w:rsidP="007C2E6F">
                  <w:pPr>
                    <w:spacing w:after="120"/>
                    <w:ind w:left="0"/>
                    <w:rPr>
                      <w:b/>
                      <w:bCs/>
                      <w:i/>
                    </w:rPr>
                  </w:pPr>
                </w:p>
              </w:tc>
            </w:tr>
          </w:tbl>
          <w:p w:rsidR="007C2E6F" w:rsidRDefault="007C2E6F" w:rsidP="007C2E6F">
            <w:pPr>
              <w:ind w:left="0"/>
              <w:rPr>
                <w:i/>
              </w:rPr>
            </w:pPr>
          </w:p>
          <w:p w:rsidR="007C2E6F" w:rsidRDefault="007C2E6F" w:rsidP="007C2E6F">
            <w:pPr>
              <w:spacing w:after="120"/>
              <w:ind w:left="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7C2E6F" w:rsidRPr="00693C9A" w:rsidRDefault="007C2E6F" w:rsidP="007C2E6F">
            <w:pPr>
              <w:spacing w:after="120"/>
              <w:ind w:left="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7C2E6F" w:rsidRPr="00693C9A" w:rsidRDefault="007C2E6F" w:rsidP="007C2E6F">
            <w:pPr>
              <w:pStyle w:val="ListParagraph"/>
              <w:numPr>
                <w:ilvl w:val="0"/>
                <w:numId w:val="68"/>
              </w:numPr>
              <w:spacing w:after="120"/>
              <w:ind w:left="0" w:right="0"/>
              <w:outlineLvl w:val="9"/>
              <w:rPr>
                <w:i/>
              </w:rPr>
            </w:pPr>
            <w:r w:rsidRPr="00693C9A">
              <w:rPr>
                <w:i/>
              </w:rPr>
              <w:t>The sulfur content of semi-chemical liquor is higher than traditional kraft liquor</w:t>
            </w:r>
            <w:r>
              <w:rPr>
                <w:i/>
              </w:rPr>
              <w:t>;</w:t>
            </w:r>
          </w:p>
          <w:p w:rsidR="007C2E6F" w:rsidRPr="00693C9A" w:rsidRDefault="007C2E6F" w:rsidP="007C2E6F">
            <w:pPr>
              <w:pStyle w:val="ListParagraph"/>
              <w:numPr>
                <w:ilvl w:val="0"/>
                <w:numId w:val="68"/>
              </w:numPr>
              <w:spacing w:after="120"/>
              <w:ind w:left="0" w:right="0"/>
              <w:outlineLvl w:val="9"/>
              <w:rPr>
                <w:i/>
              </w:rPr>
            </w:pPr>
            <w:r w:rsidRPr="00693C9A">
              <w:rPr>
                <w:i/>
              </w:rPr>
              <w:t>The heat content of the liquor is lower because it contains less organic material that kraft pulping liquor (higher pulping yields)</w:t>
            </w:r>
            <w:r>
              <w:rPr>
                <w:i/>
              </w:rPr>
              <w:t>; and,</w:t>
            </w:r>
          </w:p>
          <w:p w:rsidR="007C2E6F" w:rsidRPr="00693C9A" w:rsidRDefault="007C2E6F" w:rsidP="007C2E6F">
            <w:pPr>
              <w:pStyle w:val="ListParagraph"/>
              <w:numPr>
                <w:ilvl w:val="0"/>
                <w:numId w:val="68"/>
              </w:numPr>
              <w:spacing w:after="120"/>
              <w:ind w:left="0" w:right="0"/>
              <w:outlineLvl w:val="9"/>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7C2E6F" w:rsidRPr="009A1508" w:rsidRDefault="007C2E6F" w:rsidP="007C2E6F">
            <w:pPr>
              <w:spacing w:after="120"/>
              <w:ind w:left="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7C2E6F" w:rsidRDefault="007C2E6F" w:rsidP="007C2E6F">
            <w:pPr>
              <w:ind w:left="0"/>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C2E6F" w:rsidRDefault="007C2E6F" w:rsidP="007C2E6F">
      <w:pPr>
        <w:ind w:left="0" w:right="-115"/>
        <w:rPr>
          <w:bCs/>
        </w:rPr>
        <w:sectPr w:rsidR="007C2E6F" w:rsidSect="007C2E6F">
          <w:footerReference w:type="default" r:id="rId54"/>
          <w:footerReference w:type="first" r:id="rId55"/>
          <w:pgSz w:w="12240" w:h="15840" w:code="1"/>
          <w:pgMar w:top="720" w:right="360" w:bottom="1440" w:left="1080" w:header="720" w:footer="720" w:gutter="0"/>
          <w:cols w:space="720"/>
          <w:noEndnote/>
          <w:titlePg/>
          <w:docGrid w:linePitch="326"/>
        </w:sectPr>
      </w:pPr>
    </w:p>
    <w:p w:rsidR="007C2E6F" w:rsidRDefault="007C2E6F" w:rsidP="007C2E6F">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71"/>
        <w:gridCol w:w="1687"/>
        <w:gridCol w:w="1657"/>
        <w:gridCol w:w="1673"/>
        <w:gridCol w:w="1672"/>
        <w:gridCol w:w="1659"/>
        <w:gridCol w:w="1710"/>
        <w:gridCol w:w="1648"/>
      </w:tblGrid>
      <w:tr w:rsidR="007C2E6F" w:rsidRPr="00D44231" w:rsidTr="007C2E6F">
        <w:trPr>
          <w:trHeight w:val="204"/>
          <w:tblHeader/>
        </w:trPr>
        <w:tc>
          <w:tcPr>
            <w:tcW w:w="13377" w:type="dxa"/>
            <w:gridSpan w:val="8"/>
            <w:shd w:val="clear" w:color="auto" w:fill="auto"/>
          </w:tcPr>
          <w:p w:rsidR="007C2E6F" w:rsidRPr="00AB5528" w:rsidRDefault="007C2E6F" w:rsidP="00836E81">
            <w:pPr>
              <w:ind w:left="0" w:right="14"/>
              <w:jc w:val="center"/>
              <w:rPr>
                <w:b/>
                <w:bCs/>
                <w:i/>
              </w:rPr>
            </w:pPr>
            <w:r w:rsidRPr="00264B10">
              <w:rPr>
                <w:b/>
                <w:bCs/>
                <w:i/>
              </w:rPr>
              <w:t xml:space="preserve">Primary Aluminum Plant Rule Comparison </w:t>
            </w:r>
          </w:p>
        </w:tc>
      </w:tr>
      <w:tr w:rsidR="007C2E6F" w:rsidRPr="00D44231" w:rsidTr="007C2E6F">
        <w:trPr>
          <w:trHeight w:val="204"/>
          <w:tblHeader/>
        </w:trPr>
        <w:tc>
          <w:tcPr>
            <w:tcW w:w="3358"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br w:type="page"/>
              <w:t>Primary Aluminum OAR</w:t>
            </w:r>
          </w:p>
        </w:tc>
        <w:tc>
          <w:tcPr>
            <w:tcW w:w="3330"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t>CFR – NSPS Subpart S</w:t>
            </w:r>
          </w:p>
        </w:tc>
        <w:tc>
          <w:tcPr>
            <w:tcW w:w="3331" w:type="dxa"/>
            <w:gridSpan w:val="2"/>
            <w:vAlign w:val="center"/>
          </w:tcPr>
          <w:p w:rsidR="007C2E6F" w:rsidRPr="00AB5528" w:rsidRDefault="007C2E6F" w:rsidP="00836E81">
            <w:pPr>
              <w:ind w:left="0" w:right="14"/>
              <w:jc w:val="center"/>
              <w:rPr>
                <w:b/>
                <w:i/>
              </w:rPr>
            </w:pPr>
            <w:r w:rsidRPr="00264B10">
              <w:rPr>
                <w:b/>
                <w:i/>
                <w:sz w:val="22"/>
                <w:szCs w:val="22"/>
              </w:rPr>
              <w:t>CFR – NESHAP Subpart LL</w:t>
            </w:r>
          </w:p>
        </w:tc>
        <w:tc>
          <w:tcPr>
            <w:tcW w:w="3358" w:type="dxa"/>
            <w:gridSpan w:val="2"/>
            <w:vAlign w:val="center"/>
          </w:tcPr>
          <w:p w:rsidR="007C2E6F" w:rsidRPr="00AB5528" w:rsidRDefault="007C2E6F" w:rsidP="00836E81">
            <w:pPr>
              <w:ind w:left="0" w:right="14"/>
              <w:jc w:val="center"/>
              <w:rPr>
                <w:b/>
                <w:i/>
              </w:rPr>
            </w:pPr>
            <w:r w:rsidRPr="00264B10">
              <w:rPr>
                <w:b/>
                <w:i/>
                <w:sz w:val="22"/>
                <w:szCs w:val="22"/>
              </w:rPr>
              <w:t>Prevention of Significant Deterioration</w:t>
            </w:r>
          </w:p>
        </w:tc>
      </w:tr>
      <w:tr w:rsidR="007C2E6F" w:rsidRPr="00D44231" w:rsidTr="007C2E6F">
        <w:trPr>
          <w:tblHeader/>
        </w:trPr>
        <w:tc>
          <w:tcPr>
            <w:tcW w:w="1671"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87"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657"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73"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672" w:type="dxa"/>
          </w:tcPr>
          <w:p w:rsidR="007C2E6F" w:rsidRPr="00AB5528" w:rsidRDefault="007C2E6F" w:rsidP="00836E81">
            <w:pPr>
              <w:ind w:left="0" w:right="14"/>
              <w:jc w:val="center"/>
              <w:rPr>
                <w:b/>
                <w:i/>
              </w:rPr>
            </w:pPr>
            <w:r w:rsidRPr="00264B10">
              <w:rPr>
                <w:b/>
                <w:i/>
                <w:sz w:val="22"/>
                <w:szCs w:val="22"/>
              </w:rPr>
              <w:t>SOURCE</w:t>
            </w:r>
          </w:p>
        </w:tc>
        <w:tc>
          <w:tcPr>
            <w:tcW w:w="1659" w:type="dxa"/>
          </w:tcPr>
          <w:p w:rsidR="007C2E6F" w:rsidRPr="00AB5528" w:rsidRDefault="007C2E6F" w:rsidP="00836E81">
            <w:pPr>
              <w:ind w:left="0" w:right="14"/>
              <w:jc w:val="center"/>
              <w:rPr>
                <w:b/>
                <w:i/>
              </w:rPr>
            </w:pPr>
            <w:r w:rsidRPr="00264B10">
              <w:rPr>
                <w:b/>
                <w:i/>
                <w:sz w:val="22"/>
                <w:szCs w:val="22"/>
              </w:rPr>
              <w:t>LIMIT</w:t>
            </w:r>
          </w:p>
        </w:tc>
        <w:tc>
          <w:tcPr>
            <w:tcW w:w="1710" w:type="dxa"/>
          </w:tcPr>
          <w:p w:rsidR="007C2E6F" w:rsidRPr="00AB5528" w:rsidRDefault="007C2E6F" w:rsidP="00836E81">
            <w:pPr>
              <w:ind w:left="0" w:right="14"/>
              <w:jc w:val="center"/>
              <w:rPr>
                <w:b/>
                <w:i/>
              </w:rPr>
            </w:pPr>
            <w:r w:rsidRPr="00264B10">
              <w:rPr>
                <w:b/>
                <w:i/>
                <w:sz w:val="22"/>
                <w:szCs w:val="22"/>
              </w:rPr>
              <w:t>SOURCE</w:t>
            </w:r>
          </w:p>
        </w:tc>
        <w:tc>
          <w:tcPr>
            <w:tcW w:w="1648" w:type="dxa"/>
          </w:tcPr>
          <w:p w:rsidR="007C2E6F" w:rsidRPr="00AB5528" w:rsidRDefault="007C2E6F" w:rsidP="00836E81">
            <w:pPr>
              <w:ind w:left="0" w:right="14"/>
              <w:jc w:val="center"/>
              <w:rPr>
                <w:b/>
                <w:i/>
              </w:rPr>
            </w:pPr>
            <w:r w:rsidRPr="00264B10">
              <w:rPr>
                <w:b/>
                <w:i/>
                <w:sz w:val="22"/>
                <w:szCs w:val="22"/>
              </w:rPr>
              <w:t>LIMIT</w:t>
            </w:r>
          </w:p>
        </w:tc>
      </w:tr>
      <w:tr w:rsidR="007C2E6F" w:rsidRPr="00D44231" w:rsidTr="007C2E6F">
        <w:trPr>
          <w:trHeight w:val="53"/>
        </w:trPr>
        <w:tc>
          <w:tcPr>
            <w:tcW w:w="1671" w:type="dxa"/>
            <w:shd w:val="clear" w:color="auto" w:fill="auto"/>
          </w:tcPr>
          <w:p w:rsidR="007C2E6F" w:rsidRPr="00AB5528" w:rsidRDefault="007C2E6F" w:rsidP="00836E81">
            <w:pPr>
              <w:spacing w:after="120"/>
              <w:ind w:left="0" w:right="14"/>
              <w:rPr>
                <w:b/>
                <w:bCs/>
                <w:i/>
              </w:rPr>
            </w:pPr>
            <w:r w:rsidRPr="00264B10">
              <w:rPr>
                <w:b/>
                <w:bCs/>
                <w:i/>
                <w:sz w:val="22"/>
                <w:szCs w:val="22"/>
              </w:rPr>
              <w:t xml:space="preserve">Primary Aluminum Standards </w:t>
            </w:r>
          </w:p>
          <w:p w:rsidR="007C2E6F" w:rsidRPr="00AB5528" w:rsidRDefault="007C2E6F" w:rsidP="00836E81">
            <w:pPr>
              <w:spacing w:after="120"/>
              <w:ind w:left="0" w:right="14"/>
              <w:rPr>
                <w:i/>
              </w:rPr>
            </w:pPr>
            <w:r w:rsidRPr="00264B10">
              <w:rPr>
                <w:b/>
                <w:bCs/>
                <w:i/>
                <w:sz w:val="22"/>
                <w:szCs w:val="22"/>
              </w:rPr>
              <w:t>OAR 340-236-0110 Applicability</w:t>
            </w:r>
          </w:p>
          <w:p w:rsidR="007C2E6F" w:rsidRPr="00AB5528" w:rsidRDefault="007C2E6F" w:rsidP="00836E81">
            <w:pPr>
              <w:spacing w:after="120"/>
              <w:ind w:left="0" w:right="14"/>
              <w:rPr>
                <w:i/>
              </w:rPr>
            </w:pPr>
            <w:r w:rsidRPr="00264B10">
              <w:rPr>
                <w:i/>
                <w:sz w:val="22"/>
                <w:szCs w:val="22"/>
              </w:rPr>
              <w:t>all sources at each primary aluminum plant constructed after January 1, 1973</w:t>
            </w:r>
          </w:p>
        </w:tc>
        <w:tc>
          <w:tcPr>
            <w:tcW w:w="1687" w:type="dxa"/>
            <w:shd w:val="clear" w:color="auto" w:fill="auto"/>
          </w:tcPr>
          <w:p w:rsidR="007C2E6F" w:rsidRPr="00AB5528" w:rsidRDefault="007C2E6F" w:rsidP="00836E81">
            <w:pPr>
              <w:spacing w:after="120"/>
              <w:ind w:left="0" w:right="14"/>
              <w:rPr>
                <w:i/>
              </w:rPr>
            </w:pPr>
            <w:r w:rsidRPr="00264B10">
              <w:rPr>
                <w:i/>
                <w:sz w:val="22"/>
                <w:szCs w:val="22"/>
              </w:rPr>
              <w:t xml:space="preserve">Total fluoride 1.2 pounds per ton of aluminum (monthly); </w:t>
            </w:r>
          </w:p>
          <w:p w:rsidR="007C2E6F" w:rsidRPr="00AB5528" w:rsidRDefault="007C2E6F" w:rsidP="00836E81">
            <w:pPr>
              <w:spacing w:after="120"/>
              <w:ind w:left="0" w:right="14"/>
              <w:rPr>
                <w:i/>
              </w:rPr>
            </w:pPr>
            <w:r w:rsidRPr="00264B10">
              <w:rPr>
                <w:i/>
                <w:sz w:val="22"/>
                <w:szCs w:val="22"/>
              </w:rPr>
              <w:t>1.0 pound per ton of aluminum (annual); and</w:t>
            </w:r>
          </w:p>
          <w:p w:rsidR="007C2E6F" w:rsidRPr="00AB5528" w:rsidRDefault="007C2E6F" w:rsidP="00836E81">
            <w:pPr>
              <w:spacing w:after="120"/>
              <w:ind w:left="0" w:right="14"/>
              <w:rPr>
                <w:i/>
              </w:rPr>
            </w:pPr>
            <w:r w:rsidRPr="00264B10">
              <w:rPr>
                <w:i/>
                <w:sz w:val="22"/>
                <w:szCs w:val="22"/>
              </w:rPr>
              <w:t xml:space="preserve">12.5 tons per month from any aluminum plant </w:t>
            </w:r>
          </w:p>
          <w:p w:rsidR="007C2E6F" w:rsidRPr="00AB5528" w:rsidRDefault="007C2E6F" w:rsidP="00836E81">
            <w:pPr>
              <w:spacing w:after="120"/>
              <w:ind w:left="0" w:right="14"/>
              <w:rPr>
                <w:i/>
              </w:rPr>
            </w:pPr>
            <w:r w:rsidRPr="00264B10">
              <w:rPr>
                <w:i/>
                <w:sz w:val="22"/>
                <w:szCs w:val="22"/>
              </w:rPr>
              <w:t>particulate matter 7.0 pounds per ton of aluminum (monthly); and</w:t>
            </w:r>
          </w:p>
          <w:p w:rsidR="007C2E6F" w:rsidRPr="00AB5528" w:rsidRDefault="007C2E6F" w:rsidP="00836E81">
            <w:pPr>
              <w:spacing w:after="120"/>
              <w:ind w:left="0" w:right="14"/>
              <w:rPr>
                <w:i/>
              </w:rPr>
            </w:pPr>
            <w:r w:rsidRPr="00264B10">
              <w:rPr>
                <w:i/>
                <w:sz w:val="22"/>
                <w:szCs w:val="22"/>
              </w:rPr>
              <w:t>5.0 pounds per ton of aluminum (annual)</w:t>
            </w:r>
          </w:p>
        </w:tc>
        <w:tc>
          <w:tcPr>
            <w:tcW w:w="1657" w:type="dxa"/>
            <w:shd w:val="clear" w:color="auto" w:fill="auto"/>
          </w:tcPr>
          <w:p w:rsidR="007C2E6F" w:rsidRPr="00AB5528" w:rsidRDefault="007C2E6F" w:rsidP="00836E81">
            <w:pPr>
              <w:spacing w:after="120"/>
              <w:ind w:left="0" w:right="14"/>
              <w:rPr>
                <w:b/>
                <w:bCs/>
                <w:i/>
              </w:rPr>
            </w:pPr>
            <w:r w:rsidRPr="00264B10">
              <w:rPr>
                <w:b/>
                <w:bCs/>
                <w:i/>
                <w:sz w:val="22"/>
                <w:szCs w:val="22"/>
              </w:rPr>
              <w:t>Subpart S—Primary Aluminum Reduction Plants</w:t>
            </w:r>
          </w:p>
          <w:p w:rsidR="007C2E6F" w:rsidRPr="00AB5528" w:rsidRDefault="007C2E6F" w:rsidP="00836E81">
            <w:pPr>
              <w:spacing w:after="120"/>
              <w:ind w:left="0" w:right="14"/>
              <w:rPr>
                <w:i/>
              </w:rPr>
            </w:pPr>
            <w:r w:rsidRPr="00264B10">
              <w:rPr>
                <w:i/>
                <w:sz w:val="22"/>
                <w:szCs w:val="22"/>
              </w:rPr>
              <w:t>commences construction or modification after October 23, 1974</w:t>
            </w:r>
          </w:p>
        </w:tc>
        <w:tc>
          <w:tcPr>
            <w:tcW w:w="1673" w:type="dxa"/>
            <w:shd w:val="clear" w:color="auto" w:fill="auto"/>
          </w:tcPr>
          <w:p w:rsidR="007C2E6F" w:rsidRPr="00AB5528" w:rsidRDefault="007C2E6F" w:rsidP="00836E81">
            <w:pPr>
              <w:spacing w:after="120"/>
              <w:ind w:left="0" w:right="14"/>
              <w:rPr>
                <w:b/>
                <w:bCs/>
                <w:i/>
              </w:rPr>
            </w:pPr>
            <w:r w:rsidRPr="00264B10">
              <w:rPr>
                <w:b/>
                <w:bCs/>
                <w:i/>
                <w:sz w:val="22"/>
                <w:szCs w:val="22"/>
              </w:rPr>
              <w:t>§ 60.192  </w:t>
            </w:r>
          </w:p>
          <w:p w:rsidR="007C2E6F" w:rsidRPr="00AB5528" w:rsidRDefault="007C2E6F" w:rsidP="00836E81">
            <w:pPr>
              <w:spacing w:after="120"/>
              <w:ind w:left="0" w:right="14"/>
              <w:rPr>
                <w:i/>
              </w:rPr>
            </w:pPr>
            <w:r w:rsidRPr="00264B10">
              <w:rPr>
                <w:i/>
                <w:sz w:val="22"/>
                <w:szCs w:val="22"/>
              </w:rPr>
              <w:t>total fluorides 2.0 lb/ton of aluminum (Soderberg)</w:t>
            </w:r>
          </w:p>
          <w:p w:rsidR="007C2E6F" w:rsidRPr="00AB5528" w:rsidRDefault="007C2E6F" w:rsidP="00836E81">
            <w:pPr>
              <w:spacing w:after="120"/>
              <w:ind w:left="0" w:right="14"/>
              <w:rPr>
                <w:i/>
              </w:rPr>
            </w:pPr>
            <w:r w:rsidRPr="00264B10">
              <w:rPr>
                <w:i/>
                <w:sz w:val="22"/>
                <w:szCs w:val="22"/>
              </w:rPr>
              <w:t>1.9 lb/ton of aluminum (prebake)</w:t>
            </w:r>
          </w:p>
          <w:p w:rsidR="007C2E6F" w:rsidRPr="00AB5528" w:rsidRDefault="007C2E6F" w:rsidP="00836E81">
            <w:pPr>
              <w:spacing w:after="120"/>
              <w:ind w:left="0" w:right="14"/>
              <w:rPr>
                <w:i/>
              </w:rPr>
            </w:pPr>
            <w:r w:rsidRPr="00264B10">
              <w:rPr>
                <w:i/>
                <w:sz w:val="22"/>
                <w:szCs w:val="22"/>
              </w:rPr>
              <w:t xml:space="preserve"> 0.1 lb/ton of aluminum equivalent (anode bake)</w:t>
            </w:r>
          </w:p>
          <w:p w:rsidR="007C2E6F" w:rsidRPr="00AB5528" w:rsidRDefault="007C2E6F" w:rsidP="00836E81">
            <w:pPr>
              <w:spacing w:after="120"/>
              <w:ind w:left="0" w:right="14"/>
              <w:rPr>
                <w:b/>
                <w:bCs/>
                <w:i/>
              </w:rPr>
            </w:pPr>
          </w:p>
          <w:p w:rsidR="007C2E6F" w:rsidRPr="00AB5528" w:rsidRDefault="007C2E6F" w:rsidP="00836E81">
            <w:pPr>
              <w:spacing w:after="120"/>
              <w:ind w:left="0" w:right="14"/>
              <w:rPr>
                <w:i/>
              </w:rPr>
            </w:pPr>
          </w:p>
        </w:tc>
        <w:tc>
          <w:tcPr>
            <w:tcW w:w="1672" w:type="dxa"/>
          </w:tcPr>
          <w:p w:rsidR="007C2E6F" w:rsidRPr="00AB5528" w:rsidRDefault="007C2E6F" w:rsidP="00836E81">
            <w:pPr>
              <w:spacing w:after="120"/>
              <w:ind w:left="0" w:right="14"/>
              <w:rPr>
                <w:b/>
                <w:bCs/>
                <w:i/>
              </w:rPr>
            </w:pPr>
            <w:r w:rsidRPr="00264B10">
              <w:rPr>
                <w:b/>
                <w:bCs/>
                <w:i/>
                <w:sz w:val="22"/>
                <w:szCs w:val="22"/>
              </w:rPr>
              <w:t>Subpart LL—Primary Aluminum Reduction Plants</w:t>
            </w:r>
          </w:p>
          <w:p w:rsidR="007C2E6F" w:rsidRPr="00AB5528" w:rsidRDefault="007C2E6F" w:rsidP="00836E81">
            <w:pPr>
              <w:spacing w:after="120"/>
              <w:ind w:left="0" w:right="14"/>
              <w:rPr>
                <w:bCs/>
                <w:i/>
              </w:rPr>
            </w:pPr>
            <w:r w:rsidRPr="00264B10">
              <w:rPr>
                <w:bCs/>
                <w:i/>
                <w:sz w:val="22"/>
                <w:szCs w:val="22"/>
              </w:rPr>
              <w:t>primary aluminum production (09/26/96)</w:t>
            </w:r>
          </w:p>
          <w:p w:rsidR="007C2E6F" w:rsidRPr="00AB5528" w:rsidRDefault="007C2E6F" w:rsidP="00836E81">
            <w:pPr>
              <w:spacing w:after="120"/>
              <w:ind w:left="0" w:right="14"/>
              <w:rPr>
                <w:i/>
              </w:rPr>
            </w:pPr>
          </w:p>
        </w:tc>
        <w:tc>
          <w:tcPr>
            <w:tcW w:w="1659" w:type="dxa"/>
          </w:tcPr>
          <w:p w:rsidR="007C2E6F" w:rsidRPr="00AB5528" w:rsidRDefault="007C2E6F" w:rsidP="00836E81">
            <w:pPr>
              <w:spacing w:after="120"/>
              <w:ind w:left="0" w:right="14"/>
              <w:rPr>
                <w:b/>
                <w:bCs/>
                <w:i/>
              </w:rPr>
            </w:pPr>
            <w:r w:rsidRPr="00264B10">
              <w:rPr>
                <w:b/>
                <w:bCs/>
                <w:i/>
                <w:sz w:val="22"/>
                <w:szCs w:val="22"/>
              </w:rPr>
              <w:t>§ 63.844.</w:t>
            </w:r>
          </w:p>
          <w:p w:rsidR="007C2E6F" w:rsidRPr="00AB5528" w:rsidRDefault="007C2E6F" w:rsidP="00836E81">
            <w:pPr>
              <w:spacing w:after="120"/>
              <w:ind w:left="0" w:right="14"/>
              <w:rPr>
                <w:i/>
                <w:iCs/>
              </w:rPr>
            </w:pPr>
            <w:r w:rsidRPr="00264B10">
              <w:rPr>
                <w:i/>
                <w:sz w:val="22"/>
                <w:szCs w:val="22"/>
              </w:rPr>
              <w:t xml:space="preserve">(a) </w:t>
            </w:r>
            <w:r w:rsidRPr="00264B10">
              <w:rPr>
                <w:i/>
                <w:iCs/>
                <w:sz w:val="22"/>
                <w:szCs w:val="22"/>
              </w:rPr>
              <w:t xml:space="preserve">Potlines: </w:t>
            </w:r>
          </w:p>
          <w:p w:rsidR="007C2E6F" w:rsidRPr="00AB5528" w:rsidRDefault="007C2E6F" w:rsidP="00836E81">
            <w:pPr>
              <w:spacing w:after="120"/>
              <w:ind w:left="0" w:right="14"/>
              <w:rPr>
                <w:i/>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C2E6F" w:rsidRPr="00AB5528" w:rsidRDefault="007C2E6F" w:rsidP="00836E81">
            <w:pPr>
              <w:spacing w:after="120"/>
              <w:ind w:left="0" w:right="14"/>
              <w:rPr>
                <w:i/>
              </w:rPr>
            </w:pPr>
            <w:r w:rsidRPr="00264B10">
              <w:rPr>
                <w:i/>
                <w:iCs/>
                <w:sz w:val="22"/>
                <w:szCs w:val="22"/>
              </w:rPr>
              <w:t>polycyclic organic matter limit (</w:t>
            </w:r>
            <w:r w:rsidRPr="00264B10">
              <w:rPr>
                <w:i/>
                <w:sz w:val="22"/>
                <w:szCs w:val="22"/>
              </w:rPr>
              <w:t xml:space="preserve">Soderberg) 0.63 lb/ton of aluminum </w:t>
            </w:r>
          </w:p>
          <w:p w:rsidR="007C2E6F" w:rsidRPr="00AB5528" w:rsidRDefault="007C2E6F" w:rsidP="00836E81">
            <w:pPr>
              <w:spacing w:after="120"/>
              <w:ind w:left="0" w:right="14"/>
              <w:rPr>
                <w:i/>
                <w:iCs/>
              </w:rPr>
            </w:pPr>
            <w:r w:rsidRPr="00264B10">
              <w:rPr>
                <w:i/>
                <w:iCs/>
                <w:sz w:val="22"/>
                <w:szCs w:val="22"/>
              </w:rPr>
              <w:t xml:space="preserve">Anode bake furnaces: </w:t>
            </w:r>
          </w:p>
          <w:p w:rsidR="007C2E6F" w:rsidRPr="00AB5528" w:rsidRDefault="007C2E6F" w:rsidP="00836E81">
            <w:pPr>
              <w:spacing w:after="120"/>
              <w:ind w:left="0" w:right="14"/>
              <w:rPr>
                <w:i/>
              </w:rPr>
            </w:pPr>
            <w:r w:rsidRPr="00264B10">
              <w:rPr>
                <w:i/>
                <w:iCs/>
                <w:sz w:val="22"/>
                <w:szCs w:val="22"/>
              </w:rPr>
              <w:t xml:space="preserve">TF </w:t>
            </w:r>
            <w:r w:rsidRPr="00264B10">
              <w:rPr>
                <w:i/>
                <w:sz w:val="22"/>
                <w:szCs w:val="22"/>
              </w:rPr>
              <w:t xml:space="preserve"> 0.02 lb/ton of green anode; and</w:t>
            </w:r>
          </w:p>
          <w:p w:rsidR="007C2E6F" w:rsidRPr="00AB5528" w:rsidRDefault="007C2E6F" w:rsidP="00836E81">
            <w:pPr>
              <w:spacing w:after="120"/>
              <w:ind w:left="0" w:right="14"/>
              <w:rPr>
                <w:i/>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C2E6F" w:rsidRPr="00AB5528" w:rsidRDefault="007C2E6F" w:rsidP="00836E81">
            <w:pPr>
              <w:spacing w:after="120"/>
              <w:ind w:left="0" w:right="14"/>
              <w:rPr>
                <w:i/>
              </w:rPr>
            </w:pPr>
            <w:r w:rsidRPr="00264B10">
              <w:rPr>
                <w:i/>
                <w:sz w:val="22"/>
                <w:szCs w:val="22"/>
              </w:rPr>
              <w:t>Primary aluminum ore reduction Best Available Control Technology limit</w:t>
            </w:r>
          </w:p>
          <w:p w:rsidR="007C2E6F" w:rsidRPr="00AB5528" w:rsidRDefault="007C2E6F" w:rsidP="00836E81">
            <w:pPr>
              <w:spacing w:after="120"/>
              <w:ind w:left="0" w:right="14"/>
              <w:rPr>
                <w:b/>
                <w:bCs/>
                <w:i/>
              </w:rPr>
            </w:pPr>
            <w:r w:rsidRPr="00264B10">
              <w:rPr>
                <w:i/>
                <w:sz w:val="22"/>
                <w:szCs w:val="22"/>
              </w:rPr>
              <w:tab/>
            </w:r>
          </w:p>
        </w:tc>
        <w:tc>
          <w:tcPr>
            <w:tcW w:w="1648" w:type="dxa"/>
          </w:tcPr>
          <w:p w:rsidR="007C2E6F" w:rsidRPr="00AB5528" w:rsidRDefault="007C2E6F" w:rsidP="00836E81">
            <w:pPr>
              <w:spacing w:after="120"/>
              <w:ind w:left="0" w:right="14"/>
              <w:rPr>
                <w:i/>
              </w:rPr>
            </w:pPr>
            <w:r w:rsidRPr="00264B10">
              <w:rPr>
                <w:i/>
                <w:sz w:val="22"/>
                <w:szCs w:val="22"/>
              </w:rPr>
              <w:t xml:space="preserve">Total fluoride  0.0400 pounds per ton of aluminum </w:t>
            </w:r>
          </w:p>
          <w:p w:rsidR="007C2E6F" w:rsidRPr="00AB5528" w:rsidRDefault="007C2E6F" w:rsidP="00836E81">
            <w:pPr>
              <w:spacing w:after="120"/>
              <w:ind w:left="0" w:right="14"/>
              <w:rPr>
                <w:i/>
              </w:rPr>
            </w:pPr>
            <w:r w:rsidRPr="00264B10">
              <w:rPr>
                <w:i/>
                <w:sz w:val="22"/>
                <w:szCs w:val="22"/>
              </w:rPr>
              <w:t>Particulate matter 0.0050 grains/dry standard cubic foot</w:t>
            </w:r>
          </w:p>
          <w:p w:rsidR="007C2E6F" w:rsidRPr="00AB5528" w:rsidRDefault="007C2E6F" w:rsidP="00836E81">
            <w:pPr>
              <w:spacing w:after="120"/>
              <w:ind w:left="0" w:right="14"/>
              <w:rPr>
                <w:i/>
              </w:rPr>
            </w:pPr>
            <w:r w:rsidRPr="00264B10">
              <w:rPr>
                <w:i/>
                <w:sz w:val="22"/>
                <w:szCs w:val="22"/>
              </w:rPr>
              <w:t>10% opacity</w:t>
            </w:r>
          </w:p>
          <w:p w:rsidR="007C2E6F" w:rsidRPr="00AB5528" w:rsidRDefault="007C2E6F" w:rsidP="00836E81">
            <w:pPr>
              <w:spacing w:after="120"/>
              <w:ind w:left="0" w:right="14"/>
              <w:rPr>
                <w:b/>
                <w:bCs/>
                <w:i/>
              </w:rPr>
            </w:pPr>
          </w:p>
        </w:tc>
      </w:tr>
      <w:tr w:rsidR="007C2E6F" w:rsidRPr="00D44231" w:rsidTr="007C2E6F">
        <w:tc>
          <w:tcPr>
            <w:tcW w:w="1671" w:type="dxa"/>
            <w:shd w:val="clear" w:color="auto" w:fill="auto"/>
          </w:tcPr>
          <w:p w:rsidR="007C2E6F" w:rsidRPr="00AB5528" w:rsidRDefault="007C2E6F" w:rsidP="00836E81">
            <w:pPr>
              <w:ind w:left="0" w:right="14"/>
              <w:rPr>
                <w:b/>
                <w:i/>
              </w:rPr>
            </w:pPr>
            <w:r w:rsidRPr="00264B10">
              <w:rPr>
                <w:b/>
                <w:i/>
                <w:sz w:val="22"/>
                <w:szCs w:val="22"/>
              </w:rPr>
              <w:t xml:space="preserve">340-236-0120(1)(c) </w:t>
            </w:r>
          </w:p>
          <w:p w:rsidR="007C2E6F" w:rsidRPr="00AB5528" w:rsidRDefault="007C2E6F" w:rsidP="00836E81">
            <w:pPr>
              <w:spacing w:after="120"/>
              <w:ind w:left="0" w:right="14"/>
              <w:rPr>
                <w:i/>
              </w:rPr>
            </w:pPr>
            <w:r w:rsidRPr="00264B10">
              <w:rPr>
                <w:i/>
                <w:sz w:val="22"/>
                <w:szCs w:val="22"/>
              </w:rPr>
              <w:t>any source</w:t>
            </w:r>
          </w:p>
        </w:tc>
        <w:tc>
          <w:tcPr>
            <w:tcW w:w="1687" w:type="dxa"/>
            <w:shd w:val="clear" w:color="auto" w:fill="auto"/>
          </w:tcPr>
          <w:p w:rsidR="007C2E6F" w:rsidRPr="00AB5528" w:rsidRDefault="007C2E6F" w:rsidP="00836E81">
            <w:pPr>
              <w:spacing w:after="120"/>
              <w:ind w:left="0" w:right="14"/>
              <w:rPr>
                <w:i/>
              </w:rPr>
            </w:pPr>
            <w:r w:rsidRPr="00264B10">
              <w:rPr>
                <w:i/>
                <w:sz w:val="22"/>
                <w:szCs w:val="22"/>
              </w:rPr>
              <w:t>10 % opacity at any time</w:t>
            </w:r>
          </w:p>
        </w:tc>
        <w:tc>
          <w:tcPr>
            <w:tcW w:w="1657" w:type="dxa"/>
            <w:shd w:val="clear" w:color="auto" w:fill="auto"/>
          </w:tcPr>
          <w:p w:rsidR="007C2E6F" w:rsidRPr="00AB5528" w:rsidRDefault="007C2E6F" w:rsidP="00836E81">
            <w:pPr>
              <w:ind w:left="0" w:right="14"/>
              <w:rPr>
                <w:b/>
                <w:bCs/>
                <w:i/>
              </w:rPr>
            </w:pPr>
            <w:r w:rsidRPr="00264B10">
              <w:rPr>
                <w:b/>
                <w:bCs/>
                <w:i/>
                <w:sz w:val="22"/>
                <w:szCs w:val="22"/>
              </w:rPr>
              <w:t>§ 60.193   </w:t>
            </w:r>
          </w:p>
          <w:p w:rsidR="007C2E6F" w:rsidRPr="00AB5528" w:rsidRDefault="007C2E6F" w:rsidP="00836E81">
            <w:pPr>
              <w:ind w:left="0" w:right="14"/>
              <w:rPr>
                <w:b/>
                <w:bCs/>
                <w:i/>
              </w:rPr>
            </w:pPr>
            <w:r w:rsidRPr="00264B10">
              <w:rPr>
                <w:b/>
                <w:bCs/>
                <w:i/>
                <w:sz w:val="22"/>
                <w:szCs w:val="22"/>
              </w:rPr>
              <w:t>Standard for visible emissions</w:t>
            </w:r>
          </w:p>
          <w:p w:rsidR="007C2E6F" w:rsidRPr="00AB5528" w:rsidRDefault="007C2E6F" w:rsidP="00836E81">
            <w:pPr>
              <w:spacing w:after="120"/>
              <w:ind w:left="0" w:right="14"/>
              <w:rPr>
                <w:i/>
              </w:rPr>
            </w:pPr>
          </w:p>
        </w:tc>
        <w:tc>
          <w:tcPr>
            <w:tcW w:w="1673" w:type="dxa"/>
            <w:shd w:val="clear" w:color="auto" w:fill="auto"/>
          </w:tcPr>
          <w:p w:rsidR="007C2E6F" w:rsidRPr="00AB5528" w:rsidRDefault="007C2E6F" w:rsidP="00836E81">
            <w:pPr>
              <w:spacing w:after="120"/>
              <w:ind w:left="0" w:right="14"/>
              <w:rPr>
                <w:i/>
              </w:rPr>
            </w:pPr>
            <w:r w:rsidRPr="00264B10">
              <w:rPr>
                <w:i/>
                <w:sz w:val="22"/>
                <w:szCs w:val="22"/>
              </w:rPr>
              <w:t xml:space="preserve"> potroom group 10 % opacity </w:t>
            </w:r>
          </w:p>
          <w:p w:rsidR="007C2E6F" w:rsidRPr="00AB5528" w:rsidRDefault="007C2E6F" w:rsidP="00836E81">
            <w:pPr>
              <w:spacing w:after="120"/>
              <w:ind w:left="0" w:right="14"/>
              <w:rPr>
                <w:i/>
              </w:rPr>
            </w:pPr>
            <w:r w:rsidRPr="00264B10">
              <w:rPr>
                <w:i/>
                <w:sz w:val="22"/>
                <w:szCs w:val="22"/>
              </w:rPr>
              <w:t xml:space="preserve"> anode bake plant 20 % opacity </w:t>
            </w:r>
          </w:p>
        </w:tc>
        <w:tc>
          <w:tcPr>
            <w:tcW w:w="1672" w:type="dxa"/>
          </w:tcPr>
          <w:p w:rsidR="007C2E6F" w:rsidRPr="00AB5528" w:rsidRDefault="007C2E6F" w:rsidP="00836E81">
            <w:pPr>
              <w:spacing w:after="120"/>
              <w:ind w:left="0" w:right="14"/>
              <w:rPr>
                <w:b/>
                <w:bCs/>
                <w:i/>
              </w:rPr>
            </w:pPr>
            <w:r w:rsidRPr="00264B10">
              <w:rPr>
                <w:b/>
                <w:bCs/>
                <w:i/>
                <w:sz w:val="22"/>
                <w:szCs w:val="22"/>
              </w:rPr>
              <w:t>§63.845 Potroom groups</w:t>
            </w:r>
          </w:p>
          <w:p w:rsidR="007C2E6F" w:rsidRPr="00AB5528" w:rsidRDefault="007C2E6F" w:rsidP="00836E81">
            <w:pPr>
              <w:spacing w:after="120"/>
              <w:ind w:left="0" w:right="14"/>
              <w:rPr>
                <w:b/>
                <w:bCs/>
                <w:i/>
              </w:rPr>
            </w:pPr>
          </w:p>
        </w:tc>
        <w:tc>
          <w:tcPr>
            <w:tcW w:w="1659" w:type="dxa"/>
          </w:tcPr>
          <w:p w:rsidR="007C2E6F" w:rsidRPr="00AB5528" w:rsidRDefault="007C2E6F" w:rsidP="00836E81">
            <w:pPr>
              <w:spacing w:after="120"/>
              <w:ind w:left="0" w:right="14"/>
              <w:rPr>
                <w:bCs/>
                <w:i/>
              </w:rPr>
            </w:pPr>
            <w:r w:rsidRPr="00264B10">
              <w:rPr>
                <w:bCs/>
                <w:i/>
                <w:sz w:val="22"/>
                <w:szCs w:val="22"/>
              </w:rPr>
              <w:t>10 % opacity</w:t>
            </w:r>
          </w:p>
        </w:tc>
        <w:tc>
          <w:tcPr>
            <w:tcW w:w="1710" w:type="dxa"/>
          </w:tcPr>
          <w:p w:rsidR="007C2E6F" w:rsidRPr="00AB5528" w:rsidRDefault="007C2E6F" w:rsidP="00836E81">
            <w:pPr>
              <w:spacing w:after="120"/>
              <w:ind w:left="0" w:right="14"/>
              <w:rPr>
                <w:bCs/>
                <w:i/>
              </w:rPr>
            </w:pPr>
          </w:p>
        </w:tc>
        <w:tc>
          <w:tcPr>
            <w:tcW w:w="1648" w:type="dxa"/>
          </w:tcPr>
          <w:p w:rsidR="007C2E6F" w:rsidRPr="00AB5528" w:rsidRDefault="007C2E6F" w:rsidP="00836E81">
            <w:pPr>
              <w:spacing w:after="120"/>
              <w:ind w:left="0" w:right="14"/>
              <w:rPr>
                <w:bCs/>
                <w:i/>
              </w:rPr>
            </w:pPr>
          </w:p>
        </w:tc>
      </w:tr>
    </w:tbl>
    <w:p w:rsidR="007C2E6F" w:rsidRDefault="007C2E6F" w:rsidP="007C2E6F">
      <w:pPr>
        <w:ind w:right="-115"/>
        <w:rPr>
          <w:bCs/>
        </w:rPr>
      </w:pPr>
    </w:p>
    <w:p w:rsidR="007C2E6F" w:rsidRDefault="007C2E6F" w:rsidP="007C2E6F">
      <w:pPr>
        <w:ind w:right="-115"/>
        <w:rPr>
          <w:bCs/>
        </w:rPr>
      </w:pPr>
    </w:p>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t>Summary of Comments and DEQ Responses</w:t>
            </w:r>
          </w:p>
        </w:tc>
      </w:tr>
      <w:tr w:rsidR="007C2E6F" w:rsidRPr="003B05ED"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ind w:left="0"/>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7C2E6F" w:rsidRPr="00AB5528" w:rsidRDefault="007C2E6F" w:rsidP="00836E81">
            <w:pPr>
              <w:ind w:left="0"/>
              <w:rPr>
                <w:i/>
              </w:rPr>
            </w:pPr>
          </w:p>
          <w:p w:rsidR="007C2E6F" w:rsidRPr="00AB5528" w:rsidRDefault="007C2E6F" w:rsidP="00836E81">
            <w:pPr>
              <w:ind w:left="0"/>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7C2E6F" w:rsidRDefault="007C2E6F" w:rsidP="00836E81">
            <w:pPr>
              <w:ind w:left="0"/>
              <w:rPr>
                <w:i/>
              </w:rPr>
            </w:pPr>
          </w:p>
        </w:tc>
      </w:tr>
    </w:tbl>
    <w:p w:rsidR="007C2E6F" w:rsidRDefault="007C2E6F" w:rsidP="007C2E6F">
      <w:pPr>
        <w:ind w:right="-115"/>
        <w:rPr>
          <w:bCs/>
        </w:rPr>
      </w:pPr>
    </w:p>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80"/>
        <w:gridCol w:w="1628"/>
        <w:gridCol w:w="1980"/>
        <w:gridCol w:w="1620"/>
        <w:gridCol w:w="1710"/>
        <w:gridCol w:w="1440"/>
        <w:gridCol w:w="1711"/>
        <w:gridCol w:w="1686"/>
      </w:tblGrid>
      <w:tr w:rsidR="007C2E6F" w:rsidRPr="00FD4C58" w:rsidTr="007C2E6F">
        <w:trPr>
          <w:trHeight w:val="204"/>
          <w:tblHeader/>
          <w:jc w:val="center"/>
        </w:trPr>
        <w:tc>
          <w:tcPr>
            <w:tcW w:w="13455" w:type="dxa"/>
            <w:gridSpan w:val="8"/>
            <w:shd w:val="clear" w:color="auto" w:fill="auto"/>
          </w:tcPr>
          <w:p w:rsidR="007C2E6F" w:rsidRPr="00AB5528" w:rsidRDefault="007C2E6F" w:rsidP="00836E81">
            <w:pPr>
              <w:ind w:left="0" w:right="14"/>
              <w:jc w:val="center"/>
              <w:rPr>
                <w:b/>
                <w:bCs/>
                <w:i/>
              </w:rPr>
            </w:pPr>
            <w:r w:rsidRPr="00264B10">
              <w:rPr>
                <w:b/>
                <w:bCs/>
                <w:i/>
              </w:rPr>
              <w:t xml:space="preserve">Laterite Ore Production of Ferronickel </w:t>
            </w:r>
            <w:r w:rsidRPr="00264B10">
              <w:rPr>
                <w:b/>
                <w:i/>
              </w:rPr>
              <w:t xml:space="preserve"> Rule Comparison</w:t>
            </w:r>
          </w:p>
        </w:tc>
      </w:tr>
      <w:tr w:rsidR="007C2E6F" w:rsidRPr="00FD4C58" w:rsidTr="007C2E6F">
        <w:trPr>
          <w:trHeight w:val="204"/>
          <w:tblHeader/>
          <w:jc w:val="center"/>
        </w:trPr>
        <w:tc>
          <w:tcPr>
            <w:tcW w:w="3308" w:type="dxa"/>
            <w:gridSpan w:val="2"/>
            <w:shd w:val="clear" w:color="auto" w:fill="auto"/>
          </w:tcPr>
          <w:p w:rsidR="007C2E6F" w:rsidRPr="00AB5528" w:rsidRDefault="007C2E6F" w:rsidP="00836E81">
            <w:pPr>
              <w:ind w:left="0" w:right="14"/>
              <w:jc w:val="center"/>
              <w:rPr>
                <w:i/>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t>CFR – NSPS Subpart Z</w:t>
            </w:r>
          </w:p>
        </w:tc>
        <w:tc>
          <w:tcPr>
            <w:tcW w:w="3150" w:type="dxa"/>
            <w:gridSpan w:val="2"/>
            <w:vAlign w:val="center"/>
          </w:tcPr>
          <w:p w:rsidR="007C2E6F" w:rsidRPr="00AB5528" w:rsidRDefault="007C2E6F" w:rsidP="00836E81">
            <w:pPr>
              <w:ind w:left="0" w:right="14"/>
              <w:jc w:val="center"/>
              <w:rPr>
                <w:b/>
                <w:i/>
              </w:rPr>
            </w:pPr>
            <w:r w:rsidRPr="00264B10">
              <w:rPr>
                <w:b/>
                <w:i/>
                <w:sz w:val="22"/>
                <w:szCs w:val="22"/>
              </w:rPr>
              <w:t>CFR – NESHAP Subpart XXX</w:t>
            </w:r>
          </w:p>
        </w:tc>
        <w:tc>
          <w:tcPr>
            <w:tcW w:w="3397" w:type="dxa"/>
            <w:gridSpan w:val="2"/>
          </w:tcPr>
          <w:p w:rsidR="007C2E6F" w:rsidRPr="00AB5528" w:rsidRDefault="007C2E6F" w:rsidP="00836E81">
            <w:pPr>
              <w:ind w:left="0" w:right="14"/>
              <w:jc w:val="center"/>
              <w:rPr>
                <w:b/>
                <w:i/>
              </w:rPr>
            </w:pPr>
            <w:r w:rsidRPr="00264B10">
              <w:rPr>
                <w:b/>
                <w:i/>
                <w:sz w:val="22"/>
                <w:szCs w:val="22"/>
              </w:rPr>
              <w:t>Prevention of Significant Deterioration</w:t>
            </w:r>
          </w:p>
        </w:tc>
      </w:tr>
      <w:tr w:rsidR="007C2E6F" w:rsidRPr="00FD4C58" w:rsidTr="007C2E6F">
        <w:trPr>
          <w:tblHeader/>
          <w:jc w:val="center"/>
        </w:trPr>
        <w:tc>
          <w:tcPr>
            <w:tcW w:w="1680"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28"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980"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20"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710" w:type="dxa"/>
          </w:tcPr>
          <w:p w:rsidR="007C2E6F" w:rsidRPr="00AB5528" w:rsidRDefault="007C2E6F" w:rsidP="00836E81">
            <w:pPr>
              <w:ind w:left="0" w:right="14"/>
              <w:jc w:val="center"/>
              <w:rPr>
                <w:b/>
                <w:i/>
              </w:rPr>
            </w:pPr>
            <w:r w:rsidRPr="00264B10">
              <w:rPr>
                <w:b/>
                <w:i/>
                <w:sz w:val="22"/>
                <w:szCs w:val="22"/>
              </w:rPr>
              <w:t>SOURCE</w:t>
            </w:r>
          </w:p>
        </w:tc>
        <w:tc>
          <w:tcPr>
            <w:tcW w:w="1440" w:type="dxa"/>
          </w:tcPr>
          <w:p w:rsidR="007C2E6F" w:rsidRPr="00AB5528" w:rsidRDefault="007C2E6F" w:rsidP="00836E81">
            <w:pPr>
              <w:ind w:left="0" w:right="14"/>
              <w:jc w:val="center"/>
              <w:rPr>
                <w:b/>
                <w:i/>
              </w:rPr>
            </w:pPr>
            <w:r w:rsidRPr="00264B10">
              <w:rPr>
                <w:b/>
                <w:i/>
                <w:sz w:val="22"/>
                <w:szCs w:val="22"/>
              </w:rPr>
              <w:t>LIMIT</w:t>
            </w:r>
          </w:p>
        </w:tc>
        <w:tc>
          <w:tcPr>
            <w:tcW w:w="1711" w:type="dxa"/>
          </w:tcPr>
          <w:p w:rsidR="007C2E6F" w:rsidRPr="00AB5528" w:rsidRDefault="007C2E6F" w:rsidP="00836E81">
            <w:pPr>
              <w:ind w:left="0" w:right="14"/>
              <w:jc w:val="center"/>
              <w:rPr>
                <w:b/>
                <w:i/>
              </w:rPr>
            </w:pPr>
            <w:r w:rsidRPr="00264B10">
              <w:rPr>
                <w:b/>
                <w:i/>
                <w:sz w:val="22"/>
                <w:szCs w:val="22"/>
              </w:rPr>
              <w:t>SOURCE</w:t>
            </w:r>
          </w:p>
        </w:tc>
        <w:tc>
          <w:tcPr>
            <w:tcW w:w="1686" w:type="dxa"/>
          </w:tcPr>
          <w:p w:rsidR="007C2E6F" w:rsidRPr="00AB5528" w:rsidRDefault="007C2E6F" w:rsidP="00836E81">
            <w:pPr>
              <w:ind w:left="0" w:right="14"/>
              <w:jc w:val="center"/>
              <w:rPr>
                <w:b/>
                <w:i/>
              </w:rPr>
            </w:pPr>
            <w:r w:rsidRPr="00264B10">
              <w:rPr>
                <w:b/>
                <w:i/>
                <w:sz w:val="22"/>
                <w:szCs w:val="22"/>
              </w:rPr>
              <w:t>LIMIT</w:t>
            </w:r>
          </w:p>
        </w:tc>
      </w:tr>
      <w:tr w:rsidR="007C2E6F" w:rsidRPr="00FD4C58" w:rsidTr="007C2E6F">
        <w:trPr>
          <w:trHeight w:val="53"/>
          <w:jc w:val="center"/>
        </w:trPr>
        <w:tc>
          <w:tcPr>
            <w:tcW w:w="1680" w:type="dxa"/>
            <w:shd w:val="clear" w:color="auto" w:fill="auto"/>
          </w:tcPr>
          <w:p w:rsidR="007C2E6F" w:rsidRPr="00AB5528" w:rsidRDefault="007C2E6F" w:rsidP="00836E81">
            <w:pPr>
              <w:spacing w:after="120"/>
              <w:ind w:left="0" w:right="14"/>
              <w:rPr>
                <w:b/>
                <w:bCs/>
                <w:i/>
              </w:rPr>
            </w:pPr>
            <w:r w:rsidRPr="00264B10">
              <w:rPr>
                <w:b/>
                <w:bCs/>
                <w:i/>
                <w:sz w:val="22"/>
                <w:szCs w:val="22"/>
              </w:rPr>
              <w:t>Laterite Ore Production of Ferronickel</w:t>
            </w:r>
          </w:p>
          <w:p w:rsidR="007C2E6F" w:rsidRPr="00AB5528" w:rsidRDefault="007C2E6F" w:rsidP="00836E81">
            <w:pPr>
              <w:spacing w:after="120"/>
              <w:ind w:left="0" w:right="14"/>
              <w:rPr>
                <w:i/>
              </w:rPr>
            </w:pPr>
            <w:r w:rsidRPr="00264B10">
              <w:rPr>
                <w:b/>
                <w:bCs/>
                <w:i/>
                <w:sz w:val="22"/>
                <w:szCs w:val="22"/>
              </w:rPr>
              <w:t xml:space="preserve">340-236-0210 </w:t>
            </w:r>
          </w:p>
          <w:p w:rsidR="007C2E6F" w:rsidRPr="00AB5528" w:rsidRDefault="007C2E6F" w:rsidP="00836E81">
            <w:pPr>
              <w:spacing w:after="120"/>
              <w:ind w:left="0" w:right="14"/>
              <w:rPr>
                <w:i/>
              </w:rPr>
            </w:pPr>
            <w:r w:rsidRPr="00264B10">
              <w:rPr>
                <w:b/>
                <w:bCs/>
                <w:i/>
                <w:sz w:val="22"/>
                <w:szCs w:val="22"/>
              </w:rPr>
              <w:t>Applicability</w:t>
            </w:r>
          </w:p>
          <w:p w:rsidR="007C2E6F" w:rsidRPr="00AB5528" w:rsidRDefault="007C2E6F" w:rsidP="00836E81">
            <w:pPr>
              <w:spacing w:after="120"/>
              <w:ind w:left="0" w:right="14"/>
              <w:rPr>
                <w:i/>
              </w:rPr>
            </w:pPr>
            <w:r w:rsidRPr="00264B10">
              <w:rPr>
                <w:i/>
                <w:sz w:val="22"/>
                <w:szCs w:val="22"/>
              </w:rPr>
              <w:t>all sources of laterite ore production of ferronickel</w:t>
            </w:r>
          </w:p>
          <w:p w:rsidR="007C2E6F" w:rsidRPr="00AB5528" w:rsidRDefault="007C2E6F" w:rsidP="00836E81">
            <w:pPr>
              <w:spacing w:after="120"/>
              <w:ind w:left="0" w:right="14"/>
              <w:rPr>
                <w:b/>
                <w:bCs/>
                <w:i/>
              </w:rPr>
            </w:pPr>
          </w:p>
          <w:p w:rsidR="007C2E6F" w:rsidRPr="00AB5528" w:rsidRDefault="007C2E6F" w:rsidP="00836E81">
            <w:pPr>
              <w:spacing w:after="120"/>
              <w:ind w:left="0" w:right="14"/>
              <w:rPr>
                <w:i/>
              </w:rPr>
            </w:pPr>
          </w:p>
        </w:tc>
        <w:tc>
          <w:tcPr>
            <w:tcW w:w="1628" w:type="dxa"/>
            <w:shd w:val="clear" w:color="auto" w:fill="auto"/>
          </w:tcPr>
          <w:p w:rsidR="007C2E6F" w:rsidRPr="00AB5528" w:rsidRDefault="007C2E6F" w:rsidP="00836E81">
            <w:pPr>
              <w:spacing w:after="120"/>
              <w:ind w:left="0" w:right="14"/>
              <w:rPr>
                <w:i/>
              </w:rPr>
            </w:pPr>
            <w:r w:rsidRPr="00264B10">
              <w:rPr>
                <w:i/>
                <w:sz w:val="22"/>
                <w:szCs w:val="22"/>
              </w:rPr>
              <w:t>particulate matter 3.5 pounds per ton of dry laterite ore produced</w:t>
            </w:r>
          </w:p>
        </w:tc>
        <w:tc>
          <w:tcPr>
            <w:tcW w:w="1980" w:type="dxa"/>
            <w:shd w:val="clear" w:color="auto" w:fill="auto"/>
          </w:tcPr>
          <w:p w:rsidR="007C2E6F" w:rsidRPr="00AB5528" w:rsidRDefault="007C2E6F" w:rsidP="00836E81">
            <w:pPr>
              <w:spacing w:after="120"/>
              <w:ind w:left="0" w:right="14"/>
              <w:rPr>
                <w:b/>
                <w:i/>
              </w:rPr>
            </w:pPr>
            <w:r w:rsidRPr="00264B10">
              <w:rPr>
                <w:b/>
                <w:i/>
                <w:sz w:val="22"/>
                <w:szCs w:val="22"/>
              </w:rPr>
              <w:t>Subpart Z—Ferroalloy Production Facilities</w:t>
            </w:r>
          </w:p>
          <w:p w:rsidR="007C2E6F" w:rsidRPr="00AB5528" w:rsidRDefault="007C2E6F" w:rsidP="00836E81">
            <w:pPr>
              <w:spacing w:after="120"/>
              <w:ind w:left="0" w:right="14"/>
              <w:rPr>
                <w:i/>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7C2E6F" w:rsidRPr="00AB5528" w:rsidRDefault="007C2E6F" w:rsidP="00836E81">
            <w:pPr>
              <w:spacing w:after="120"/>
              <w:ind w:left="0" w:right="14"/>
              <w:rPr>
                <w:i/>
              </w:rPr>
            </w:pPr>
            <w:r w:rsidRPr="00264B10">
              <w:rPr>
                <w:i/>
                <w:sz w:val="22"/>
                <w:szCs w:val="22"/>
              </w:rPr>
              <w:t xml:space="preserve">particulate matter 0.99 lb/MW-hr while producing silicon metal, ferrosilicon, calcium silicon, silicomanganese zirconium </w:t>
            </w:r>
          </w:p>
          <w:p w:rsidR="007C2E6F" w:rsidRPr="00AB5528" w:rsidRDefault="007C2E6F" w:rsidP="00836E81">
            <w:pPr>
              <w:spacing w:after="120"/>
              <w:ind w:left="0" w:right="14"/>
              <w:rPr>
                <w:i/>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7C2E6F" w:rsidRPr="00AB5528" w:rsidRDefault="007C2E6F" w:rsidP="00836E81">
            <w:pPr>
              <w:spacing w:after="120"/>
              <w:ind w:left="0" w:right="14"/>
              <w:rPr>
                <w:i/>
              </w:rPr>
            </w:pPr>
            <w:r w:rsidRPr="00264B10">
              <w:rPr>
                <w:b/>
                <w:i/>
                <w:sz w:val="22"/>
                <w:szCs w:val="22"/>
              </w:rPr>
              <w:t>Subpart XXX—Ferroalloys Production: Ferromanganese and Silicomanganese</w:t>
            </w:r>
          </w:p>
          <w:p w:rsidR="007C2E6F" w:rsidRPr="00AB5528" w:rsidRDefault="007C2E6F" w:rsidP="00836E81">
            <w:pPr>
              <w:spacing w:after="120"/>
              <w:ind w:left="0" w:right="14"/>
              <w:rPr>
                <w:i/>
              </w:rPr>
            </w:pPr>
            <w:r w:rsidRPr="00264B10">
              <w:rPr>
                <w:i/>
                <w:iCs/>
                <w:sz w:val="22"/>
                <w:szCs w:val="22"/>
              </w:rPr>
              <w:t xml:space="preserve">New and reconstructed submerged arc furnaces </w:t>
            </w:r>
            <w:r w:rsidRPr="00264B10">
              <w:rPr>
                <w:i/>
                <w:sz w:val="22"/>
                <w:szCs w:val="22"/>
              </w:rPr>
              <w:t>(05/20/99)</w:t>
            </w:r>
          </w:p>
        </w:tc>
        <w:tc>
          <w:tcPr>
            <w:tcW w:w="1440" w:type="dxa"/>
          </w:tcPr>
          <w:p w:rsidR="007C2E6F" w:rsidRPr="00AB5528" w:rsidRDefault="007C2E6F" w:rsidP="00836E81">
            <w:pPr>
              <w:spacing w:after="120"/>
              <w:ind w:left="0" w:right="14"/>
              <w:rPr>
                <w:i/>
              </w:rPr>
            </w:pPr>
            <w:r w:rsidRPr="00264B10">
              <w:rPr>
                <w:i/>
                <w:sz w:val="22"/>
                <w:szCs w:val="22"/>
              </w:rPr>
              <w:t>0.51 pounds per hour per megawatt, or</w:t>
            </w:r>
          </w:p>
          <w:p w:rsidR="007C2E6F" w:rsidRPr="00AB5528" w:rsidRDefault="007C2E6F" w:rsidP="00836E81">
            <w:pPr>
              <w:spacing w:after="120"/>
              <w:ind w:left="0" w:right="14"/>
              <w:rPr>
                <w:bCs/>
                <w:i/>
                <w:iCs/>
              </w:rPr>
            </w:pPr>
            <w:r w:rsidRPr="00264B10">
              <w:rPr>
                <w:i/>
                <w:sz w:val="22"/>
                <w:szCs w:val="22"/>
              </w:rPr>
              <w:t xml:space="preserve">0.015 grains per dry standard cubic foot </w:t>
            </w:r>
          </w:p>
          <w:p w:rsidR="007C2E6F" w:rsidRPr="00AB5528" w:rsidRDefault="007C2E6F" w:rsidP="00836E81">
            <w:pPr>
              <w:spacing w:after="120"/>
              <w:ind w:left="0" w:right="14"/>
              <w:rPr>
                <w:i/>
              </w:rPr>
            </w:pPr>
            <w:r w:rsidRPr="00264B10">
              <w:rPr>
                <w:bCs/>
                <w:i/>
                <w:iCs/>
                <w:sz w:val="22"/>
                <w:szCs w:val="22"/>
              </w:rPr>
              <w:t>Crushing and screening equipment</w:t>
            </w:r>
            <w:r w:rsidRPr="00264B10">
              <w:rPr>
                <w:bCs/>
                <w:i/>
                <w:sz w:val="22"/>
                <w:szCs w:val="22"/>
              </w:rPr>
              <w:t>— particulate matter 0.022 gr/dscf</w:t>
            </w:r>
          </w:p>
        </w:tc>
        <w:tc>
          <w:tcPr>
            <w:tcW w:w="1711" w:type="dxa"/>
          </w:tcPr>
          <w:p w:rsidR="007C2E6F" w:rsidRPr="00AB5528" w:rsidRDefault="007C2E6F" w:rsidP="00836E81">
            <w:pPr>
              <w:spacing w:after="120"/>
              <w:ind w:left="0" w:right="14"/>
              <w:rPr>
                <w:i/>
              </w:rPr>
            </w:pPr>
            <w:r w:rsidRPr="00264B10">
              <w:rPr>
                <w:i/>
                <w:sz w:val="22"/>
                <w:szCs w:val="22"/>
              </w:rPr>
              <w:t>Electric Arc Furnace Best Available Control Technology limit</w:t>
            </w:r>
          </w:p>
        </w:tc>
        <w:tc>
          <w:tcPr>
            <w:tcW w:w="1686" w:type="dxa"/>
          </w:tcPr>
          <w:p w:rsidR="007C2E6F" w:rsidRPr="00AB5528" w:rsidRDefault="007C2E6F" w:rsidP="00836E81">
            <w:pPr>
              <w:spacing w:after="120"/>
              <w:ind w:left="0" w:right="14"/>
              <w:rPr>
                <w:i/>
              </w:rPr>
            </w:pPr>
            <w:r w:rsidRPr="00264B10">
              <w:rPr>
                <w:i/>
                <w:sz w:val="22"/>
                <w:szCs w:val="22"/>
              </w:rPr>
              <w:t>particulate matter  0.0018 gr/dscf</w:t>
            </w:r>
          </w:p>
        </w:tc>
      </w:tr>
      <w:tr w:rsidR="007C2E6F" w:rsidRPr="00FD4C58" w:rsidTr="007C2E6F">
        <w:trPr>
          <w:jc w:val="center"/>
        </w:trPr>
        <w:tc>
          <w:tcPr>
            <w:tcW w:w="1680" w:type="dxa"/>
            <w:shd w:val="clear" w:color="auto" w:fill="auto"/>
          </w:tcPr>
          <w:p w:rsidR="007C2E6F" w:rsidRPr="00AB5528" w:rsidRDefault="007C2E6F" w:rsidP="00836E81">
            <w:pPr>
              <w:spacing w:after="120"/>
              <w:ind w:left="0" w:right="14"/>
              <w:rPr>
                <w:i/>
              </w:rPr>
            </w:pPr>
          </w:p>
        </w:tc>
        <w:tc>
          <w:tcPr>
            <w:tcW w:w="1628" w:type="dxa"/>
            <w:shd w:val="clear" w:color="auto" w:fill="auto"/>
          </w:tcPr>
          <w:p w:rsidR="007C2E6F" w:rsidRPr="00AB5528" w:rsidRDefault="007C2E6F" w:rsidP="00836E81">
            <w:pPr>
              <w:spacing w:after="120"/>
              <w:ind w:left="0" w:right="14"/>
              <w:rPr>
                <w:i/>
              </w:rPr>
            </w:pPr>
            <w:r w:rsidRPr="00264B10">
              <w:rPr>
                <w:i/>
                <w:sz w:val="22"/>
                <w:szCs w:val="22"/>
              </w:rPr>
              <w:t>20 % opacity</w:t>
            </w:r>
          </w:p>
        </w:tc>
        <w:tc>
          <w:tcPr>
            <w:tcW w:w="1980" w:type="dxa"/>
            <w:shd w:val="clear" w:color="auto" w:fill="auto"/>
          </w:tcPr>
          <w:p w:rsidR="007C2E6F" w:rsidRPr="00AB5528" w:rsidRDefault="007C2E6F" w:rsidP="00836E81">
            <w:pPr>
              <w:spacing w:after="120"/>
              <w:ind w:left="0" w:right="14"/>
              <w:rPr>
                <w:i/>
              </w:rPr>
            </w:pPr>
          </w:p>
        </w:tc>
        <w:tc>
          <w:tcPr>
            <w:tcW w:w="1620" w:type="dxa"/>
            <w:shd w:val="clear" w:color="auto" w:fill="auto"/>
          </w:tcPr>
          <w:p w:rsidR="007C2E6F" w:rsidRPr="00AB5528" w:rsidRDefault="007C2E6F" w:rsidP="00836E81">
            <w:pPr>
              <w:spacing w:after="120"/>
              <w:ind w:left="0" w:right="14"/>
              <w:rPr>
                <w:i/>
              </w:rPr>
            </w:pPr>
            <w:r w:rsidRPr="00264B10">
              <w:rPr>
                <w:i/>
                <w:sz w:val="22"/>
                <w:szCs w:val="22"/>
              </w:rPr>
              <w:t xml:space="preserve">15 % opacity </w:t>
            </w:r>
          </w:p>
        </w:tc>
        <w:tc>
          <w:tcPr>
            <w:tcW w:w="1710" w:type="dxa"/>
          </w:tcPr>
          <w:p w:rsidR="007C2E6F" w:rsidRPr="00AB5528" w:rsidRDefault="007C2E6F" w:rsidP="00836E81">
            <w:pPr>
              <w:spacing w:after="120"/>
              <w:ind w:left="0" w:right="14"/>
              <w:rPr>
                <w:b/>
                <w:bCs/>
                <w:i/>
              </w:rPr>
            </w:pPr>
          </w:p>
        </w:tc>
        <w:tc>
          <w:tcPr>
            <w:tcW w:w="1440" w:type="dxa"/>
          </w:tcPr>
          <w:p w:rsidR="007C2E6F" w:rsidRPr="00AB5528" w:rsidRDefault="007C2E6F" w:rsidP="00836E81">
            <w:pPr>
              <w:spacing w:after="120"/>
              <w:ind w:left="0" w:right="14"/>
              <w:rPr>
                <w:bCs/>
                <w:i/>
              </w:rPr>
            </w:pPr>
            <w:r w:rsidRPr="00264B10">
              <w:rPr>
                <w:bCs/>
                <w:i/>
                <w:iCs/>
                <w:sz w:val="22"/>
                <w:szCs w:val="22"/>
              </w:rPr>
              <w:t xml:space="preserve">20 % opacity </w:t>
            </w:r>
          </w:p>
        </w:tc>
        <w:tc>
          <w:tcPr>
            <w:tcW w:w="1711" w:type="dxa"/>
          </w:tcPr>
          <w:p w:rsidR="007C2E6F" w:rsidRPr="00AB5528" w:rsidRDefault="007C2E6F" w:rsidP="00836E81">
            <w:pPr>
              <w:spacing w:after="120"/>
              <w:ind w:left="0" w:right="14"/>
              <w:rPr>
                <w:bCs/>
                <w:i/>
                <w:iCs/>
              </w:rPr>
            </w:pPr>
          </w:p>
        </w:tc>
        <w:tc>
          <w:tcPr>
            <w:tcW w:w="1686" w:type="dxa"/>
          </w:tcPr>
          <w:p w:rsidR="007C2E6F" w:rsidRPr="00AB5528" w:rsidRDefault="007C2E6F" w:rsidP="00836E81">
            <w:pPr>
              <w:spacing w:after="120"/>
              <w:ind w:left="0" w:right="14"/>
              <w:rPr>
                <w:bCs/>
                <w:i/>
                <w:iCs/>
              </w:rPr>
            </w:pPr>
          </w:p>
        </w:tc>
      </w:tr>
    </w:tbl>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t>Summary of Comments and DEQ Responses</w:t>
            </w:r>
          </w:p>
        </w:tc>
      </w:tr>
      <w:tr w:rsidR="007C2E6F" w:rsidRPr="003B05ED"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Pr="002416C4" w:rsidRDefault="007C2E6F" w:rsidP="00836E81">
            <w:pPr>
              <w:ind w:left="0"/>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7C2E6F" w:rsidRPr="002416C4" w:rsidRDefault="007C2E6F" w:rsidP="00836E81">
            <w:pPr>
              <w:ind w:left="0"/>
              <w:rPr>
                <w:i/>
              </w:rPr>
            </w:pPr>
          </w:p>
          <w:p w:rsidR="007C2E6F" w:rsidRDefault="007C2E6F" w:rsidP="00836E81">
            <w:pPr>
              <w:ind w:left="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7C2E6F" w:rsidRPr="002416C4" w:rsidRDefault="007C2E6F" w:rsidP="00836E81">
            <w:pPr>
              <w:ind w:left="0"/>
              <w:rPr>
                <w:i/>
              </w:rPr>
            </w:pPr>
          </w:p>
          <w:p w:rsidR="007C2E6F" w:rsidRPr="002416C4" w:rsidRDefault="007C2E6F" w:rsidP="00836E81">
            <w:pPr>
              <w:ind w:left="0"/>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7C2E6F" w:rsidRPr="002416C4" w:rsidRDefault="007C2E6F" w:rsidP="00836E81">
            <w:pPr>
              <w:ind w:left="0"/>
              <w:rPr>
                <w:i/>
              </w:rPr>
            </w:pPr>
          </w:p>
          <w:p w:rsidR="007C2E6F" w:rsidRPr="003B05ED" w:rsidRDefault="007C2E6F" w:rsidP="00836E81">
            <w:pPr>
              <w:ind w:left="0"/>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219"/>
        <w:gridCol w:w="2190"/>
        <w:gridCol w:w="2250"/>
        <w:gridCol w:w="2250"/>
        <w:gridCol w:w="2189"/>
        <w:gridCol w:w="2220"/>
      </w:tblGrid>
      <w:tr w:rsidR="007C2E6F" w:rsidRPr="002416C4" w:rsidTr="007C2E6F">
        <w:trPr>
          <w:trHeight w:val="204"/>
          <w:tblHeader/>
          <w:jc w:val="center"/>
        </w:trPr>
        <w:tc>
          <w:tcPr>
            <w:tcW w:w="13318" w:type="dxa"/>
            <w:gridSpan w:val="6"/>
            <w:shd w:val="clear" w:color="auto" w:fill="auto"/>
          </w:tcPr>
          <w:p w:rsidR="007C2E6F" w:rsidRPr="002416C4" w:rsidRDefault="007C2E6F" w:rsidP="00836E81">
            <w:pPr>
              <w:ind w:left="0" w:right="14"/>
              <w:jc w:val="center"/>
              <w:rPr>
                <w:i/>
              </w:rPr>
            </w:pPr>
            <w:r w:rsidRPr="00264B10">
              <w:rPr>
                <w:i/>
                <w:sz w:val="22"/>
                <w:szCs w:val="22"/>
              </w:rPr>
              <w:br w:type="page"/>
            </w:r>
            <w:r w:rsidRPr="00264B10">
              <w:rPr>
                <w:b/>
                <w:bCs/>
                <w:i/>
              </w:rPr>
              <w:t>Charcoal Producing Plant Rule Comparison</w:t>
            </w:r>
          </w:p>
        </w:tc>
      </w:tr>
      <w:tr w:rsidR="007C2E6F" w:rsidRPr="002416C4" w:rsidTr="007C2E6F">
        <w:trPr>
          <w:trHeight w:val="204"/>
          <w:tblHeader/>
          <w:jc w:val="center"/>
        </w:trPr>
        <w:tc>
          <w:tcPr>
            <w:tcW w:w="4409" w:type="dxa"/>
            <w:gridSpan w:val="2"/>
            <w:shd w:val="clear" w:color="auto" w:fill="auto"/>
          </w:tcPr>
          <w:p w:rsidR="007C2E6F" w:rsidRPr="002416C4" w:rsidRDefault="007C2E6F" w:rsidP="00836E81">
            <w:pPr>
              <w:ind w:left="0" w:right="14"/>
              <w:jc w:val="center"/>
              <w:rPr>
                <w:b/>
                <w:i/>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7C2E6F" w:rsidRPr="002416C4" w:rsidRDefault="007C2E6F" w:rsidP="00836E81">
            <w:pPr>
              <w:ind w:left="0" w:right="14"/>
              <w:jc w:val="center"/>
              <w:rPr>
                <w:b/>
                <w:i/>
              </w:rPr>
            </w:pPr>
            <w:r w:rsidRPr="00264B10">
              <w:rPr>
                <w:b/>
                <w:i/>
                <w:sz w:val="22"/>
                <w:szCs w:val="22"/>
              </w:rPr>
              <w:t>CFR – NSPS Subpart Y</w:t>
            </w:r>
          </w:p>
        </w:tc>
        <w:tc>
          <w:tcPr>
            <w:tcW w:w="4409" w:type="dxa"/>
            <w:gridSpan w:val="2"/>
          </w:tcPr>
          <w:p w:rsidR="007C2E6F" w:rsidRPr="002416C4" w:rsidRDefault="007C2E6F" w:rsidP="00836E81">
            <w:pPr>
              <w:ind w:left="0" w:right="14"/>
              <w:jc w:val="center"/>
              <w:rPr>
                <w:b/>
                <w:i/>
              </w:rPr>
            </w:pPr>
            <w:r w:rsidRPr="00264B10">
              <w:rPr>
                <w:b/>
                <w:i/>
                <w:sz w:val="22"/>
                <w:szCs w:val="22"/>
              </w:rPr>
              <w:t>Prevention of Significant Deterioration</w:t>
            </w:r>
          </w:p>
        </w:tc>
      </w:tr>
      <w:tr w:rsidR="007C2E6F" w:rsidRPr="002416C4" w:rsidTr="007C2E6F">
        <w:trPr>
          <w:tblHeader/>
          <w:jc w:val="center"/>
        </w:trPr>
        <w:tc>
          <w:tcPr>
            <w:tcW w:w="2219" w:type="dxa"/>
            <w:shd w:val="clear" w:color="auto" w:fill="auto"/>
          </w:tcPr>
          <w:p w:rsidR="007C2E6F" w:rsidRPr="002416C4" w:rsidRDefault="007C2E6F" w:rsidP="00836E81">
            <w:pPr>
              <w:ind w:left="0" w:right="14"/>
              <w:jc w:val="center"/>
              <w:rPr>
                <w:b/>
                <w:i/>
              </w:rPr>
            </w:pPr>
            <w:r w:rsidRPr="00264B10">
              <w:rPr>
                <w:b/>
                <w:i/>
                <w:sz w:val="22"/>
                <w:szCs w:val="22"/>
              </w:rPr>
              <w:t>SOURCE</w:t>
            </w:r>
          </w:p>
        </w:tc>
        <w:tc>
          <w:tcPr>
            <w:tcW w:w="2190" w:type="dxa"/>
            <w:shd w:val="clear" w:color="auto" w:fill="auto"/>
          </w:tcPr>
          <w:p w:rsidR="007C2E6F" w:rsidRPr="002416C4" w:rsidRDefault="007C2E6F" w:rsidP="00836E81">
            <w:pPr>
              <w:ind w:left="0" w:right="14"/>
              <w:jc w:val="center"/>
              <w:rPr>
                <w:b/>
                <w:i/>
              </w:rPr>
            </w:pPr>
            <w:r w:rsidRPr="00264B10">
              <w:rPr>
                <w:b/>
                <w:i/>
                <w:sz w:val="22"/>
                <w:szCs w:val="22"/>
              </w:rPr>
              <w:t>LIMIT</w:t>
            </w:r>
          </w:p>
        </w:tc>
        <w:tc>
          <w:tcPr>
            <w:tcW w:w="2250" w:type="dxa"/>
            <w:shd w:val="clear" w:color="auto" w:fill="auto"/>
          </w:tcPr>
          <w:p w:rsidR="007C2E6F" w:rsidRPr="002416C4" w:rsidRDefault="007C2E6F" w:rsidP="00836E81">
            <w:pPr>
              <w:ind w:left="0" w:right="14"/>
              <w:jc w:val="center"/>
              <w:rPr>
                <w:b/>
                <w:i/>
              </w:rPr>
            </w:pPr>
            <w:r w:rsidRPr="00264B10">
              <w:rPr>
                <w:b/>
                <w:i/>
                <w:sz w:val="22"/>
                <w:szCs w:val="22"/>
              </w:rPr>
              <w:t>SOURCE</w:t>
            </w:r>
          </w:p>
        </w:tc>
        <w:tc>
          <w:tcPr>
            <w:tcW w:w="2250" w:type="dxa"/>
            <w:shd w:val="clear" w:color="auto" w:fill="auto"/>
          </w:tcPr>
          <w:p w:rsidR="007C2E6F" w:rsidRPr="002416C4" w:rsidRDefault="007C2E6F" w:rsidP="00836E81">
            <w:pPr>
              <w:ind w:left="0" w:right="14"/>
              <w:jc w:val="center"/>
              <w:rPr>
                <w:b/>
                <w:i/>
              </w:rPr>
            </w:pPr>
            <w:r w:rsidRPr="00264B10">
              <w:rPr>
                <w:b/>
                <w:i/>
                <w:sz w:val="22"/>
                <w:szCs w:val="22"/>
              </w:rPr>
              <w:t>LIMIT</w:t>
            </w:r>
          </w:p>
        </w:tc>
        <w:tc>
          <w:tcPr>
            <w:tcW w:w="2189" w:type="dxa"/>
          </w:tcPr>
          <w:p w:rsidR="007C2E6F" w:rsidRPr="002416C4" w:rsidRDefault="007C2E6F" w:rsidP="00836E81">
            <w:pPr>
              <w:ind w:left="0" w:right="14"/>
              <w:jc w:val="center"/>
              <w:rPr>
                <w:b/>
                <w:i/>
              </w:rPr>
            </w:pPr>
            <w:r w:rsidRPr="00264B10">
              <w:rPr>
                <w:b/>
                <w:i/>
                <w:sz w:val="22"/>
                <w:szCs w:val="22"/>
              </w:rPr>
              <w:t>SOURCE</w:t>
            </w:r>
          </w:p>
        </w:tc>
        <w:tc>
          <w:tcPr>
            <w:tcW w:w="2220" w:type="dxa"/>
          </w:tcPr>
          <w:p w:rsidR="007C2E6F" w:rsidRPr="002416C4" w:rsidRDefault="007C2E6F" w:rsidP="00836E81">
            <w:pPr>
              <w:ind w:left="0" w:right="14"/>
              <w:jc w:val="center"/>
              <w:rPr>
                <w:b/>
                <w:i/>
              </w:rPr>
            </w:pPr>
            <w:r w:rsidRPr="00264B10">
              <w:rPr>
                <w:b/>
                <w:i/>
                <w:sz w:val="22"/>
                <w:szCs w:val="22"/>
              </w:rPr>
              <w:t>LIMIT</w:t>
            </w:r>
          </w:p>
        </w:tc>
      </w:tr>
      <w:tr w:rsidR="007C2E6F" w:rsidRPr="002416C4" w:rsidTr="007C2E6F">
        <w:trPr>
          <w:trHeight w:val="53"/>
          <w:jc w:val="center"/>
        </w:trPr>
        <w:tc>
          <w:tcPr>
            <w:tcW w:w="2219" w:type="dxa"/>
            <w:shd w:val="clear" w:color="auto" w:fill="auto"/>
          </w:tcPr>
          <w:p w:rsidR="007C2E6F" w:rsidRPr="002416C4" w:rsidRDefault="007C2E6F" w:rsidP="00836E81">
            <w:pPr>
              <w:spacing w:after="120"/>
              <w:ind w:left="0" w:right="14"/>
              <w:rPr>
                <w:i/>
              </w:rPr>
            </w:pPr>
            <w:r w:rsidRPr="00264B10">
              <w:rPr>
                <w:b/>
                <w:bCs/>
                <w:i/>
                <w:sz w:val="22"/>
                <w:szCs w:val="22"/>
              </w:rPr>
              <w:t xml:space="preserve">340-240-0170 </w:t>
            </w:r>
          </w:p>
          <w:p w:rsidR="007C2E6F" w:rsidRPr="002416C4" w:rsidRDefault="007C2E6F" w:rsidP="00836E81">
            <w:pPr>
              <w:spacing w:after="120"/>
              <w:ind w:left="0" w:right="14"/>
              <w:rPr>
                <w:i/>
              </w:rPr>
            </w:pPr>
            <w:r w:rsidRPr="00264B10">
              <w:rPr>
                <w:b/>
                <w:bCs/>
                <w:i/>
                <w:sz w:val="22"/>
                <w:szCs w:val="22"/>
              </w:rPr>
              <w:t>Charcoal Producing Plants</w:t>
            </w:r>
            <w:r w:rsidRPr="00264B10">
              <w:rPr>
                <w:i/>
                <w:sz w:val="22"/>
                <w:szCs w:val="22"/>
              </w:rPr>
              <w:t xml:space="preserve"> </w:t>
            </w:r>
          </w:p>
          <w:p w:rsidR="007C2E6F" w:rsidRPr="002416C4" w:rsidRDefault="007C2E6F" w:rsidP="00836E81">
            <w:pPr>
              <w:spacing w:after="120"/>
              <w:ind w:left="0" w:right="14"/>
              <w:rPr>
                <w:i/>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7C2E6F" w:rsidRPr="002416C4" w:rsidRDefault="007C2E6F" w:rsidP="00836E81">
            <w:pPr>
              <w:spacing w:after="120"/>
              <w:ind w:left="0" w:right="14"/>
              <w:rPr>
                <w:i/>
              </w:rPr>
            </w:pPr>
            <w:r w:rsidRPr="00264B10">
              <w:rPr>
                <w:i/>
                <w:sz w:val="22"/>
                <w:szCs w:val="22"/>
              </w:rPr>
              <w:t xml:space="preserve">particulate matter  10.0 pounds per ton of char excluding char storage, briquette making, boilers not using charcoal furnace off-gases, and fugitive sources </w:t>
            </w:r>
          </w:p>
          <w:p w:rsidR="007C2E6F" w:rsidRPr="002416C4" w:rsidRDefault="007C2E6F" w:rsidP="00836E81">
            <w:pPr>
              <w:spacing w:after="120"/>
              <w:ind w:left="0" w:right="14"/>
              <w:rPr>
                <w:i/>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7C2E6F" w:rsidRPr="002416C4" w:rsidRDefault="007C2E6F" w:rsidP="00836E81">
            <w:pPr>
              <w:spacing w:after="120"/>
              <w:ind w:left="0" w:right="14"/>
              <w:rPr>
                <w:b/>
                <w:bCs/>
                <w:i/>
              </w:rPr>
            </w:pPr>
            <w:r w:rsidRPr="00264B10">
              <w:rPr>
                <w:b/>
                <w:bCs/>
                <w:i/>
                <w:sz w:val="22"/>
                <w:szCs w:val="22"/>
              </w:rPr>
              <w:t>Subpart Y—Standards of Performance for Coal Preparation and Processing Plants</w:t>
            </w:r>
          </w:p>
          <w:p w:rsidR="007C2E6F" w:rsidRPr="002416C4" w:rsidRDefault="007C2E6F" w:rsidP="00836E81">
            <w:pPr>
              <w:spacing w:after="120"/>
              <w:ind w:left="0" w:right="14"/>
              <w:rPr>
                <w:i/>
              </w:rPr>
            </w:pPr>
            <w:r w:rsidRPr="00264B10">
              <w:rPr>
                <w:i/>
                <w:sz w:val="22"/>
                <w:szCs w:val="22"/>
              </w:rPr>
              <w:t>charcoal briquet manufacturing plants that process over 200 tons of coal a day and meet definition of "coal preparation plant"</w:t>
            </w:r>
          </w:p>
          <w:p w:rsidR="007C2E6F" w:rsidRPr="002416C4" w:rsidRDefault="007C2E6F" w:rsidP="00836E81">
            <w:pPr>
              <w:spacing w:after="120"/>
              <w:ind w:left="0" w:right="14"/>
              <w:rPr>
                <w:i/>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7C2E6F" w:rsidRPr="002416C4" w:rsidRDefault="007C2E6F" w:rsidP="00836E81">
            <w:pPr>
              <w:spacing w:after="120"/>
              <w:ind w:left="0" w:right="14"/>
              <w:rPr>
                <w:i/>
              </w:rPr>
            </w:pPr>
            <w:r w:rsidRPr="00264B10">
              <w:rPr>
                <w:i/>
                <w:sz w:val="22"/>
                <w:szCs w:val="22"/>
              </w:rPr>
              <w:t xml:space="preserve">particulate matter 0.010 gr/dscf from thermal dryer; pneumatic coal-cleaning equipment; mechanical vent </w:t>
            </w:r>
          </w:p>
          <w:p w:rsidR="007C2E6F" w:rsidRPr="002416C4" w:rsidRDefault="007C2E6F" w:rsidP="00836E81">
            <w:pPr>
              <w:spacing w:after="120"/>
              <w:ind w:left="0" w:right="14"/>
              <w:rPr>
                <w:i/>
              </w:rPr>
            </w:pPr>
            <w:r w:rsidRPr="00264B10">
              <w:rPr>
                <w:i/>
                <w:sz w:val="22"/>
                <w:szCs w:val="22"/>
              </w:rPr>
              <w:t>10 % opacity except equipment for loading, unloading, and conveying operations of open storage piles.</w:t>
            </w:r>
          </w:p>
          <w:p w:rsidR="007C2E6F" w:rsidRPr="002416C4" w:rsidRDefault="007C2E6F" w:rsidP="00836E81">
            <w:pPr>
              <w:spacing w:after="120"/>
              <w:ind w:left="0" w:right="14"/>
              <w:rPr>
                <w:i/>
              </w:rPr>
            </w:pPr>
            <w:r w:rsidRPr="00264B10">
              <w:rPr>
                <w:i/>
                <w:sz w:val="22"/>
                <w:szCs w:val="22"/>
              </w:rPr>
              <w:t xml:space="preserve">fugitive coal dust control plan for open storage pile, includes loading, unloading, and conveying operations </w:t>
            </w:r>
          </w:p>
          <w:p w:rsidR="007C2E6F" w:rsidRPr="002416C4" w:rsidRDefault="007C2E6F" w:rsidP="00836E81">
            <w:pPr>
              <w:spacing w:after="120"/>
              <w:ind w:left="0" w:right="14"/>
              <w:rPr>
                <w:i/>
              </w:rPr>
            </w:pPr>
          </w:p>
        </w:tc>
        <w:tc>
          <w:tcPr>
            <w:tcW w:w="2189" w:type="dxa"/>
          </w:tcPr>
          <w:p w:rsidR="007C2E6F" w:rsidRPr="002416C4" w:rsidRDefault="007C2E6F" w:rsidP="00836E81">
            <w:pPr>
              <w:spacing w:after="120"/>
              <w:ind w:left="0" w:right="14"/>
              <w:rPr>
                <w:i/>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7C2E6F" w:rsidRPr="002416C4" w:rsidRDefault="007C2E6F" w:rsidP="00836E81">
            <w:pPr>
              <w:spacing w:after="120"/>
              <w:ind w:left="0" w:right="14"/>
              <w:rPr>
                <w:i/>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7C2E6F" w:rsidRPr="002416C4" w:rsidRDefault="007C2E6F" w:rsidP="00836E81">
            <w:pPr>
              <w:spacing w:after="120"/>
              <w:ind w:left="0" w:right="14"/>
              <w:rPr>
                <w:i/>
              </w:rPr>
            </w:pPr>
            <w:r w:rsidRPr="00264B10">
              <w:rPr>
                <w:i/>
                <w:sz w:val="22"/>
                <w:szCs w:val="22"/>
              </w:rPr>
              <w:t>0.3000 pounds per ton of dry briquettes limit for briquette coolers and dryers</w:t>
            </w:r>
          </w:p>
          <w:p w:rsidR="007C2E6F" w:rsidRPr="002416C4" w:rsidRDefault="007C2E6F" w:rsidP="00836E81">
            <w:pPr>
              <w:spacing w:after="120"/>
              <w:ind w:left="0" w:right="14"/>
              <w:rPr>
                <w:i/>
              </w:rPr>
            </w:pPr>
            <w:r w:rsidRPr="00264B10">
              <w:rPr>
                <w:i/>
                <w:sz w:val="22"/>
                <w:szCs w:val="22"/>
              </w:rPr>
              <w:t xml:space="preserve">Adding these two BACT limits to obtain 4.487 pounds per ton of briquettes </w:t>
            </w:r>
          </w:p>
        </w:tc>
      </w:tr>
    </w:tbl>
    <w:p w:rsidR="007C2E6F" w:rsidRDefault="007C2E6F" w:rsidP="007C2E6F">
      <w:pPr>
        <w:ind w:right="-115"/>
        <w:rPr>
          <w:bCs/>
        </w:rPr>
      </w:pPr>
    </w:p>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t>Summary of Comments and DEQ Responses</w:t>
            </w:r>
          </w:p>
        </w:tc>
      </w:tr>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ind w:left="0"/>
              <w:jc w:val="center"/>
              <w:rPr>
                <w:b/>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ind w:left="0"/>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7C2E6F" w:rsidRDefault="007C2E6F" w:rsidP="00836E81">
            <w:pPr>
              <w:ind w:left="0"/>
              <w:rPr>
                <w:i/>
              </w:rPr>
            </w:pPr>
          </w:p>
          <w:p w:rsidR="007C2E6F" w:rsidRDefault="007C2E6F" w:rsidP="00836E81">
            <w:pPr>
              <w:ind w:left="0"/>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7C2E6F" w:rsidRPr="002416C4" w:rsidRDefault="007C2E6F" w:rsidP="00836E81">
            <w:pPr>
              <w:ind w:left="0"/>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166"/>
              <w:gridCol w:w="2167"/>
              <w:gridCol w:w="2166"/>
              <w:gridCol w:w="2167"/>
            </w:tblGrid>
            <w:tr w:rsidR="007C2E6F" w:rsidRPr="002416C4" w:rsidTr="007C2E6F">
              <w:trPr>
                <w:trHeight w:val="204"/>
                <w:tblHeader/>
                <w:jc w:val="center"/>
              </w:trPr>
              <w:tc>
                <w:tcPr>
                  <w:tcW w:w="8665" w:type="dxa"/>
                  <w:gridSpan w:val="4"/>
                  <w:shd w:val="clear" w:color="auto" w:fill="auto"/>
                </w:tcPr>
                <w:p w:rsidR="007C2E6F" w:rsidRPr="002416C4" w:rsidRDefault="007C2E6F" w:rsidP="00836E81">
                  <w:pPr>
                    <w:ind w:left="0"/>
                    <w:jc w:val="center"/>
                    <w:rPr>
                      <w:b/>
                      <w:i/>
                    </w:rPr>
                  </w:pPr>
                  <w:r w:rsidRPr="002416C4">
                    <w:rPr>
                      <w:i/>
                    </w:rPr>
                    <w:br w:type="page"/>
                  </w:r>
                  <w:r w:rsidRPr="00264B10">
                    <w:rPr>
                      <w:b/>
                      <w:bCs/>
                      <w:i/>
                    </w:rPr>
                    <w:t>Sulfite Pulp Mill Rule Comparison</w:t>
                  </w:r>
                </w:p>
              </w:tc>
            </w:tr>
            <w:tr w:rsidR="007C2E6F" w:rsidRPr="002416C4" w:rsidTr="007C2E6F">
              <w:trPr>
                <w:trHeight w:val="204"/>
                <w:tblHeader/>
                <w:jc w:val="center"/>
              </w:trPr>
              <w:tc>
                <w:tcPr>
                  <w:tcW w:w="4333" w:type="dxa"/>
                  <w:gridSpan w:val="2"/>
                  <w:shd w:val="clear" w:color="auto" w:fill="auto"/>
                </w:tcPr>
                <w:p w:rsidR="007C2E6F" w:rsidRPr="002416C4" w:rsidRDefault="007C2E6F" w:rsidP="00836E81">
                  <w:pPr>
                    <w:ind w:left="0"/>
                    <w:jc w:val="center"/>
                    <w:rPr>
                      <w:b/>
                      <w:i/>
                    </w:rPr>
                  </w:pPr>
                  <w:r w:rsidRPr="00264B10">
                    <w:rPr>
                      <w:b/>
                      <w:i/>
                      <w:sz w:val="22"/>
                      <w:szCs w:val="22"/>
                    </w:rPr>
                    <w:br w:type="page"/>
                    <w:t>Sulfite Pulp Mill OAR</w:t>
                  </w:r>
                </w:p>
              </w:tc>
              <w:tc>
                <w:tcPr>
                  <w:tcW w:w="4332" w:type="dxa"/>
                  <w:gridSpan w:val="2"/>
                </w:tcPr>
                <w:p w:rsidR="007C2E6F" w:rsidRPr="002416C4" w:rsidRDefault="007C2E6F" w:rsidP="00836E81">
                  <w:pPr>
                    <w:ind w:left="0"/>
                    <w:jc w:val="center"/>
                    <w:rPr>
                      <w:b/>
                      <w:i/>
                    </w:rPr>
                  </w:pPr>
                  <w:r w:rsidRPr="00264B10">
                    <w:rPr>
                      <w:b/>
                      <w:i/>
                      <w:sz w:val="22"/>
                      <w:szCs w:val="22"/>
                    </w:rPr>
                    <w:t>CFR – NESHAP Subpart MM</w:t>
                  </w:r>
                </w:p>
              </w:tc>
            </w:tr>
            <w:tr w:rsidR="007C2E6F" w:rsidRPr="002416C4" w:rsidTr="007C2E6F">
              <w:trPr>
                <w:tblHeader/>
                <w:jc w:val="center"/>
              </w:trPr>
              <w:tc>
                <w:tcPr>
                  <w:tcW w:w="2166" w:type="dxa"/>
                  <w:shd w:val="clear" w:color="auto" w:fill="auto"/>
                </w:tcPr>
                <w:p w:rsidR="007C2E6F" w:rsidRPr="002416C4" w:rsidRDefault="007C2E6F" w:rsidP="00836E81">
                  <w:pPr>
                    <w:ind w:left="0"/>
                    <w:jc w:val="center"/>
                    <w:rPr>
                      <w:b/>
                      <w:i/>
                    </w:rPr>
                  </w:pPr>
                  <w:r w:rsidRPr="00264B10">
                    <w:rPr>
                      <w:b/>
                      <w:i/>
                      <w:sz w:val="22"/>
                      <w:szCs w:val="22"/>
                    </w:rPr>
                    <w:t>SOURCE</w:t>
                  </w:r>
                </w:p>
              </w:tc>
              <w:tc>
                <w:tcPr>
                  <w:tcW w:w="2166" w:type="dxa"/>
                  <w:shd w:val="clear" w:color="auto" w:fill="auto"/>
                </w:tcPr>
                <w:p w:rsidR="007C2E6F" w:rsidRPr="002416C4" w:rsidRDefault="007C2E6F" w:rsidP="00836E81">
                  <w:pPr>
                    <w:ind w:left="0"/>
                    <w:jc w:val="center"/>
                    <w:rPr>
                      <w:b/>
                      <w:i/>
                    </w:rPr>
                  </w:pPr>
                  <w:r w:rsidRPr="00264B10">
                    <w:rPr>
                      <w:b/>
                      <w:i/>
                      <w:sz w:val="22"/>
                      <w:szCs w:val="22"/>
                    </w:rPr>
                    <w:t>LIMIT</w:t>
                  </w:r>
                </w:p>
              </w:tc>
              <w:tc>
                <w:tcPr>
                  <w:tcW w:w="2166" w:type="dxa"/>
                </w:tcPr>
                <w:p w:rsidR="007C2E6F" w:rsidRPr="002416C4" w:rsidRDefault="007C2E6F" w:rsidP="00836E81">
                  <w:pPr>
                    <w:ind w:left="0"/>
                    <w:jc w:val="center"/>
                    <w:rPr>
                      <w:b/>
                      <w:i/>
                    </w:rPr>
                  </w:pPr>
                  <w:r w:rsidRPr="00264B10">
                    <w:rPr>
                      <w:b/>
                      <w:i/>
                      <w:sz w:val="22"/>
                      <w:szCs w:val="22"/>
                    </w:rPr>
                    <w:t>SOURCE</w:t>
                  </w:r>
                </w:p>
              </w:tc>
              <w:tc>
                <w:tcPr>
                  <w:tcW w:w="2167" w:type="dxa"/>
                </w:tcPr>
                <w:p w:rsidR="007C2E6F" w:rsidRPr="002416C4" w:rsidRDefault="007C2E6F" w:rsidP="00836E81">
                  <w:pPr>
                    <w:ind w:left="0"/>
                    <w:jc w:val="center"/>
                    <w:rPr>
                      <w:b/>
                      <w:i/>
                    </w:rPr>
                  </w:pPr>
                  <w:r w:rsidRPr="00264B10">
                    <w:rPr>
                      <w:b/>
                      <w:i/>
                      <w:sz w:val="22"/>
                      <w:szCs w:val="22"/>
                    </w:rPr>
                    <w:t>LIMIT</w:t>
                  </w:r>
                </w:p>
              </w:tc>
            </w:tr>
            <w:tr w:rsidR="007C2E6F" w:rsidRPr="002416C4" w:rsidTr="007C2E6F">
              <w:trPr>
                <w:trHeight w:val="1943"/>
                <w:jc w:val="center"/>
              </w:trPr>
              <w:tc>
                <w:tcPr>
                  <w:tcW w:w="2166" w:type="dxa"/>
                  <w:shd w:val="clear" w:color="auto" w:fill="auto"/>
                </w:tcPr>
                <w:p w:rsidR="007C2E6F" w:rsidRPr="002416C4" w:rsidRDefault="007C2E6F" w:rsidP="00836E81">
                  <w:pPr>
                    <w:ind w:left="0"/>
                    <w:rPr>
                      <w:b/>
                      <w:bCs/>
                      <w:i/>
                    </w:rPr>
                  </w:pPr>
                  <w:r w:rsidRPr="00264B10">
                    <w:rPr>
                      <w:b/>
                      <w:bCs/>
                      <w:i/>
                      <w:sz w:val="22"/>
                      <w:szCs w:val="22"/>
                    </w:rPr>
                    <w:t>Sulfite Pulp Mills</w:t>
                  </w:r>
                </w:p>
                <w:p w:rsidR="007C2E6F" w:rsidRPr="002416C4" w:rsidRDefault="007C2E6F" w:rsidP="00836E81">
                  <w:pPr>
                    <w:ind w:left="0"/>
                    <w:rPr>
                      <w:i/>
                    </w:rPr>
                  </w:pPr>
                  <w:r w:rsidRPr="00264B10">
                    <w:rPr>
                      <w:b/>
                      <w:bCs/>
                      <w:i/>
                      <w:sz w:val="22"/>
                      <w:szCs w:val="22"/>
                    </w:rPr>
                    <w:t xml:space="preserve">OAR 340-234-0400 </w:t>
                  </w:r>
                </w:p>
                <w:p w:rsidR="007C2E6F" w:rsidRPr="002416C4" w:rsidRDefault="007C2E6F" w:rsidP="00836E81">
                  <w:pPr>
                    <w:ind w:left="0"/>
                    <w:rPr>
                      <w:i/>
                    </w:rPr>
                  </w:pPr>
                  <w:r w:rsidRPr="00264B10">
                    <w:rPr>
                      <w:i/>
                      <w:sz w:val="22"/>
                      <w:szCs w:val="22"/>
                    </w:rPr>
                    <w:t xml:space="preserve">existing and new sulfite pulp mills </w:t>
                  </w:r>
                </w:p>
                <w:p w:rsidR="007C2E6F" w:rsidRPr="002416C4" w:rsidRDefault="007C2E6F" w:rsidP="00836E81">
                  <w:pPr>
                    <w:ind w:left="0"/>
                    <w:rPr>
                      <w:i/>
                    </w:rPr>
                  </w:pPr>
                </w:p>
                <w:p w:rsidR="007C2E6F" w:rsidRPr="002416C4" w:rsidRDefault="007C2E6F" w:rsidP="00836E81">
                  <w:pPr>
                    <w:ind w:left="0"/>
                    <w:rPr>
                      <w:b/>
                      <w:bCs/>
                      <w:i/>
                    </w:rPr>
                  </w:pPr>
                  <w:r w:rsidRPr="00264B10">
                    <w:rPr>
                      <w:i/>
                      <w:sz w:val="22"/>
                      <w:szCs w:val="22"/>
                    </w:rPr>
                    <w:t>recovery furnace stacks</w:t>
                  </w:r>
                </w:p>
              </w:tc>
              <w:tc>
                <w:tcPr>
                  <w:tcW w:w="2166" w:type="dxa"/>
                  <w:shd w:val="clear" w:color="auto" w:fill="auto"/>
                </w:tcPr>
                <w:p w:rsidR="007C2E6F" w:rsidRPr="002416C4" w:rsidRDefault="007C2E6F" w:rsidP="00836E81">
                  <w:pPr>
                    <w:ind w:left="0"/>
                    <w:rPr>
                      <w:i/>
                    </w:rPr>
                  </w:pPr>
                  <w:r w:rsidRPr="00264B10">
                    <w:rPr>
                      <w:i/>
                      <w:sz w:val="22"/>
                      <w:szCs w:val="22"/>
                    </w:rPr>
                    <w:t>particulate matter 4 pounds per air dried ton of unbleached pulp</w:t>
                  </w:r>
                </w:p>
              </w:tc>
              <w:tc>
                <w:tcPr>
                  <w:tcW w:w="2166" w:type="dxa"/>
                </w:tcPr>
                <w:p w:rsidR="007C2E6F" w:rsidRPr="002416C4" w:rsidRDefault="007C2E6F" w:rsidP="00836E81">
                  <w:pPr>
                    <w:ind w:left="0"/>
                    <w:rPr>
                      <w:i/>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7C2E6F" w:rsidRPr="002416C4" w:rsidRDefault="007C2E6F" w:rsidP="00836E81">
                  <w:pPr>
                    <w:ind w:left="0"/>
                    <w:rPr>
                      <w:b/>
                      <w:bCs/>
                      <w:i/>
                    </w:rPr>
                  </w:pPr>
                  <w:r w:rsidRPr="00264B10">
                    <w:rPr>
                      <w:i/>
                      <w:sz w:val="22"/>
                      <w:szCs w:val="22"/>
                    </w:rPr>
                    <w:t xml:space="preserve"> (04/15/98)</w:t>
                  </w:r>
                </w:p>
              </w:tc>
              <w:tc>
                <w:tcPr>
                  <w:tcW w:w="2167" w:type="dxa"/>
                </w:tcPr>
                <w:p w:rsidR="007C2E6F" w:rsidRPr="002416C4" w:rsidRDefault="007C2E6F" w:rsidP="00836E81">
                  <w:pPr>
                    <w:ind w:left="0"/>
                    <w:rPr>
                      <w:i/>
                    </w:rPr>
                  </w:pPr>
                  <w:r w:rsidRPr="00264B10">
                    <w:rPr>
                      <w:i/>
                      <w:sz w:val="22"/>
                      <w:szCs w:val="22"/>
                    </w:rPr>
                    <w:t xml:space="preserve">particulate matter  0.020 gr/dscf </w:t>
                  </w:r>
                </w:p>
              </w:tc>
            </w:tr>
          </w:tbl>
          <w:p w:rsidR="007C2E6F" w:rsidRDefault="007C2E6F" w:rsidP="00836E81">
            <w:pPr>
              <w:ind w:left="0"/>
            </w:pPr>
          </w:p>
          <w:p w:rsidR="007C2E6F" w:rsidRDefault="007C2E6F" w:rsidP="00836E81">
            <w:pPr>
              <w:ind w:left="0"/>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7C2E6F" w:rsidRDefault="007C2E6F" w:rsidP="00836E81">
            <w:pPr>
              <w:ind w:left="0"/>
              <w:rPr>
                <w:i/>
              </w:rPr>
            </w:pPr>
          </w:p>
          <w:p w:rsidR="007C2E6F" w:rsidRPr="00EA6300" w:rsidRDefault="007C2E6F" w:rsidP="00836E81">
            <w:pPr>
              <w:ind w:left="0"/>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7C2E6F" w:rsidRPr="003B05ED" w:rsidRDefault="007C2E6F" w:rsidP="00836E81">
            <w:pPr>
              <w:ind w:left="0"/>
              <w:rPr>
                <w:i/>
              </w:rPr>
            </w:pPr>
          </w:p>
        </w:tc>
      </w:tr>
    </w:tbl>
    <w:p w:rsidR="007C2E6F" w:rsidRDefault="007C2E6F" w:rsidP="007C2E6F">
      <w:pPr>
        <w:ind w:right="-115"/>
        <w:rPr>
          <w:bCs/>
        </w:rPr>
      </w:pPr>
    </w:p>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autoSpaceDE w:val="0"/>
              <w:autoSpaceDN w:val="0"/>
              <w:adjustRightInd w:val="0"/>
              <w:spacing w:after="120"/>
              <w:ind w:left="0" w:right="487"/>
              <w:jc w:val="center"/>
              <w:rPr>
                <w:rFonts w:ascii="Tahoma" w:hAnsi="Tahoma" w:cs="Tahoma"/>
                <w:sz w:val="16"/>
                <w:szCs w:val="16"/>
              </w:rPr>
            </w:pPr>
            <w:r w:rsidRPr="00EB3D0B">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autoSpaceDE w:val="0"/>
              <w:autoSpaceDN w:val="0"/>
              <w:adjustRightInd w:val="0"/>
              <w:spacing w:after="120"/>
              <w:ind w:left="0" w:right="487"/>
              <w:jc w:val="center"/>
              <w:rPr>
                <w:b/>
              </w:rPr>
            </w:pPr>
            <w:r>
              <w:t xml:space="preserve">Category 1: </w:t>
            </w:r>
            <w:r w:rsidRPr="009C03B8">
              <w:t>Clarify and update air quality rules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7C2E6F" w:rsidRPr="00F16CB0" w:rsidRDefault="007C2E6F" w:rsidP="00836E81">
            <w:pPr>
              <w:autoSpaceDE w:val="0"/>
              <w:autoSpaceDN w:val="0"/>
              <w:adjustRightInd w:val="0"/>
              <w:spacing w:after="120"/>
              <w:ind w:left="0"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7C2E6F" w:rsidRDefault="007C2E6F" w:rsidP="00836E81">
            <w:pPr>
              <w:tabs>
                <w:tab w:val="center" w:pos="4379"/>
              </w:tabs>
              <w:autoSpaceDE w:val="0"/>
              <w:autoSpaceDN w:val="0"/>
              <w:adjustRightInd w:val="0"/>
              <w:spacing w:before="240" w:after="120"/>
              <w:ind w:left="0" w:right="487"/>
              <w:rPr>
                <w:rFonts w:ascii="Arial" w:hAnsi="Arial"/>
              </w:rPr>
            </w:pPr>
            <w:r>
              <w:rPr>
                <w:rFonts w:ascii="Arial" w:hAnsi="Arial"/>
                <w:sz w:val="22"/>
              </w:rPr>
              <w:t>Response:</w:t>
            </w:r>
          </w:p>
          <w:p w:rsidR="007C2E6F" w:rsidRPr="008D54C4" w:rsidRDefault="007C2E6F" w:rsidP="00836E81">
            <w:pPr>
              <w:autoSpaceDE w:val="0"/>
              <w:autoSpaceDN w:val="0"/>
              <w:adjustRightInd w:val="0"/>
              <w:spacing w:before="240" w:after="120"/>
              <w:ind w:left="0"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7C2E6F" w:rsidRPr="00436698" w:rsidRDefault="007C2E6F" w:rsidP="00836E81">
            <w:pPr>
              <w:autoSpaceDE w:val="0"/>
              <w:autoSpaceDN w:val="0"/>
              <w:adjustRightInd w:val="0"/>
              <w:spacing w:before="240" w:after="120"/>
              <w:ind w:left="0" w:right="487"/>
              <w:rPr>
                <w:i/>
              </w:rPr>
            </w:pPr>
            <w:r w:rsidRPr="00436698">
              <w:rPr>
                <w:i/>
              </w:rPr>
              <w:t>DEQ did not change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The proposed revised Continuous Monitoring Manual is not clear as to whether quarterly performance audits must be submitted to </w:t>
            </w:r>
            <w:r>
              <w:t>DEQ</w:t>
            </w:r>
            <w:r w:rsidRPr="00107209">
              <w:t xml:space="preserve">. </w:t>
            </w:r>
          </w:p>
          <w:p w:rsidR="007C2E6F"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Default="007C2E6F" w:rsidP="00836E81">
            <w:pPr>
              <w:autoSpaceDE w:val="0"/>
              <w:autoSpaceDN w:val="0"/>
              <w:adjustRightInd w:val="0"/>
              <w:spacing w:before="240" w:after="120"/>
              <w:ind w:left="0" w:right="487"/>
              <w:rPr>
                <w:i/>
              </w:rPr>
            </w:pPr>
            <w:r>
              <w:rPr>
                <w:rFonts w:ascii="Arial" w:hAnsi="Arial"/>
                <w:sz w:val="22"/>
              </w:rPr>
              <w:t>Response:</w:t>
            </w:r>
          </w:p>
          <w:p w:rsidR="007C2E6F" w:rsidRPr="00BF4BEC" w:rsidRDefault="007C2E6F" w:rsidP="00836E81">
            <w:pPr>
              <w:autoSpaceDE w:val="0"/>
              <w:autoSpaceDN w:val="0"/>
              <w:adjustRightInd w:val="0"/>
              <w:spacing w:after="120"/>
              <w:ind w:left="0"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to </w:t>
            </w:r>
            <w:r w:rsidRPr="00BF4BEC">
              <w:rPr>
                <w:i/>
              </w:rPr>
              <w:t xml:space="preserve"> C.2.7.</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9008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7C2E6F" w:rsidRPr="001A0CA6" w:rsidRDefault="007C2E6F" w:rsidP="00836E81">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7C2E6F" w:rsidRPr="0090453B" w:rsidRDefault="007C2E6F" w:rsidP="00836E81">
            <w:pPr>
              <w:autoSpaceDE w:val="0"/>
              <w:autoSpaceDN w:val="0"/>
              <w:adjustRightInd w:val="0"/>
              <w:spacing w:after="120"/>
              <w:ind w:left="0" w:right="487"/>
              <w:rPr>
                <w:i/>
              </w:rPr>
            </w:pPr>
            <w:r w:rsidRPr="00EF26AB">
              <w:rPr>
                <w:i/>
              </w:rPr>
              <w:t>DEQ agrees with the commenter and changed the proposed rules in response to this comment.</w:t>
            </w:r>
          </w:p>
        </w:tc>
      </w:tr>
    </w:tbl>
    <w:p w:rsidR="007C2E6F" w:rsidRDefault="007C2E6F" w:rsidP="007C2E6F">
      <w:pPr>
        <w:pStyle w:val="ListParagraph"/>
        <w:ind w:left="360" w:right="-115"/>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spacing w:after="120"/>
              <w:ind w:left="0"/>
              <w:jc w:val="center"/>
              <w:rPr>
                <w:b/>
              </w:rPr>
            </w:pPr>
            <w:r w:rsidRPr="00EB3D0B">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264B10" w:rsidRDefault="007C2E6F" w:rsidP="00836E81">
            <w:pPr>
              <w:spacing w:after="120"/>
              <w:ind w:left="0" w:right="-115"/>
              <w:jc w:val="center"/>
              <w:rPr>
                <w:bCs/>
              </w:rPr>
            </w:pPr>
            <w:r>
              <w:rPr>
                <w:bCs/>
              </w:rPr>
              <w:t xml:space="preserve">Category 2: </w:t>
            </w:r>
            <w:r w:rsidRPr="0000079D">
              <w:rPr>
                <w:bCs/>
              </w:rPr>
              <w:t>Update particulate matter emission standards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CE4074" w:rsidRDefault="007C2E6F" w:rsidP="00836E81">
            <w:pPr>
              <w:ind w:left="0" w:right="-115"/>
              <w:rPr>
                <w:bCs/>
              </w:rPr>
            </w:pPr>
            <w:r>
              <w:rPr>
                <w:bCs/>
              </w:rPr>
              <w:t>2.1</w:t>
            </w:r>
          </w:p>
          <w:p w:rsidR="007C2E6F" w:rsidRPr="00EB3D0B" w:rsidRDefault="007C2E6F" w:rsidP="00836E81">
            <w:pPr>
              <w:ind w:left="0"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7C2E6F" w:rsidRDefault="007C2E6F" w:rsidP="00836E81">
            <w:pPr>
              <w:spacing w:after="120"/>
              <w:ind w:left="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7C2E6F" w:rsidRPr="00AA0A6F" w:rsidRDefault="007C2E6F" w:rsidP="00836E81">
            <w:pPr>
              <w:spacing w:after="120"/>
              <w:ind w:left="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7C2E6F" w:rsidRPr="00EB3D0B" w:rsidRDefault="007C2E6F" w:rsidP="00836E81">
            <w:pPr>
              <w:spacing w:before="240" w:after="120"/>
              <w:ind w:left="0"/>
              <w:rPr>
                <w:i/>
              </w:rPr>
            </w:pPr>
            <w:r>
              <w:rPr>
                <w:rFonts w:ascii="Arial" w:hAnsi="Arial"/>
                <w:sz w:val="22"/>
              </w:rPr>
              <w:t>Response:</w:t>
            </w:r>
          </w:p>
          <w:p w:rsidR="007C2E6F" w:rsidRDefault="007C2E6F" w:rsidP="00836E81">
            <w:pPr>
              <w:spacing w:after="120"/>
              <w:ind w:left="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7C2E6F" w:rsidRPr="00EB3D0B"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7C2E6F" w:rsidRPr="00EB3D0B"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836E81">
            <w:pPr>
              <w:spacing w:before="240" w:after="120"/>
              <w:ind w:left="0"/>
              <w:rPr>
                <w:i/>
              </w:rPr>
            </w:pPr>
            <w:r>
              <w:rPr>
                <w:rFonts w:ascii="Arial" w:hAnsi="Arial"/>
                <w:sz w:val="22"/>
              </w:rPr>
              <w:t>Response:</w:t>
            </w:r>
          </w:p>
          <w:p w:rsidR="007C2E6F" w:rsidRPr="00EB3D0B" w:rsidRDefault="007C2E6F" w:rsidP="00836E81">
            <w:pPr>
              <w:spacing w:after="120"/>
              <w:ind w:left="0"/>
              <w:rPr>
                <w:i/>
              </w:rPr>
            </w:pPr>
            <w:r>
              <w:rPr>
                <w:i/>
              </w:rPr>
              <w:t xml:space="preserve">As stated in the Invitation to Comment, </w:t>
            </w:r>
            <w:r w:rsidRPr="00EB3D0B">
              <w:rPr>
                <w:i/>
              </w:rPr>
              <w:t>DEQ is proposing the changes for the following reasons:</w:t>
            </w:r>
          </w:p>
          <w:p w:rsidR="007C2E6F" w:rsidRPr="00EB3D0B" w:rsidRDefault="007C2E6F" w:rsidP="00836E81">
            <w:pPr>
              <w:numPr>
                <w:ilvl w:val="0"/>
                <w:numId w:val="45"/>
              </w:numPr>
              <w:spacing w:after="120"/>
              <w:ind w:left="0" w:right="0"/>
              <w:outlineLvl w:val="9"/>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7C2E6F" w:rsidRPr="00EB3D0B" w:rsidRDefault="007C2E6F" w:rsidP="00836E81">
            <w:pPr>
              <w:numPr>
                <w:ilvl w:val="0"/>
                <w:numId w:val="45"/>
              </w:numPr>
              <w:spacing w:after="120"/>
              <w:ind w:left="0" w:right="0"/>
              <w:outlineLvl w:val="9"/>
              <w:rPr>
                <w:i/>
              </w:rPr>
            </w:pPr>
            <w:r w:rsidRPr="00EB3D0B">
              <w:rPr>
                <w:i/>
              </w:rPr>
              <w:t>More and more areas of the state are special control areas due to population increases.</w:t>
            </w:r>
          </w:p>
          <w:p w:rsidR="007C2E6F" w:rsidRPr="00EB3D0B" w:rsidRDefault="007C2E6F" w:rsidP="00836E81">
            <w:pPr>
              <w:spacing w:after="120"/>
              <w:ind w:left="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7C2E6F" w:rsidRPr="00EB3D0B" w:rsidTr="007C2E6F">
              <w:trPr>
                <w:trHeight w:val="359"/>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Source + Background</w:t>
                  </w:r>
                </w:p>
              </w:tc>
            </w:tr>
            <w:tr w:rsidR="007C2E6F" w:rsidRPr="00EB3D0B" w:rsidTr="007C2E6F">
              <w:trPr>
                <w:trHeight w:val="485"/>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0.2 gr/dscf</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7C2E6F" w:rsidRPr="00EB3D0B" w:rsidTr="007C2E6F">
              <w:trPr>
                <w:trHeight w:val="476"/>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0.10 gr/dscf</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7C2E6F" w:rsidRPr="00EB3D0B" w:rsidRDefault="007C2E6F" w:rsidP="00836E81">
            <w:pPr>
              <w:spacing w:after="120"/>
              <w:ind w:left="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7C2E6F" w:rsidRPr="00EB3D0B" w:rsidRDefault="007C2E6F" w:rsidP="00836E81">
            <w:pPr>
              <w:spacing w:after="120"/>
              <w:ind w:left="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7C2E6F" w:rsidRDefault="007C2E6F" w:rsidP="00836E81">
            <w:pPr>
              <w:spacing w:after="120"/>
              <w:ind w:left="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7C2E6F" w:rsidRPr="00EB3D0B"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7C2E6F"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01980" w:rsidRDefault="007C2E6F" w:rsidP="00836E81">
            <w:pPr>
              <w:spacing w:before="240" w:after="120"/>
              <w:ind w:left="0"/>
            </w:pPr>
            <w:r>
              <w:rPr>
                <w:rFonts w:ascii="Arial" w:hAnsi="Arial"/>
                <w:sz w:val="22"/>
              </w:rPr>
              <w:t>Response:</w:t>
            </w:r>
            <w:r w:rsidRPr="00EB3D0B">
              <w:rPr>
                <w:i/>
              </w:rPr>
              <w:t xml:space="preserve"> </w:t>
            </w:r>
          </w:p>
          <w:p w:rsidR="007C2E6F" w:rsidRPr="00EB3D0B"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7C2E6F" w:rsidRPr="00791301"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91301" w:rsidRDefault="007C2E6F" w:rsidP="00836E81">
            <w:pPr>
              <w:spacing w:before="240" w:after="120"/>
              <w:ind w:left="0"/>
              <w:rPr>
                <w:i/>
              </w:rPr>
            </w:pPr>
            <w:r>
              <w:rPr>
                <w:rFonts w:ascii="Arial" w:hAnsi="Arial"/>
                <w:sz w:val="22"/>
              </w:rPr>
              <w:t>Response:</w:t>
            </w:r>
          </w:p>
          <w:p w:rsidR="007C2E6F" w:rsidRDefault="007C2E6F" w:rsidP="00836E81">
            <w:pPr>
              <w:spacing w:after="120"/>
              <w:ind w:left="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7C2E6F" w:rsidRPr="00791301" w:rsidRDefault="007C2E6F" w:rsidP="00836E81">
            <w:pPr>
              <w:spacing w:after="120"/>
              <w:ind w:left="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7C2E6F" w:rsidRPr="00791301" w:rsidRDefault="007C2E6F" w:rsidP="00836E81">
            <w:pPr>
              <w:spacing w:after="120"/>
              <w:ind w:left="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7C2E6F" w:rsidRPr="00791301" w:rsidRDefault="007C2E6F" w:rsidP="00836E81">
            <w:pPr>
              <w:spacing w:after="120"/>
              <w:ind w:left="0"/>
              <w:rPr>
                <w:i/>
              </w:rPr>
            </w:pPr>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7C2E6F" w:rsidRPr="00791301" w:rsidRDefault="007C2E6F" w:rsidP="00836E81">
            <w:pPr>
              <w:spacing w:after="120"/>
              <w:ind w:left="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p>
          <w:p w:rsidR="007C2E6F" w:rsidRPr="00791301" w:rsidRDefault="007C2E6F" w:rsidP="00836E81">
            <w:pPr>
              <w:numPr>
                <w:ilvl w:val="0"/>
                <w:numId w:val="43"/>
              </w:numPr>
              <w:tabs>
                <w:tab w:val="num" w:pos="1440"/>
              </w:tabs>
              <w:spacing w:after="120"/>
              <w:ind w:left="0" w:right="0"/>
              <w:outlineLvl w:val="9"/>
              <w:rPr>
                <w:i/>
              </w:rPr>
            </w:pPr>
            <w:r w:rsidRPr="00791301">
              <w:rPr>
                <w:i/>
              </w:rPr>
              <w:t>use, where possible, of water or chemicals for control of dust in the demolition of existing buildings or structures, construction operations, the grading of roads or the clearing of land;</w:t>
            </w:r>
          </w:p>
          <w:p w:rsidR="007C2E6F" w:rsidRPr="00791301" w:rsidRDefault="007C2E6F" w:rsidP="00836E81">
            <w:pPr>
              <w:numPr>
                <w:ilvl w:val="0"/>
                <w:numId w:val="43"/>
              </w:numPr>
              <w:tabs>
                <w:tab w:val="num" w:pos="1440"/>
              </w:tabs>
              <w:spacing w:after="120"/>
              <w:ind w:left="0" w:right="0"/>
              <w:outlineLvl w:val="9"/>
              <w:rPr>
                <w:i/>
              </w:rPr>
            </w:pPr>
            <w:r w:rsidRPr="00791301">
              <w:rPr>
                <w:i/>
              </w:rPr>
              <w:t>application of asphalt, oil, water, or other suitable chemicals on unpaved roads, materials stockpiles, and other surfaces which can create airborne dusts;</w:t>
            </w:r>
          </w:p>
          <w:p w:rsidR="007C2E6F" w:rsidRPr="00791301" w:rsidRDefault="007C2E6F" w:rsidP="00836E81">
            <w:pPr>
              <w:numPr>
                <w:ilvl w:val="0"/>
                <w:numId w:val="43"/>
              </w:numPr>
              <w:tabs>
                <w:tab w:val="num" w:pos="1440"/>
              </w:tabs>
              <w:spacing w:after="120"/>
              <w:ind w:left="0" w:right="0"/>
              <w:outlineLvl w:val="9"/>
              <w:rPr>
                <w:i/>
              </w:rPr>
            </w:pPr>
            <w:r w:rsidRPr="00791301">
              <w:rPr>
                <w:i/>
              </w:rPr>
              <w:t>full or partial enclosure of materials stockpiles in cases where application of oil, water, or chemicals are not sufficient to prevent particulate matter from becoming airborne;</w:t>
            </w:r>
          </w:p>
          <w:p w:rsidR="007C2E6F" w:rsidRPr="00791301" w:rsidRDefault="007C2E6F" w:rsidP="00836E81">
            <w:pPr>
              <w:numPr>
                <w:ilvl w:val="0"/>
                <w:numId w:val="43"/>
              </w:numPr>
              <w:tabs>
                <w:tab w:val="num" w:pos="1440"/>
              </w:tabs>
              <w:spacing w:after="120"/>
              <w:ind w:left="0" w:right="0"/>
              <w:outlineLvl w:val="9"/>
              <w:rPr>
                <w:i/>
              </w:rPr>
            </w:pPr>
            <w:r w:rsidRPr="00791301">
              <w:rPr>
                <w:i/>
              </w:rPr>
              <w:t>installation and use of hoods, fans, and fabric filters to enclose and vent the handling of dusty materials;</w:t>
            </w:r>
          </w:p>
          <w:p w:rsidR="007C2E6F" w:rsidRPr="00791301" w:rsidRDefault="007C2E6F" w:rsidP="00836E81">
            <w:pPr>
              <w:numPr>
                <w:ilvl w:val="0"/>
                <w:numId w:val="43"/>
              </w:numPr>
              <w:tabs>
                <w:tab w:val="num" w:pos="1440"/>
              </w:tabs>
              <w:spacing w:after="120"/>
              <w:ind w:left="0" w:right="0"/>
              <w:outlineLvl w:val="9"/>
              <w:rPr>
                <w:i/>
              </w:rPr>
            </w:pPr>
            <w:r w:rsidRPr="00791301">
              <w:rPr>
                <w:i/>
              </w:rPr>
              <w:t>adequate containment during sandblasting or other similar operations; and</w:t>
            </w:r>
          </w:p>
          <w:p w:rsidR="007C2E6F" w:rsidRPr="00791301" w:rsidRDefault="007C2E6F" w:rsidP="00836E81">
            <w:pPr>
              <w:numPr>
                <w:ilvl w:val="0"/>
                <w:numId w:val="43"/>
              </w:numPr>
              <w:tabs>
                <w:tab w:val="num" w:pos="1440"/>
              </w:tabs>
              <w:spacing w:after="120"/>
              <w:ind w:left="0" w:right="0"/>
              <w:outlineLvl w:val="9"/>
              <w:rPr>
                <w:i/>
              </w:rPr>
            </w:pPr>
            <w:r w:rsidRPr="00791301">
              <w:rPr>
                <w:i/>
              </w:rPr>
              <w:t>covering, at all times when in motion, open bodied trucks transporting materials likely to become airborne.</w:t>
            </w:r>
          </w:p>
          <w:p w:rsidR="007C2E6F" w:rsidRPr="00791301" w:rsidRDefault="007C2E6F" w:rsidP="00836E81">
            <w:pPr>
              <w:spacing w:after="120"/>
              <w:ind w:left="0"/>
              <w:rPr>
                <w:i/>
              </w:rPr>
            </w:pPr>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  [OAR 340-218-0050(3)(a)]</w:t>
            </w:r>
          </w:p>
          <w:p w:rsidR="007C2E6F" w:rsidRPr="00791301" w:rsidRDefault="007C2E6F" w:rsidP="00836E81">
            <w:pPr>
              <w:numPr>
                <w:ilvl w:val="0"/>
                <w:numId w:val="44"/>
              </w:numPr>
              <w:tabs>
                <w:tab w:val="num" w:pos="1440"/>
              </w:tabs>
              <w:spacing w:after="120"/>
              <w:ind w:left="0" w:right="0"/>
              <w:outlineLvl w:val="9"/>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7C2E6F" w:rsidRPr="00791301" w:rsidRDefault="007C2E6F" w:rsidP="00836E81">
            <w:pPr>
              <w:numPr>
                <w:ilvl w:val="0"/>
                <w:numId w:val="44"/>
              </w:numPr>
              <w:tabs>
                <w:tab w:val="num" w:pos="1440"/>
              </w:tabs>
              <w:spacing w:after="120"/>
              <w:ind w:left="0" w:right="0"/>
              <w:outlineLvl w:val="9"/>
              <w:rPr>
                <w:i/>
              </w:rPr>
            </w:pPr>
            <w:r w:rsidRPr="00791301">
              <w:rPr>
                <w:i/>
              </w:rPr>
              <w:t>conduct a Modified EPA Method 9 test within 24 hours;</w:t>
            </w:r>
          </w:p>
          <w:p w:rsidR="007C2E6F" w:rsidRPr="00791301" w:rsidRDefault="007C2E6F" w:rsidP="00836E81">
            <w:pPr>
              <w:numPr>
                <w:ilvl w:val="0"/>
                <w:numId w:val="44"/>
              </w:numPr>
              <w:tabs>
                <w:tab w:val="num" w:pos="1440"/>
              </w:tabs>
              <w:spacing w:after="120"/>
              <w:ind w:left="0" w:right="0"/>
              <w:outlineLvl w:val="9"/>
              <w:rPr>
                <w:i/>
              </w:rPr>
            </w:pPr>
            <w:r w:rsidRPr="00791301">
              <w:rPr>
                <w:i/>
              </w:rPr>
              <w:t>The permittee must maintain records of the fugitive emissions surveys, corrective actions (if necessary), and/or the results of any modified EPA Method 9 tests.</w:t>
            </w:r>
          </w:p>
          <w:p w:rsidR="007C2E6F" w:rsidRDefault="007C2E6F" w:rsidP="00836E81">
            <w:pPr>
              <w:spacing w:after="120"/>
              <w:ind w:left="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7C2E6F" w:rsidRPr="00791301" w:rsidRDefault="007C2E6F" w:rsidP="00836E81">
            <w:pPr>
              <w:spacing w:after="120"/>
              <w:ind w:left="0"/>
              <w:rPr>
                <w:i/>
              </w:rPr>
            </w:pPr>
            <w:r>
              <w:rPr>
                <w:i/>
              </w:rPr>
              <w:t xml:space="preserve">DEQ did not change the proposed rules in response to this comment.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spacing w:after="120"/>
              <w:ind w:left="0"/>
              <w:jc w:val="center"/>
              <w:rPr>
                <w:b/>
              </w:rPr>
            </w:pPr>
            <w:r w:rsidRPr="00670B52">
              <w:t xml:space="preserve">Category 3: </w:t>
            </w:r>
            <w:r w:rsidRPr="00533EB4">
              <w:t>Change</w:t>
            </w:r>
            <w:r w:rsidRPr="00EB3D0B">
              <w:t xml:space="preserve"> permitting requirements for emergency generators and small natural gas or oil-fired equipment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t>3.1</w:t>
            </w:r>
          </w:p>
          <w:p w:rsidR="007C2E6F" w:rsidRPr="00EB3D0B" w:rsidRDefault="007C2E6F" w:rsidP="00836E81">
            <w:pPr>
              <w:autoSpaceDE w:val="0"/>
              <w:autoSpaceDN w:val="0"/>
              <w:adjustRightInd w:val="0"/>
              <w:ind w:left="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7C2E6F" w:rsidRDefault="007C2E6F" w:rsidP="00836E81">
            <w:pPr>
              <w:spacing w:after="120"/>
              <w:ind w:left="0"/>
            </w:pPr>
            <w:r>
              <w:t xml:space="preserve">The proposed definitions do not exclude temporary and rented units which could change the aggregate emissions if close to the de minimis emission rate and trigger permitting applicability.  </w:t>
            </w:r>
          </w:p>
          <w:p w:rsidR="007C2E6F" w:rsidRPr="00B00426" w:rsidRDefault="007C2E6F" w:rsidP="00836E81">
            <w:pPr>
              <w:spacing w:after="120"/>
              <w:ind w:left="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7C2E6F" w:rsidRPr="00801A92" w:rsidRDefault="007C2E6F" w:rsidP="00836E81">
            <w:pPr>
              <w:spacing w:after="120"/>
              <w:ind w:left="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7C2E6F" w:rsidRPr="00801A92" w:rsidRDefault="007C2E6F" w:rsidP="00836E81">
            <w:pPr>
              <w:spacing w:after="120"/>
              <w:ind w:left="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7C2E6F" w:rsidRPr="00801A92" w:rsidRDefault="007C2E6F" w:rsidP="00836E81">
            <w:pPr>
              <w:spacing w:after="120"/>
              <w:ind w:left="0"/>
              <w:rPr>
                <w:i/>
                <w:u w:val="single"/>
              </w:rPr>
            </w:pPr>
            <w:r w:rsidRPr="00801A92">
              <w:rPr>
                <w:i/>
                <w:u w:val="single"/>
              </w:rPr>
              <w:t>Categories (c) and (d)</w:t>
            </w:r>
          </w:p>
          <w:p w:rsidR="007C2E6F" w:rsidRPr="00801A92" w:rsidRDefault="007C2E6F" w:rsidP="00836E81">
            <w:pPr>
              <w:spacing w:after="120"/>
              <w:ind w:left="0"/>
              <w:rPr>
                <w:i/>
              </w:rPr>
            </w:pPr>
            <w:r w:rsidRPr="00801A92">
              <w:rPr>
                <w:i/>
              </w:rPr>
              <w:t xml:space="preserve">The current rules read as follows: </w:t>
            </w:r>
          </w:p>
          <w:p w:rsidR="007C2E6F" w:rsidRPr="00801A92" w:rsidRDefault="007C2E6F" w:rsidP="00836E81">
            <w:pPr>
              <w:spacing w:after="120"/>
              <w:ind w:left="0"/>
              <w:rPr>
                <w:i/>
              </w:rPr>
            </w:pPr>
            <w:r w:rsidRPr="00801A92">
              <w:rPr>
                <w:i/>
              </w:rPr>
              <w:t xml:space="preserve">(c) Distillate oil, kerosene, and gasoline fuel burning equipment rated at less than or equal to 0.4 million Btu/hr; </w:t>
            </w:r>
          </w:p>
          <w:p w:rsidR="007C2E6F" w:rsidRPr="00801A92" w:rsidRDefault="007C2E6F" w:rsidP="00836E81">
            <w:pPr>
              <w:spacing w:after="120"/>
              <w:ind w:left="0"/>
              <w:rPr>
                <w:i/>
              </w:rPr>
            </w:pPr>
            <w:r w:rsidRPr="00801A92">
              <w:rPr>
                <w:i/>
              </w:rPr>
              <w:t>(d) Natural gas and propane burning equipment rated at less than or equal to 2.0 million Btu/hr;</w:t>
            </w:r>
          </w:p>
          <w:p w:rsidR="007C2E6F" w:rsidRDefault="007C2E6F" w:rsidP="00836E81">
            <w:pPr>
              <w:spacing w:after="120"/>
              <w:ind w:left="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w:t>
            </w:r>
            <w:r>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Pr>
                <w:i/>
              </w:rPr>
              <w:t>ncluded in the source’s permit. DEQ recognizes that some sources will have to evaluate their equipment to determine it should be in the permit, but DEQ expects that most sources will not be affected by this change.</w:t>
            </w:r>
          </w:p>
          <w:p w:rsidR="007C2E6F" w:rsidRPr="00801A92" w:rsidRDefault="007C2E6F" w:rsidP="00836E81">
            <w:pPr>
              <w:spacing w:after="120"/>
              <w:ind w:left="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Pr>
                <w:i/>
              </w:rPr>
              <w:t xml:space="preserve">ss in these categories. </w:t>
            </w:r>
            <w:r w:rsidRPr="00801A92">
              <w:rPr>
                <w:i/>
              </w:rPr>
              <w:t xml:space="preserve"> DEQ has therefore removed the phrase</w:t>
            </w:r>
            <w:r>
              <w:rPr>
                <w:i/>
              </w:rPr>
              <w:t xml:space="preserve"> “fuel burning equipment.”</w:t>
            </w:r>
          </w:p>
          <w:p w:rsidR="007C2E6F" w:rsidRPr="00DA62DC" w:rsidRDefault="007C2E6F" w:rsidP="00836E81">
            <w:pPr>
              <w:spacing w:after="120"/>
              <w:ind w:left="0"/>
              <w:rPr>
                <w:i/>
              </w:rPr>
            </w:pPr>
            <w:r w:rsidRPr="00DA62DC">
              <w:rPr>
                <w:i/>
              </w:rPr>
              <w:t>DEQ agrees that temporary and rented units should be considered categorically insignificant and has proposed to replace subparagraph (d) in the definition of categorically insignificant with the following:</w:t>
            </w:r>
          </w:p>
          <w:p w:rsidR="007C2E6F" w:rsidRPr="0003208F" w:rsidRDefault="007C2E6F" w:rsidP="00836E81">
            <w:pPr>
              <w:ind w:left="0"/>
              <w:rPr>
                <w:i/>
              </w:rPr>
            </w:pPr>
            <w:r w:rsidRPr="0003208F">
              <w:rPr>
                <w:i/>
              </w:rPr>
              <w:t xml:space="preserve">(d)Distillate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 </w:t>
            </w:r>
          </w:p>
          <w:p w:rsidR="007C2E6F" w:rsidRPr="00B00426"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7C102C" w:rsidRDefault="007C2E6F" w:rsidP="00836E81">
            <w:pPr>
              <w:spacing w:after="120"/>
              <w:ind w:left="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7C2E6F" w:rsidRDefault="007C2E6F" w:rsidP="00836E81">
            <w:pPr>
              <w:spacing w:after="120"/>
              <w:ind w:left="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7C2E6F" w:rsidRPr="007C102C" w:rsidRDefault="007C2E6F" w:rsidP="00836E81">
            <w:pPr>
              <w:spacing w:after="120"/>
              <w:ind w:left="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7C2E6F" w:rsidRPr="00CC7375" w:rsidRDefault="007C2E6F" w:rsidP="00836E81">
            <w:pPr>
              <w:spacing w:before="240" w:after="120"/>
              <w:ind w:left="0"/>
              <w:rPr>
                <w:i/>
              </w:rPr>
            </w:pPr>
            <w:r>
              <w:rPr>
                <w:rFonts w:ascii="Arial" w:hAnsi="Arial"/>
                <w:sz w:val="22"/>
              </w:rPr>
              <w:t>Response:</w:t>
            </w:r>
          </w:p>
          <w:p w:rsidR="007C2E6F" w:rsidRPr="00EF08FB" w:rsidRDefault="007C2E6F" w:rsidP="00836E81">
            <w:pPr>
              <w:spacing w:after="120"/>
              <w:ind w:left="0"/>
              <w:rPr>
                <w:i/>
              </w:rPr>
            </w:pPr>
            <w:r w:rsidRPr="00EF08FB">
              <w:rPr>
                <w:i/>
              </w:rPr>
              <w:t>In recent years reciprocating internal combustion engines (RICE) used to power emergency generators and pumps have become more of a concern to DEQ for the following reasons:</w:t>
            </w:r>
          </w:p>
          <w:p w:rsidR="007C2E6F" w:rsidRPr="00EF08FB" w:rsidRDefault="007C2E6F" w:rsidP="00836E81">
            <w:pPr>
              <w:numPr>
                <w:ilvl w:val="0"/>
                <w:numId w:val="53"/>
              </w:numPr>
              <w:spacing w:after="120"/>
              <w:ind w:left="0" w:right="0"/>
              <w:outlineLvl w:val="9"/>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7C2E6F" w:rsidRPr="00EF08FB" w:rsidRDefault="007C2E6F" w:rsidP="00836E81">
            <w:pPr>
              <w:numPr>
                <w:ilvl w:val="0"/>
                <w:numId w:val="53"/>
              </w:numPr>
              <w:spacing w:after="120"/>
              <w:ind w:left="0" w:right="0"/>
              <w:outlineLvl w:val="9"/>
              <w:rPr>
                <w:i/>
              </w:rPr>
            </w:pPr>
            <w:r w:rsidRPr="00EF08FB">
              <w:rPr>
                <w:i/>
              </w:rPr>
              <w:t>The construction of data centers equipped with a large backup generator capacity powered by emergency engines; and</w:t>
            </w:r>
          </w:p>
          <w:p w:rsidR="007C2E6F" w:rsidRPr="00EF08FB" w:rsidRDefault="007C2E6F" w:rsidP="00836E81">
            <w:pPr>
              <w:numPr>
                <w:ilvl w:val="0"/>
                <w:numId w:val="53"/>
              </w:numPr>
              <w:spacing w:after="120"/>
              <w:ind w:left="0" w:right="0"/>
              <w:outlineLvl w:val="9"/>
              <w:rPr>
                <w:i/>
              </w:rPr>
            </w:pPr>
            <w:r w:rsidRPr="00EF08FB">
              <w:rPr>
                <w:i/>
              </w:rPr>
              <w:t>Finding that at least one existing source is also equipped with a large backup generator capacity powered by emergency engines.</w:t>
            </w:r>
          </w:p>
          <w:p w:rsidR="007C2E6F" w:rsidRPr="00EF08FB" w:rsidRDefault="007C2E6F" w:rsidP="00836E81">
            <w:pPr>
              <w:spacing w:after="120"/>
              <w:ind w:left="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7C2E6F" w:rsidRPr="00EF08FB" w:rsidRDefault="007C2E6F" w:rsidP="00836E81">
            <w:pPr>
              <w:spacing w:after="120"/>
              <w:ind w:left="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7C2E6F" w:rsidRPr="00EF08FB" w:rsidRDefault="007C2E6F" w:rsidP="00836E81">
            <w:pPr>
              <w:spacing w:after="120"/>
              <w:ind w:left="0"/>
              <w:rPr>
                <w:i/>
              </w:rPr>
            </w:pPr>
            <w:r w:rsidRPr="00EF08FB">
              <w:rPr>
                <w:i/>
              </w:rPr>
              <w:t>DEQ originally proposed to change this category to read as follows:</w:t>
            </w:r>
          </w:p>
          <w:p w:rsidR="007C2E6F" w:rsidRPr="00EF08FB" w:rsidRDefault="007C2E6F" w:rsidP="00836E81">
            <w:pPr>
              <w:spacing w:after="120"/>
              <w:ind w:left="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7C2E6F" w:rsidRPr="00EF08FB" w:rsidRDefault="007C2E6F" w:rsidP="00836E81">
            <w:pPr>
              <w:spacing w:after="120"/>
              <w:ind w:left="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7C2E6F" w:rsidRPr="00EF08FB" w:rsidRDefault="007C2E6F" w:rsidP="00836E81">
            <w:pPr>
              <w:spacing w:after="120"/>
              <w:ind w:left="0"/>
              <w:rPr>
                <w:i/>
              </w:rPr>
            </w:pPr>
            <w:r w:rsidRPr="00EF08FB">
              <w:rPr>
                <w:i/>
              </w:rPr>
              <w:t>(B) Any individual stationary emergency generator or pump is rated at 500 horsepower or more.</w:t>
            </w:r>
          </w:p>
          <w:p w:rsidR="007C2E6F" w:rsidRPr="00EF08FB" w:rsidRDefault="007C2E6F" w:rsidP="00836E81">
            <w:pPr>
              <w:spacing w:after="120"/>
              <w:ind w:left="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7C2E6F" w:rsidRPr="00EF08FB" w:rsidRDefault="007C2E6F" w:rsidP="00836E81">
            <w:pPr>
              <w:spacing w:after="120"/>
              <w:ind w:left="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sidR="00664A64">
              <w:rPr>
                <w:i/>
              </w:rPr>
              <w:t>believes</w:t>
            </w:r>
            <w:r>
              <w:rPr>
                <w:i/>
              </w:rPr>
              <w:t xml:space="preserve"> </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7C2E6F" w:rsidRPr="00EF08FB" w:rsidRDefault="007C2E6F" w:rsidP="00836E81">
            <w:pPr>
              <w:spacing w:after="120"/>
              <w:ind w:left="0"/>
              <w:rPr>
                <w:i/>
              </w:rPr>
            </w:pPr>
            <w:r w:rsidRPr="00EF08FB">
              <w:rPr>
                <w:i/>
              </w:rPr>
              <w:t>DEQ conservatively estimated the default maximum aggregate horsepower as explained below.</w:t>
            </w:r>
          </w:p>
          <w:p w:rsidR="007C2E6F" w:rsidRPr="00EF08FB" w:rsidRDefault="007C2E6F" w:rsidP="00836E81">
            <w:pPr>
              <w:numPr>
                <w:ilvl w:val="0"/>
                <w:numId w:val="52"/>
              </w:numPr>
              <w:spacing w:after="120"/>
              <w:ind w:left="0" w:right="0"/>
              <w:outlineLvl w:val="9"/>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7C2E6F" w:rsidRPr="00EF08FB" w:rsidRDefault="007C2E6F" w:rsidP="00836E81">
            <w:pPr>
              <w:numPr>
                <w:ilvl w:val="0"/>
                <w:numId w:val="52"/>
              </w:numPr>
              <w:spacing w:after="120"/>
              <w:ind w:left="0" w:right="0"/>
              <w:outlineLvl w:val="9"/>
              <w:rPr>
                <w:i/>
              </w:rPr>
            </w:pPr>
            <w:r w:rsidRPr="00EF08FB">
              <w:rPr>
                <w:i/>
              </w:rPr>
              <w:t>DEQ used 28 hours per year of operation for testing and maintenance, determined as follows:</w:t>
            </w:r>
          </w:p>
          <w:p w:rsidR="007C2E6F" w:rsidRPr="00EF08FB" w:rsidRDefault="007C2E6F" w:rsidP="00836E81">
            <w:pPr>
              <w:numPr>
                <w:ilvl w:val="0"/>
                <w:numId w:val="52"/>
              </w:numPr>
              <w:spacing w:after="120"/>
              <w:ind w:left="0" w:right="0"/>
              <w:outlineLvl w:val="9"/>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7C2E6F" w:rsidRPr="00EF08FB" w:rsidRDefault="007C2E6F" w:rsidP="00836E81">
            <w:pPr>
              <w:spacing w:after="120"/>
              <w:ind w:left="0"/>
              <w:rPr>
                <w:i/>
              </w:rPr>
            </w:pPr>
            <w:r w:rsidRPr="00EF08FB">
              <w:rPr>
                <w:i/>
              </w:rPr>
              <w:t>Based on the above, the default maximum horsepower rating is:</w:t>
            </w:r>
          </w:p>
          <w:p w:rsidR="007C2E6F" w:rsidRPr="00EF08FB" w:rsidRDefault="007C2E6F" w:rsidP="00836E81">
            <w:pPr>
              <w:spacing w:after="120"/>
              <w:ind w:left="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7C2E6F" w:rsidRDefault="007C2E6F" w:rsidP="00836E81">
            <w:pPr>
              <w:ind w:left="0"/>
              <w:rPr>
                <w:i/>
              </w:rPr>
            </w:pPr>
            <w:r w:rsidRPr="00EF26AB">
              <w:rPr>
                <w:i/>
              </w:rPr>
              <w:t>DEQ agrees with the commenter and changed the proposed rules in response to this comment.</w:t>
            </w:r>
          </w:p>
          <w:p w:rsidR="007C2E6F" w:rsidRDefault="007C2E6F" w:rsidP="00836E81">
            <w:pPr>
              <w:ind w:left="0"/>
              <w:rPr>
                <w:i/>
              </w:rPr>
            </w:pPr>
          </w:p>
          <w:p w:rsidR="007C2E6F" w:rsidRPr="007258F8" w:rsidRDefault="007C2E6F" w:rsidP="00836E81">
            <w:pPr>
              <w:ind w:left="0"/>
              <w:rPr>
                <w:b/>
                <w:i/>
              </w:rPr>
            </w:pPr>
            <w:r>
              <w:rPr>
                <w:i/>
                <w:vertAlign w:val="superscript"/>
              </w:rPr>
              <w:t>2</w:t>
            </w:r>
            <w:r w:rsidRPr="007258F8">
              <w:rPr>
                <w:i/>
              </w:rPr>
              <w:t xml:space="preserve"> Maintaining Emergency and Standby Engine-Generator Sets</w:t>
            </w:r>
          </w:p>
          <w:p w:rsidR="007C2E6F" w:rsidRPr="007258F8" w:rsidRDefault="007C2E6F" w:rsidP="00836E81">
            <w:pPr>
              <w:ind w:left="0"/>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7C2E6F" w:rsidRPr="007258F8" w:rsidRDefault="007C2E6F" w:rsidP="00836E81">
            <w:pPr>
              <w:ind w:left="0"/>
              <w:rPr>
                <w:i/>
              </w:rPr>
            </w:pPr>
            <w:r w:rsidRPr="007258F8">
              <w:rPr>
                <w:i/>
              </w:rPr>
              <w:t xml:space="preserve">   Power topic #7004 | Technical information from Cummins Power Generation</w:t>
            </w:r>
          </w:p>
          <w:p w:rsidR="007C2E6F" w:rsidRPr="007258F8" w:rsidRDefault="007C2E6F" w:rsidP="00836E81">
            <w:pPr>
              <w:spacing w:after="120"/>
              <w:ind w:left="0"/>
              <w:rPr>
                <w:i/>
              </w:rPr>
            </w:pPr>
            <w:r w:rsidRPr="007258F8">
              <w:rPr>
                <w:i/>
              </w:rPr>
              <w:t>Maintenance is one key to diesel generator set reliability &gt; White paper     By Timothy A. Loehlein, Project Manager</w:t>
            </w:r>
          </w:p>
          <w:p w:rsidR="007C2E6F" w:rsidRPr="007C102C" w:rsidRDefault="007C2E6F" w:rsidP="00836E81">
            <w:pPr>
              <w:spacing w:after="120"/>
              <w:ind w:left="0"/>
              <w:rPr>
                <w:i/>
              </w:rPr>
            </w:pPr>
            <w:r>
              <w:rPr>
                <w:i/>
                <w:vertAlign w:val="superscript"/>
              </w:rPr>
              <w:t>3</w:t>
            </w:r>
            <w:r w:rsidRPr="007258F8">
              <w:rPr>
                <w:i/>
              </w:rPr>
              <w:t xml:space="preserve"> INSPECTION AND TESTING OF EMERGENCY GENERATORS, available at: http://www.health.state.mn.us/divs/fpc/Gensets2.pdf</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7C2E6F" w:rsidRPr="007C102C" w:rsidRDefault="007C2E6F" w:rsidP="00836E81">
            <w:pPr>
              <w:spacing w:after="120"/>
              <w:ind w:left="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7C2E6F" w:rsidRPr="00D843A3" w:rsidRDefault="007C2E6F" w:rsidP="00836E81">
            <w:pPr>
              <w:spacing w:before="240" w:after="120"/>
              <w:ind w:left="0"/>
              <w:rPr>
                <w:i/>
              </w:rPr>
            </w:pPr>
            <w:r>
              <w:rPr>
                <w:rFonts w:ascii="Arial" w:hAnsi="Arial"/>
                <w:sz w:val="22"/>
              </w:rPr>
              <w:t>Response:</w:t>
            </w:r>
          </w:p>
          <w:p w:rsidR="007C2E6F" w:rsidRPr="00061375" w:rsidRDefault="007C2E6F" w:rsidP="00836E81">
            <w:pPr>
              <w:spacing w:after="120"/>
              <w:ind w:left="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7C2E6F" w:rsidRPr="003E523C" w:rsidRDefault="007C2E6F" w:rsidP="00836E81">
            <w:pPr>
              <w:ind w:left="0"/>
              <w:rPr>
                <w:i/>
              </w:rPr>
            </w:pPr>
            <w:r w:rsidRPr="003E523C">
              <w:rPr>
                <w:i/>
              </w:rPr>
              <w:t xml:space="preserve"> (bbb) Uncontrolled oil/water separators in effluent treatment systems, excluding systems with a throughput of more than 400,000 gallons per year of effluent located at the following sources: </w:t>
            </w:r>
          </w:p>
          <w:p w:rsidR="007C2E6F" w:rsidRPr="003E523C" w:rsidRDefault="007C2E6F" w:rsidP="00836E81">
            <w:pPr>
              <w:ind w:left="0"/>
              <w:rPr>
                <w:i/>
              </w:rPr>
            </w:pPr>
            <w:r w:rsidRPr="003E523C">
              <w:rPr>
                <w:i/>
              </w:rPr>
              <w:t>(A) Petroleum refineries;</w:t>
            </w:r>
          </w:p>
          <w:p w:rsidR="007C2E6F" w:rsidRPr="003E523C" w:rsidRDefault="007C2E6F" w:rsidP="00836E81">
            <w:pPr>
              <w:ind w:left="0"/>
              <w:rPr>
                <w:i/>
              </w:rPr>
            </w:pPr>
            <w:r w:rsidRPr="003E523C">
              <w:rPr>
                <w:i/>
              </w:rPr>
              <w:t>(B) Sources that perform petroleum refining and re-refining of lubricating oils and greases including asphalt production by distillation and the reprocessing of oils and/or solvents for fuels; or</w:t>
            </w:r>
          </w:p>
          <w:p w:rsidR="007C2E6F" w:rsidRPr="003E523C" w:rsidRDefault="007C2E6F" w:rsidP="00836E81">
            <w:pPr>
              <w:ind w:left="0"/>
              <w:rPr>
                <w:i/>
              </w:rPr>
            </w:pPr>
            <w:r w:rsidRPr="003E523C">
              <w:rPr>
                <w:i/>
              </w:rPr>
              <w:t xml:space="preserve">(C) Bulk gasoline plants, bulk gasoline terminals, and pipeline facilities; </w:t>
            </w:r>
          </w:p>
          <w:p w:rsidR="007C2E6F" w:rsidRPr="00061375" w:rsidRDefault="007C2E6F" w:rsidP="00836E81">
            <w:pPr>
              <w:spacing w:after="120"/>
              <w:ind w:left="0"/>
              <w:rPr>
                <w:i/>
                <w:iCs/>
              </w:rPr>
            </w:pPr>
          </w:p>
          <w:p w:rsidR="007C2E6F" w:rsidRDefault="007C2E6F" w:rsidP="00836E81">
            <w:pPr>
              <w:spacing w:after="120"/>
              <w:ind w:left="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i/>
              </w:rPr>
              <w:t xml:space="preserve">AP42, </w:t>
            </w:r>
            <w:hyperlink r:id="rId56" w:history="1">
              <w:r w:rsidRPr="001247D0">
                <w:rPr>
                  <w:rStyle w:val="Hyperlink"/>
                  <w:i/>
                </w:rPr>
                <w:t>Table 5.1-2</w:t>
              </w:r>
            </w:hyperlink>
            <w:r w:rsidRPr="001247D0">
              <w:rPr>
                <w:rStyle w:val="Hyperlink"/>
              </w:rPr>
              <w:t xml:space="preserve">). </w:t>
            </w:r>
            <w:hyperlink r:id="rId57" w:history="1">
              <w:r w:rsidRPr="00EE2134">
                <w:rPr>
                  <w:rStyle w:val="Hyperlink"/>
                  <w:i/>
                </w:rPr>
                <w:t xml:space="preserve">Lane Regional Air Pollution Authority </w:t>
              </w:r>
              <w:r>
                <w:rPr>
                  <w:rStyle w:val="Hyperlink"/>
                  <w:i/>
                </w:rPr>
                <w:t xml:space="preserve">permits </w:t>
              </w:r>
              <w:r w:rsidRPr="00EE2134">
                <w:rPr>
                  <w:rStyle w:val="Hyperlink"/>
                  <w:i/>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7C2E6F" w:rsidRPr="007C102C"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should increase the aggregate emission rate for applicability to a threshold that is greater than the de minimis rate. </w:t>
            </w:r>
          </w:p>
          <w:p w:rsidR="007C2E6F" w:rsidRDefault="007C2E6F" w:rsidP="00836E81">
            <w:pPr>
              <w:spacing w:after="120"/>
              <w:ind w:left="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Pr>
                <w:i/>
              </w:rPr>
              <w:t xml:space="preserve"> </w:t>
            </w:r>
          </w:p>
          <w:p w:rsidR="007C2E6F" w:rsidRDefault="007C2E6F" w:rsidP="00836E81">
            <w:pPr>
              <w:spacing w:before="240" w:after="120"/>
              <w:ind w:left="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7C2E6F" w:rsidRPr="00C03178" w:rsidRDefault="007C2E6F" w:rsidP="00836E81">
            <w:pPr>
              <w:spacing w:after="120"/>
              <w:ind w:left="0"/>
            </w:pPr>
            <w:r w:rsidRPr="004072ED">
              <w:rPr>
                <w:i/>
              </w:rPr>
              <w:t xml:space="preserve">DEQ did not change the proposed rules in response to this comment.   </w:t>
            </w:r>
            <w:r w:rsidRPr="004072ED">
              <w:rPr>
                <w:i/>
                <w:u w:val="single"/>
              </w:rPr>
              <w:t xml:space="preserve">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spacing w:after="120"/>
              <w:ind w:left="0" w:right="14"/>
              <w:jc w:val="center"/>
            </w:pPr>
            <w:r w:rsidRPr="00670B52">
              <w:t>Category 4: Establish two new state air quality area designations, “sustainment” and “reattainment,” to help areas avoid and more quickly end a federal nonattainment designation</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4.1</w:t>
            </w:r>
          </w:p>
          <w:p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A2341" w:rsidRDefault="007C2E6F" w:rsidP="00836E81">
            <w:pPr>
              <w:spacing w:after="120"/>
              <w:ind w:left="0" w:right="14"/>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7C2E6F" w:rsidRDefault="007C2E6F" w:rsidP="00836E81">
            <w:pPr>
              <w:spacing w:after="120"/>
              <w:ind w:left="0" w:right="14"/>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7C2E6F" w:rsidRPr="00574260" w:rsidRDefault="007C2E6F" w:rsidP="00836E81">
            <w:pPr>
              <w:spacing w:after="120"/>
              <w:ind w:left="0" w:right="14"/>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7C2E6F" w:rsidRPr="00C03178" w:rsidRDefault="007C2E6F" w:rsidP="00836E81">
            <w:pPr>
              <w:spacing w:before="240" w:after="120"/>
              <w:ind w:left="0" w:right="14"/>
              <w:rPr>
                <w:i/>
              </w:rPr>
            </w:pPr>
            <w:r>
              <w:rPr>
                <w:rFonts w:ascii="Arial" w:hAnsi="Arial"/>
                <w:sz w:val="22"/>
              </w:rPr>
              <w:t>Response:</w:t>
            </w:r>
          </w:p>
          <w:p w:rsidR="007C2E6F" w:rsidRPr="00C03178" w:rsidRDefault="007C2E6F" w:rsidP="00836E81">
            <w:pPr>
              <w:spacing w:after="120"/>
              <w:ind w:left="0" w:right="14"/>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7C2E6F" w:rsidRDefault="007C2E6F" w:rsidP="00836E81">
            <w:pPr>
              <w:spacing w:after="120"/>
              <w:ind w:left="0" w:right="14"/>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7C2E6F" w:rsidRPr="00EB3D0B" w:rsidRDefault="007C2E6F" w:rsidP="00836E81">
            <w:pPr>
              <w:spacing w:after="120"/>
              <w:ind w:left="0" w:right="14"/>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A2341" w:rsidRDefault="007C2E6F" w:rsidP="00836E81">
            <w:pPr>
              <w:spacing w:after="120"/>
              <w:ind w:left="0" w:right="14"/>
            </w:pPr>
            <w:r w:rsidRPr="004A2341">
              <w:t xml:space="preserve">DEQ’s proposal would make the current system more complex by adding two new designations: attainment/sustainment and nonattainment/reattainment. </w:t>
            </w:r>
            <w:r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maintenance areas will put “major sources” under a lesser level of scrutiny. </w:t>
            </w:r>
          </w:p>
          <w:p w:rsidR="007C2E6F" w:rsidRDefault="007C2E6F" w:rsidP="00836E81">
            <w:pPr>
              <w:spacing w:after="120"/>
              <w:ind w:left="0" w:right="14"/>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rsidR="007C2E6F" w:rsidRDefault="007C2E6F" w:rsidP="00836E81">
            <w:pPr>
              <w:spacing w:after="120"/>
              <w:ind w:left="0" w:right="14"/>
            </w:pPr>
            <w:r w:rsidRPr="00D843A3">
              <w:t xml:space="preserve">For these reasons, DEQ </w:t>
            </w:r>
            <w:r>
              <w:t>should</w:t>
            </w:r>
            <w:r w:rsidRPr="00D843A3">
              <w:t xml:space="preserve"> abandon the proposed changes to the New Source Review program until an actual need is identified. </w:t>
            </w:r>
          </w:p>
          <w:p w:rsidR="007C2E6F" w:rsidRPr="004A2341"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7C2E6F" w:rsidRPr="004A2341" w:rsidRDefault="007C2E6F" w:rsidP="00836E81">
            <w:pPr>
              <w:spacing w:before="240" w:after="120"/>
              <w:ind w:left="0" w:right="14"/>
              <w:rPr>
                <w:i/>
              </w:rPr>
            </w:pPr>
            <w:r>
              <w:rPr>
                <w:rFonts w:ascii="Arial" w:hAnsi="Arial"/>
                <w:sz w:val="22"/>
              </w:rPr>
              <w:t>Response:</w:t>
            </w:r>
          </w:p>
          <w:p w:rsidR="007C2E6F" w:rsidRDefault="007C2E6F" w:rsidP="00836E81">
            <w:pPr>
              <w:spacing w:after="120"/>
              <w:ind w:left="0" w:right="14"/>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7C2E6F" w:rsidRPr="000666AE" w:rsidRDefault="007C2E6F" w:rsidP="00836E81">
            <w:pPr>
              <w:spacing w:after="120"/>
              <w:ind w:left="0" w:right="14"/>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7C2E6F" w:rsidRPr="004A2341" w:rsidRDefault="007C2E6F" w:rsidP="00836E81">
            <w:pPr>
              <w:spacing w:after="120"/>
              <w:ind w:left="0" w:right="14"/>
              <w:rPr>
                <w:i/>
              </w:rPr>
            </w:pPr>
          </w:p>
          <w:p w:rsidR="007C2E6F" w:rsidRPr="00B673D0" w:rsidRDefault="007C2E6F" w:rsidP="00836E81">
            <w:pPr>
              <w:spacing w:after="120"/>
              <w:ind w:left="0" w:right="14"/>
              <w:rPr>
                <w:i/>
                <w:highlight w:val="yellow"/>
              </w:rPr>
            </w:pPr>
            <w:r w:rsidRPr="004A2341">
              <w:rPr>
                <w:i/>
              </w:rPr>
              <w:t xml:space="preserve">DEQ does not agree that “major sources” will be under a lesser level of scrutiny. As explained in </w:t>
            </w:r>
            <w:r>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7C2E6F" w:rsidRPr="004A2341" w:rsidRDefault="007C2E6F" w:rsidP="00836E81">
            <w:pPr>
              <w:spacing w:after="120"/>
              <w:ind w:left="0" w:right="14"/>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7C2E6F" w:rsidRPr="004A2341" w:rsidRDefault="007C2E6F" w:rsidP="00836E81">
            <w:pPr>
              <w:spacing w:after="120"/>
              <w:ind w:left="0" w:right="14"/>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7C2E6F" w:rsidRPr="004A2341" w:rsidRDefault="007C2E6F" w:rsidP="00836E81">
            <w:pPr>
              <w:spacing w:after="120"/>
              <w:ind w:left="0" w:right="14"/>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14"/>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7C2E6F" w:rsidRDefault="007C2E6F" w:rsidP="00836E81">
            <w:pPr>
              <w:spacing w:after="120"/>
              <w:ind w:left="0" w:right="14"/>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7C2E6F" w:rsidRPr="005A12C1" w:rsidRDefault="007C2E6F" w:rsidP="00836E81">
            <w:pPr>
              <w:spacing w:after="120"/>
              <w:ind w:left="0" w:right="14"/>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ight="14"/>
              <w:rPr>
                <w:i/>
              </w:rPr>
            </w:pPr>
            <w:r>
              <w:rPr>
                <w:rFonts w:ascii="Arial" w:hAnsi="Arial"/>
                <w:sz w:val="22"/>
              </w:rPr>
              <w:t>Response:</w:t>
            </w:r>
          </w:p>
          <w:p w:rsidR="007C2E6F" w:rsidRPr="00316D95" w:rsidRDefault="007C2E6F" w:rsidP="00836E81">
            <w:pPr>
              <w:spacing w:after="120"/>
              <w:ind w:left="0" w:right="14"/>
              <w:rPr>
                <w:i/>
              </w:rPr>
            </w:pPr>
            <w:r w:rsidRPr="00316D95">
              <w:rPr>
                <w:i/>
              </w:rPr>
              <w:t>DEQ does not agree with the comment</w:t>
            </w:r>
            <w:r>
              <w:rPr>
                <w:i/>
              </w:rPr>
              <w:t>er</w:t>
            </w:r>
            <w:r w:rsidRPr="00316D95">
              <w:rPr>
                <w:i/>
              </w:rPr>
              <w:t>.</w:t>
            </w:r>
          </w:p>
          <w:p w:rsidR="007C2E6F" w:rsidRPr="00F80AD1" w:rsidRDefault="007C2E6F" w:rsidP="00836E81">
            <w:pPr>
              <w:spacing w:after="120"/>
              <w:ind w:left="0" w:right="14"/>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7C2E6F" w:rsidRPr="00F80AD1" w:rsidRDefault="007C2E6F" w:rsidP="00836E81">
            <w:pPr>
              <w:spacing w:after="120"/>
              <w:ind w:left="0" w:right="14"/>
              <w:rPr>
                <w:i/>
              </w:rPr>
            </w:pPr>
            <w:r w:rsidRPr="00F80AD1">
              <w:rPr>
                <w:i/>
              </w:rPr>
              <w:t>DEQ created the sustainment area designation to remove the permitting roadblock, at least for those sources subject to State</w:t>
            </w:r>
            <w:r>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7C2E6F" w:rsidRPr="00F80AD1" w:rsidRDefault="007C2E6F" w:rsidP="00836E81">
            <w:pPr>
              <w:spacing w:after="120"/>
              <w:ind w:left="0" w:right="14"/>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7C2E6F" w:rsidRPr="00F80AD1" w:rsidRDefault="007C2E6F" w:rsidP="00836E81">
            <w:pPr>
              <w:spacing w:after="120"/>
              <w:ind w:left="0" w:right="14"/>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7C2E6F" w:rsidRPr="00F80AD1" w:rsidRDefault="007C2E6F" w:rsidP="00836E81">
            <w:pPr>
              <w:spacing w:after="120"/>
              <w:ind w:left="0" w:right="14"/>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rsidR="007C2E6F" w:rsidRPr="00316D95" w:rsidRDefault="007C2E6F" w:rsidP="00836E81">
            <w:pPr>
              <w:spacing w:after="120"/>
              <w:ind w:left="0" w:right="14"/>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7C2E6F" w:rsidRPr="00316D95" w:rsidRDefault="007C2E6F" w:rsidP="00836E81">
            <w:pPr>
              <w:spacing w:after="120"/>
              <w:ind w:left="0" w:right="14"/>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7C2E6F" w:rsidRPr="00A863D8" w:rsidRDefault="007C2E6F" w:rsidP="00836E81">
            <w:pPr>
              <w:spacing w:after="120"/>
              <w:ind w:left="0" w:right="14"/>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ind w:left="0" w:right="14"/>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5.1</w:t>
            </w:r>
          </w:p>
          <w:p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14"/>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7C2E6F" w:rsidRDefault="007C2E6F" w:rsidP="00836E81">
            <w:pPr>
              <w:spacing w:after="120"/>
              <w:ind w:left="0" w:right="14"/>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7C2E6F" w:rsidRDefault="007C2E6F" w:rsidP="00836E81">
            <w:pPr>
              <w:spacing w:after="120"/>
              <w:ind w:left="0" w:right="14"/>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7C2E6F" w:rsidRDefault="007C2E6F" w:rsidP="00836E81">
            <w:pPr>
              <w:spacing w:after="120"/>
              <w:ind w:left="0" w:right="14"/>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7C2E6F"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ight="14"/>
              <w:rPr>
                <w:i/>
              </w:rPr>
            </w:pPr>
            <w:r>
              <w:rPr>
                <w:rFonts w:ascii="Arial" w:hAnsi="Arial"/>
                <w:sz w:val="22"/>
              </w:rPr>
              <w:t>Response:</w:t>
            </w:r>
          </w:p>
          <w:p w:rsidR="007C2E6F" w:rsidRPr="004A2341" w:rsidRDefault="007C2E6F" w:rsidP="00836E81">
            <w:pPr>
              <w:spacing w:after="120"/>
              <w:ind w:left="0" w:right="14"/>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Pr>
                <w:i/>
              </w:rPr>
              <w:t>ing</w:t>
            </w:r>
            <w:r w:rsidRPr="004A2341">
              <w:rPr>
                <w:i/>
              </w:rPr>
              <w:t xml:space="preserve"> air quality</w:t>
            </w:r>
            <w:r>
              <w:rPr>
                <w:i/>
              </w:rPr>
              <w:t xml:space="preserve"> in Lakeview</w:t>
            </w:r>
            <w:r w:rsidRPr="004A2341">
              <w:rPr>
                <w:i/>
              </w:rPr>
              <w:t xml:space="preserve"> are administered by the Air Quality Planning program, not the permitting program, and will continue.</w:t>
            </w:r>
          </w:p>
          <w:p w:rsidR="007C2E6F" w:rsidRPr="004A2341" w:rsidRDefault="007C2E6F" w:rsidP="00836E81">
            <w:pPr>
              <w:spacing w:after="120"/>
              <w:ind w:left="0" w:right="14"/>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w:t>
            </w:r>
          </w:p>
          <w:p w:rsidR="007C2E6F" w:rsidRDefault="007C2E6F" w:rsidP="00836E81">
            <w:pPr>
              <w:spacing w:after="120"/>
              <w:ind w:left="0" w:right="14"/>
              <w:rPr>
                <w:i/>
              </w:rPr>
            </w:pPr>
            <w:r w:rsidRPr="004A2341">
              <w:rPr>
                <w:i/>
              </w:rPr>
              <w:t xml:space="preserve">DEQ </w:t>
            </w:r>
            <w:r>
              <w:rPr>
                <w:i/>
              </w:rPr>
              <w:t xml:space="preserve">does not </w:t>
            </w:r>
            <w:r w:rsidRPr="004A2341">
              <w:rPr>
                <w:i/>
              </w:rPr>
              <w:t>agree with commenters that the proposed offset ratio of 0.1:1 is too low.</w:t>
            </w:r>
            <w:r>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7C2E6F" w:rsidRPr="004A2341" w:rsidRDefault="007C2E6F" w:rsidP="00836E81">
            <w:pPr>
              <w:spacing w:after="120"/>
              <w:ind w:left="0" w:right="14"/>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7C2E6F" w:rsidRPr="00315A65" w:rsidRDefault="007C2E6F" w:rsidP="00836E81">
            <w:pPr>
              <w:spacing w:after="120"/>
              <w:ind w:left="0" w:right="14"/>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7C2E6F" w:rsidRPr="00771576" w:rsidRDefault="007C2E6F" w:rsidP="00836E81">
            <w:pPr>
              <w:spacing w:after="120"/>
              <w:ind w:left="0" w:right="14"/>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0"/>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jc w:val="center"/>
              <w:rPr>
                <w:i/>
              </w:rPr>
            </w:pPr>
            <w:r w:rsidRPr="00670B52">
              <w:t xml:space="preserve">Category 6: </w:t>
            </w:r>
            <w:r w:rsidRPr="00533EB4">
              <w:t>Change the New Source Review preconstruction permitting program</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w:t>
            </w:r>
          </w:p>
          <w:p w:rsidR="007C2E6F" w:rsidRPr="00EB3D0B" w:rsidRDefault="007C2E6F" w:rsidP="00836E81">
            <w:pPr>
              <w:autoSpaceDE w:val="0"/>
              <w:autoSpaceDN w:val="0"/>
              <w:adjustRightInd w:val="0"/>
              <w:ind w:left="0" w:righ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673D0" w:rsidRDefault="007C2E6F" w:rsidP="00836E81">
            <w:pPr>
              <w:spacing w:after="120"/>
              <w:ind w:left="0" w:right="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Pr>
                <w:i/>
              </w:rPr>
              <w:t xml:space="preserve">is </w:t>
            </w:r>
            <w:r w:rsidRPr="00B673D0">
              <w:rPr>
                <w:i/>
              </w:rPr>
              <w:t>to help clarify the changes and DEQ’s responses to comments.</w:t>
            </w:r>
          </w:p>
          <w:p w:rsidR="007C2E6F" w:rsidRPr="00B673D0" w:rsidRDefault="007C2E6F" w:rsidP="00836E81">
            <w:pPr>
              <w:spacing w:after="120"/>
              <w:ind w:left="0" w:right="0"/>
              <w:rPr>
                <w:i/>
              </w:rPr>
            </w:pPr>
            <w:r w:rsidRPr="00B673D0">
              <w:rPr>
                <w:i/>
              </w:rPr>
              <w:t>Note that in these responses, the following terms are used:</w:t>
            </w:r>
          </w:p>
          <w:p w:rsidR="007C2E6F" w:rsidRPr="00B673D0" w:rsidRDefault="007C2E6F" w:rsidP="00836E81">
            <w:pPr>
              <w:spacing w:after="120"/>
              <w:ind w:left="0" w:right="0"/>
              <w:rPr>
                <w:i/>
              </w:rPr>
            </w:pPr>
            <w:r w:rsidRPr="00B673D0">
              <w:rPr>
                <w:i/>
              </w:rPr>
              <w:t xml:space="preserve">“2001/2015 </w:t>
            </w:r>
            <w:r>
              <w:rPr>
                <w:i/>
              </w:rPr>
              <w:t>New Source Review”</w:t>
            </w:r>
            <w:r w:rsidRPr="00B673D0">
              <w:rPr>
                <w:i/>
              </w:rPr>
              <w:t xml:space="preserve"> refers to the </w:t>
            </w:r>
            <w:r>
              <w:rPr>
                <w:i/>
              </w:rPr>
              <w:t>New Source Review</w:t>
            </w:r>
            <w:r w:rsidRPr="00B673D0">
              <w:rPr>
                <w:i/>
              </w:rPr>
              <w:t xml:space="preserve"> program in OAR 340 division 224 as it existed from 2001 through early 2015;</w:t>
            </w:r>
          </w:p>
          <w:p w:rsidR="007C2E6F" w:rsidRPr="00B673D0" w:rsidRDefault="007C2E6F" w:rsidP="00836E81">
            <w:pPr>
              <w:spacing w:after="120"/>
              <w:ind w:left="0" w:right="0"/>
              <w:rPr>
                <w:i/>
              </w:rPr>
            </w:pPr>
            <w:r w:rsidRPr="00B673D0">
              <w:rPr>
                <w:i/>
              </w:rPr>
              <w:t>“</w:t>
            </w:r>
            <w:r>
              <w:rPr>
                <w:i/>
              </w:rPr>
              <w:t>Plant Site Emission Limit rule”</w:t>
            </w:r>
            <w:r w:rsidRPr="00B673D0">
              <w:rPr>
                <w:i/>
              </w:rPr>
              <w:t xml:space="preserve"> refers to OAR 340-222-0041 as it existed from 2001 through early 2015; and</w:t>
            </w:r>
          </w:p>
          <w:p w:rsidR="007C2E6F" w:rsidRPr="00B673D0" w:rsidRDefault="007C2E6F" w:rsidP="00836E81">
            <w:pPr>
              <w:spacing w:after="120"/>
              <w:ind w:left="0" w:right="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refer to the new major and minor </w:t>
            </w:r>
            <w:r>
              <w:rPr>
                <w:i/>
              </w:rPr>
              <w:t>New Source Review</w:t>
            </w:r>
            <w:r w:rsidRPr="00B673D0">
              <w:rPr>
                <w:i/>
              </w:rPr>
              <w:t xml:space="preserve"> program created by this rulemaking and found in the </w:t>
            </w:r>
            <w:r>
              <w:rPr>
                <w:i/>
              </w:rPr>
              <w:t>propo</w:t>
            </w:r>
            <w:r w:rsidRPr="00B673D0">
              <w:rPr>
                <w:i/>
              </w:rPr>
              <w:t>sed OAR 340 division 224.</w:t>
            </w:r>
          </w:p>
          <w:p w:rsidR="007C2E6F" w:rsidRPr="00B673D0" w:rsidRDefault="007C2E6F" w:rsidP="00836E81">
            <w:pPr>
              <w:spacing w:after="120"/>
              <w:ind w:left="0" w:right="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7C2E6F" w:rsidRPr="00B673D0" w:rsidRDefault="007C2E6F" w:rsidP="00836E81">
            <w:pPr>
              <w:spacing w:after="120"/>
              <w:ind w:left="0" w:right="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7C2E6F" w:rsidRPr="00B673D0" w:rsidRDefault="007C2E6F" w:rsidP="00836E81">
            <w:pPr>
              <w:spacing w:after="120"/>
              <w:ind w:left="0" w:right="0"/>
              <w:rPr>
                <w:i/>
              </w:rPr>
            </w:pPr>
            <w:r w:rsidRPr="00B673D0">
              <w:rPr>
                <w:i/>
              </w:rPr>
              <w:t xml:space="preserve">The 2001/2015 </w:t>
            </w:r>
            <w:r>
              <w:rPr>
                <w:i/>
              </w:rPr>
              <w:t>New Source Review</w:t>
            </w:r>
            <w:r w:rsidRPr="00B673D0">
              <w:rPr>
                <w:i/>
              </w:rPr>
              <w:t xml:space="preserve"> and</w:t>
            </w:r>
            <w:r>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7C2E6F" w:rsidRPr="00B673D0" w:rsidRDefault="007C2E6F" w:rsidP="00836E81">
            <w:pPr>
              <w:spacing w:after="120"/>
              <w:ind w:left="0" w:right="0"/>
              <w:rPr>
                <w:i/>
                <w:u w:val="single"/>
              </w:rPr>
            </w:pPr>
            <w:r w:rsidRPr="00B673D0">
              <w:rPr>
                <w:i/>
                <w:u w:val="single"/>
              </w:rPr>
              <w:t>Attainment/unclassified areas</w:t>
            </w:r>
          </w:p>
          <w:p w:rsidR="007C2E6F" w:rsidRPr="00B673D0" w:rsidRDefault="007C2E6F" w:rsidP="00836E81">
            <w:pPr>
              <w:spacing w:after="120"/>
              <w:ind w:left="0" w:right="0"/>
              <w:rPr>
                <w:i/>
              </w:rPr>
            </w:pPr>
            <w:r w:rsidRPr="00B673D0">
              <w:rPr>
                <w:i/>
              </w:rPr>
              <w:t>Emissions ≥ SER,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7C2E6F" w:rsidRPr="00B673D0" w:rsidTr="007C2E6F">
              <w:tc>
                <w:tcPr>
                  <w:tcW w:w="3310" w:type="dxa"/>
                </w:tcPr>
                <w:p w:rsidR="007C2E6F" w:rsidRPr="00B673D0" w:rsidRDefault="007C2E6F" w:rsidP="00836E81">
                  <w:pPr>
                    <w:spacing w:after="120"/>
                    <w:ind w:left="0" w:right="0"/>
                    <w:jc w:val="center"/>
                    <w:rPr>
                      <w:b/>
                      <w:i/>
                    </w:rPr>
                  </w:pPr>
                  <w:r w:rsidRPr="00B673D0">
                    <w:rPr>
                      <w:b/>
                      <w:i/>
                    </w:rPr>
                    <w:t>Scenario</w:t>
                  </w:r>
                </w:p>
              </w:tc>
              <w:tc>
                <w:tcPr>
                  <w:tcW w:w="2520" w:type="dxa"/>
                </w:tcPr>
                <w:p w:rsidR="007C2E6F" w:rsidRPr="00B673D0" w:rsidRDefault="007C2E6F" w:rsidP="00836E81">
                  <w:pPr>
                    <w:spacing w:after="120"/>
                    <w:ind w:left="0" w:right="0"/>
                    <w:jc w:val="center"/>
                    <w:rPr>
                      <w:b/>
                      <w:i/>
                    </w:rPr>
                  </w:pPr>
                  <w:r w:rsidRPr="00B673D0">
                    <w:rPr>
                      <w:b/>
                      <w:i/>
                    </w:rPr>
                    <w:t>2001 through early 2015 rules</w:t>
                  </w:r>
                </w:p>
              </w:tc>
              <w:tc>
                <w:tcPr>
                  <w:tcW w:w="2250" w:type="dxa"/>
                </w:tcPr>
                <w:p w:rsidR="007C2E6F" w:rsidRPr="00B673D0" w:rsidRDefault="007C2E6F" w:rsidP="00836E81">
                  <w:pPr>
                    <w:spacing w:after="120"/>
                    <w:ind w:left="0" w:right="0"/>
                    <w:jc w:val="center"/>
                    <w:rPr>
                      <w:b/>
                      <w:i/>
                    </w:rPr>
                  </w:pPr>
                  <w:r w:rsidRPr="00B673D0">
                    <w:rPr>
                      <w:b/>
                      <w:i/>
                    </w:rPr>
                    <w:t>New rules</w:t>
                  </w:r>
                </w:p>
              </w:tc>
            </w:tr>
            <w:tr w:rsidR="007C2E6F" w:rsidRPr="00B673D0" w:rsidTr="007C2E6F">
              <w:tc>
                <w:tcPr>
                  <w:tcW w:w="3310" w:type="dxa"/>
                </w:tcPr>
                <w:p w:rsidR="007C2E6F" w:rsidRPr="00B673D0" w:rsidRDefault="007C2E6F" w:rsidP="00836E81">
                  <w:pPr>
                    <w:spacing w:after="120"/>
                    <w:ind w:left="0" w:right="0"/>
                    <w:rPr>
                      <w:i/>
                    </w:rPr>
                  </w:pPr>
                  <w:r w:rsidRPr="00B673D0">
                    <w:rPr>
                      <w:i/>
                    </w:rPr>
                    <w:t>Federal major source; with a major modification</w:t>
                  </w:r>
                </w:p>
              </w:tc>
              <w:tc>
                <w:tcPr>
                  <w:tcW w:w="252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rsidTr="007C2E6F">
              <w:tc>
                <w:tcPr>
                  <w:tcW w:w="3310" w:type="dxa"/>
                </w:tcPr>
                <w:p w:rsidR="007C2E6F" w:rsidRPr="00B673D0" w:rsidRDefault="007C2E6F" w:rsidP="00836E81">
                  <w:pPr>
                    <w:spacing w:after="120"/>
                    <w:ind w:left="0" w:right="0"/>
                    <w:rPr>
                      <w:i/>
                    </w:rPr>
                  </w:pPr>
                  <w:r w:rsidRPr="00B673D0">
                    <w:rPr>
                      <w:i/>
                    </w:rPr>
                    <w:t>Federal major source; 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rsidTr="007C2E6F">
              <w:tc>
                <w:tcPr>
                  <w:tcW w:w="3310" w:type="dxa"/>
                </w:tcPr>
                <w:p w:rsidR="007C2E6F" w:rsidRPr="00B673D0" w:rsidRDefault="007C2E6F" w:rsidP="00836E81">
                  <w:pPr>
                    <w:spacing w:after="120"/>
                    <w:ind w:left="0" w:right="0"/>
                    <w:rPr>
                      <w:i/>
                    </w:rPr>
                  </w:pPr>
                  <w:r w:rsidRPr="00B673D0">
                    <w:rPr>
                      <w:i/>
                    </w:rPr>
                    <w:t>Not a federal major source; with a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rsidTr="007C2E6F">
              <w:tc>
                <w:tcPr>
                  <w:tcW w:w="3310" w:type="dxa"/>
                </w:tcPr>
                <w:p w:rsidR="007C2E6F" w:rsidRPr="00B673D0" w:rsidRDefault="007C2E6F" w:rsidP="00836E81">
                  <w:pPr>
                    <w:spacing w:after="120"/>
                    <w:ind w:left="0" w:right="0"/>
                    <w:rPr>
                      <w:i/>
                    </w:rPr>
                  </w:pPr>
                  <w:r w:rsidRPr="00B673D0">
                    <w:rPr>
                      <w:i/>
                    </w:rPr>
                    <w:t>Not a federal major source; 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u w:val="single"/>
              </w:rPr>
            </w:pPr>
            <w:r w:rsidRPr="00B673D0">
              <w:rPr>
                <w:i/>
                <w:u w:val="single"/>
              </w:rPr>
              <w:t>Nonattainment and Maintenance Areas</w:t>
            </w:r>
          </w:p>
          <w:p w:rsidR="007C2E6F" w:rsidRPr="00B673D0" w:rsidRDefault="007C2E6F" w:rsidP="00836E81">
            <w:pPr>
              <w:spacing w:after="120"/>
              <w:ind w:left="0" w:right="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7C2E6F" w:rsidRDefault="007C2E6F" w:rsidP="00836E81">
            <w:pPr>
              <w:spacing w:after="120"/>
              <w:ind w:left="0" w:right="0"/>
              <w:rPr>
                <w:b/>
                <w:i/>
              </w:rPr>
            </w:pPr>
          </w:p>
          <w:p w:rsidR="007C2E6F" w:rsidRPr="00B673D0" w:rsidRDefault="007C2E6F" w:rsidP="00836E81">
            <w:pPr>
              <w:spacing w:after="120"/>
              <w:ind w:left="0" w:right="0"/>
              <w:rPr>
                <w:i/>
              </w:rPr>
            </w:pPr>
            <w:r w:rsidRPr="00B673D0">
              <w:rPr>
                <w:b/>
                <w:i/>
              </w:rPr>
              <w:t>Emissions ≥ 100 tons per year</w:t>
            </w:r>
            <w:r w:rsidRPr="00B673D0">
              <w:rPr>
                <w:i/>
              </w:rPr>
              <w:t>,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7C2E6F" w:rsidRPr="00B673D0" w:rsidTr="007C2E6F">
              <w:tc>
                <w:tcPr>
                  <w:tcW w:w="3310" w:type="dxa"/>
                </w:tcPr>
                <w:p w:rsidR="007C2E6F" w:rsidRPr="00B673D0" w:rsidRDefault="007C2E6F" w:rsidP="00836E81">
                  <w:pPr>
                    <w:spacing w:after="120"/>
                    <w:ind w:left="0" w:right="0"/>
                    <w:jc w:val="center"/>
                    <w:rPr>
                      <w:b/>
                      <w:i/>
                    </w:rPr>
                  </w:pPr>
                  <w:r w:rsidRPr="00B673D0">
                    <w:rPr>
                      <w:b/>
                      <w:i/>
                    </w:rPr>
                    <w:t>Scenario</w:t>
                  </w:r>
                </w:p>
              </w:tc>
              <w:tc>
                <w:tcPr>
                  <w:tcW w:w="2520" w:type="dxa"/>
                </w:tcPr>
                <w:p w:rsidR="007C2E6F" w:rsidRPr="00B673D0" w:rsidRDefault="007C2E6F" w:rsidP="00836E81">
                  <w:pPr>
                    <w:spacing w:after="120"/>
                    <w:ind w:left="0" w:right="0"/>
                    <w:jc w:val="center"/>
                    <w:rPr>
                      <w:b/>
                      <w:i/>
                    </w:rPr>
                  </w:pPr>
                  <w:r w:rsidRPr="00B673D0">
                    <w:rPr>
                      <w:b/>
                      <w:i/>
                    </w:rPr>
                    <w:t>2001 through early 2015 rules</w:t>
                  </w:r>
                </w:p>
              </w:tc>
              <w:tc>
                <w:tcPr>
                  <w:tcW w:w="2250" w:type="dxa"/>
                </w:tcPr>
                <w:p w:rsidR="007C2E6F" w:rsidRPr="00B673D0" w:rsidRDefault="007C2E6F" w:rsidP="00836E81">
                  <w:pPr>
                    <w:spacing w:after="120"/>
                    <w:ind w:left="0" w:right="0"/>
                    <w:jc w:val="center"/>
                    <w:rPr>
                      <w:b/>
                      <w:i/>
                    </w:rPr>
                  </w:pPr>
                  <w:r w:rsidRPr="00B673D0">
                    <w:rPr>
                      <w:b/>
                      <w:i/>
                    </w:rPr>
                    <w:t>New rules</w:t>
                  </w:r>
                </w:p>
              </w:tc>
            </w:tr>
            <w:tr w:rsidR="007C2E6F" w:rsidRPr="00B673D0" w:rsidTr="007C2E6F">
              <w:tc>
                <w:tcPr>
                  <w:tcW w:w="3310" w:type="dxa"/>
                </w:tcPr>
                <w:p w:rsidR="007C2E6F" w:rsidRPr="00B673D0" w:rsidRDefault="007C2E6F" w:rsidP="00836E81">
                  <w:pPr>
                    <w:spacing w:after="120"/>
                    <w:ind w:left="0" w:right="0"/>
                    <w:rPr>
                      <w:i/>
                    </w:rPr>
                  </w:pPr>
                  <w:r w:rsidRPr="00B673D0">
                    <w:rPr>
                      <w:i/>
                    </w:rPr>
                    <w:t>Major modification</w:t>
                  </w:r>
                </w:p>
              </w:tc>
              <w:tc>
                <w:tcPr>
                  <w:tcW w:w="252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rsidTr="007C2E6F">
              <w:tc>
                <w:tcPr>
                  <w:tcW w:w="3310" w:type="dxa"/>
                </w:tcPr>
                <w:p w:rsidR="007C2E6F" w:rsidRPr="00B673D0" w:rsidRDefault="007C2E6F" w:rsidP="00836E81">
                  <w:pPr>
                    <w:spacing w:after="120"/>
                    <w:ind w:left="0" w:right="0"/>
                    <w:rPr>
                      <w:i/>
                    </w:rPr>
                  </w:pPr>
                  <w:r w:rsidRPr="00B673D0">
                    <w:rPr>
                      <w:i/>
                    </w:rPr>
                    <w:t>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rPr>
            </w:pPr>
            <w:r w:rsidRPr="00B673D0">
              <w:rPr>
                <w:b/>
                <w:i/>
              </w:rPr>
              <w:t>Emissions ≥ SER but less than 100 tons per year</w:t>
            </w:r>
            <w:r w:rsidRPr="00B673D0">
              <w:rPr>
                <w:i/>
              </w:rPr>
              <w:t xml:space="preserve">, and </w:t>
            </w:r>
          </w:p>
          <w:p w:rsidR="007C2E6F" w:rsidRPr="00B673D0" w:rsidRDefault="007C2E6F" w:rsidP="00836E81">
            <w:pPr>
              <w:spacing w:after="120"/>
              <w:ind w:left="0" w:right="0"/>
              <w:rPr>
                <w:i/>
              </w:rPr>
            </w:pPr>
            <w:r w:rsidRPr="00B673D0">
              <w:rPr>
                <w:i/>
              </w:rPr>
              <w:t>emissions  ≥ NB + SER</w:t>
            </w:r>
          </w:p>
          <w:tbl>
            <w:tblPr>
              <w:tblStyle w:val="TableGrid"/>
              <w:tblW w:w="0" w:type="auto"/>
              <w:tblLayout w:type="fixed"/>
              <w:tblLook w:val="04A0" w:firstRow="1" w:lastRow="0" w:firstColumn="1" w:lastColumn="0" w:noHBand="0" w:noVBand="1"/>
            </w:tblPr>
            <w:tblGrid>
              <w:gridCol w:w="3310"/>
              <w:gridCol w:w="2520"/>
              <w:gridCol w:w="2250"/>
            </w:tblGrid>
            <w:tr w:rsidR="007C2E6F" w:rsidRPr="00B673D0" w:rsidTr="007C2E6F">
              <w:tc>
                <w:tcPr>
                  <w:tcW w:w="3310" w:type="dxa"/>
                </w:tcPr>
                <w:p w:rsidR="007C2E6F" w:rsidRPr="00B673D0" w:rsidRDefault="007C2E6F" w:rsidP="00836E81">
                  <w:pPr>
                    <w:spacing w:after="120"/>
                    <w:ind w:left="0" w:right="0"/>
                    <w:jc w:val="center"/>
                    <w:rPr>
                      <w:b/>
                      <w:i/>
                    </w:rPr>
                  </w:pPr>
                  <w:r w:rsidRPr="00B673D0">
                    <w:rPr>
                      <w:b/>
                      <w:i/>
                    </w:rPr>
                    <w:t>Scenario</w:t>
                  </w:r>
                </w:p>
              </w:tc>
              <w:tc>
                <w:tcPr>
                  <w:tcW w:w="2520" w:type="dxa"/>
                </w:tcPr>
                <w:p w:rsidR="007C2E6F" w:rsidRPr="00B673D0" w:rsidRDefault="007C2E6F" w:rsidP="00836E81">
                  <w:pPr>
                    <w:spacing w:after="120"/>
                    <w:ind w:left="0" w:right="0"/>
                    <w:jc w:val="center"/>
                    <w:rPr>
                      <w:b/>
                      <w:i/>
                    </w:rPr>
                  </w:pPr>
                  <w:r w:rsidRPr="00B673D0">
                    <w:rPr>
                      <w:b/>
                      <w:i/>
                    </w:rPr>
                    <w:t>2001 through early 2015 rules</w:t>
                  </w:r>
                </w:p>
              </w:tc>
              <w:tc>
                <w:tcPr>
                  <w:tcW w:w="2250" w:type="dxa"/>
                </w:tcPr>
                <w:p w:rsidR="007C2E6F" w:rsidRPr="00B673D0" w:rsidRDefault="007C2E6F" w:rsidP="00836E81">
                  <w:pPr>
                    <w:spacing w:after="120"/>
                    <w:ind w:left="0" w:right="0"/>
                    <w:jc w:val="center"/>
                    <w:rPr>
                      <w:b/>
                      <w:i/>
                    </w:rPr>
                  </w:pPr>
                  <w:r w:rsidRPr="00B673D0">
                    <w:rPr>
                      <w:b/>
                      <w:i/>
                    </w:rPr>
                    <w:t>New rules</w:t>
                  </w:r>
                </w:p>
              </w:tc>
            </w:tr>
            <w:tr w:rsidR="007C2E6F" w:rsidRPr="00B673D0" w:rsidTr="007C2E6F">
              <w:tc>
                <w:tcPr>
                  <w:tcW w:w="3310" w:type="dxa"/>
                </w:tcPr>
                <w:p w:rsidR="007C2E6F" w:rsidRPr="00B673D0" w:rsidRDefault="007C2E6F" w:rsidP="00836E81">
                  <w:pPr>
                    <w:spacing w:after="120"/>
                    <w:ind w:left="0" w:right="0"/>
                    <w:rPr>
                      <w:i/>
                    </w:rPr>
                  </w:pPr>
                  <w:r w:rsidRPr="00B673D0">
                    <w:rPr>
                      <w:i/>
                    </w:rPr>
                    <w:t>Major modification</w:t>
                  </w:r>
                </w:p>
              </w:tc>
              <w:tc>
                <w:tcPr>
                  <w:tcW w:w="252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rsidR="007C2E6F" w:rsidRPr="00B673D0" w:rsidRDefault="007C2E6F" w:rsidP="00836E81">
                  <w:pPr>
                    <w:spacing w:after="120"/>
                    <w:ind w:left="0" w:right="0"/>
                    <w:rPr>
                      <w:i/>
                    </w:rPr>
                  </w:pPr>
                  <w:r w:rsidRPr="00B673D0">
                    <w:rPr>
                      <w:i/>
                    </w:rPr>
                    <w:t xml:space="preserve">Type A State </w:t>
                  </w:r>
                  <w:r>
                    <w:rPr>
                      <w:i/>
                    </w:rPr>
                    <w:t>New Source Review</w:t>
                  </w:r>
                </w:p>
              </w:tc>
            </w:tr>
            <w:tr w:rsidR="007C2E6F" w:rsidRPr="00B673D0" w:rsidTr="007C2E6F">
              <w:tc>
                <w:tcPr>
                  <w:tcW w:w="3310" w:type="dxa"/>
                </w:tcPr>
                <w:p w:rsidR="007C2E6F" w:rsidRPr="00B673D0" w:rsidRDefault="007C2E6F" w:rsidP="00836E81">
                  <w:pPr>
                    <w:spacing w:after="120"/>
                    <w:ind w:left="0" w:right="0"/>
                    <w:rPr>
                      <w:i/>
                    </w:rPr>
                  </w:pPr>
                  <w:r w:rsidRPr="00B673D0">
                    <w:rPr>
                      <w:i/>
                    </w:rPr>
                    <w:t>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7C2E6F" w:rsidRPr="00B673D0" w:rsidRDefault="007C2E6F" w:rsidP="00836E81">
            <w:pPr>
              <w:spacing w:after="120"/>
              <w:ind w:left="0" w:right="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7C2E6F" w:rsidRPr="00B673D0" w:rsidRDefault="007C2E6F" w:rsidP="00836E81">
            <w:pPr>
              <w:spacing w:after="120"/>
              <w:ind w:left="0" w:right="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7C2E6F" w:rsidRPr="00B673D0" w:rsidRDefault="007C2E6F" w:rsidP="00836E81">
            <w:pPr>
              <w:pStyle w:val="ListParagraph"/>
              <w:numPr>
                <w:ilvl w:val="0"/>
                <w:numId w:val="54"/>
              </w:numPr>
              <w:spacing w:after="120"/>
              <w:ind w:left="0" w:right="0"/>
              <w:outlineLvl w:val="9"/>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rsidR="007C2E6F" w:rsidRPr="00B673D0" w:rsidRDefault="007C2E6F" w:rsidP="00836E81">
            <w:pPr>
              <w:pStyle w:val="ListParagraph"/>
              <w:numPr>
                <w:ilvl w:val="0"/>
                <w:numId w:val="54"/>
              </w:numPr>
              <w:spacing w:after="120"/>
              <w:ind w:left="0" w:right="0"/>
              <w:outlineLvl w:val="9"/>
              <w:rPr>
                <w:i/>
              </w:rPr>
            </w:pPr>
            <w:r w:rsidRPr="00B673D0">
              <w:rPr>
                <w:i/>
              </w:rPr>
              <w:t>subject sources propose to make a major modification;</w:t>
            </w:r>
          </w:p>
          <w:p w:rsidR="007C2E6F" w:rsidRPr="00B673D0" w:rsidRDefault="007C2E6F" w:rsidP="00836E81">
            <w:pPr>
              <w:pStyle w:val="ListParagraph"/>
              <w:numPr>
                <w:ilvl w:val="0"/>
                <w:numId w:val="54"/>
              </w:numPr>
              <w:spacing w:after="120"/>
              <w:ind w:left="0" w:right="0"/>
              <w:outlineLvl w:val="9"/>
              <w:rPr>
                <w:i/>
              </w:rPr>
            </w:pPr>
            <w:r w:rsidRPr="00B673D0">
              <w:rPr>
                <w:i/>
              </w:rPr>
              <w:t xml:space="preserve">subject sources are required to perform a </w:t>
            </w:r>
            <w:r>
              <w:rPr>
                <w:i/>
              </w:rPr>
              <w:t>Best Available Control Technology</w:t>
            </w:r>
            <w:r w:rsidRPr="00B673D0">
              <w:rPr>
                <w:i/>
              </w:rPr>
              <w:t xml:space="preserve"> analysis; and</w:t>
            </w:r>
          </w:p>
          <w:p w:rsidR="007C2E6F" w:rsidRPr="00B673D0" w:rsidRDefault="007C2E6F" w:rsidP="00836E81">
            <w:pPr>
              <w:pStyle w:val="ListParagraph"/>
              <w:numPr>
                <w:ilvl w:val="0"/>
                <w:numId w:val="54"/>
              </w:numPr>
              <w:spacing w:after="120"/>
              <w:ind w:left="0" w:right="0"/>
              <w:outlineLvl w:val="9"/>
              <w:rPr>
                <w:i/>
              </w:rPr>
            </w:pPr>
            <w:r w:rsidRPr="00B673D0">
              <w:rPr>
                <w:i/>
              </w:rPr>
              <w:t xml:space="preserve">subject sources can increase their netting basis by a Type A State </w:t>
            </w:r>
            <w:r>
              <w:rPr>
                <w:i/>
              </w:rPr>
              <w:t>New Source Review</w:t>
            </w:r>
            <w:r w:rsidRPr="00B673D0">
              <w:rPr>
                <w:i/>
              </w:rPr>
              <w:t xml:space="preserve"> permit action.</w:t>
            </w:r>
          </w:p>
          <w:p w:rsidR="007C2E6F" w:rsidRPr="00B673D0" w:rsidRDefault="007C2E6F" w:rsidP="00836E81">
            <w:pPr>
              <w:spacing w:after="120"/>
              <w:ind w:left="0" w:right="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7C2E6F" w:rsidRPr="004A6A28" w:rsidRDefault="007C2E6F" w:rsidP="00836E81">
            <w:pPr>
              <w:spacing w:after="120"/>
              <w:ind w:left="0" w:right="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7C2E6F" w:rsidRPr="004A6A28" w:rsidRDefault="007C2E6F" w:rsidP="00836E81">
            <w:pPr>
              <w:spacing w:before="240" w:after="120"/>
              <w:ind w:left="0" w:right="0"/>
              <w:rPr>
                <w:i/>
              </w:rPr>
            </w:pPr>
            <w:r>
              <w:rPr>
                <w:rFonts w:ascii="Arial" w:hAnsi="Arial"/>
                <w:sz w:val="22"/>
              </w:rPr>
              <w:t>Response:</w:t>
            </w:r>
          </w:p>
          <w:p w:rsidR="007C2E6F" w:rsidRPr="004A6A28" w:rsidRDefault="007C2E6F" w:rsidP="00836E81">
            <w:pPr>
              <w:spacing w:after="120"/>
              <w:ind w:left="0" w:right="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7C2E6F" w:rsidRPr="004A6A28" w:rsidRDefault="007C2E6F" w:rsidP="00836E81">
            <w:pPr>
              <w:numPr>
                <w:ilvl w:val="0"/>
                <w:numId w:val="58"/>
              </w:numPr>
              <w:spacing w:after="120"/>
              <w:ind w:left="0" w:right="0"/>
              <w:outlineLvl w:val="9"/>
              <w:rPr>
                <w:i/>
              </w:rPr>
            </w:pPr>
            <w:r w:rsidRPr="004A6A28">
              <w:rPr>
                <w:i/>
              </w:rPr>
              <w:t>development and inclusion of the new sustainment and reattainment areas; and</w:t>
            </w:r>
          </w:p>
          <w:p w:rsidR="007C2E6F" w:rsidRPr="004A6A28" w:rsidRDefault="007C2E6F" w:rsidP="00836E81">
            <w:pPr>
              <w:numPr>
                <w:ilvl w:val="0"/>
                <w:numId w:val="58"/>
              </w:numPr>
              <w:spacing w:after="120"/>
              <w:ind w:left="0" w:right="0"/>
              <w:outlineLvl w:val="9"/>
              <w:rPr>
                <w:i/>
              </w:rPr>
            </w:pPr>
            <w:r w:rsidRPr="004A6A28">
              <w:rPr>
                <w:i/>
              </w:rPr>
              <w:t>changing the major new source review threshold from the SER to 100 tons per year;</w:t>
            </w:r>
            <w:r>
              <w:rPr>
                <w:i/>
              </w:rPr>
              <w:t xml:space="preserve"> and</w:t>
            </w:r>
          </w:p>
          <w:p w:rsidR="007C2E6F" w:rsidRPr="004A6A28" w:rsidRDefault="007C2E6F" w:rsidP="00836E81">
            <w:pPr>
              <w:numPr>
                <w:ilvl w:val="0"/>
                <w:numId w:val="58"/>
              </w:numPr>
              <w:spacing w:after="120"/>
              <w:ind w:left="0" w:right="0"/>
              <w:outlineLvl w:val="9"/>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7C2E6F" w:rsidRPr="004A6A28" w:rsidRDefault="007C2E6F" w:rsidP="00836E81">
            <w:pPr>
              <w:spacing w:after="120"/>
              <w:ind w:left="0" w:right="0"/>
              <w:rPr>
                <w:i/>
              </w:rPr>
            </w:pPr>
            <w:r w:rsidRPr="004A6A28">
              <w:rPr>
                <w:i/>
              </w:rPr>
              <w:t>Developing the new sustainment and reattainment areas added complexity since rules had to be written for these two new areas. However, the new requirements are all based on existing requirements.</w:t>
            </w:r>
          </w:p>
          <w:p w:rsidR="007C2E6F" w:rsidRPr="004A6A28" w:rsidRDefault="007C2E6F" w:rsidP="00836E81">
            <w:pPr>
              <w:spacing w:after="120"/>
              <w:ind w:left="0" w:right="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7C2E6F" w:rsidRDefault="007C2E6F" w:rsidP="00836E81">
            <w:pPr>
              <w:spacing w:after="120"/>
              <w:ind w:left="0" w:right="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7C2E6F" w:rsidRPr="00902FC8" w:rsidRDefault="007C2E6F" w:rsidP="00836E81">
            <w:pPr>
              <w:spacing w:after="120"/>
              <w:ind w:left="0" w:right="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7C2E6F" w:rsidRDefault="007C2E6F" w:rsidP="00836E81">
            <w:pPr>
              <w:spacing w:after="120"/>
              <w:ind w:left="0" w:right="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7C2E6F" w:rsidRPr="004A6A28" w:rsidRDefault="007C2E6F" w:rsidP="00836E81">
            <w:pPr>
              <w:spacing w:after="120"/>
              <w:ind w:left="0" w:right="0"/>
              <w:rPr>
                <w:i/>
              </w:rPr>
            </w:pPr>
            <w:r w:rsidRPr="00625611">
              <w:rPr>
                <w:bCs/>
                <w:i/>
              </w:rPr>
              <w:t xml:space="preserve">DEQ agrees with some of the comments </w:t>
            </w:r>
            <w:r w:rsidRPr="00EF26AB">
              <w:rPr>
                <w:bCs/>
                <w:i/>
              </w:rPr>
              <w:t>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7C2E6F" w:rsidRPr="00030EE9"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030EE9"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rsidR="007C2E6F" w:rsidRDefault="007C2E6F" w:rsidP="00836E81">
            <w:pPr>
              <w:autoSpaceDE w:val="0"/>
              <w:autoSpaceDN w:val="0"/>
              <w:adjustRightInd w:val="0"/>
              <w:spacing w:after="120"/>
              <w:ind w:left="0" w:right="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Pr>
                <w:rFonts w:eastAsiaTheme="majorEastAsia"/>
                <w:bCs/>
                <w:i/>
              </w:rPr>
              <w:t>are subject to NSR under the 2001/2015 NSR rules</w:t>
            </w:r>
            <w:r w:rsidRPr="00030EE9">
              <w:rPr>
                <w:rFonts w:eastAsiaTheme="majorEastAsia"/>
                <w:bCs/>
                <w:i/>
              </w:rPr>
              <w:t>.</w:t>
            </w:r>
          </w:p>
          <w:p w:rsidR="007C2E6F" w:rsidRPr="00A05981"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654843" w:rsidRDefault="007C2E6F" w:rsidP="00836E81">
            <w:pPr>
              <w:spacing w:before="240" w:after="120"/>
              <w:ind w:left="0" w:right="0"/>
              <w:rPr>
                <w:rFonts w:cs="Arial"/>
                <w:i/>
              </w:rPr>
            </w:pPr>
            <w:r>
              <w:rPr>
                <w:rFonts w:ascii="Arial" w:hAnsi="Arial" w:cs="Arial"/>
                <w:sz w:val="22"/>
              </w:rPr>
              <w:t>Response:</w:t>
            </w:r>
          </w:p>
          <w:p w:rsidR="007C2E6F" w:rsidRDefault="007C2E6F" w:rsidP="00836E81">
            <w:pPr>
              <w:spacing w:after="120"/>
              <w:ind w:left="0" w:right="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7C2E6F" w:rsidRPr="00654843" w:rsidRDefault="007C2E6F" w:rsidP="00836E81">
            <w:pPr>
              <w:spacing w:after="120"/>
              <w:ind w:left="0" w:right="0"/>
              <w:rPr>
                <w:rFonts w:cs="Arial"/>
                <w:i/>
              </w:rPr>
            </w:pPr>
            <w:r w:rsidRPr="00EF26AB">
              <w:rPr>
                <w:rFonts w:cs="Arial"/>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E760E6" w:rsidRDefault="007C2E6F" w:rsidP="00836E81">
            <w:pPr>
              <w:spacing w:before="240" w:after="120"/>
              <w:ind w:left="0" w:right="0"/>
              <w:rPr>
                <w:rFonts w:ascii="Arial" w:hAnsi="Arial"/>
              </w:rPr>
            </w:pPr>
            <w:r>
              <w:rPr>
                <w:rFonts w:ascii="Arial" w:hAnsi="Arial"/>
                <w:sz w:val="22"/>
              </w:rPr>
              <w:t>Response:</w:t>
            </w:r>
          </w:p>
          <w:p w:rsidR="007C2E6F" w:rsidRDefault="007C2E6F" w:rsidP="00836E81">
            <w:pPr>
              <w:spacing w:after="120"/>
              <w:ind w:left="0" w:right="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Pr>
                <w:i/>
              </w:rPr>
              <w:t>-224-0540 for designated areas....” In addition, rules OAR 340-224-0500 through -0540 are under the heading “Net Air Quality Benefit Emission Offsets.”</w:t>
            </w:r>
          </w:p>
          <w:p w:rsidR="007C2E6F" w:rsidRDefault="007C2E6F" w:rsidP="00836E81">
            <w:pPr>
              <w:spacing w:after="120"/>
              <w:ind w:left="0" w:right="0"/>
              <w:rPr>
                <w:i/>
              </w:rPr>
            </w:pPr>
            <w:r>
              <w:rPr>
                <w:i/>
              </w:rPr>
              <w:t>The term “net air quality benefit” broadly includes offsets and a modeling demonstration; however, the modeling demonstration alone is commonly referred to as net air quality benefit. Given the wording discussed in the preceding paragraph, DEQ understands how the rules may appear to require net air quality benefit in attainment or unclassified areas. However, the rules themselves are clear about the requirements that must be met for other areas impacted by the source, and net air quality benefit is not required for attainment or unclassified areas.</w:t>
            </w:r>
          </w:p>
          <w:p w:rsidR="007C2E6F" w:rsidRPr="00654843" w:rsidRDefault="007C2E6F" w:rsidP="00836E81">
            <w:pPr>
              <w:spacing w:after="120"/>
              <w:ind w:left="0" w:right="0"/>
              <w:rPr>
                <w:i/>
              </w:rPr>
            </w:pPr>
            <w:r w:rsidRPr="00E663A9">
              <w:rPr>
                <w:i/>
              </w:rPr>
              <w:t xml:space="preserve">DEQ did not change the proposed rules in response to this comment.   </w:t>
            </w:r>
            <w:r w:rsidRPr="00E663A9">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836E81">
            <w:pPr>
              <w:spacing w:after="120"/>
              <w:ind w:left="0" w:right="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spacing w:before="240" w:after="120"/>
              <w:ind w:left="0" w:right="0"/>
            </w:pPr>
            <w:r>
              <w:rPr>
                <w:rFonts w:ascii="Arial" w:hAnsi="Arial"/>
                <w:sz w:val="22"/>
              </w:rPr>
              <w:t>Response:</w:t>
            </w:r>
            <w:r w:rsidRPr="001B794D">
              <w:t xml:space="preserve"> </w:t>
            </w:r>
          </w:p>
          <w:p w:rsidR="007C2E6F" w:rsidRPr="008D1050" w:rsidRDefault="007C2E6F" w:rsidP="00836E81">
            <w:pPr>
              <w:spacing w:after="120"/>
              <w:ind w:left="0" w:right="0"/>
              <w:rPr>
                <w:i/>
              </w:rPr>
            </w:pPr>
            <w:r w:rsidRPr="008D1050">
              <w:rPr>
                <w:i/>
              </w:rPr>
              <w:t xml:space="preserve">DEQ agrees with some of the comments and has revised OAR 340-216-0040(7) to clarify that a copy of an application subject to Major NSR or Type A State NSR under OAR 340 division 224 must also be sent to EPA. DEQ also </w:t>
            </w:r>
            <w:r>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7C2E6F" w:rsidRPr="004A6A28" w:rsidRDefault="007C2E6F" w:rsidP="00836E81">
            <w:pPr>
              <w:spacing w:after="120"/>
              <w:ind w:left="0" w:right="0"/>
            </w:pPr>
            <w:r w:rsidRPr="00EF26AB">
              <w:rPr>
                <w:bCs/>
                <w:i/>
              </w:rPr>
              <w:t>DEQ agrees with some of the commenters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836E81">
            <w:pPr>
              <w:spacing w:after="120"/>
              <w:ind w:left="0" w:right="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7C2E6F" w:rsidRPr="001B794D" w:rsidRDefault="007C2E6F" w:rsidP="00836E81">
            <w:pPr>
              <w:spacing w:after="120"/>
              <w:ind w:left="0" w:right="0"/>
            </w:pPr>
            <w:r w:rsidRPr="0097215C">
              <w:t xml:space="preserve">DEQ received comments in this category from commenter </w:t>
            </w:r>
            <w:r w:rsidRPr="001B794D">
              <w:t>39)</w:t>
            </w:r>
          </w:p>
          <w:p w:rsidR="007C2E6F" w:rsidRPr="001B794D" w:rsidRDefault="007C2E6F" w:rsidP="00836E81">
            <w:pPr>
              <w:spacing w:before="240" w:after="120"/>
              <w:ind w:left="0" w:right="0"/>
            </w:pPr>
            <w:r>
              <w:rPr>
                <w:rFonts w:ascii="Arial" w:hAnsi="Arial"/>
                <w:sz w:val="22"/>
              </w:rPr>
              <w:t>Response:</w:t>
            </w:r>
          </w:p>
          <w:p w:rsidR="007C2E6F" w:rsidRPr="001C6348" w:rsidRDefault="007C2E6F" w:rsidP="00836E81">
            <w:pPr>
              <w:spacing w:after="120"/>
              <w:ind w:left="0" w:right="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7C2E6F" w:rsidRPr="001C6348" w:rsidRDefault="007C2E6F" w:rsidP="00836E81">
            <w:pPr>
              <w:spacing w:after="120"/>
              <w:ind w:left="0" w:right="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7C2E6F" w:rsidRPr="001C6348" w:rsidRDefault="007C2E6F" w:rsidP="00836E81">
            <w:pPr>
              <w:spacing w:after="120"/>
              <w:ind w:left="0" w:right="0"/>
              <w:rPr>
                <w:i/>
              </w:rPr>
            </w:pPr>
            <w:r w:rsidRPr="001C6348">
              <w:rPr>
                <w:i/>
              </w:rPr>
              <w:t xml:space="preserve">Based on this guidance, DEQ has changed the proposed language on extensions and mirrors the EPA guidance. DEQ also changed the </w:t>
            </w:r>
            <w:r>
              <w:rPr>
                <w:i/>
              </w:rPr>
              <w:t>fee</w:t>
            </w:r>
            <w:r w:rsidRPr="001C6348">
              <w:rPr>
                <w:i/>
              </w:rPr>
              <w:t xml:space="preserve"> requirement to a simple technical permit modification fee for the first extension period since there is no air quality analysis involved. </w:t>
            </w:r>
          </w:p>
          <w:p w:rsidR="007C2E6F" w:rsidRPr="001B794D" w:rsidRDefault="007C2E6F" w:rsidP="00836E81">
            <w:pPr>
              <w:spacing w:after="120"/>
              <w:ind w:left="0" w:right="0"/>
            </w:pPr>
            <w:r w:rsidRPr="001C6348">
              <w:rPr>
                <w:i/>
              </w:rPr>
              <w:t>DEQ agrees with some of the commenters and changed the proposed rule as some of the commenters suggested.</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7C2E6F" w:rsidRPr="00986FE0"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rsidR="007C2E6F" w:rsidRPr="00986FE0" w:rsidRDefault="007C2E6F" w:rsidP="00836E81">
            <w:pPr>
              <w:autoSpaceDE w:val="0"/>
              <w:autoSpaceDN w:val="0"/>
              <w:adjustRightInd w:val="0"/>
              <w:spacing w:after="120"/>
              <w:ind w:left="0" w:right="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7C2E6F" w:rsidRPr="00986FE0" w:rsidRDefault="007C2E6F" w:rsidP="00836E81">
            <w:pPr>
              <w:autoSpaceDE w:val="0"/>
              <w:autoSpaceDN w:val="0"/>
              <w:adjustRightInd w:val="0"/>
              <w:spacing w:after="120"/>
              <w:ind w:left="0" w:right="0"/>
              <w:rPr>
                <w:rFonts w:eastAsiaTheme="majorEastAsia"/>
                <w:bCs/>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7C2E6F" w:rsidRPr="000B2533"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7C2E6F" w:rsidRPr="00D1651B" w:rsidRDefault="007C2E6F" w:rsidP="00836E81">
            <w:pPr>
              <w:autoSpaceDE w:val="0"/>
              <w:autoSpaceDN w:val="0"/>
              <w:adjustRightInd w:val="0"/>
              <w:spacing w:after="120"/>
              <w:ind w:left="0" w:right="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7C2E6F" w:rsidRPr="007669BA"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1B794D" w:rsidRDefault="007C2E6F" w:rsidP="00836E81">
            <w:pPr>
              <w:spacing w:after="120"/>
              <w:ind w:left="0" w:right="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7C2E6F" w:rsidRPr="001B794D" w:rsidRDefault="007C2E6F" w:rsidP="00836E81">
            <w:pPr>
              <w:numPr>
                <w:ilvl w:val="0"/>
                <w:numId w:val="60"/>
              </w:numPr>
              <w:spacing w:after="120"/>
              <w:ind w:left="0" w:right="0"/>
              <w:outlineLvl w:val="9"/>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7C2E6F" w:rsidRPr="001B794D" w:rsidRDefault="007C2E6F" w:rsidP="00836E81">
            <w:pPr>
              <w:numPr>
                <w:ilvl w:val="0"/>
                <w:numId w:val="60"/>
              </w:numPr>
              <w:spacing w:after="120"/>
              <w:ind w:left="0" w:right="0"/>
              <w:outlineLvl w:val="9"/>
            </w:pPr>
            <w:r w:rsidRPr="001B794D">
              <w:t xml:space="preserve">The rule requires that a source be able to calculate each “unit’s portion of the netting basis,” something few sources will be able to do. </w:t>
            </w:r>
          </w:p>
          <w:p w:rsidR="007C2E6F" w:rsidRPr="0097215C" w:rsidRDefault="007C2E6F" w:rsidP="00836E81">
            <w:pPr>
              <w:numPr>
                <w:ilvl w:val="0"/>
                <w:numId w:val="60"/>
              </w:numPr>
              <w:spacing w:after="120"/>
              <w:ind w:left="0" w:right="0"/>
              <w:outlineLvl w:val="9"/>
            </w:pPr>
            <w:r w:rsidRPr="001B794D">
              <w:t xml:space="preserve">The definition specifies that the categorically insignificant emissions must be included in the calculations. However, categorically insignificant activities do not have a netting basis. </w:t>
            </w:r>
          </w:p>
          <w:p w:rsidR="007C2E6F" w:rsidRPr="0097215C" w:rsidRDefault="007C2E6F" w:rsidP="00836E81">
            <w:pPr>
              <w:spacing w:after="120"/>
              <w:ind w:left="0" w:right="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r w:rsidRPr="001B794D">
              <w:rPr>
                <w:i/>
              </w:rPr>
              <w:t xml:space="preserve">  </w:t>
            </w:r>
          </w:p>
          <w:p w:rsidR="007C2E6F" w:rsidRPr="00D71820" w:rsidRDefault="007C2E6F" w:rsidP="00836E81">
            <w:pPr>
              <w:spacing w:after="120"/>
              <w:ind w:left="0" w:right="0"/>
              <w:rPr>
                <w:i/>
              </w:rPr>
            </w:pPr>
            <w:r w:rsidRPr="00D71820">
              <w:rPr>
                <w:i/>
              </w:rPr>
              <w:t>DEQ agrees in part with the comment. DEQ reviewed the proposed rule language and the existing language in the definition of major modification, and also discussed this rule with EPA Region 10 staff.</w:t>
            </w:r>
          </w:p>
          <w:p w:rsidR="007C2E6F" w:rsidRPr="00D71820" w:rsidRDefault="007C2E6F" w:rsidP="00836E81">
            <w:pPr>
              <w:spacing w:after="120"/>
              <w:ind w:left="0" w:right="0"/>
              <w:rPr>
                <w:i/>
              </w:rPr>
            </w:pPr>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p>
          <w:p w:rsidR="007C2E6F" w:rsidRPr="00D71820" w:rsidRDefault="007C2E6F" w:rsidP="00836E81">
            <w:pPr>
              <w:spacing w:after="120"/>
              <w:ind w:left="0" w:right="0"/>
              <w:rPr>
                <w:i/>
              </w:rPr>
            </w:pPr>
            <w:r w:rsidRPr="00D71820">
              <w:rPr>
                <w:i/>
              </w:rPr>
              <w:t>DEQ first note</w:t>
            </w:r>
            <w:r>
              <w:rPr>
                <w:i/>
              </w:rPr>
              <w:t>s</w:t>
            </w:r>
            <w:r w:rsidRPr="00D71820">
              <w:rPr>
                <w:i/>
              </w:rPr>
              <w:t xml:space="preserve"> that there are two tests for a major modification. The two tests are:</w:t>
            </w:r>
          </w:p>
          <w:p w:rsidR="007C2E6F" w:rsidRPr="00D71820" w:rsidRDefault="007C2E6F" w:rsidP="00836E81">
            <w:pPr>
              <w:spacing w:after="120"/>
              <w:ind w:left="0" w:right="0"/>
              <w:rPr>
                <w:i/>
              </w:rPr>
            </w:pPr>
            <w:r w:rsidRPr="00D71820">
              <w:rPr>
                <w:i/>
              </w:rPr>
              <w:t xml:space="preserve">Test 1: A PSEL or actual emissions that exceed the netting basis by an amount that is equal to or greater than the SER; and </w:t>
            </w:r>
          </w:p>
          <w:p w:rsidR="007C2E6F" w:rsidRPr="00D71820" w:rsidRDefault="007C2E6F" w:rsidP="00836E81">
            <w:pPr>
              <w:spacing w:after="120"/>
              <w:ind w:left="0" w:right="0"/>
              <w:rPr>
                <w:i/>
              </w:rPr>
            </w:pPr>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p>
          <w:p w:rsidR="007C2E6F" w:rsidRPr="00D71820" w:rsidRDefault="007C2E6F" w:rsidP="00836E81">
            <w:pPr>
              <w:spacing w:after="120"/>
              <w:ind w:left="0" w:right="0"/>
              <w:rPr>
                <w:i/>
              </w:rPr>
            </w:pPr>
            <w:r w:rsidRPr="00D71820">
              <w:rPr>
                <w:i/>
              </w:rPr>
              <w:t>An important distinction between these two tests is that Test 1 allows for emissions netting, while Test 2 only considers “emission increases</w:t>
            </w:r>
            <w:r>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7C2E6F" w:rsidRPr="00D71820" w:rsidRDefault="007C2E6F" w:rsidP="00836E81">
            <w:pPr>
              <w:spacing w:after="120"/>
              <w:ind w:left="0" w:right="0"/>
              <w:rPr>
                <w:i/>
              </w:rPr>
            </w:pPr>
            <w:r w:rsidRPr="00D71820">
              <w:rPr>
                <w:i/>
              </w:rPr>
              <w:t>For the purpose of this discussion, the following terms are used:</w:t>
            </w:r>
          </w:p>
          <w:p w:rsidR="007C2E6F" w:rsidRPr="00D71820" w:rsidRDefault="007C2E6F" w:rsidP="00836E81">
            <w:pPr>
              <w:numPr>
                <w:ilvl w:val="0"/>
                <w:numId w:val="62"/>
              </w:numPr>
              <w:spacing w:after="120"/>
              <w:ind w:left="0" w:right="0"/>
              <w:outlineLvl w:val="9"/>
              <w:rPr>
                <w:i/>
              </w:rPr>
            </w:pPr>
            <w:r w:rsidRPr="00D71820">
              <w:rPr>
                <w:i/>
              </w:rPr>
              <w:t>A unit’s “portion of the baseline emission rate” means the portion of a source’s baseline emission rate that is attributed to the unit in question.</w:t>
            </w:r>
          </w:p>
          <w:p w:rsidR="007C2E6F" w:rsidRPr="00D71820" w:rsidRDefault="007C2E6F" w:rsidP="00836E81">
            <w:pPr>
              <w:numPr>
                <w:ilvl w:val="0"/>
                <w:numId w:val="62"/>
              </w:numPr>
              <w:spacing w:after="120"/>
              <w:ind w:left="0" w:right="0"/>
              <w:outlineLvl w:val="9"/>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7C2E6F" w:rsidRPr="00D71820" w:rsidRDefault="007C2E6F" w:rsidP="00836E81">
            <w:pPr>
              <w:numPr>
                <w:ilvl w:val="0"/>
                <w:numId w:val="62"/>
              </w:numPr>
              <w:spacing w:after="120"/>
              <w:ind w:left="0" w:right="0"/>
              <w:outlineLvl w:val="9"/>
              <w:rPr>
                <w:i/>
              </w:rPr>
            </w:pPr>
            <w:r w:rsidRPr="00D71820">
              <w:rPr>
                <w:i/>
              </w:rPr>
              <w:t>“Change” broadly refers to the action a source proposes to take that may trigger NSR, including physical changes and changes in the method of operation.</w:t>
            </w:r>
          </w:p>
          <w:p w:rsidR="007C2E6F" w:rsidRPr="00D71820" w:rsidRDefault="007C2E6F" w:rsidP="00836E81">
            <w:pPr>
              <w:numPr>
                <w:ilvl w:val="0"/>
                <w:numId w:val="62"/>
              </w:numPr>
              <w:spacing w:after="120"/>
              <w:ind w:left="0" w:right="0"/>
              <w:outlineLvl w:val="9"/>
              <w:rPr>
                <w:i/>
              </w:rPr>
            </w:pPr>
            <w:r w:rsidRPr="00D71820">
              <w:rPr>
                <w:i/>
              </w:rPr>
              <w:t>“Potential to emit” has the meaning given in OAR 340-200-0020; in particular, potential to emit takes enforceable limitations into account.</w:t>
            </w:r>
          </w:p>
          <w:p w:rsidR="007C2E6F" w:rsidRPr="00D71820" w:rsidRDefault="007C2E6F" w:rsidP="00836E81">
            <w:pPr>
              <w:numPr>
                <w:ilvl w:val="0"/>
                <w:numId w:val="62"/>
              </w:numPr>
              <w:spacing w:after="120"/>
              <w:ind w:left="0" w:right="0"/>
              <w:outlineLvl w:val="9"/>
              <w:rPr>
                <w:i/>
              </w:rPr>
            </w:pPr>
            <w:r w:rsidRPr="00D71820">
              <w:rPr>
                <w:i/>
              </w:rPr>
              <w:t>“Capacity” has the meaning given in OAR 340-200-0020: “the maximum regulated pollutant emissions from a stationary source under its physical and operational design</w:t>
            </w:r>
            <w:r>
              <w:rPr>
                <w:i/>
              </w:rPr>
              <w:t>.</w:t>
            </w:r>
            <w:r w:rsidRPr="00D71820">
              <w:rPr>
                <w:i/>
              </w:rPr>
              <w:t>”</w:t>
            </w:r>
          </w:p>
          <w:p w:rsidR="007C2E6F" w:rsidRPr="00D71820" w:rsidRDefault="007C2E6F" w:rsidP="00836E81">
            <w:pPr>
              <w:spacing w:after="120"/>
              <w:ind w:left="0" w:right="0"/>
              <w:rPr>
                <w:i/>
              </w:rPr>
            </w:pPr>
            <w:r w:rsidRPr="00D71820">
              <w:rPr>
                <w:i/>
              </w:rPr>
              <w:t xml:space="preserve">The first thing to consider is how to quantify a unit’s post change emissions. DEQ </w:t>
            </w:r>
            <w:r>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Pr>
                <w:i/>
              </w:rPr>
              <w:t>.</w:t>
            </w:r>
            <w:r w:rsidRPr="00D71820">
              <w:rPr>
                <w:i/>
              </w:rPr>
              <w: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7C2E6F" w:rsidRDefault="007C2E6F" w:rsidP="00836E81">
            <w:pPr>
              <w:spacing w:after="120"/>
              <w:ind w:left="0" w:right="0"/>
              <w:rPr>
                <w:i/>
              </w:rPr>
            </w:pPr>
            <w:r w:rsidRPr="00D71820">
              <w:rPr>
                <w:i/>
              </w:rPr>
              <w:t>Quantifying a unit’s pre-change emissions is less straightforward. To do this, DEQ considered the following scenarios:</w:t>
            </w:r>
          </w:p>
          <w:p w:rsidR="007C2E6F" w:rsidRPr="00696580" w:rsidRDefault="007C2E6F" w:rsidP="00836E81">
            <w:pPr>
              <w:spacing w:after="120"/>
              <w:ind w:left="0" w:right="0"/>
              <w:rPr>
                <w:i/>
                <w:u w:val="single"/>
              </w:rPr>
            </w:pPr>
            <w:r w:rsidRPr="00696580">
              <w:rPr>
                <w:i/>
                <w:u w:val="single"/>
              </w:rPr>
              <w:t>Scenario 1:</w:t>
            </w:r>
          </w:p>
          <w:p w:rsidR="007C2E6F" w:rsidRPr="00696580" w:rsidRDefault="007C2E6F" w:rsidP="00836E81">
            <w:pPr>
              <w:numPr>
                <w:ilvl w:val="0"/>
                <w:numId w:val="65"/>
              </w:numPr>
              <w:spacing w:after="120"/>
              <w:ind w:left="0" w:right="0"/>
              <w:outlineLvl w:val="9"/>
              <w:rPr>
                <w:i/>
              </w:rPr>
            </w:pPr>
            <w:r w:rsidRPr="00696580">
              <w:rPr>
                <w:i/>
              </w:rPr>
              <w:t>A new unit, installed after the baseline period or the most recent NSR permitting action.</w:t>
            </w:r>
          </w:p>
          <w:p w:rsidR="007C2E6F" w:rsidRPr="00696580" w:rsidRDefault="007C2E6F" w:rsidP="00836E81">
            <w:pPr>
              <w:spacing w:after="120"/>
              <w:ind w:left="0" w:right="0"/>
              <w:rPr>
                <w:i/>
              </w:rPr>
            </w:pPr>
            <w:r w:rsidRPr="00696580">
              <w:rPr>
                <w:i/>
              </w:rPr>
              <w:t>For this scenario, the unit’s pre-change emissions equal zero.</w:t>
            </w:r>
          </w:p>
          <w:p w:rsidR="007C2E6F" w:rsidRPr="00696580" w:rsidRDefault="007C2E6F" w:rsidP="00836E81">
            <w:pPr>
              <w:spacing w:after="120"/>
              <w:ind w:left="0" w:right="0"/>
              <w:rPr>
                <w:i/>
              </w:rPr>
            </w:pPr>
          </w:p>
          <w:p w:rsidR="007C2E6F" w:rsidRPr="00696580" w:rsidRDefault="007C2E6F" w:rsidP="00836E81">
            <w:pPr>
              <w:spacing w:after="120"/>
              <w:ind w:left="0" w:right="0"/>
              <w:rPr>
                <w:i/>
                <w:u w:val="single"/>
              </w:rPr>
            </w:pPr>
            <w:r w:rsidRPr="00696580">
              <w:rPr>
                <w:i/>
                <w:u w:val="single"/>
              </w:rPr>
              <w:t>Scenario 2:</w:t>
            </w:r>
          </w:p>
          <w:p w:rsidR="007C2E6F" w:rsidRPr="00696580" w:rsidRDefault="007C2E6F" w:rsidP="00836E81">
            <w:pPr>
              <w:numPr>
                <w:ilvl w:val="0"/>
                <w:numId w:val="64"/>
              </w:numPr>
              <w:spacing w:after="120"/>
              <w:ind w:left="0" w:right="0"/>
              <w:outlineLvl w:val="9"/>
              <w:rPr>
                <w:i/>
              </w:rPr>
            </w:pPr>
            <w:r w:rsidRPr="00696580">
              <w:rPr>
                <w:i/>
              </w:rPr>
              <w:t xml:space="preserve">A unit that undertakes a physical change or change in the method of </w:t>
            </w:r>
            <w:r w:rsidR="00664A64" w:rsidRPr="00696580">
              <w:rPr>
                <w:i/>
              </w:rPr>
              <w:t>operation, and</w:t>
            </w:r>
            <w:r w:rsidRPr="00696580">
              <w:rPr>
                <w:i/>
              </w:rPr>
              <w:t xml:space="preserve"> was included in a prior NSR permitting action.</w:t>
            </w:r>
          </w:p>
          <w:p w:rsidR="007C2E6F" w:rsidRPr="00696580" w:rsidRDefault="007C2E6F" w:rsidP="00836E81">
            <w:pPr>
              <w:spacing w:after="120"/>
              <w:ind w:left="0" w:right="0"/>
              <w:rPr>
                <w:i/>
              </w:rPr>
            </w:pPr>
            <w:r w:rsidRPr="00696580">
              <w:rPr>
                <w:i/>
              </w:rPr>
              <w:t>In this scenario, the pre-change emissions are considered to be the emission rate approved in the prior NSR permitting action.</w:t>
            </w:r>
          </w:p>
          <w:p w:rsidR="007C2E6F" w:rsidRPr="00696580" w:rsidRDefault="007C2E6F" w:rsidP="00836E81">
            <w:pPr>
              <w:spacing w:after="120"/>
              <w:ind w:left="0" w:right="0"/>
              <w:rPr>
                <w:i/>
              </w:rPr>
            </w:pPr>
          </w:p>
          <w:p w:rsidR="007C2E6F" w:rsidRPr="00696580" w:rsidRDefault="007C2E6F" w:rsidP="00836E81">
            <w:pPr>
              <w:spacing w:after="120"/>
              <w:ind w:left="0" w:right="0"/>
              <w:rPr>
                <w:i/>
                <w:u w:val="single"/>
              </w:rPr>
            </w:pPr>
            <w:r w:rsidRPr="00696580">
              <w:rPr>
                <w:i/>
                <w:u w:val="single"/>
              </w:rPr>
              <w:t>Scenario 3:</w:t>
            </w:r>
          </w:p>
          <w:p w:rsidR="007C2E6F" w:rsidRPr="00696580" w:rsidRDefault="007C2E6F" w:rsidP="00836E81">
            <w:pPr>
              <w:numPr>
                <w:ilvl w:val="0"/>
                <w:numId w:val="63"/>
              </w:numPr>
              <w:spacing w:after="120"/>
              <w:ind w:left="0" w:right="0"/>
              <w:outlineLvl w:val="9"/>
              <w:rPr>
                <w:i/>
              </w:rPr>
            </w:pPr>
            <w:r w:rsidRPr="00696580">
              <w:rPr>
                <w:i/>
              </w:rPr>
              <w:t>A unit that undertakes a physical change or change in the method of operation and existed during the baseline period.</w:t>
            </w:r>
          </w:p>
          <w:p w:rsidR="007C2E6F" w:rsidRPr="00696580" w:rsidRDefault="007C2E6F" w:rsidP="00836E81">
            <w:pPr>
              <w:spacing w:after="120"/>
              <w:ind w:left="0" w:right="0"/>
              <w:rPr>
                <w:i/>
              </w:rPr>
            </w:pPr>
            <w:r w:rsidRPr="00696580">
              <w:rPr>
                <w:i/>
              </w:rPr>
              <w:t>In this scenario, the pre-change emissions are considered to be the unit’s capacity during the baseline emission period.</w:t>
            </w:r>
          </w:p>
          <w:p w:rsidR="007C2E6F" w:rsidRPr="00696580" w:rsidRDefault="007C2E6F" w:rsidP="00836E81">
            <w:pPr>
              <w:spacing w:after="120"/>
              <w:ind w:left="0" w:right="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7C2E6F" w:rsidRPr="00696580" w:rsidRDefault="007C2E6F" w:rsidP="00836E81">
            <w:pPr>
              <w:spacing w:after="120"/>
              <w:ind w:left="0" w:right="0"/>
              <w:rPr>
                <w:i/>
              </w:rPr>
            </w:pPr>
          </w:p>
          <w:p w:rsidR="007C2E6F" w:rsidRPr="00696580" w:rsidRDefault="007C2E6F" w:rsidP="00836E81">
            <w:pPr>
              <w:spacing w:after="120"/>
              <w:ind w:left="0" w:right="0"/>
              <w:rPr>
                <w:i/>
                <w:u w:val="single"/>
              </w:rPr>
            </w:pPr>
            <w:r w:rsidRPr="00696580">
              <w:rPr>
                <w:i/>
                <w:u w:val="single"/>
              </w:rPr>
              <w:t>Scenario 4:</w:t>
            </w:r>
          </w:p>
          <w:p w:rsidR="007C2E6F" w:rsidRPr="00696580" w:rsidRDefault="007C2E6F" w:rsidP="00836E81">
            <w:pPr>
              <w:numPr>
                <w:ilvl w:val="0"/>
                <w:numId w:val="64"/>
              </w:numPr>
              <w:spacing w:after="120"/>
              <w:ind w:left="0" w:right="0"/>
              <w:outlineLvl w:val="9"/>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7C2E6F" w:rsidRPr="00696580" w:rsidRDefault="007C2E6F" w:rsidP="00836E81">
            <w:pPr>
              <w:spacing w:after="120"/>
              <w:ind w:left="0" w:right="0"/>
              <w:rPr>
                <w:i/>
              </w:rPr>
            </w:pPr>
            <w:r w:rsidRPr="00696580">
              <w:rPr>
                <w:i/>
              </w:rPr>
              <w:t>In this case the question is “what part of the emission increase can (or conversely, cannot) be attributed to the other physical change or change in the method of operation elsewhere in the facility</w:t>
            </w:r>
            <w:r>
              <w:rPr>
                <w:i/>
              </w:rPr>
              <w:t>?</w:t>
            </w:r>
            <w:r w:rsidRPr="00696580">
              <w:rPr>
                <w:i/>
              </w:rPr>
              <w:t>” To help answer this question, DEQ notes the following from DEQ’s and EPA’s rules:</w:t>
            </w:r>
          </w:p>
          <w:p w:rsidR="007C2E6F" w:rsidRPr="00696580" w:rsidRDefault="007C2E6F" w:rsidP="00836E81">
            <w:pPr>
              <w:spacing w:after="120"/>
              <w:ind w:left="0" w:right="0"/>
              <w:rPr>
                <w:i/>
              </w:rPr>
            </w:pPr>
          </w:p>
          <w:p w:rsidR="007C2E6F" w:rsidRPr="00696580" w:rsidRDefault="007C2E6F" w:rsidP="00836E81">
            <w:pPr>
              <w:spacing w:after="120"/>
              <w:ind w:left="0" w:right="0"/>
              <w:rPr>
                <w:i/>
              </w:rPr>
            </w:pPr>
            <w:r w:rsidRPr="00696580">
              <w:rPr>
                <w:i/>
              </w:rPr>
              <w:t>OAR 340-200-0020(71), the definition of “major modification” includes:</w:t>
            </w:r>
          </w:p>
          <w:p w:rsidR="007C2E6F" w:rsidRPr="00696580" w:rsidRDefault="007C2E6F" w:rsidP="00836E81">
            <w:pPr>
              <w:spacing w:after="120"/>
              <w:ind w:left="0" w:right="0"/>
              <w:rPr>
                <w:i/>
              </w:rPr>
            </w:pPr>
            <w:r w:rsidRPr="00696580">
              <w:rPr>
                <w:i/>
              </w:rPr>
              <w:t xml:space="preserve">(e) The following are not considered major modifications: </w:t>
            </w:r>
          </w:p>
          <w:p w:rsidR="007C2E6F" w:rsidRPr="00696580" w:rsidRDefault="007C2E6F" w:rsidP="00836E81">
            <w:pPr>
              <w:spacing w:after="120"/>
              <w:ind w:left="0" w:right="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7C2E6F" w:rsidRPr="00696580" w:rsidRDefault="007C2E6F" w:rsidP="00836E81">
            <w:pPr>
              <w:spacing w:after="120"/>
              <w:ind w:left="0" w:right="0"/>
              <w:rPr>
                <w:i/>
              </w:rPr>
            </w:pPr>
            <w:r w:rsidRPr="00696580">
              <w:rPr>
                <w:bCs/>
                <w:i/>
              </w:rPr>
              <w:t>OAR 340-222-0010, Policy, reads:</w:t>
            </w:r>
          </w:p>
          <w:p w:rsidR="007C2E6F" w:rsidRPr="00696580" w:rsidRDefault="007C2E6F" w:rsidP="00836E81">
            <w:pPr>
              <w:spacing w:after="120"/>
              <w:ind w:left="0" w:right="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7C2E6F" w:rsidRPr="00696580" w:rsidRDefault="007C2E6F" w:rsidP="00836E81">
            <w:pPr>
              <w:spacing w:after="120"/>
              <w:ind w:left="0" w:right="0"/>
              <w:rPr>
                <w:i/>
              </w:rPr>
            </w:pPr>
            <w:r w:rsidRPr="00696580">
              <w:rPr>
                <w:i/>
              </w:rPr>
              <w:t>With respect to EPA’s definition of  projected actual emissions, DEQ notes the following:</w:t>
            </w:r>
          </w:p>
          <w:p w:rsidR="007C2E6F" w:rsidRPr="00696580" w:rsidRDefault="007C2E6F" w:rsidP="00836E81">
            <w:pPr>
              <w:numPr>
                <w:ilvl w:val="0"/>
                <w:numId w:val="69"/>
              </w:numPr>
              <w:spacing w:after="120"/>
              <w:ind w:left="0" w:right="0"/>
              <w:outlineLvl w:val="9"/>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7C2E6F" w:rsidRPr="00696580" w:rsidRDefault="007C2E6F" w:rsidP="00836E81">
            <w:pPr>
              <w:numPr>
                <w:ilvl w:val="0"/>
                <w:numId w:val="69"/>
              </w:numPr>
              <w:spacing w:after="120"/>
              <w:ind w:left="0" w:right="0"/>
              <w:outlineLvl w:val="9"/>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7C2E6F" w:rsidRPr="00696580" w:rsidRDefault="007C2E6F" w:rsidP="00836E81">
            <w:pPr>
              <w:spacing w:after="120"/>
              <w:ind w:left="0" w:right="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7C2E6F" w:rsidRPr="00696580" w:rsidRDefault="007C2E6F" w:rsidP="00836E81">
            <w:pPr>
              <w:spacing w:after="120"/>
              <w:ind w:left="0" w:right="0"/>
              <w:rPr>
                <w:i/>
              </w:rPr>
            </w:pPr>
            <w:r w:rsidRPr="00696580">
              <w:rPr>
                <w:i/>
              </w:rPr>
              <w:t>OAR 340-200-0020(71), the definition of “major modification” includes:</w:t>
            </w:r>
          </w:p>
          <w:p w:rsidR="007C2E6F" w:rsidRPr="00696580" w:rsidRDefault="007C2E6F" w:rsidP="00836E81">
            <w:pPr>
              <w:spacing w:after="120"/>
              <w:ind w:left="0" w:right="0"/>
              <w:rPr>
                <w:i/>
              </w:rPr>
            </w:pPr>
            <w:r w:rsidRPr="00696580">
              <w:rPr>
                <w:i/>
              </w:rPr>
              <w:t xml:space="preserve">(e) The following are not considered major modifications: </w:t>
            </w:r>
          </w:p>
          <w:p w:rsidR="007C2E6F" w:rsidRPr="00696580" w:rsidRDefault="007C2E6F" w:rsidP="00836E81">
            <w:pPr>
              <w:spacing w:after="120"/>
              <w:ind w:left="0" w:right="0"/>
              <w:rPr>
                <w:i/>
              </w:rPr>
            </w:pPr>
            <w:r w:rsidRPr="00696580">
              <w:rPr>
                <w:i/>
              </w:rPr>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7C2E6F" w:rsidRPr="00696580" w:rsidRDefault="007C2E6F" w:rsidP="00836E81">
            <w:pPr>
              <w:spacing w:after="120"/>
              <w:ind w:left="0" w:right="0"/>
              <w:rPr>
                <w:i/>
              </w:rPr>
            </w:pPr>
            <w:r w:rsidRPr="00696580">
              <w:rPr>
                <w:i/>
              </w:rPr>
              <w:t>Thus we return to the question at hand: “what part of the emission increase can (or conversely, cannot) be attributed to the other physical change or change in the method of operation elsewhere in the facility</w:t>
            </w:r>
            <w:r>
              <w:rPr>
                <w:i/>
              </w:rPr>
              <w:t>?</w:t>
            </w:r>
            <w:r w:rsidRPr="00696580">
              <w:rPr>
                <w:i/>
              </w:rPr>
              <w:t>” In the context of this question, a physical change or change in the method of operation may be made for two reasons:</w:t>
            </w:r>
          </w:p>
          <w:p w:rsidR="007C2E6F" w:rsidRPr="00696580" w:rsidRDefault="007C2E6F" w:rsidP="00836E81">
            <w:pPr>
              <w:spacing w:after="120"/>
              <w:ind w:left="0" w:right="0"/>
              <w:rPr>
                <w:i/>
              </w:rPr>
            </w:pPr>
            <w:r w:rsidRPr="00696580">
              <w:rPr>
                <w:i/>
              </w:rPr>
              <w:t>First, to increase the production capacity of a facility; or</w:t>
            </w:r>
          </w:p>
          <w:p w:rsidR="007C2E6F" w:rsidRPr="00696580" w:rsidRDefault="007C2E6F" w:rsidP="00836E81">
            <w:pPr>
              <w:spacing w:after="120"/>
              <w:ind w:left="0" w:right="0"/>
              <w:rPr>
                <w:i/>
              </w:rPr>
            </w:pPr>
            <w:r w:rsidRPr="00696580">
              <w:rPr>
                <w:i/>
              </w:rPr>
              <w:t>Second, to make necessary changes, such as replacing out of date equipment, without increasing the production capacity of a facility.</w:t>
            </w:r>
          </w:p>
          <w:p w:rsidR="007C2E6F" w:rsidRPr="00696580" w:rsidRDefault="007C2E6F" w:rsidP="00836E81">
            <w:pPr>
              <w:spacing w:after="120"/>
              <w:ind w:left="0" w:right="0"/>
              <w:rPr>
                <w:i/>
              </w:rPr>
            </w:pPr>
            <w:r w:rsidRPr="00696580">
              <w:rPr>
                <w:i/>
              </w:rPr>
              <w:t>These two situations can be restated as follows:</w:t>
            </w:r>
          </w:p>
          <w:p w:rsidR="007C2E6F" w:rsidRPr="00696580" w:rsidRDefault="007C2E6F" w:rsidP="00836E81">
            <w:pPr>
              <w:spacing w:after="120"/>
              <w:ind w:left="0" w:right="0"/>
              <w:rPr>
                <w:i/>
              </w:rPr>
            </w:pPr>
            <w:r w:rsidRPr="00696580">
              <w:rPr>
                <w:i/>
              </w:rPr>
              <w:t>First, the physical change or change in the method of operation results in an increase in the facility’s production capacity (and hence emissions); or</w:t>
            </w:r>
          </w:p>
          <w:p w:rsidR="007C2E6F" w:rsidRPr="00696580" w:rsidRDefault="007C2E6F" w:rsidP="00836E81">
            <w:pPr>
              <w:spacing w:after="120"/>
              <w:ind w:left="0" w:right="0"/>
              <w:rPr>
                <w:i/>
              </w:rPr>
            </w:pPr>
            <w:r w:rsidRPr="00696580">
              <w:rPr>
                <w:i/>
              </w:rPr>
              <w:t>Second, the physical change or change in the method of operation does not result in an increase in the facility’s production capacity (and hence emissions).</w:t>
            </w:r>
          </w:p>
          <w:p w:rsidR="007C2E6F" w:rsidRPr="00696580" w:rsidRDefault="007C2E6F" w:rsidP="00836E81">
            <w:pPr>
              <w:spacing w:after="120"/>
              <w:ind w:left="0" w:right="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7C2E6F" w:rsidRPr="00696580" w:rsidRDefault="007C2E6F" w:rsidP="00836E81">
            <w:pPr>
              <w:spacing w:after="120"/>
              <w:ind w:left="0" w:right="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7C2E6F" w:rsidRPr="00696580" w:rsidRDefault="007C2E6F" w:rsidP="00836E81">
            <w:pPr>
              <w:spacing w:after="120"/>
              <w:ind w:left="0" w:right="0"/>
              <w:rPr>
                <w:i/>
              </w:rPr>
            </w:pPr>
            <w:r w:rsidRPr="00696580">
              <w:rPr>
                <w:i/>
              </w:rPr>
              <w:t>In the second case the physical change or change in the method of operation does not result in an increase in the facility’s production capacity. In this case, there are two possibilities:</w:t>
            </w:r>
          </w:p>
          <w:p w:rsidR="007C2E6F" w:rsidRPr="00696580" w:rsidRDefault="007C2E6F" w:rsidP="00836E81">
            <w:pPr>
              <w:spacing w:after="120"/>
              <w:ind w:left="0" w:right="0"/>
              <w:rPr>
                <w:i/>
              </w:rPr>
            </w:pPr>
            <w:r w:rsidRPr="00696580">
              <w:rPr>
                <w:i/>
              </w:rPr>
              <w:t>the facility’s maximum production capacity still serves to limit the unit’s potential to emit at the same level as before the change; or</w:t>
            </w:r>
          </w:p>
          <w:p w:rsidR="007C2E6F" w:rsidRPr="00696580" w:rsidRDefault="007C2E6F" w:rsidP="00836E81">
            <w:pPr>
              <w:spacing w:after="120"/>
              <w:ind w:left="0" w:right="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7C2E6F" w:rsidRPr="00696580" w:rsidRDefault="007C2E6F" w:rsidP="00836E81">
            <w:pPr>
              <w:spacing w:after="120"/>
              <w:ind w:left="0" w:right="0"/>
              <w:rPr>
                <w:i/>
              </w:rPr>
            </w:pPr>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7C2E6F" w:rsidRPr="00696580" w:rsidRDefault="007C2E6F" w:rsidP="00836E81">
            <w:pPr>
              <w:spacing w:after="120"/>
              <w:ind w:left="0" w:right="0"/>
              <w:rPr>
                <w:i/>
              </w:rPr>
            </w:pPr>
            <w:r w:rsidRPr="00696580">
              <w:rPr>
                <w:i/>
              </w:rPr>
              <w:t>For this scenario, there are two results:</w:t>
            </w:r>
          </w:p>
          <w:p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7C2E6F" w:rsidRPr="00696580" w:rsidRDefault="007C2E6F" w:rsidP="00836E81">
            <w:pPr>
              <w:spacing w:after="120"/>
              <w:ind w:left="0" w:right="0"/>
              <w:rPr>
                <w:i/>
              </w:rPr>
            </w:pPr>
          </w:p>
          <w:p w:rsidR="007C2E6F" w:rsidRPr="00696580" w:rsidRDefault="007C2E6F" w:rsidP="00836E81">
            <w:pPr>
              <w:spacing w:after="120"/>
              <w:ind w:left="0" w:right="0"/>
              <w:rPr>
                <w:i/>
              </w:rPr>
            </w:pPr>
            <w:r w:rsidRPr="000854A4">
              <w:rPr>
                <w:i/>
                <w:u w:val="single"/>
              </w:rPr>
              <w:t>Scenario 5:</w:t>
            </w:r>
          </w:p>
          <w:p w:rsidR="007C2E6F" w:rsidRPr="00696580" w:rsidRDefault="007C2E6F" w:rsidP="00836E81">
            <w:pPr>
              <w:numPr>
                <w:ilvl w:val="0"/>
                <w:numId w:val="70"/>
              </w:numPr>
              <w:spacing w:after="120"/>
              <w:ind w:left="0" w:right="0"/>
              <w:outlineLvl w:val="9"/>
              <w:rPr>
                <w:i/>
              </w:rPr>
            </w:pPr>
            <w:r w:rsidRPr="00696580">
              <w:rPr>
                <w:i/>
              </w:rPr>
              <w:t>A situation not considered above.</w:t>
            </w:r>
          </w:p>
          <w:p w:rsidR="007C2E6F" w:rsidRPr="00696580" w:rsidRDefault="007C2E6F" w:rsidP="00836E81">
            <w:pPr>
              <w:spacing w:after="120"/>
              <w:ind w:left="0" w:right="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7C2E6F" w:rsidRPr="00696580" w:rsidRDefault="007C2E6F" w:rsidP="00836E81">
            <w:pPr>
              <w:spacing w:after="120"/>
              <w:ind w:left="0" w:right="0"/>
              <w:rPr>
                <w:i/>
              </w:rPr>
            </w:pPr>
            <w:r w:rsidRPr="00696580">
              <w:rPr>
                <w:i/>
              </w:rPr>
              <w:t>While reviewing the federal regulations as part of this response, it was noted that a portion of the definition of “Baseline actual emissions</w:t>
            </w:r>
            <w:r>
              <w:rPr>
                <w:i/>
              </w:rPr>
              <w:t>,</w:t>
            </w:r>
            <w:r w:rsidRPr="00696580">
              <w:rPr>
                <w:i/>
              </w:rPr>
              <w:t>” 40 CFR 51.165(a)(1)(xxxv)(B) should be included in DEQ’s rules, revised as necessary to fit Oregon’s program. The proposed new section reads:</w:t>
            </w:r>
          </w:p>
          <w:p w:rsidR="007C2E6F" w:rsidRPr="00696580" w:rsidRDefault="007C2E6F" w:rsidP="00836E81">
            <w:pPr>
              <w:spacing w:after="120"/>
              <w:ind w:left="0" w:right="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7C2E6F" w:rsidRPr="00D71820" w:rsidRDefault="007C2E6F" w:rsidP="00836E81">
            <w:pPr>
              <w:spacing w:after="120"/>
              <w:ind w:left="0" w:right="0"/>
              <w:rPr>
                <w:i/>
              </w:rPr>
            </w:pPr>
            <w:r w:rsidRPr="00696580">
              <w:rPr>
                <w:i/>
              </w:rPr>
              <w:t>DEQ has revised the rule to include the concepts discussed above.</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7C2E6F" w:rsidRPr="00654843" w:rsidRDefault="007C2E6F" w:rsidP="00836E81">
            <w:pPr>
              <w:spacing w:after="120"/>
              <w:ind w:left="0" w:right="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Pr="00654843" w:rsidRDefault="007C2E6F" w:rsidP="00836E81">
            <w:pPr>
              <w:spacing w:after="120"/>
              <w:ind w:left="0" w:right="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7C2E6F" w:rsidRPr="00654843" w:rsidRDefault="007C2E6F" w:rsidP="00836E81">
            <w:pPr>
              <w:spacing w:after="120"/>
              <w:ind w:left="0" w:right="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7C2E6F" w:rsidRDefault="007C2E6F" w:rsidP="00836E81">
            <w:pPr>
              <w:spacing w:after="120"/>
              <w:ind w:left="0" w:right="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Pr>
                <w:i/>
              </w:rPr>
              <w:t>s</w:t>
            </w:r>
            <w:r w:rsidRPr="00654843">
              <w:rPr>
                <w:i/>
              </w:rPr>
              <w:t xml:space="preserve"> in attainment areas. </w:t>
            </w:r>
          </w:p>
          <w:p w:rsidR="007C2E6F" w:rsidRPr="00654843" w:rsidRDefault="007C2E6F" w:rsidP="00836E81">
            <w:pPr>
              <w:spacing w:after="120"/>
              <w:ind w:left="0" w:right="0"/>
              <w:rPr>
                <w:i/>
              </w:rPr>
            </w:pPr>
            <w:r w:rsidRPr="001D461F">
              <w:rPr>
                <w:i/>
              </w:rPr>
              <w:t xml:space="preserve">DEQ did not change the proposed rules in response to this comment.   </w:t>
            </w:r>
            <w:r w:rsidRPr="001D461F">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Default="007C2E6F" w:rsidP="00836E81">
            <w:pPr>
              <w:spacing w:after="120"/>
              <w:ind w:left="0" w:right="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0"/>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7C2E6F" w:rsidRPr="00406F82" w:rsidRDefault="007C2E6F" w:rsidP="00836E81">
            <w:pPr>
              <w:autoSpaceDE w:val="0"/>
              <w:autoSpaceDN w:val="0"/>
              <w:adjustRightInd w:val="0"/>
              <w:spacing w:after="120"/>
              <w:ind w:left="0" w:right="0"/>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rsidR="007C2E6F" w:rsidRPr="00EB3D0B" w:rsidRDefault="007C2E6F" w:rsidP="00836E81">
            <w:pPr>
              <w:autoSpaceDE w:val="0"/>
              <w:autoSpaceDN w:val="0"/>
              <w:adjustRightInd w:val="0"/>
              <w:spacing w:after="120"/>
              <w:ind w:left="0" w:right="0"/>
              <w:rPr>
                <w:i/>
              </w:rPr>
            </w:pPr>
            <w:r w:rsidRPr="00EF26AB">
              <w:rPr>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rsidR="007C2E6F" w:rsidRPr="004D0A72" w:rsidRDefault="007C2E6F" w:rsidP="00836E81">
            <w:pPr>
              <w:spacing w:after="120"/>
              <w:ind w:left="0" w:right="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7C2E6F" w:rsidRPr="004D0A72" w:rsidRDefault="007C2E6F" w:rsidP="00836E81">
            <w:pPr>
              <w:spacing w:before="240" w:after="120"/>
              <w:ind w:left="0" w:right="0"/>
              <w:rPr>
                <w:i/>
              </w:rPr>
            </w:pPr>
            <w:r>
              <w:rPr>
                <w:rFonts w:ascii="Arial" w:hAnsi="Arial"/>
                <w:sz w:val="22"/>
              </w:rPr>
              <w:t>Response:</w:t>
            </w:r>
          </w:p>
          <w:p w:rsidR="007C2E6F" w:rsidRPr="004D0A72" w:rsidRDefault="007C2E6F" w:rsidP="00836E81">
            <w:pPr>
              <w:spacing w:after="120"/>
              <w:ind w:left="0" w:right="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7C2E6F" w:rsidRDefault="007C2E6F" w:rsidP="00836E81">
            <w:pPr>
              <w:spacing w:after="120"/>
              <w:ind w:left="0" w:right="0"/>
              <w:rPr>
                <w:i/>
              </w:rPr>
            </w:pPr>
            <w:r w:rsidRPr="004D0A72">
              <w:rPr>
                <w:i/>
              </w:rPr>
              <w:t xml:space="preserve">(d) Modifications to individual emissions units that have an emission increase, calculated per OAR 340-224-0025(2)(a)(B), that is less than 10 percent of the SER are exempt from this section unless: </w:t>
            </w:r>
          </w:p>
          <w:p w:rsidR="007C2E6F" w:rsidRPr="004D0A72"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7C2E6F" w:rsidRPr="00654843" w:rsidRDefault="007C2E6F" w:rsidP="00836E81">
            <w:pPr>
              <w:spacing w:after="120"/>
              <w:ind w:left="0" w:right="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Pr="00654843" w:rsidRDefault="007C2E6F" w:rsidP="00836E81">
            <w:pPr>
              <w:spacing w:after="120"/>
              <w:ind w:left="0" w:right="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7C2E6F" w:rsidRPr="00654843" w:rsidRDefault="007C2E6F" w:rsidP="00836E81">
            <w:pPr>
              <w:spacing w:after="120"/>
              <w:ind w:left="0" w:right="0"/>
              <w:rPr>
                <w:bCs/>
                <w:i/>
              </w:rPr>
            </w:pPr>
            <w:r w:rsidRPr="00654843">
              <w:rPr>
                <w:bCs/>
                <w:i/>
              </w:rPr>
              <w:t>“The owner or operator of a federal major source must comply with OAR 340-225-0050(4) and 340-225-0070.”</w:t>
            </w:r>
          </w:p>
          <w:p w:rsidR="007C2E6F" w:rsidRPr="00654843" w:rsidRDefault="007C2E6F" w:rsidP="00836E81">
            <w:pPr>
              <w:spacing w:after="120"/>
              <w:ind w:left="0" w:right="0"/>
              <w:rPr>
                <w:bCs/>
                <w:i/>
              </w:rPr>
            </w:pPr>
            <w:r w:rsidRPr="00654843">
              <w:rPr>
                <w:bCs/>
                <w:i/>
              </w:rPr>
              <w:t>The term federal major source has been in use since 2001 and is defined as:</w:t>
            </w:r>
          </w:p>
          <w:p w:rsidR="007C2E6F" w:rsidRPr="00654843" w:rsidRDefault="007C2E6F" w:rsidP="00836E81">
            <w:pPr>
              <w:spacing w:after="120"/>
              <w:ind w:left="0" w:right="0"/>
              <w:rPr>
                <w:i/>
              </w:rPr>
            </w:pPr>
            <w:r w:rsidRPr="00654843">
              <w:rPr>
                <w:i/>
              </w:rPr>
              <w:t>(a) A source with potential to emit:</w:t>
            </w:r>
          </w:p>
          <w:p w:rsidR="007C2E6F" w:rsidRPr="00654843" w:rsidRDefault="007C2E6F" w:rsidP="00836E81">
            <w:pPr>
              <w:spacing w:after="120"/>
              <w:ind w:left="0" w:right="0"/>
              <w:rPr>
                <w:i/>
              </w:rPr>
            </w:pPr>
            <w:r w:rsidRPr="00654843">
              <w:rPr>
                <w:i/>
              </w:rPr>
              <w:t>(A) 100 tons per year or more of any individual regulated pollutant, excluding greenhouse gases and hazardous air pollutants listed in OAR 340 division 244 if in a source category listed in subsection (c), or</w:t>
            </w:r>
          </w:p>
          <w:p w:rsidR="007C2E6F" w:rsidRDefault="007C2E6F" w:rsidP="00836E81">
            <w:pPr>
              <w:spacing w:after="120"/>
              <w:ind w:left="0" w:right="0"/>
              <w:rPr>
                <w:i/>
              </w:rPr>
            </w:pPr>
            <w:r w:rsidRPr="00654843">
              <w:rPr>
                <w:i/>
              </w:rPr>
              <w:t>(B) 250 tons per year or more of any individual regulated pollutant, excluding greenhouse gases and hazardous air pollutants listed in OAR 340 division 244, if not in a source category listed in subsection (c).</w:t>
            </w:r>
          </w:p>
          <w:p w:rsidR="007C2E6F" w:rsidRDefault="007C2E6F" w:rsidP="00836E81">
            <w:pPr>
              <w:spacing w:after="120"/>
              <w:ind w:left="0" w:right="0"/>
              <w:rPr>
                <w:bCs/>
                <w:i/>
              </w:rPr>
            </w:pPr>
            <w:r>
              <w:rPr>
                <w:bCs/>
                <w:i/>
              </w:rPr>
              <w:t>DEQ’s original rule proposal included redefining the term “federal major source” and the rules that the comments address were written with the redefined term in mind. However, DEQ has reconsidered and believes that changing the definition of “federal major source” will cause unnecessary confusion. DEQ has therefore reverted to the previous definition.</w:t>
            </w:r>
          </w:p>
          <w:p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It is unclear whether a source subject to Major New Source Review in </w:t>
            </w:r>
            <w:r>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p>
          <w:p w:rsidR="007C2E6F" w:rsidRPr="00C13FD9" w:rsidRDefault="007C2E6F" w:rsidP="00836E81">
            <w:pPr>
              <w:spacing w:after="120"/>
              <w:ind w:left="0" w:right="0"/>
              <w:rPr>
                <w:i/>
              </w:rPr>
            </w:pPr>
            <w:r w:rsidRPr="00C13FD9">
              <w:rPr>
                <w:i/>
              </w:rPr>
              <w:t xml:space="preserve">DEQ </w:t>
            </w:r>
            <w:r>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7C2E6F" w:rsidRPr="001B794D" w:rsidRDefault="007C2E6F" w:rsidP="00836E81">
            <w:pPr>
              <w:spacing w:after="120"/>
              <w:ind w:left="0" w:right="0"/>
            </w:pPr>
            <w:r w:rsidRPr="00C13FD9">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p>
          <w:p w:rsidR="007C2E6F" w:rsidRPr="001C6348" w:rsidRDefault="007C2E6F" w:rsidP="00836E81">
            <w:pPr>
              <w:spacing w:after="120"/>
              <w:ind w:left="0" w:right="0"/>
              <w:rPr>
                <w:i/>
              </w:rPr>
            </w:pPr>
            <w:r w:rsidRPr="001C6348">
              <w:rPr>
                <w:i/>
              </w:rPr>
              <w:t>DEQ agrees</w:t>
            </w:r>
            <w:r>
              <w:rPr>
                <w:i/>
              </w:rPr>
              <w:t xml:space="preserve"> in part</w:t>
            </w:r>
            <w:r w:rsidRPr="001C6348">
              <w:rPr>
                <w:i/>
              </w:rPr>
              <w:t xml:space="preserve"> with the commenters.</w:t>
            </w:r>
          </w:p>
          <w:p w:rsidR="007C2E6F" w:rsidRPr="001C6348" w:rsidRDefault="007C2E6F" w:rsidP="00836E81">
            <w:pPr>
              <w:spacing w:after="120"/>
              <w:ind w:left="0" w:right="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7C2E6F" w:rsidRPr="001C6348" w:rsidRDefault="007C2E6F" w:rsidP="00836E81">
            <w:pPr>
              <w:spacing w:after="120"/>
              <w:ind w:left="0" w:right="0"/>
              <w:rPr>
                <w:i/>
              </w:rPr>
            </w:pPr>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p>
          <w:p w:rsidR="007C2E6F" w:rsidRDefault="007C2E6F" w:rsidP="00836E81">
            <w:pPr>
              <w:spacing w:after="120"/>
              <w:ind w:left="0" w:right="0"/>
              <w:rPr>
                <w:i/>
              </w:rPr>
            </w:pPr>
            <w:r>
              <w:rPr>
                <w:i/>
              </w:rPr>
              <w:t xml:space="preserve">Commenters suggested that DEQ identify priority sources for </w:t>
            </w:r>
            <w:r w:rsidRPr="001C6348">
              <w:rPr>
                <w:i/>
              </w:rPr>
              <w:t xml:space="preserve"> the Klamath Falls nonattainment area</w:t>
            </w:r>
            <w:r>
              <w:rPr>
                <w:i/>
              </w:rPr>
              <w:t xml:space="preserve">. With respect to this comment, </w:t>
            </w:r>
            <w:r w:rsidRPr="001C6348">
              <w:rPr>
                <w:i/>
              </w:rPr>
              <w:t xml:space="preserve"> DEQ did not consider “looking back” to determine if priority sources should be identified for existing designated area</w:t>
            </w:r>
            <w:r>
              <w:rPr>
                <w:i/>
              </w:rPr>
              <w:t>s</w:t>
            </w:r>
            <w:r w:rsidRPr="001C6348">
              <w:rPr>
                <w:i/>
              </w:rPr>
              <w:t>. Identifying priority sources for areas other than Lakeview would require a more in-depth review than</w:t>
            </w:r>
            <w:r>
              <w:rPr>
                <w:i/>
              </w:rPr>
              <w:t xml:space="preserve"> time allows in</w:t>
            </w:r>
            <w:r w:rsidRPr="001C6348">
              <w:rPr>
                <w:i/>
              </w:rPr>
              <w:t xml:space="preserve"> this rulemaking and therefore DEQ will not identify priority sources for other areas in this rulemaking.</w:t>
            </w:r>
            <w:r>
              <w:rPr>
                <w:i/>
              </w:rPr>
              <w:t xml:space="preserve"> However, DEQ notes that the original rule proposal included OAR 340-204-0320(2), which allows DEQ to</w:t>
            </w:r>
            <w:r w:rsidRPr="00BC5E71">
              <w:rPr>
                <w:i/>
              </w:rPr>
              <w:t xml:space="preserve"> identify priority sources during a specific permit action based on the sources addressed in the emission reduction strategies that were included in the attainment or maintenance plans for the area</w:t>
            </w:r>
            <w:r>
              <w:rPr>
                <w:i/>
              </w:rPr>
              <w:t>. This provision can be used in any area, provided that the applicable plan reasonably makes the case to identify priority sources.</w:t>
            </w:r>
          </w:p>
          <w:p w:rsidR="007C2E6F" w:rsidRPr="001C6348" w:rsidRDefault="007C2E6F" w:rsidP="00836E81">
            <w:pPr>
              <w:spacing w:after="120"/>
              <w:ind w:left="0" w:right="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7C2E6F" w:rsidRPr="001C6348" w:rsidRDefault="007C2E6F" w:rsidP="00836E81">
            <w:pPr>
              <w:spacing w:after="120"/>
              <w:ind w:left="0" w:right="0"/>
              <w:rPr>
                <w:i/>
              </w:rPr>
            </w:pPr>
            <w:r w:rsidRPr="001C6348">
              <w:rPr>
                <w:i/>
              </w:rPr>
              <w:t xml:space="preserve">With respect to the Lakeview sustainment area, DEQ </w:t>
            </w:r>
            <w:r>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7C2E6F" w:rsidRPr="001C6348" w:rsidRDefault="007C2E6F" w:rsidP="00836E81">
            <w:pPr>
              <w:spacing w:after="120"/>
              <w:ind w:left="0" w:right="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7C2E6F" w:rsidRPr="001C6348" w:rsidRDefault="007C2E6F" w:rsidP="00836E81">
            <w:pPr>
              <w:spacing w:after="120"/>
              <w:ind w:left="0" w:right="0"/>
              <w:rPr>
                <w:i/>
              </w:rPr>
            </w:pPr>
            <w:r w:rsidRPr="001C6348">
              <w:rPr>
                <w:i/>
              </w:rPr>
              <w:t>Comparison of monthly average low temperatures (degrees F) in Klamath Falls and Lakeview (source: Wikipedia)</w:t>
            </w:r>
          </w:p>
          <w:tbl>
            <w:tblPr>
              <w:tblStyle w:val="TableGrid"/>
              <w:tblW w:w="0" w:type="auto"/>
              <w:jc w:val="center"/>
              <w:tblLayout w:type="fixed"/>
              <w:tblLook w:val="04A0" w:firstRow="1" w:lastRow="0" w:firstColumn="1" w:lastColumn="0" w:noHBand="0" w:noVBand="1"/>
            </w:tblPr>
            <w:tblGrid>
              <w:gridCol w:w="1521"/>
              <w:gridCol w:w="963"/>
              <w:gridCol w:w="963"/>
              <w:gridCol w:w="963"/>
              <w:gridCol w:w="963"/>
              <w:gridCol w:w="963"/>
              <w:gridCol w:w="963"/>
            </w:tblGrid>
            <w:tr w:rsidR="007C2E6F" w:rsidRPr="001C6348" w:rsidTr="007C2E6F">
              <w:trPr>
                <w:jc w:val="center"/>
              </w:trPr>
              <w:tc>
                <w:tcPr>
                  <w:tcW w:w="1521" w:type="dxa"/>
                </w:tcPr>
                <w:p w:rsidR="007C2E6F" w:rsidRPr="001C6348" w:rsidRDefault="007C2E6F" w:rsidP="00836E81">
                  <w:pPr>
                    <w:spacing w:after="120"/>
                    <w:ind w:left="0" w:right="0"/>
                    <w:rPr>
                      <w:i/>
                    </w:rPr>
                  </w:pPr>
                </w:p>
              </w:tc>
              <w:tc>
                <w:tcPr>
                  <w:tcW w:w="963" w:type="dxa"/>
                </w:tcPr>
                <w:p w:rsidR="007C2E6F" w:rsidRPr="001C6348" w:rsidRDefault="007C2E6F" w:rsidP="00836E81">
                  <w:pPr>
                    <w:spacing w:after="120"/>
                    <w:ind w:left="0" w:right="0"/>
                    <w:rPr>
                      <w:i/>
                    </w:rPr>
                  </w:pPr>
                  <w:r w:rsidRPr="001C6348">
                    <w:rPr>
                      <w:i/>
                    </w:rPr>
                    <w:t>Oct</w:t>
                  </w:r>
                </w:p>
              </w:tc>
              <w:tc>
                <w:tcPr>
                  <w:tcW w:w="963" w:type="dxa"/>
                </w:tcPr>
                <w:p w:rsidR="007C2E6F" w:rsidRPr="001C6348" w:rsidRDefault="007C2E6F" w:rsidP="00836E81">
                  <w:pPr>
                    <w:spacing w:after="120"/>
                    <w:ind w:left="0" w:right="0"/>
                    <w:rPr>
                      <w:i/>
                    </w:rPr>
                  </w:pPr>
                  <w:r w:rsidRPr="001C6348">
                    <w:rPr>
                      <w:i/>
                    </w:rPr>
                    <w:t>Nov</w:t>
                  </w:r>
                </w:p>
              </w:tc>
              <w:tc>
                <w:tcPr>
                  <w:tcW w:w="963" w:type="dxa"/>
                </w:tcPr>
                <w:p w:rsidR="007C2E6F" w:rsidRPr="001C6348" w:rsidRDefault="007C2E6F" w:rsidP="00836E81">
                  <w:pPr>
                    <w:spacing w:after="120"/>
                    <w:ind w:left="0" w:right="0"/>
                    <w:rPr>
                      <w:i/>
                    </w:rPr>
                  </w:pPr>
                  <w:r w:rsidRPr="001C6348">
                    <w:rPr>
                      <w:i/>
                    </w:rPr>
                    <w:t>Dec</w:t>
                  </w:r>
                </w:p>
              </w:tc>
              <w:tc>
                <w:tcPr>
                  <w:tcW w:w="963" w:type="dxa"/>
                </w:tcPr>
                <w:p w:rsidR="007C2E6F" w:rsidRPr="001C6348" w:rsidRDefault="007C2E6F" w:rsidP="00836E81">
                  <w:pPr>
                    <w:spacing w:after="120"/>
                    <w:ind w:left="0" w:right="0"/>
                    <w:rPr>
                      <w:i/>
                    </w:rPr>
                  </w:pPr>
                  <w:r w:rsidRPr="001C6348">
                    <w:rPr>
                      <w:i/>
                    </w:rPr>
                    <w:t>Jan</w:t>
                  </w:r>
                </w:p>
              </w:tc>
              <w:tc>
                <w:tcPr>
                  <w:tcW w:w="963" w:type="dxa"/>
                </w:tcPr>
                <w:p w:rsidR="007C2E6F" w:rsidRPr="001C6348" w:rsidRDefault="007C2E6F" w:rsidP="00836E81">
                  <w:pPr>
                    <w:spacing w:after="120"/>
                    <w:ind w:left="0" w:right="0"/>
                    <w:rPr>
                      <w:i/>
                    </w:rPr>
                  </w:pPr>
                  <w:r w:rsidRPr="001C6348">
                    <w:rPr>
                      <w:i/>
                    </w:rPr>
                    <w:t>Feb</w:t>
                  </w:r>
                </w:p>
              </w:tc>
              <w:tc>
                <w:tcPr>
                  <w:tcW w:w="963" w:type="dxa"/>
                </w:tcPr>
                <w:p w:rsidR="007C2E6F" w:rsidRPr="001C6348" w:rsidRDefault="007C2E6F" w:rsidP="00836E81">
                  <w:pPr>
                    <w:spacing w:after="120"/>
                    <w:ind w:left="0" w:right="0"/>
                    <w:rPr>
                      <w:i/>
                    </w:rPr>
                  </w:pPr>
                  <w:r w:rsidRPr="001C6348">
                    <w:rPr>
                      <w:i/>
                    </w:rPr>
                    <w:t>Mar</w:t>
                  </w:r>
                </w:p>
              </w:tc>
            </w:tr>
            <w:tr w:rsidR="007C2E6F" w:rsidRPr="001C6348" w:rsidTr="007C2E6F">
              <w:trPr>
                <w:jc w:val="center"/>
              </w:trPr>
              <w:tc>
                <w:tcPr>
                  <w:tcW w:w="1521" w:type="dxa"/>
                </w:tcPr>
                <w:p w:rsidR="007C2E6F" w:rsidRPr="001C6348" w:rsidRDefault="007C2E6F" w:rsidP="00836E81">
                  <w:pPr>
                    <w:spacing w:after="120"/>
                    <w:ind w:left="0" w:right="0"/>
                    <w:rPr>
                      <w:i/>
                    </w:rPr>
                  </w:pPr>
                  <w:r w:rsidRPr="001C6348">
                    <w:rPr>
                      <w:i/>
                    </w:rPr>
                    <w:t>Klamath Falls</w:t>
                  </w:r>
                </w:p>
              </w:tc>
              <w:tc>
                <w:tcPr>
                  <w:tcW w:w="963" w:type="dxa"/>
                </w:tcPr>
                <w:p w:rsidR="007C2E6F" w:rsidRPr="001C6348" w:rsidRDefault="007C2E6F" w:rsidP="00836E81">
                  <w:pPr>
                    <w:spacing w:after="120"/>
                    <w:ind w:left="0" w:right="0"/>
                    <w:rPr>
                      <w:i/>
                    </w:rPr>
                  </w:pPr>
                  <w:r w:rsidRPr="001C6348">
                    <w:rPr>
                      <w:i/>
                    </w:rPr>
                    <w:t>35.4</w:t>
                  </w:r>
                </w:p>
              </w:tc>
              <w:tc>
                <w:tcPr>
                  <w:tcW w:w="963" w:type="dxa"/>
                </w:tcPr>
                <w:p w:rsidR="007C2E6F" w:rsidRPr="001C6348" w:rsidRDefault="007C2E6F" w:rsidP="00836E81">
                  <w:pPr>
                    <w:spacing w:after="120"/>
                    <w:ind w:left="0" w:right="0"/>
                    <w:rPr>
                      <w:i/>
                    </w:rPr>
                  </w:pPr>
                  <w:r w:rsidRPr="001C6348">
                    <w:rPr>
                      <w:i/>
                    </w:rPr>
                    <w:t>28.2</w:t>
                  </w:r>
                </w:p>
              </w:tc>
              <w:tc>
                <w:tcPr>
                  <w:tcW w:w="963" w:type="dxa"/>
                </w:tcPr>
                <w:p w:rsidR="007C2E6F" w:rsidRPr="001C6348" w:rsidRDefault="007C2E6F" w:rsidP="00836E81">
                  <w:pPr>
                    <w:spacing w:after="120"/>
                    <w:ind w:left="0" w:right="0"/>
                    <w:rPr>
                      <w:i/>
                    </w:rPr>
                  </w:pPr>
                  <w:r w:rsidRPr="001C6348">
                    <w:rPr>
                      <w:i/>
                    </w:rPr>
                    <w:t>22.7</w:t>
                  </w:r>
                </w:p>
              </w:tc>
              <w:tc>
                <w:tcPr>
                  <w:tcW w:w="963" w:type="dxa"/>
                </w:tcPr>
                <w:p w:rsidR="007C2E6F" w:rsidRPr="001C6348" w:rsidRDefault="007C2E6F" w:rsidP="00836E81">
                  <w:pPr>
                    <w:spacing w:after="120"/>
                    <w:ind w:left="0" w:right="0"/>
                    <w:rPr>
                      <w:i/>
                    </w:rPr>
                  </w:pPr>
                  <w:r w:rsidRPr="001C6348">
                    <w:rPr>
                      <w:i/>
                    </w:rPr>
                    <w:t>20.6</w:t>
                  </w:r>
                </w:p>
              </w:tc>
              <w:tc>
                <w:tcPr>
                  <w:tcW w:w="963" w:type="dxa"/>
                </w:tcPr>
                <w:p w:rsidR="007C2E6F" w:rsidRPr="001C6348" w:rsidRDefault="007C2E6F" w:rsidP="00836E81">
                  <w:pPr>
                    <w:spacing w:after="120"/>
                    <w:ind w:left="0" w:right="0"/>
                    <w:rPr>
                      <w:i/>
                    </w:rPr>
                  </w:pPr>
                  <w:r w:rsidRPr="001C6348">
                    <w:rPr>
                      <w:i/>
                    </w:rPr>
                    <w:t>24.5</w:t>
                  </w:r>
                </w:p>
              </w:tc>
              <w:tc>
                <w:tcPr>
                  <w:tcW w:w="963" w:type="dxa"/>
                </w:tcPr>
                <w:p w:rsidR="007C2E6F" w:rsidRPr="001C6348" w:rsidRDefault="007C2E6F" w:rsidP="00836E81">
                  <w:pPr>
                    <w:spacing w:after="120"/>
                    <w:ind w:left="0" w:right="0"/>
                    <w:rPr>
                      <w:i/>
                    </w:rPr>
                  </w:pPr>
                  <w:r w:rsidRPr="001C6348">
                    <w:rPr>
                      <w:i/>
                    </w:rPr>
                    <w:t>28.1</w:t>
                  </w:r>
                </w:p>
              </w:tc>
            </w:tr>
            <w:tr w:rsidR="007C2E6F" w:rsidRPr="001C6348" w:rsidTr="007C2E6F">
              <w:trPr>
                <w:jc w:val="center"/>
              </w:trPr>
              <w:tc>
                <w:tcPr>
                  <w:tcW w:w="1521" w:type="dxa"/>
                </w:tcPr>
                <w:p w:rsidR="007C2E6F" w:rsidRPr="001C6348" w:rsidRDefault="007C2E6F" w:rsidP="00836E81">
                  <w:pPr>
                    <w:spacing w:after="120"/>
                    <w:ind w:left="0" w:right="0"/>
                    <w:rPr>
                      <w:i/>
                    </w:rPr>
                  </w:pPr>
                  <w:r w:rsidRPr="001C6348">
                    <w:rPr>
                      <w:i/>
                    </w:rPr>
                    <w:t>Lakeview</w:t>
                  </w:r>
                </w:p>
              </w:tc>
              <w:tc>
                <w:tcPr>
                  <w:tcW w:w="963" w:type="dxa"/>
                </w:tcPr>
                <w:p w:rsidR="007C2E6F" w:rsidRPr="001C6348" w:rsidRDefault="007C2E6F" w:rsidP="00836E81">
                  <w:pPr>
                    <w:spacing w:after="120"/>
                    <w:ind w:left="0" w:right="0"/>
                    <w:rPr>
                      <w:i/>
                    </w:rPr>
                  </w:pPr>
                  <w:r w:rsidRPr="001C6348">
                    <w:rPr>
                      <w:i/>
                    </w:rPr>
                    <w:t>33.1</w:t>
                  </w:r>
                </w:p>
              </w:tc>
              <w:tc>
                <w:tcPr>
                  <w:tcW w:w="963" w:type="dxa"/>
                </w:tcPr>
                <w:p w:rsidR="007C2E6F" w:rsidRPr="001C6348" w:rsidRDefault="007C2E6F" w:rsidP="00836E81">
                  <w:pPr>
                    <w:spacing w:after="120"/>
                    <w:ind w:left="0" w:right="0"/>
                    <w:rPr>
                      <w:i/>
                    </w:rPr>
                  </w:pPr>
                  <w:r w:rsidRPr="001C6348">
                    <w:rPr>
                      <w:i/>
                    </w:rPr>
                    <w:t>26.0</w:t>
                  </w:r>
                </w:p>
              </w:tc>
              <w:tc>
                <w:tcPr>
                  <w:tcW w:w="963" w:type="dxa"/>
                </w:tcPr>
                <w:p w:rsidR="007C2E6F" w:rsidRPr="001C6348" w:rsidRDefault="007C2E6F" w:rsidP="00836E81">
                  <w:pPr>
                    <w:spacing w:after="120"/>
                    <w:ind w:left="0" w:right="0"/>
                    <w:rPr>
                      <w:i/>
                    </w:rPr>
                  </w:pPr>
                  <w:r w:rsidRPr="001C6348">
                    <w:rPr>
                      <w:i/>
                    </w:rPr>
                    <w:t>20.6</w:t>
                  </w:r>
                </w:p>
              </w:tc>
              <w:tc>
                <w:tcPr>
                  <w:tcW w:w="963" w:type="dxa"/>
                </w:tcPr>
                <w:p w:rsidR="007C2E6F" w:rsidRPr="001C6348" w:rsidRDefault="007C2E6F" w:rsidP="00836E81">
                  <w:pPr>
                    <w:spacing w:after="120"/>
                    <w:ind w:left="0" w:right="0"/>
                    <w:rPr>
                      <w:i/>
                    </w:rPr>
                  </w:pPr>
                  <w:r w:rsidRPr="001C6348">
                    <w:rPr>
                      <w:i/>
                    </w:rPr>
                    <w:t>20.6</w:t>
                  </w:r>
                </w:p>
              </w:tc>
              <w:tc>
                <w:tcPr>
                  <w:tcW w:w="963" w:type="dxa"/>
                </w:tcPr>
                <w:p w:rsidR="007C2E6F" w:rsidRPr="001C6348" w:rsidRDefault="007C2E6F" w:rsidP="00836E81">
                  <w:pPr>
                    <w:spacing w:after="120"/>
                    <w:ind w:left="0" w:right="0"/>
                    <w:rPr>
                      <w:i/>
                    </w:rPr>
                  </w:pPr>
                  <w:r w:rsidRPr="001C6348">
                    <w:rPr>
                      <w:i/>
                    </w:rPr>
                    <w:t>24.0</w:t>
                  </w:r>
                </w:p>
              </w:tc>
              <w:tc>
                <w:tcPr>
                  <w:tcW w:w="963" w:type="dxa"/>
                </w:tcPr>
                <w:p w:rsidR="007C2E6F" w:rsidRPr="001C6348" w:rsidRDefault="007C2E6F" w:rsidP="00836E81">
                  <w:pPr>
                    <w:spacing w:after="120"/>
                    <w:ind w:left="0" w:right="0"/>
                    <w:rPr>
                      <w:i/>
                    </w:rPr>
                  </w:pPr>
                  <w:r w:rsidRPr="001C6348">
                    <w:rPr>
                      <w:i/>
                    </w:rPr>
                    <w:t>27.8</w:t>
                  </w:r>
                </w:p>
              </w:tc>
            </w:tr>
          </w:tbl>
          <w:p w:rsidR="007C2E6F" w:rsidRPr="001C6348" w:rsidRDefault="007C2E6F" w:rsidP="00836E81">
            <w:pPr>
              <w:spacing w:after="120"/>
              <w:ind w:left="0" w:right="0"/>
              <w:rPr>
                <w:i/>
              </w:rPr>
            </w:pPr>
          </w:p>
          <w:p w:rsidR="007C2E6F" w:rsidRPr="001C6348" w:rsidRDefault="007C2E6F" w:rsidP="00836E81">
            <w:pPr>
              <w:spacing w:after="120"/>
              <w:ind w:left="0" w:right="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7C2E6F" w:rsidRPr="001C6348" w:rsidRDefault="007C2E6F" w:rsidP="00836E81">
            <w:pPr>
              <w:spacing w:after="120"/>
              <w:ind w:left="0" w:right="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division 240. </w:t>
            </w:r>
          </w:p>
          <w:p w:rsidR="007C2E6F" w:rsidRPr="00654843" w:rsidRDefault="007C2E6F" w:rsidP="00836E81">
            <w:pPr>
              <w:spacing w:after="120"/>
              <w:ind w:left="0" w:right="0"/>
            </w:pPr>
            <w:r w:rsidRPr="00C13FD9">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rPr>
                <w:bCs/>
              </w:rPr>
            </w:pPr>
            <w:r>
              <w:rPr>
                <w:bCs/>
              </w:rPr>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7C2E6F" w:rsidRPr="008B6E82" w:rsidRDefault="007C2E6F" w:rsidP="00836E81">
            <w:pPr>
              <w:spacing w:after="120"/>
              <w:ind w:left="0" w:righ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8B6E82" w:rsidRDefault="007C2E6F" w:rsidP="00836E81">
            <w:pPr>
              <w:spacing w:before="240" w:after="120"/>
              <w:ind w:left="0" w:right="0"/>
              <w:rPr>
                <w:i/>
              </w:rPr>
            </w:pPr>
            <w:r>
              <w:rPr>
                <w:rFonts w:ascii="Arial" w:hAnsi="Arial"/>
                <w:sz w:val="22"/>
              </w:rPr>
              <w:t>Response:</w:t>
            </w:r>
          </w:p>
          <w:p w:rsidR="007C2E6F" w:rsidRDefault="007C2E6F" w:rsidP="00836E81">
            <w:pPr>
              <w:spacing w:after="120"/>
              <w:ind w:left="0" w:right="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a comparable yardstick. </w:t>
            </w:r>
          </w:p>
          <w:p w:rsidR="007C2E6F" w:rsidRPr="008B6E82" w:rsidRDefault="007C2E6F" w:rsidP="00836E81">
            <w:pPr>
              <w:spacing w:after="120"/>
              <w:ind w:left="0" w:right="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7C2E6F" w:rsidRPr="008B6E82" w:rsidRDefault="007C2E6F" w:rsidP="00836E81">
            <w:pPr>
              <w:spacing w:after="120"/>
              <w:ind w:left="0" w:right="0"/>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rPr>
                <w:bCs/>
              </w:rPr>
            </w:pPr>
            <w:r>
              <w:rPr>
                <w:bCs/>
              </w:rPr>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r w:rsidR="00664A64" w:rsidRPr="00EB3D0B">
              <w:t>that</w:t>
            </w:r>
            <w:r w:rsidRPr="00EB3D0B">
              <w:t xml:space="preserve"> rely on biomass for a significant percentage of their fuel. DEQ should do everything possible to encourage biomass combustion in order to address climate change concerns. </w:t>
            </w:r>
          </w:p>
          <w:p w:rsidR="007C2E6F" w:rsidRPr="008223F9" w:rsidRDefault="007C2E6F" w:rsidP="00836E81">
            <w:pPr>
              <w:autoSpaceDE w:val="0"/>
              <w:autoSpaceDN w:val="0"/>
              <w:adjustRightInd w:val="0"/>
              <w:spacing w:after="120"/>
              <w:ind w:left="0" w:right="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rsidR="007C2E6F" w:rsidRPr="00EB3D0B" w:rsidRDefault="007C2E6F" w:rsidP="00836E81">
            <w:pPr>
              <w:autoSpaceDE w:val="0"/>
              <w:autoSpaceDN w:val="0"/>
              <w:adjustRightInd w:val="0"/>
              <w:spacing w:after="120"/>
              <w:ind w:left="0" w:right="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7C2E6F" w:rsidRPr="00EB3D0B" w:rsidRDefault="007C2E6F" w:rsidP="00836E81">
            <w:pPr>
              <w:autoSpaceDE w:val="0"/>
              <w:autoSpaceDN w:val="0"/>
              <w:adjustRightInd w:val="0"/>
              <w:spacing w:after="120"/>
              <w:ind w:left="0" w:right="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7C2E6F" w:rsidRPr="00EB3D0B" w:rsidRDefault="007C2E6F" w:rsidP="00836E81">
            <w:pPr>
              <w:autoSpaceDE w:val="0"/>
              <w:autoSpaceDN w:val="0"/>
              <w:adjustRightInd w:val="0"/>
              <w:spacing w:after="120"/>
              <w:ind w:left="0" w:right="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7C2E6F" w:rsidRPr="00EB3D0B" w:rsidRDefault="007C2E6F" w:rsidP="00836E81">
            <w:pPr>
              <w:autoSpaceDE w:val="0"/>
              <w:autoSpaceDN w:val="0"/>
              <w:adjustRightInd w:val="0"/>
              <w:spacing w:after="120"/>
              <w:ind w:left="0" w:righ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pPr>
            <w: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7C2E6F" w:rsidRDefault="007C2E6F" w:rsidP="00836E81">
            <w:pPr>
              <w:spacing w:after="120"/>
              <w:ind w:left="0" w:right="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7C2E6F" w:rsidRPr="009F6807" w:rsidRDefault="007C2E6F" w:rsidP="00836E81">
            <w:pPr>
              <w:spacing w:before="240" w:after="120"/>
              <w:ind w:left="0" w:right="0"/>
              <w:rPr>
                <w:rFonts w:eastAsiaTheme="minorHAnsi"/>
                <w:i/>
              </w:rPr>
            </w:pPr>
            <w:r>
              <w:rPr>
                <w:rFonts w:ascii="Arial" w:eastAsiaTheme="minorHAnsi" w:hAnsi="Arial"/>
                <w:sz w:val="22"/>
              </w:rPr>
              <w:t>Response:</w:t>
            </w:r>
          </w:p>
          <w:p w:rsidR="007C2E6F" w:rsidRDefault="007C2E6F" w:rsidP="00836E81">
            <w:pPr>
              <w:spacing w:after="120"/>
              <w:ind w:left="0" w:right="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7C2E6F" w:rsidRPr="00B46A1F" w:rsidRDefault="007C2E6F" w:rsidP="00836E81">
            <w:pPr>
              <w:spacing w:after="120"/>
              <w:ind w:left="0" w:right="0"/>
              <w:rPr>
                <w:rFonts w:eastAsiaTheme="minorHAnsi"/>
                <w:i/>
              </w:rPr>
            </w:pPr>
            <w:r>
              <w:rPr>
                <w:i/>
              </w:rPr>
              <w:t>DEQ did not change the proposed rules in response to this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spacing w:after="120"/>
              <w:ind w:left="0" w:right="14"/>
              <w:jc w:val="center"/>
              <w:rPr>
                <w:b/>
              </w:rPr>
            </w:pPr>
            <w:r>
              <w:rPr>
                <w:b/>
              </w:rPr>
              <w:t>S</w:t>
            </w:r>
            <w:r w:rsidRPr="00670B52">
              <w:rPr>
                <w:b/>
              </w:rPr>
              <w:t>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14"/>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7.1</w:t>
            </w:r>
          </w:p>
          <w:p w:rsidR="007C2E6F" w:rsidRPr="00EB3D0B"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7C2E6F" w:rsidRPr="00B12CD3" w:rsidRDefault="007C2E6F" w:rsidP="00836E81">
            <w:pPr>
              <w:autoSpaceDE w:val="0"/>
              <w:autoSpaceDN w:val="0"/>
              <w:adjustRightInd w:val="0"/>
              <w:spacing w:after="120"/>
              <w:ind w:left="0" w:right="14"/>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7C2E6F" w:rsidRDefault="007C2E6F" w:rsidP="00836E81">
            <w:pPr>
              <w:autoSpaceDE w:val="0"/>
              <w:autoSpaceDN w:val="0"/>
              <w:adjustRightInd w:val="0"/>
              <w:spacing w:before="240" w:after="120"/>
              <w:ind w:left="0" w:right="14"/>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7C2E6F" w:rsidRPr="00B12CD3" w:rsidRDefault="007C2E6F" w:rsidP="00836E81">
            <w:pPr>
              <w:autoSpaceDE w:val="0"/>
              <w:autoSpaceDN w:val="0"/>
              <w:adjustRightInd w:val="0"/>
              <w:spacing w:before="240" w:after="120"/>
              <w:ind w:left="0" w:right="14"/>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7C2E6F" w:rsidRPr="00B12CD3" w:rsidRDefault="007C2E6F" w:rsidP="00836E81">
            <w:pPr>
              <w:autoSpaceDE w:val="0"/>
              <w:autoSpaceDN w:val="0"/>
              <w:adjustRightInd w:val="0"/>
              <w:spacing w:before="240" w:after="120"/>
              <w:ind w:left="0" w:right="14"/>
              <w:rPr>
                <w:rFonts w:eastAsiaTheme="majorEastAsia"/>
                <w:bCs/>
                <w:i/>
              </w:rPr>
            </w:pPr>
            <w:r>
              <w:rPr>
                <w:rFonts w:ascii="Arial" w:eastAsiaTheme="majorEastAsia" w:hAnsi="Arial"/>
                <w:bCs/>
                <w:sz w:val="22"/>
              </w:rPr>
              <w:t>Response:</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The following is DEQ’s mission statement:</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t>Summary of Comments and DEQ Responses</w:t>
            </w:r>
          </w:p>
        </w:tc>
      </w:tr>
      <w:tr w:rsidR="007C2E6F" w:rsidRPr="00EB3D0B"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ind w:left="0" w:right="14"/>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8.1</w:t>
            </w:r>
          </w:p>
          <w:p w:rsidR="007C2E6F" w:rsidRPr="00CD1B0F"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9D1028" w:rsidRDefault="007C2E6F" w:rsidP="00836E81">
            <w:pPr>
              <w:spacing w:after="120"/>
              <w:ind w:left="0" w:right="14"/>
              <w:rPr>
                <w:i/>
              </w:rPr>
            </w:pPr>
            <w:r w:rsidRPr="00670B52">
              <w:rPr>
                <w:i/>
              </w:rPr>
              <w:t>DEQ did not receive any comments on this part of the proposed rulemaking.</w:t>
            </w:r>
          </w:p>
        </w:tc>
      </w:tr>
    </w:tbl>
    <w:p w:rsidR="007C2E6F" w:rsidRDefault="007C2E6F" w:rsidP="007C2E6F">
      <w:pPr>
        <w:spacing w:after="120"/>
        <w:jc w:val="center"/>
        <w:rPr>
          <w:b/>
        </w:rPr>
        <w:sectPr w:rsidR="007C2E6F" w:rsidSect="007C2E6F">
          <w:pgSz w:w="12240" w:h="15840" w:code="1"/>
          <w:pgMar w:top="720" w:right="360" w:bottom="1440" w:left="1080" w:header="720" w:footer="720" w:gutter="0"/>
          <w:cols w:space="720"/>
          <w:noEndnote/>
          <w:titlePg/>
          <w:docGrid w:linePitch="326"/>
        </w:sectPr>
      </w:pPr>
    </w:p>
    <w:p w:rsidR="00836E81" w:rsidRDefault="00836E81">
      <w:r>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rsidTr="007C2E6F">
        <w:trPr>
          <w:trHeight w:val="110"/>
          <w:tblHeader/>
        </w:trPr>
        <w:tc>
          <w:tcPr>
            <w:tcW w:w="10530" w:type="dxa"/>
            <w:gridSpan w:val="2"/>
            <w:tcBorders>
              <w:top w:val="nil"/>
              <w:left w:val="nil"/>
              <w:bottom w:val="single" w:sz="4" w:space="0" w:color="auto"/>
              <w:right w:val="nil"/>
            </w:tcBorders>
            <w:shd w:val="clear" w:color="auto" w:fill="auto"/>
          </w:tcPr>
          <w:p w:rsidR="007C2E6F" w:rsidRPr="005E7A80" w:rsidRDefault="007C2E6F" w:rsidP="00836E81">
            <w:pPr>
              <w:spacing w:after="120"/>
              <w:ind w:left="0"/>
              <w:rPr>
                <w:b/>
              </w:rPr>
            </w:pP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5E7A80" w:rsidRDefault="007C2E6F" w:rsidP="00836E81">
            <w:pPr>
              <w:spacing w:after="120"/>
              <w:ind w:left="0"/>
              <w:jc w:val="center"/>
              <w:rPr>
                <w:b/>
              </w:rPr>
            </w:pPr>
            <w:r w:rsidRPr="005E7A80">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jc w:val="center"/>
            </w:pPr>
            <w:r>
              <w:t xml:space="preserve">Category 9: </w:t>
            </w:r>
            <w:r w:rsidRPr="00EB3D0B">
              <w:t>Remove annual reporting requirements for</w:t>
            </w:r>
            <w:r>
              <w:t xml:space="preserve"> </w:t>
            </w:r>
            <w:r w:rsidRPr="00EB3D0B">
              <w:t>small gasoline dispensing facilities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pPr>
            <w:r>
              <w:t>9.1</w:t>
            </w:r>
          </w:p>
          <w:p w:rsidR="007C2E6F" w:rsidRPr="00EB3D0B" w:rsidRDefault="007C2E6F" w:rsidP="00836E81">
            <w:pPr>
              <w:ind w:lef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3F4F34">
              <w:t xml:space="preserve">DEQ put many sources into retroactive non-compliance when it: 1) eliminated the exemptions contained in state rules prior to 2008; and 2) went beyond the federal NESHAP. </w:t>
            </w:r>
          </w:p>
          <w:p w:rsidR="007C2E6F" w:rsidRPr="003F4F34"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3F4F34">
              <w:rPr>
                <w:i/>
              </w:rPr>
              <w:t xml:space="preserve"> </w:t>
            </w:r>
          </w:p>
          <w:p w:rsidR="007C2E6F" w:rsidRPr="003F4F34" w:rsidRDefault="007C2E6F" w:rsidP="00836E81">
            <w:pPr>
              <w:spacing w:before="240" w:after="120"/>
              <w:ind w:left="0"/>
              <w:rPr>
                <w:i/>
              </w:rPr>
            </w:pPr>
            <w:r w:rsidRPr="003F4F34">
              <w:rPr>
                <w:i/>
              </w:rPr>
              <w:t xml:space="preserve">DEQ appreciates your concern that DEQ may have placed GDFs into retroactive non-compliance. </w:t>
            </w:r>
          </w:p>
          <w:p w:rsidR="007C2E6F" w:rsidRPr="003F4F34" w:rsidRDefault="007C2E6F" w:rsidP="00836E81">
            <w:pPr>
              <w:spacing w:after="120"/>
              <w:ind w:left="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7C2E6F" w:rsidRPr="003F4F34" w:rsidRDefault="007C2E6F" w:rsidP="00836E81">
            <w:pPr>
              <w:numPr>
                <w:ilvl w:val="0"/>
                <w:numId w:val="49"/>
              </w:numPr>
              <w:spacing w:after="120"/>
              <w:ind w:left="0" w:right="0"/>
              <w:outlineLvl w:val="9"/>
              <w:rPr>
                <w:i/>
              </w:rPr>
            </w:pPr>
            <w:r w:rsidRPr="003F4F34">
              <w:rPr>
                <w:i/>
              </w:rPr>
              <w:t xml:space="preserve">Storage tanks with a rated capacity of less than 1,500 gallons located at GDFs in the Portland AQMA, Medford AQMA, or Salem SKATS; and </w:t>
            </w:r>
          </w:p>
          <w:p w:rsidR="007C2E6F" w:rsidRPr="003F4F34" w:rsidRDefault="007C2E6F" w:rsidP="00836E81">
            <w:pPr>
              <w:numPr>
                <w:ilvl w:val="0"/>
                <w:numId w:val="49"/>
              </w:numPr>
              <w:spacing w:after="120"/>
              <w:ind w:left="0" w:right="0"/>
              <w:outlineLvl w:val="9"/>
              <w:rPr>
                <w:i/>
              </w:rPr>
            </w:pPr>
            <w:r w:rsidRPr="003F4F34">
              <w:rPr>
                <w:i/>
              </w:rPr>
              <w:t>Storage tanks at GDFs with annual throughput of less than 120,000 gallons and located in Clackamas, Multnomah, or Washington County.</w:t>
            </w:r>
          </w:p>
          <w:p w:rsidR="007C2E6F" w:rsidRPr="003F4F34" w:rsidRDefault="007C2E6F" w:rsidP="00836E81">
            <w:pPr>
              <w:spacing w:after="120"/>
              <w:ind w:left="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rsidR="007C2E6F" w:rsidRPr="003F4F34" w:rsidRDefault="007C2E6F" w:rsidP="00836E81">
            <w:pPr>
              <w:spacing w:after="120"/>
              <w:ind w:left="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rsidR="007C2E6F" w:rsidRDefault="007C2E6F" w:rsidP="00836E81">
            <w:pPr>
              <w:spacing w:after="120"/>
              <w:ind w:left="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7C2E6F" w:rsidRPr="003F4F34" w:rsidRDefault="007C2E6F" w:rsidP="00836E81">
            <w:pPr>
              <w:spacing w:after="120"/>
              <w:ind w:left="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before="240" w:after="120"/>
              <w:ind w:left="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7C2E6F" w:rsidRPr="009127D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after="120"/>
              <w:ind w:left="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7C2E6F" w:rsidRPr="009127D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413"/>
        </w:trPr>
        <w:tc>
          <w:tcPr>
            <w:tcW w:w="90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ind w:left="0"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7C2E6F" w:rsidRDefault="007C2E6F" w:rsidP="00836E81">
            <w:pPr>
              <w:spacing w:after="120"/>
              <w:ind w:left="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7C2E6F" w:rsidRPr="00AE5CA5" w:rsidRDefault="007C2E6F" w:rsidP="00836E81">
            <w:pPr>
              <w:spacing w:after="120"/>
              <w:ind w:left="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7C2E6F" w:rsidRPr="00AE5CA5" w:rsidRDefault="007C2E6F" w:rsidP="00836E81">
            <w:pPr>
              <w:spacing w:before="240" w:after="120"/>
              <w:ind w:left="0"/>
              <w:rPr>
                <w:i/>
              </w:rPr>
            </w:pPr>
            <w:r>
              <w:rPr>
                <w:rFonts w:ascii="Arial" w:hAnsi="Arial"/>
                <w:sz w:val="22"/>
              </w:rPr>
              <w:t>Response:</w:t>
            </w:r>
            <w:r w:rsidRPr="00AE5CA5">
              <w:rPr>
                <w:i/>
              </w:rPr>
              <w:t xml:space="preserve"> </w:t>
            </w:r>
          </w:p>
          <w:p w:rsidR="007C2E6F" w:rsidRDefault="007C2E6F" w:rsidP="00836E81">
            <w:pPr>
              <w:spacing w:after="120"/>
              <w:ind w:left="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7C2E6F" w:rsidRPr="009127D5" w:rsidRDefault="007C2E6F" w:rsidP="00836E81">
            <w:pPr>
              <w:spacing w:after="120"/>
              <w:ind w:left="0"/>
            </w:pPr>
            <w:r w:rsidRPr="00AE5CA5">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08"/>
              <w:rPr>
                <w:bCs/>
              </w:rPr>
            </w:pPr>
            <w:r>
              <w:rPr>
                <w:bCs/>
              </w:rPr>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w:t>
            </w:r>
            <w:r w:rsidRPr="009127D5">
              <w:t>he costs of these changes were not properly analyzed during the rule development.</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Pr="009127D5"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after="120"/>
              <w:ind w:left="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Pr>
                <w:i/>
              </w:rPr>
              <w:t>determined</w:t>
            </w:r>
            <w:r w:rsidRPr="009127D5">
              <w:rPr>
                <w:i/>
              </w:rPr>
              <w:t xml:space="preserve">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7C2E6F" w:rsidRPr="009127D5" w:rsidRDefault="007C2E6F" w:rsidP="00836E81">
            <w:pPr>
              <w:spacing w:after="120"/>
              <w:ind w:left="0"/>
            </w:pPr>
            <w:r>
              <w:rPr>
                <w:i/>
              </w:rPr>
              <w:t xml:space="preserve">DEQ did not change the currently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7C2E6F" w:rsidRPr="009127D5" w:rsidRDefault="007C2E6F" w:rsidP="00836E81">
            <w:pPr>
              <w:spacing w:after="120"/>
              <w:ind w:left="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Pr="009127D5" w:rsidRDefault="007C2E6F" w:rsidP="00836E81">
            <w:pPr>
              <w:spacing w:before="240" w:after="120"/>
              <w:ind w:left="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7C2E6F" w:rsidRPr="009127D5" w:rsidRDefault="007C2E6F" w:rsidP="00836E81">
            <w:pPr>
              <w:spacing w:after="120"/>
              <w:ind w:left="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7C2E6F" w:rsidRPr="009127D5" w:rsidRDefault="007C2E6F" w:rsidP="00836E81">
            <w:pPr>
              <w:spacing w:after="120"/>
              <w:ind w:left="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7C2E6F" w:rsidRPr="009127D5" w:rsidRDefault="007C2E6F" w:rsidP="00836E81">
            <w:pPr>
              <w:spacing w:after="120"/>
              <w:ind w:left="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7C2E6F" w:rsidRPr="009127D5" w:rsidRDefault="007C2E6F" w:rsidP="00836E81">
            <w:pPr>
              <w:spacing w:after="120"/>
              <w:ind w:left="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7C2E6F" w:rsidRDefault="007C2E6F" w:rsidP="00836E81">
            <w:pPr>
              <w:spacing w:after="120"/>
              <w:ind w:left="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7C2E6F" w:rsidRPr="009127D5" w:rsidRDefault="007C2E6F" w:rsidP="00836E81">
            <w:pPr>
              <w:spacing w:after="120"/>
              <w:ind w:left="0"/>
            </w:pPr>
            <w:r>
              <w:rPr>
                <w:i/>
              </w:rPr>
              <w:t xml:space="preserve">DEQ did not change the proposed rules in response to this comment. </w:t>
            </w:r>
          </w:p>
        </w:tc>
      </w:tr>
      <w:tr w:rsidR="007C2E6F" w:rsidRPr="00EB3D0B"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7C2E6F" w:rsidRPr="006B251A" w:rsidRDefault="007C2E6F" w:rsidP="00836E81">
            <w:pPr>
              <w:spacing w:after="120"/>
              <w:ind w:left="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7C2E6F" w:rsidRPr="006B251A" w:rsidRDefault="007C2E6F" w:rsidP="00836E81">
            <w:pPr>
              <w:spacing w:before="240" w:after="120"/>
              <w:ind w:left="0"/>
              <w:rPr>
                <w:i/>
              </w:rPr>
            </w:pPr>
            <w:r>
              <w:rPr>
                <w:rFonts w:ascii="Arial" w:hAnsi="Arial"/>
                <w:sz w:val="22"/>
              </w:rPr>
              <w:t>Response:</w:t>
            </w:r>
          </w:p>
          <w:p w:rsidR="007C2E6F" w:rsidRPr="006B251A" w:rsidRDefault="007C2E6F" w:rsidP="00836E81">
            <w:pPr>
              <w:spacing w:after="120"/>
              <w:ind w:left="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7C2E6F" w:rsidRPr="00362AB5" w:rsidRDefault="007C2E6F" w:rsidP="00836E81">
            <w:pPr>
              <w:spacing w:after="120"/>
              <w:ind w:left="0"/>
            </w:pPr>
            <w:r>
              <w:rPr>
                <w:i/>
              </w:rPr>
              <w:t xml:space="preserve">DEQ did not change the proposed rules in response to this comment. </w:t>
            </w:r>
          </w:p>
        </w:tc>
      </w:tr>
      <w:tr w:rsidR="007C2E6F" w:rsidRPr="00EB3D0B"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7C2E6F" w:rsidRPr="00362AB5" w:rsidRDefault="007C2E6F" w:rsidP="00836E81">
            <w:pPr>
              <w:spacing w:after="120"/>
              <w:ind w:left="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7C2E6F" w:rsidRPr="00362AB5" w:rsidRDefault="007C2E6F" w:rsidP="00836E81">
            <w:pPr>
              <w:spacing w:before="240" w:after="120"/>
              <w:ind w:left="0"/>
              <w:rPr>
                <w:i/>
              </w:rPr>
            </w:pPr>
            <w:r>
              <w:rPr>
                <w:rFonts w:ascii="Arial" w:hAnsi="Arial"/>
                <w:sz w:val="22"/>
              </w:rPr>
              <w:t>Response:</w:t>
            </w:r>
          </w:p>
          <w:p w:rsidR="007C2E6F" w:rsidRPr="00362AB5" w:rsidRDefault="007C2E6F" w:rsidP="00836E81">
            <w:pPr>
              <w:spacing w:after="120"/>
              <w:ind w:left="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7C2E6F" w:rsidRPr="00362AB5" w:rsidRDefault="007C2E6F" w:rsidP="00836E81">
            <w:pPr>
              <w:spacing w:after="120"/>
              <w:ind w:left="0"/>
            </w:pPr>
            <w:r>
              <w:rPr>
                <w:i/>
              </w:rPr>
              <w:t xml:space="preserve">DEQ did not change the proposed rules in response to this comment. </w:t>
            </w:r>
          </w:p>
        </w:tc>
      </w:tr>
    </w:tbl>
    <w:p w:rsidR="007C2E6F" w:rsidRDefault="007C2E6F" w:rsidP="007C2E6F">
      <w:pPr>
        <w:pStyle w:val="ListParagraph"/>
        <w:numPr>
          <w:ilvl w:val="0"/>
          <w:numId w:val="50"/>
        </w:numPr>
        <w:ind w:right="-115"/>
        <w:outlineLvl w:val="9"/>
        <w:rPr>
          <w:bCs/>
        </w:rPr>
        <w:sectPr w:rsidR="007C2E6F" w:rsidSect="007C2E6F">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autoSpaceDE w:val="0"/>
              <w:autoSpaceDN w:val="0"/>
              <w:adjustRightInd w:val="0"/>
              <w:spacing w:after="120"/>
              <w:ind w:left="0" w:right="490"/>
              <w:jc w:val="center"/>
            </w:pPr>
            <w:r>
              <w:t xml:space="preserve">Category 10: </w:t>
            </w:r>
            <w:r w:rsidRPr="00B157D3">
              <w:rPr>
                <w:bCs/>
              </w:rPr>
              <w:t>Public Notice</w:t>
            </w:r>
          </w:p>
        </w:tc>
      </w:tr>
      <w:tr w:rsidR="007C2E6F" w:rsidRPr="00EB3D0B" w:rsidTr="007C2E6F">
        <w:trPr>
          <w:trHeight w:val="110"/>
        </w:trPr>
        <w:tc>
          <w:tcPr>
            <w:tcW w:w="900" w:type="dxa"/>
            <w:tcBorders>
              <w:top w:val="single" w:sz="4" w:space="0" w:color="auto"/>
              <w:left w:val="single" w:sz="4" w:space="0" w:color="999999"/>
              <w:right w:val="single" w:sz="4" w:space="0" w:color="999999"/>
            </w:tcBorders>
            <w:shd w:val="clear" w:color="auto" w:fill="auto"/>
          </w:tcPr>
          <w:p w:rsidR="007C2E6F" w:rsidRPr="000854A4" w:rsidRDefault="007C2E6F" w:rsidP="00836E81">
            <w:pPr>
              <w:ind w:left="0" w:right="-115"/>
              <w:rPr>
                <w:bCs/>
              </w:rPr>
            </w:pPr>
            <w:r>
              <w:rPr>
                <w:bCs/>
              </w:rPr>
              <w:t>10.1</w:t>
            </w:r>
          </w:p>
          <w:p w:rsidR="007C2E6F" w:rsidRPr="00B157D3" w:rsidRDefault="007C2E6F" w:rsidP="00836E81">
            <w:pPr>
              <w:ind w:left="0"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7C2E6F" w:rsidRDefault="007C2E6F" w:rsidP="00836E81">
            <w:pPr>
              <w:autoSpaceDE w:val="0"/>
              <w:autoSpaceDN w:val="0"/>
              <w:adjustRightInd w:val="0"/>
              <w:spacing w:after="120"/>
              <w:ind w:left="0"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7C2E6F" w:rsidRPr="00787976" w:rsidRDefault="007C2E6F" w:rsidP="00836E81">
            <w:pPr>
              <w:autoSpaceDE w:val="0"/>
              <w:autoSpaceDN w:val="0"/>
              <w:adjustRightInd w:val="0"/>
              <w:spacing w:after="120"/>
              <w:ind w:left="0"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7C2E6F" w:rsidRPr="00EB3D0B" w:rsidRDefault="007C2E6F" w:rsidP="00836E81">
            <w:pPr>
              <w:autoSpaceDE w:val="0"/>
              <w:autoSpaceDN w:val="0"/>
              <w:adjustRightInd w:val="0"/>
              <w:spacing w:before="240" w:after="120"/>
              <w:ind w:left="0" w:right="490"/>
              <w:rPr>
                <w:i/>
              </w:rPr>
            </w:pPr>
            <w:r>
              <w:rPr>
                <w:rFonts w:ascii="Arial" w:hAnsi="Arial"/>
                <w:sz w:val="22"/>
              </w:rPr>
              <w:t>Response:</w:t>
            </w:r>
            <w:r w:rsidRPr="00EB3D0B">
              <w:rPr>
                <w:i/>
              </w:rPr>
              <w:t xml:space="preserve">  </w:t>
            </w:r>
          </w:p>
          <w:p w:rsidR="007C2E6F" w:rsidRDefault="007C2E6F" w:rsidP="00836E81">
            <w:pPr>
              <w:autoSpaceDE w:val="0"/>
              <w:autoSpaceDN w:val="0"/>
              <w:adjustRightInd w:val="0"/>
              <w:spacing w:after="120"/>
              <w:ind w:left="0"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7C2E6F" w:rsidRDefault="007C2E6F" w:rsidP="00836E81">
            <w:pPr>
              <w:autoSpaceDE w:val="0"/>
              <w:autoSpaceDN w:val="0"/>
              <w:adjustRightInd w:val="0"/>
              <w:spacing w:after="120"/>
              <w:ind w:left="0"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rsidR="007C2E6F" w:rsidRPr="00EB3D0B" w:rsidRDefault="007C2E6F" w:rsidP="00836E81">
            <w:pPr>
              <w:autoSpaceDE w:val="0"/>
              <w:autoSpaceDN w:val="0"/>
              <w:adjustRightInd w:val="0"/>
              <w:spacing w:after="120"/>
              <w:ind w:left="0"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7C2E6F" w:rsidRPr="00EB3D0B" w:rsidRDefault="007C2E6F" w:rsidP="00836E81">
            <w:pPr>
              <w:autoSpaceDE w:val="0"/>
              <w:autoSpaceDN w:val="0"/>
              <w:adjustRightInd w:val="0"/>
              <w:spacing w:after="120"/>
              <w:ind w:left="0"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7C2E6F" w:rsidRPr="00EB3D0B" w:rsidRDefault="007C2E6F" w:rsidP="00836E81">
            <w:pPr>
              <w:autoSpaceDE w:val="0"/>
              <w:autoSpaceDN w:val="0"/>
              <w:adjustRightInd w:val="0"/>
              <w:spacing w:after="120"/>
              <w:ind w:left="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7C2E6F" w:rsidRPr="00EB3D0B" w:rsidRDefault="007C2E6F" w:rsidP="00836E81">
            <w:pPr>
              <w:autoSpaceDE w:val="0"/>
              <w:autoSpaceDN w:val="0"/>
              <w:adjustRightInd w:val="0"/>
              <w:spacing w:after="120"/>
              <w:ind w:left="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7C2E6F" w:rsidRPr="00EB3D0B" w:rsidRDefault="007C2E6F" w:rsidP="00836E81">
            <w:pPr>
              <w:autoSpaceDE w:val="0"/>
              <w:autoSpaceDN w:val="0"/>
              <w:adjustRightInd w:val="0"/>
              <w:spacing w:after="120"/>
              <w:ind w:left="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7C2E6F" w:rsidRPr="00EB3D0B" w:rsidRDefault="007C2E6F" w:rsidP="00836E81">
            <w:pPr>
              <w:autoSpaceDE w:val="0"/>
              <w:autoSpaceDN w:val="0"/>
              <w:adjustRightInd w:val="0"/>
              <w:spacing w:after="120"/>
              <w:ind w:left="0" w:right="490"/>
              <w:rPr>
                <w:i/>
              </w:rPr>
            </w:pPr>
            <w:r w:rsidRPr="00EB3D0B">
              <w:rPr>
                <w:i/>
              </w:rPr>
              <w:t xml:space="preserve"> This document organizes and describes the proposed rules under the following nine categories:</w:t>
            </w:r>
          </w:p>
          <w:p w:rsidR="007C2E6F" w:rsidRPr="00EB3D0B" w:rsidRDefault="007C2E6F" w:rsidP="00836E81">
            <w:pPr>
              <w:autoSpaceDE w:val="0"/>
              <w:autoSpaceDN w:val="0"/>
              <w:adjustRightInd w:val="0"/>
              <w:spacing w:after="120"/>
              <w:ind w:left="0" w:right="490" w:hanging="720"/>
              <w:rPr>
                <w:i/>
              </w:rPr>
            </w:pPr>
            <w:r w:rsidRPr="00EB3D0B">
              <w:rPr>
                <w:i/>
              </w:rPr>
              <w:t>1.</w:t>
            </w:r>
            <w:r w:rsidRPr="00EB3D0B">
              <w:rPr>
                <w:b/>
                <w:i/>
              </w:rPr>
              <w:t xml:space="preserve"> </w:t>
            </w:r>
            <w:r w:rsidRPr="00EB3D0B">
              <w:rPr>
                <w:i/>
              </w:rPr>
              <w:tab/>
              <w:t xml:space="preserve">Clarify and update air quality rules </w:t>
            </w:r>
          </w:p>
          <w:p w:rsidR="007C2E6F" w:rsidRPr="00EB3D0B" w:rsidRDefault="007C2E6F" w:rsidP="00836E81">
            <w:pPr>
              <w:autoSpaceDE w:val="0"/>
              <w:autoSpaceDN w:val="0"/>
              <w:adjustRightInd w:val="0"/>
              <w:spacing w:after="120"/>
              <w:ind w:left="0" w:right="490" w:hanging="720"/>
              <w:rPr>
                <w:i/>
              </w:rPr>
            </w:pPr>
            <w:r w:rsidRPr="00EB3D0B">
              <w:rPr>
                <w:i/>
              </w:rPr>
              <w:t xml:space="preserve">2. </w:t>
            </w:r>
            <w:r w:rsidRPr="00EB3D0B">
              <w:rPr>
                <w:b/>
                <w:i/>
              </w:rPr>
              <w:tab/>
            </w:r>
            <w:r w:rsidRPr="00EB3D0B">
              <w:rPr>
                <w:i/>
              </w:rPr>
              <w:t>Update particulate matter emission standards</w:t>
            </w:r>
          </w:p>
          <w:p w:rsidR="007C2E6F" w:rsidRPr="00EB3D0B" w:rsidRDefault="007C2E6F" w:rsidP="00836E81">
            <w:pPr>
              <w:autoSpaceDE w:val="0"/>
              <w:autoSpaceDN w:val="0"/>
              <w:adjustRightInd w:val="0"/>
              <w:spacing w:after="120"/>
              <w:ind w:left="0" w:right="490" w:hanging="720"/>
              <w:rPr>
                <w:i/>
              </w:rPr>
            </w:pPr>
            <w:r w:rsidRPr="00EB3D0B">
              <w:rPr>
                <w:i/>
              </w:rPr>
              <w:t xml:space="preserve">3. </w:t>
            </w:r>
            <w:r w:rsidRPr="00EB3D0B">
              <w:rPr>
                <w:i/>
              </w:rPr>
              <w:tab/>
              <w:t>Change permitting requirements for emergency generators and small natural gas or oil-fired equipment</w:t>
            </w:r>
          </w:p>
          <w:p w:rsidR="007C2E6F" w:rsidRPr="00EB3D0B" w:rsidRDefault="007C2E6F" w:rsidP="00836E81">
            <w:pPr>
              <w:autoSpaceDE w:val="0"/>
              <w:autoSpaceDN w:val="0"/>
              <w:adjustRightInd w:val="0"/>
              <w:spacing w:after="120"/>
              <w:ind w:left="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7C2E6F" w:rsidRPr="00EB3D0B" w:rsidRDefault="007C2E6F" w:rsidP="00836E81">
            <w:pPr>
              <w:autoSpaceDE w:val="0"/>
              <w:autoSpaceDN w:val="0"/>
              <w:adjustRightInd w:val="0"/>
              <w:spacing w:after="120"/>
              <w:ind w:left="0" w:right="490" w:hanging="720"/>
              <w:rPr>
                <w:i/>
              </w:rPr>
            </w:pPr>
            <w:r w:rsidRPr="00EB3D0B">
              <w:rPr>
                <w:i/>
              </w:rPr>
              <w:t xml:space="preserve">5. </w:t>
            </w:r>
            <w:r w:rsidRPr="00EB3D0B">
              <w:rPr>
                <w:i/>
              </w:rPr>
              <w:tab/>
              <w:t>Identify Lakeview as a state sustainment area while retaining its federal attainment designation</w:t>
            </w:r>
          </w:p>
          <w:p w:rsidR="007C2E6F" w:rsidRPr="00EB3D0B" w:rsidRDefault="007C2E6F" w:rsidP="00836E81">
            <w:pPr>
              <w:autoSpaceDE w:val="0"/>
              <w:autoSpaceDN w:val="0"/>
              <w:adjustRightInd w:val="0"/>
              <w:spacing w:after="120"/>
              <w:ind w:left="0" w:right="490" w:hanging="720"/>
              <w:rPr>
                <w:i/>
              </w:rPr>
            </w:pPr>
            <w:r w:rsidRPr="00EB3D0B">
              <w:rPr>
                <w:i/>
              </w:rPr>
              <w:t xml:space="preserve">6. </w:t>
            </w:r>
            <w:r w:rsidRPr="00EB3D0B">
              <w:rPr>
                <w:b/>
                <w:i/>
              </w:rPr>
              <w:tab/>
            </w:r>
            <w:r w:rsidRPr="00EB3D0B">
              <w:rPr>
                <w:i/>
              </w:rPr>
              <w:t>Change the preconstruction permitting program (New Source Review)</w:t>
            </w:r>
          </w:p>
          <w:p w:rsidR="007C2E6F" w:rsidRPr="00EB3D0B" w:rsidRDefault="007C2E6F" w:rsidP="00836E81">
            <w:pPr>
              <w:autoSpaceDE w:val="0"/>
              <w:autoSpaceDN w:val="0"/>
              <w:adjustRightInd w:val="0"/>
              <w:spacing w:after="120"/>
              <w:ind w:left="0" w:right="490" w:hanging="720"/>
              <w:rPr>
                <w:i/>
              </w:rPr>
            </w:pPr>
            <w:r w:rsidRPr="00EB3D0B">
              <w:rPr>
                <w:i/>
              </w:rPr>
              <w:t xml:space="preserve">7. </w:t>
            </w:r>
            <w:r w:rsidRPr="00EB3D0B">
              <w:rPr>
                <w:i/>
              </w:rPr>
              <w:tab/>
              <w:t>Provide more flexibility for public hearings and meetings</w:t>
            </w:r>
          </w:p>
          <w:p w:rsidR="007C2E6F" w:rsidRPr="00EB3D0B" w:rsidRDefault="007C2E6F" w:rsidP="00836E81">
            <w:pPr>
              <w:autoSpaceDE w:val="0"/>
              <w:autoSpaceDN w:val="0"/>
              <w:adjustRightInd w:val="0"/>
              <w:spacing w:after="120"/>
              <w:ind w:left="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7C2E6F" w:rsidRPr="00EB3D0B" w:rsidRDefault="007C2E6F" w:rsidP="00836E81">
            <w:pPr>
              <w:autoSpaceDE w:val="0"/>
              <w:autoSpaceDN w:val="0"/>
              <w:adjustRightInd w:val="0"/>
              <w:spacing w:after="120"/>
              <w:ind w:left="0" w:right="490" w:hanging="720"/>
              <w:rPr>
                <w:i/>
              </w:rPr>
            </w:pPr>
            <w:r w:rsidRPr="00EB3D0B">
              <w:rPr>
                <w:i/>
              </w:rPr>
              <w:t xml:space="preserve">9. </w:t>
            </w:r>
            <w:r w:rsidRPr="00EB3D0B">
              <w:rPr>
                <w:i/>
              </w:rPr>
              <w:tab/>
              <w:t>Remove annual reporting requirements for small gasoline dispensing facilities”</w:t>
            </w:r>
          </w:p>
          <w:p w:rsidR="007C2E6F" w:rsidRDefault="007C2E6F" w:rsidP="00836E81">
            <w:pPr>
              <w:autoSpaceDE w:val="0"/>
              <w:autoSpaceDN w:val="0"/>
              <w:adjustRightInd w:val="0"/>
              <w:spacing w:after="120"/>
              <w:ind w:left="0"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7C2E6F" w:rsidRPr="00EB3D0B" w:rsidRDefault="007C2E6F" w:rsidP="00836E81">
            <w:pPr>
              <w:autoSpaceDE w:val="0"/>
              <w:autoSpaceDN w:val="0"/>
              <w:adjustRightInd w:val="0"/>
              <w:spacing w:after="120"/>
              <w:ind w:left="0"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7C2E6F" w:rsidRPr="00EB3D0B" w:rsidRDefault="007C2E6F" w:rsidP="00836E81">
            <w:pPr>
              <w:autoSpaceDE w:val="0"/>
              <w:autoSpaceDN w:val="0"/>
              <w:adjustRightInd w:val="0"/>
              <w:spacing w:after="120"/>
              <w:ind w:left="0"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487"/>
              <w:rPr>
                <w:i/>
              </w:rPr>
            </w:pPr>
            <w:r>
              <w:rPr>
                <w:rFonts w:ascii="Arial" w:hAnsi="Arial"/>
                <w:sz w:val="22"/>
              </w:rPr>
              <w:t>Response:</w:t>
            </w:r>
            <w:r w:rsidRPr="00EB3D0B">
              <w:rPr>
                <w:i/>
              </w:rPr>
              <w:t xml:space="preserve">  </w:t>
            </w:r>
          </w:p>
          <w:p w:rsidR="007C2E6F" w:rsidRDefault="007C2E6F" w:rsidP="00836E81">
            <w:pPr>
              <w:autoSpaceDE w:val="0"/>
              <w:autoSpaceDN w:val="0"/>
              <w:adjustRightInd w:val="0"/>
              <w:spacing w:after="120"/>
              <w:ind w:left="0"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7C2E6F" w:rsidRPr="007C19C6" w:rsidRDefault="007C2E6F" w:rsidP="00836E81">
            <w:pPr>
              <w:autoSpaceDE w:val="0"/>
              <w:autoSpaceDN w:val="0"/>
              <w:adjustRightInd w:val="0"/>
              <w:spacing w:after="120"/>
              <w:ind w:left="0"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7C2E6F" w:rsidRPr="007C19C6" w:rsidRDefault="007C2E6F" w:rsidP="00836E81">
            <w:pPr>
              <w:autoSpaceDE w:val="0"/>
              <w:autoSpaceDN w:val="0"/>
              <w:adjustRightInd w:val="0"/>
              <w:spacing w:after="120"/>
              <w:ind w:left="0" w:right="487"/>
              <w:rPr>
                <w:i/>
              </w:rPr>
            </w:pPr>
            <w:r w:rsidRPr="007C19C6">
              <w:rPr>
                <w:i/>
              </w:rPr>
              <w:t>Clarifying how actual emissions are calculated does not have a fiscal and economic impact since the method remains the same.</w:t>
            </w:r>
          </w:p>
          <w:p w:rsidR="007C2E6F" w:rsidRPr="007C19C6" w:rsidRDefault="007C2E6F" w:rsidP="00836E81">
            <w:pPr>
              <w:autoSpaceDE w:val="0"/>
              <w:autoSpaceDN w:val="0"/>
              <w:adjustRightInd w:val="0"/>
              <w:spacing w:after="120"/>
              <w:ind w:left="0"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7C2E6F" w:rsidRPr="00EB3D0B" w:rsidRDefault="007C2E6F" w:rsidP="00836E81">
            <w:pPr>
              <w:autoSpaceDE w:val="0"/>
              <w:autoSpaceDN w:val="0"/>
              <w:adjustRightInd w:val="0"/>
              <w:spacing w:after="120"/>
              <w:ind w:left="0" w:right="487"/>
              <w:rPr>
                <w:i/>
              </w:rPr>
            </w:pPr>
            <w:r>
              <w:rPr>
                <w:i/>
              </w:rPr>
              <w:t xml:space="preserve">DEQ did not change the proposed rules in response to this comment. </w:t>
            </w:r>
          </w:p>
        </w:tc>
      </w:tr>
    </w:tbl>
    <w:p w:rsidR="007C2E6F" w:rsidRDefault="007C2E6F" w:rsidP="007C2E6F">
      <w:pPr>
        <w:pStyle w:val="ListParagraph"/>
        <w:numPr>
          <w:ilvl w:val="0"/>
          <w:numId w:val="50"/>
        </w:numPr>
        <w:ind w:right="-115"/>
        <w:outlineLvl w:val="9"/>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0854A4" w:rsidRDefault="007C2E6F" w:rsidP="00836E81">
            <w:pPr>
              <w:pStyle w:val="ListParagraph"/>
              <w:spacing w:after="120"/>
              <w:ind w:left="0"/>
              <w:contextualSpacing w:val="0"/>
              <w:jc w:val="center"/>
              <w:rPr>
                <w:b/>
              </w:rPr>
            </w:pPr>
            <w:r w:rsidRPr="008F2B66">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pStyle w:val="ListParagraph"/>
              <w:spacing w:after="120"/>
              <w:ind w:left="0"/>
              <w:jc w:val="center"/>
            </w:pPr>
            <w:r>
              <w:t>Category 11: O</w:t>
            </w:r>
            <w:r w:rsidRPr="008F2B66">
              <w:t>ther Comments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0854A4" w:rsidRDefault="007C2E6F" w:rsidP="00836E81">
            <w:pPr>
              <w:ind w:left="0"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6248B1" w:rsidRDefault="007C2E6F" w:rsidP="00836E81">
            <w:pPr>
              <w:spacing w:after="120"/>
              <w:ind w:left="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7C2E6F" w:rsidRPr="006248B1" w:rsidRDefault="007C2E6F" w:rsidP="00836E81">
            <w:pPr>
              <w:pStyle w:val="ListParagraph"/>
              <w:numPr>
                <w:ilvl w:val="0"/>
                <w:numId w:val="57"/>
              </w:numPr>
              <w:spacing w:after="120"/>
              <w:ind w:left="0" w:right="0"/>
              <w:outlineLvl w:val="9"/>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7C2E6F" w:rsidRPr="006248B1" w:rsidRDefault="007C2E6F" w:rsidP="00836E81">
            <w:pPr>
              <w:pStyle w:val="ListParagraph"/>
              <w:numPr>
                <w:ilvl w:val="0"/>
                <w:numId w:val="56"/>
              </w:numPr>
              <w:spacing w:after="120"/>
              <w:ind w:left="0" w:right="0"/>
              <w:outlineLvl w:val="9"/>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7C2E6F" w:rsidRPr="006248B1" w:rsidRDefault="007C2E6F" w:rsidP="00836E81">
            <w:pPr>
              <w:pStyle w:val="ListParagraph"/>
              <w:numPr>
                <w:ilvl w:val="0"/>
                <w:numId w:val="56"/>
              </w:numPr>
              <w:spacing w:after="120"/>
              <w:ind w:left="0" w:right="0"/>
              <w:outlineLvl w:val="9"/>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7C2E6F" w:rsidRPr="006248B1" w:rsidRDefault="007C2E6F" w:rsidP="00836E81">
            <w:pPr>
              <w:spacing w:after="120"/>
              <w:ind w:left="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7C2E6F" w:rsidRPr="006248B1" w:rsidRDefault="007C2E6F" w:rsidP="00836E81">
            <w:pPr>
              <w:spacing w:after="120"/>
              <w:ind w:left="0"/>
            </w:pPr>
            <w:r w:rsidRPr="006248B1">
              <w:t xml:space="preserve">DEQ received comments in this category from commenter 40 listed in the </w:t>
            </w:r>
            <w:r w:rsidRPr="006248B1">
              <w:rPr>
                <w:i/>
              </w:rPr>
              <w:t>Commenter section</w:t>
            </w:r>
            <w:r w:rsidRPr="006248B1">
              <w:t xml:space="preserve"> below.</w:t>
            </w:r>
          </w:p>
          <w:p w:rsidR="007C2E6F" w:rsidRPr="006248B1" w:rsidRDefault="007C2E6F" w:rsidP="00836E81">
            <w:pPr>
              <w:spacing w:before="240" w:after="120"/>
              <w:ind w:left="0"/>
              <w:rPr>
                <w:i/>
              </w:rPr>
            </w:pPr>
            <w:r w:rsidRPr="006248B1">
              <w:rPr>
                <w:rFonts w:ascii="Arial" w:hAnsi="Arial"/>
                <w:sz w:val="22"/>
              </w:rPr>
              <w:t>Response:</w:t>
            </w:r>
            <w:r w:rsidRPr="006248B1">
              <w:rPr>
                <w:i/>
              </w:rPr>
              <w:t xml:space="preserve"> </w:t>
            </w:r>
          </w:p>
          <w:p w:rsidR="007C2E6F" w:rsidRPr="006248B1" w:rsidRDefault="007C2E6F" w:rsidP="00836E81">
            <w:pPr>
              <w:spacing w:after="120"/>
              <w:ind w:left="0"/>
              <w:rPr>
                <w:i/>
              </w:rPr>
            </w:pPr>
            <w:r w:rsidRPr="006248B1">
              <w:rPr>
                <w:i/>
              </w:rPr>
              <w:t>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rsidR="007C2E6F" w:rsidRPr="006248B1" w:rsidRDefault="007C2E6F" w:rsidP="00836E81">
            <w:pPr>
              <w:spacing w:after="120"/>
              <w:ind w:left="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rsidR="007C2E6F" w:rsidRPr="006248B1" w:rsidRDefault="007C2E6F" w:rsidP="00836E81">
            <w:pPr>
              <w:spacing w:after="120"/>
              <w:ind w:left="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7C2E6F" w:rsidRPr="006248B1" w:rsidRDefault="007C2E6F" w:rsidP="00836E81">
            <w:pPr>
              <w:spacing w:after="120"/>
              <w:ind w:left="0"/>
              <w:rPr>
                <w:i/>
              </w:rPr>
            </w:pPr>
            <w:r w:rsidRPr="006248B1">
              <w:rPr>
                <w:i/>
              </w:rPr>
              <w:t xml:space="preserve">Oregon Plant Site Emission Limit and Federal Plantwide Applicability Limit </w:t>
            </w:r>
          </w:p>
          <w:p w:rsidR="007C2E6F" w:rsidRPr="006248B1" w:rsidRDefault="007C2E6F" w:rsidP="00836E81">
            <w:pPr>
              <w:spacing w:after="120"/>
              <w:ind w:left="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rsidR="007C2E6F" w:rsidRPr="006248B1" w:rsidRDefault="007C2E6F" w:rsidP="00836E81">
            <w:pPr>
              <w:spacing w:after="120"/>
              <w:ind w:left="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7C2E6F" w:rsidRPr="006248B1" w:rsidRDefault="007C2E6F" w:rsidP="00836E81">
            <w:pPr>
              <w:spacing w:after="120"/>
              <w:ind w:left="0"/>
              <w:rPr>
                <w:i/>
              </w:rPr>
            </w:pPr>
            <w:r w:rsidRPr="006248B1">
              <w:rPr>
                <w:i/>
              </w:rPr>
              <w:t>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rsidR="007C2E6F" w:rsidRPr="006248B1" w:rsidRDefault="007C2E6F" w:rsidP="00836E81">
            <w:pPr>
              <w:spacing w:after="120"/>
              <w:ind w:left="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rsidR="007C2E6F" w:rsidRPr="006248B1" w:rsidRDefault="007C2E6F" w:rsidP="00836E81">
            <w:pPr>
              <w:spacing w:after="120"/>
              <w:ind w:left="0"/>
              <w:rPr>
                <w:i/>
              </w:rPr>
            </w:pPr>
            <w:r w:rsidRPr="006248B1">
              <w:rPr>
                <w:i/>
              </w:rPr>
              <w:t>Oregon’s New Source Review equivalency demonstration</w:t>
            </w:r>
          </w:p>
          <w:p w:rsidR="007C2E6F" w:rsidRPr="006248B1" w:rsidRDefault="007C2E6F" w:rsidP="00836E81">
            <w:pPr>
              <w:spacing w:after="120"/>
              <w:ind w:left="0"/>
              <w:rPr>
                <w:i/>
              </w:rPr>
            </w:pPr>
            <w:r w:rsidRPr="006248B1">
              <w:rPr>
                <w:i/>
              </w:rPr>
              <w:t>Introduction</w:t>
            </w:r>
          </w:p>
          <w:p w:rsidR="007C2E6F" w:rsidRPr="006248B1" w:rsidRDefault="007C2E6F" w:rsidP="00836E81">
            <w:pPr>
              <w:spacing w:after="120"/>
              <w:ind w:left="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7C2E6F" w:rsidRPr="006248B1" w:rsidRDefault="007C2E6F" w:rsidP="00836E81">
            <w:pPr>
              <w:spacing w:after="120"/>
              <w:ind w:left="0"/>
              <w:rPr>
                <w:i/>
              </w:rPr>
            </w:pPr>
            <w:r w:rsidRPr="006248B1">
              <w:rPr>
                <w:i/>
              </w:rPr>
              <w:t>Federal New Source Review Reform</w:t>
            </w:r>
          </w:p>
          <w:p w:rsidR="007C2E6F" w:rsidRPr="006248B1" w:rsidRDefault="007C2E6F" w:rsidP="00836E81">
            <w:pPr>
              <w:spacing w:after="120"/>
              <w:ind w:left="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rsidR="007C2E6F" w:rsidRPr="006248B1" w:rsidRDefault="007C2E6F" w:rsidP="00836E81">
            <w:pPr>
              <w:spacing w:after="120"/>
              <w:ind w:left="0"/>
              <w:rPr>
                <w:i/>
              </w:rPr>
            </w:pPr>
            <w:r w:rsidRPr="006248B1">
              <w:rPr>
                <w:i/>
              </w:rPr>
              <w:t xml:space="preserve">Conclusion: </w:t>
            </w:r>
          </w:p>
          <w:p w:rsidR="007C2E6F" w:rsidRPr="006248B1" w:rsidRDefault="007C2E6F" w:rsidP="00836E81">
            <w:pPr>
              <w:spacing w:after="120"/>
              <w:ind w:left="0"/>
              <w:rPr>
                <w:i/>
              </w:rPr>
            </w:pPr>
            <w:r w:rsidRPr="006248B1">
              <w:rPr>
                <w:i/>
              </w:rPr>
              <w:t xml:space="preserve">DEQ’s program is equivalent because: </w:t>
            </w:r>
          </w:p>
          <w:p w:rsidR="007C2E6F" w:rsidRPr="006248B1" w:rsidRDefault="007C2E6F" w:rsidP="00836E81">
            <w:pPr>
              <w:spacing w:after="120"/>
              <w:ind w:left="0"/>
              <w:rPr>
                <w:i/>
              </w:rPr>
            </w:pPr>
            <w:r w:rsidRPr="006248B1">
              <w:rPr>
                <w:i/>
              </w:rPr>
              <w:t xml:space="preserve">Plant Site Emission Limit provides same incentives and flexibility as Plantwide Applicability Limit . </w:t>
            </w:r>
          </w:p>
          <w:p w:rsidR="007C2E6F" w:rsidRPr="006248B1" w:rsidRDefault="007C2E6F" w:rsidP="00836E81">
            <w:pPr>
              <w:spacing w:after="120"/>
              <w:ind w:left="0"/>
              <w:rPr>
                <w:i/>
              </w:rPr>
            </w:pPr>
            <w:r w:rsidRPr="006248B1">
              <w:rPr>
                <w:i/>
              </w:rPr>
              <w:t>Plant Site Emission Limit and Plantwide Applicability Limit  consistently simplify the New Source Review applicability determination which was one of the major goals of New Source Review reform.</w:t>
            </w:r>
          </w:p>
          <w:p w:rsidR="007C2E6F" w:rsidRPr="006248B1" w:rsidRDefault="007C2E6F" w:rsidP="00836E81">
            <w:pPr>
              <w:spacing w:after="120"/>
              <w:ind w:left="0"/>
              <w:rPr>
                <w:i/>
              </w:rPr>
            </w:pPr>
            <w:r w:rsidRPr="006248B1">
              <w:rPr>
                <w:i/>
              </w:rPr>
              <w:t>As we understand it, with a Plantwide Applicability Limit  based program, there is no need to address other reform concepts because they are all covered by the Plantwide Applicability Limit .</w:t>
            </w:r>
          </w:p>
          <w:p w:rsidR="007C2E6F" w:rsidRPr="006248B1" w:rsidRDefault="007C2E6F" w:rsidP="00836E81">
            <w:pPr>
              <w:spacing w:after="120"/>
              <w:ind w:left="0"/>
              <w:rPr>
                <w:i/>
              </w:rPr>
            </w:pPr>
            <w:r w:rsidRPr="006248B1">
              <w:rPr>
                <w:i/>
              </w:rPr>
              <w:t>Oregon maintains a successful, established, demonstrated and mature program that has contributed to the ability to attain and maintain National Ambient Air Quality Standards.</w:t>
            </w:r>
          </w:p>
          <w:p w:rsidR="007C2E6F" w:rsidRPr="006248B1" w:rsidRDefault="007C2E6F" w:rsidP="00836E81">
            <w:pPr>
              <w:spacing w:after="120"/>
              <w:ind w:left="0"/>
              <w:rPr>
                <w:i/>
              </w:rPr>
            </w:pPr>
            <w:r w:rsidRPr="006248B1">
              <w:rPr>
                <w:i/>
              </w:rPr>
              <w:t>How the Oregon Major New Source Review/Prevention of Significant Deterioration program works:</w:t>
            </w:r>
          </w:p>
          <w:p w:rsidR="007C2E6F" w:rsidRPr="006248B1" w:rsidRDefault="007C2E6F" w:rsidP="00836E81">
            <w:pPr>
              <w:spacing w:after="120"/>
              <w:ind w:left="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7C2E6F" w:rsidRPr="006248B1" w:rsidRDefault="007C2E6F" w:rsidP="00836E81">
            <w:pPr>
              <w:spacing w:after="120"/>
              <w:ind w:left="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7C2E6F" w:rsidRPr="006248B1" w:rsidRDefault="007C2E6F" w:rsidP="00836E81">
            <w:pPr>
              <w:spacing w:after="120"/>
              <w:ind w:left="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7C2E6F" w:rsidRPr="006248B1" w:rsidRDefault="007C2E6F" w:rsidP="00836E81">
            <w:pPr>
              <w:spacing w:after="120"/>
              <w:ind w:left="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7C2E6F" w:rsidRPr="006248B1" w:rsidRDefault="007C2E6F" w:rsidP="00836E81">
            <w:pPr>
              <w:spacing w:after="120"/>
              <w:ind w:left="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7C2E6F" w:rsidRPr="006248B1" w:rsidRDefault="007C2E6F" w:rsidP="00836E81">
            <w:pPr>
              <w:spacing w:after="120"/>
              <w:ind w:left="0"/>
              <w:rPr>
                <w:i/>
              </w:rPr>
            </w:pPr>
            <w:r w:rsidRPr="006248B1">
              <w:rPr>
                <w:i/>
              </w:rPr>
              <w:t>Basic DEQ and EPA New Source Review/Prevention of Significant Deterioration Program Differences</w:t>
            </w:r>
          </w:p>
          <w:p w:rsidR="007C2E6F" w:rsidRPr="006248B1" w:rsidRDefault="007C2E6F" w:rsidP="00836E81">
            <w:pPr>
              <w:spacing w:after="120"/>
              <w:ind w:left="0"/>
              <w:rPr>
                <w:i/>
              </w:rPr>
            </w:pPr>
            <w:r w:rsidRPr="006248B1">
              <w:rPr>
                <w:i/>
              </w:rPr>
              <w:t xml:space="preserve">DEQ’s New Source Review/Prevention of Significant Deterioration rules differ from EPA’s regulations in a number of fundamental ways. </w:t>
            </w:r>
          </w:p>
          <w:p w:rsidR="007C2E6F" w:rsidRPr="006248B1" w:rsidRDefault="007C2E6F" w:rsidP="00836E81">
            <w:pPr>
              <w:spacing w:after="120"/>
              <w:ind w:left="0"/>
              <w:rPr>
                <w:i/>
              </w:rPr>
            </w:pPr>
            <w:r w:rsidRPr="006248B1">
              <w:rPr>
                <w:i/>
              </w:rPr>
              <w:t xml:space="preserve">The DEQ program has lower major source thresholds, so smaller new sources and changes to smaller existing sources are subject to review. </w:t>
            </w:r>
          </w:p>
          <w:p w:rsidR="007C2E6F" w:rsidRPr="006248B1" w:rsidRDefault="007C2E6F" w:rsidP="00836E81">
            <w:pPr>
              <w:spacing w:after="120"/>
              <w:ind w:left="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7C2E6F" w:rsidRPr="006248B1" w:rsidRDefault="007C2E6F" w:rsidP="00836E81">
            <w:pPr>
              <w:spacing w:after="120"/>
              <w:ind w:left="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7C2E6F" w:rsidRPr="006248B1" w:rsidRDefault="007C2E6F" w:rsidP="00836E81">
            <w:pPr>
              <w:spacing w:after="120"/>
              <w:ind w:left="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7C2E6F" w:rsidRPr="006248B1" w:rsidRDefault="007C2E6F" w:rsidP="00836E81">
            <w:pPr>
              <w:spacing w:after="120"/>
              <w:ind w:left="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7C2E6F" w:rsidRPr="006248B1" w:rsidRDefault="007C2E6F" w:rsidP="00836E81">
            <w:pPr>
              <w:spacing w:after="120"/>
              <w:ind w:left="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7C2E6F" w:rsidRPr="006248B1" w:rsidRDefault="007C2E6F" w:rsidP="00836E81">
            <w:pPr>
              <w:spacing w:after="120"/>
              <w:ind w:left="0"/>
              <w:rPr>
                <w:i/>
              </w:rPr>
            </w:pPr>
            <w:r w:rsidRPr="006248B1">
              <w:rPr>
                <w:i/>
              </w:rPr>
              <w:t xml:space="preserve">EPA evaluated and initially approved the DEQ New Source Review program in 1982 as being equivalent or more stringent than EPA’s regulations on a program basis and more recently in 2011. </w:t>
            </w:r>
          </w:p>
          <w:p w:rsidR="007C2E6F" w:rsidRPr="006248B1" w:rsidRDefault="007C2E6F" w:rsidP="00836E81">
            <w:pPr>
              <w:spacing w:after="120"/>
              <w:ind w:left="0"/>
              <w:rPr>
                <w:i/>
              </w:rPr>
            </w:pPr>
            <w:r w:rsidRPr="006248B1">
              <w:rPr>
                <w:i/>
              </w:rPr>
              <w:t>Continued Implementation of Oregon New Source Review/Prevention of Significant Deterioration Program</w:t>
            </w:r>
          </w:p>
          <w:p w:rsidR="007C2E6F" w:rsidRPr="006248B1" w:rsidRDefault="007C2E6F" w:rsidP="00836E81">
            <w:pPr>
              <w:spacing w:after="120"/>
              <w:ind w:left="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 increase due to demand growth</w:t>
            </w:r>
          </w:p>
          <w:p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anything a source was capable of accommodating before the change that is unrelated to the change</w:t>
            </w:r>
          </w:p>
          <w:p w:rsidR="007C2E6F" w:rsidRPr="006248B1" w:rsidRDefault="007C2E6F" w:rsidP="00836E81">
            <w:pPr>
              <w:numPr>
                <w:ilvl w:val="0"/>
                <w:numId w:val="46"/>
              </w:numPr>
              <w:spacing w:after="120"/>
              <w:ind w:left="0" w:right="0"/>
              <w:outlineLvl w:val="9"/>
              <w:rPr>
                <w:i/>
              </w:rPr>
            </w:pPr>
            <w:r w:rsidRPr="006248B1">
              <w:rPr>
                <w:i/>
              </w:rPr>
              <w:t xml:space="preserve">The ability to disaggregate changes at a facility that are involved in a project </w:t>
            </w:r>
          </w:p>
          <w:p w:rsidR="007C2E6F" w:rsidRPr="006248B1" w:rsidRDefault="007C2E6F" w:rsidP="00836E81">
            <w:pPr>
              <w:numPr>
                <w:ilvl w:val="0"/>
                <w:numId w:val="46"/>
              </w:numPr>
              <w:spacing w:after="120"/>
              <w:ind w:left="0" w:right="0"/>
              <w:outlineLvl w:val="9"/>
              <w:rPr>
                <w:i/>
              </w:rPr>
            </w:pPr>
            <w:r w:rsidRPr="006248B1">
              <w:rPr>
                <w:i/>
              </w:rPr>
              <w:t>The question of whether emissions increases from debottlenecking should be included in the modification</w:t>
            </w:r>
          </w:p>
          <w:p w:rsidR="007C2E6F" w:rsidRPr="006248B1" w:rsidRDefault="007C2E6F" w:rsidP="00836E81">
            <w:pPr>
              <w:numPr>
                <w:ilvl w:val="0"/>
                <w:numId w:val="46"/>
              </w:numPr>
              <w:spacing w:after="120"/>
              <w:ind w:left="0" w:right="0"/>
              <w:outlineLvl w:val="9"/>
              <w:rPr>
                <w:i/>
              </w:rPr>
            </w:pPr>
            <w:r w:rsidRPr="006248B1">
              <w:rPr>
                <w:i/>
              </w:rPr>
              <w:t>The fact that fugitive emissions are not included in emissions increase for all source categories</w:t>
            </w:r>
          </w:p>
          <w:p w:rsidR="007C2E6F" w:rsidRPr="006248B1" w:rsidRDefault="007C2E6F" w:rsidP="00836E81">
            <w:pPr>
              <w:numPr>
                <w:ilvl w:val="0"/>
                <w:numId w:val="46"/>
              </w:numPr>
              <w:spacing w:after="120"/>
              <w:ind w:left="0" w:right="0"/>
              <w:outlineLvl w:val="9"/>
              <w:rPr>
                <w:i/>
              </w:rPr>
            </w:pPr>
            <w:r w:rsidRPr="006248B1">
              <w:rPr>
                <w:i/>
              </w:rPr>
              <w:t xml:space="preserve">Potential exemptions for routine repair and replacement </w:t>
            </w:r>
          </w:p>
          <w:p w:rsidR="007C2E6F" w:rsidRPr="006248B1" w:rsidRDefault="007C2E6F" w:rsidP="00836E81">
            <w:pPr>
              <w:numPr>
                <w:ilvl w:val="0"/>
                <w:numId w:val="46"/>
              </w:numPr>
              <w:spacing w:after="120"/>
              <w:ind w:left="0" w:right="0"/>
              <w:outlineLvl w:val="9"/>
              <w:rPr>
                <w:i/>
              </w:rPr>
            </w:pPr>
            <w:r w:rsidRPr="006248B1">
              <w:rPr>
                <w:i/>
              </w:rPr>
              <w:t>The ability to pursue the netting credits approach, which involves a 5-year contemporaneous period that is plant wide</w:t>
            </w:r>
          </w:p>
          <w:p w:rsidR="007C2E6F" w:rsidRPr="006248B1" w:rsidRDefault="007C2E6F" w:rsidP="00836E81">
            <w:pPr>
              <w:numPr>
                <w:ilvl w:val="0"/>
                <w:numId w:val="46"/>
              </w:numPr>
              <w:spacing w:after="120"/>
              <w:ind w:left="0" w:right="0"/>
              <w:outlineLvl w:val="9"/>
              <w:rPr>
                <w:i/>
              </w:rPr>
            </w:pPr>
            <w:r w:rsidRPr="006248B1">
              <w:rPr>
                <w:i/>
              </w:rPr>
              <w:t xml:space="preserve">The ability to pick different baseline years for each pollutant involved in a change. </w:t>
            </w:r>
          </w:p>
          <w:p w:rsidR="007C2E6F" w:rsidRPr="006248B1" w:rsidRDefault="007C2E6F" w:rsidP="00836E81">
            <w:pPr>
              <w:numPr>
                <w:ilvl w:val="0"/>
                <w:numId w:val="46"/>
              </w:numPr>
              <w:spacing w:after="120"/>
              <w:ind w:left="0" w:right="0"/>
              <w:outlineLvl w:val="9"/>
              <w:rPr>
                <w:i/>
              </w:rPr>
            </w:pPr>
            <w:r w:rsidRPr="006248B1">
              <w:rPr>
                <w:i/>
              </w:rPr>
              <w:t>The unenforceability of the projected actual emissions in the test of whether a major modification has occurred</w:t>
            </w:r>
          </w:p>
          <w:p w:rsidR="007C2E6F" w:rsidRPr="006248B1" w:rsidRDefault="007C2E6F" w:rsidP="00836E81">
            <w:pPr>
              <w:spacing w:after="120"/>
              <w:ind w:left="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7C2E6F" w:rsidRPr="006248B1" w:rsidRDefault="007C2E6F" w:rsidP="00836E81">
            <w:pPr>
              <w:spacing w:after="120"/>
              <w:ind w:left="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7C2E6F" w:rsidRPr="006248B1" w:rsidRDefault="007C2E6F" w:rsidP="00836E81">
            <w:pPr>
              <w:spacing w:after="120"/>
              <w:ind w:left="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7C2E6F" w:rsidRPr="006248B1" w:rsidRDefault="007C2E6F" w:rsidP="00836E81">
            <w:pPr>
              <w:spacing w:after="120"/>
              <w:ind w:left="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7C2E6F" w:rsidRPr="006248B1" w:rsidRDefault="007C2E6F" w:rsidP="00836E81">
            <w:pPr>
              <w:spacing w:after="120"/>
              <w:ind w:left="0"/>
              <w:rPr>
                <w:i/>
              </w:rPr>
            </w:pPr>
            <w:r w:rsidRPr="006248B1">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084377" w:rsidRDefault="007C2E6F" w:rsidP="00836E81">
            <w:pPr>
              <w:spacing w:after="120"/>
              <w:ind w:left="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Stricter regulations on air pollutants is a no brainer. </w:t>
            </w:r>
          </w:p>
          <w:p w:rsidR="007C2E6F" w:rsidRPr="001B794D" w:rsidRDefault="007C2E6F" w:rsidP="00836E81">
            <w:pPr>
              <w:spacing w:after="120"/>
              <w:ind w:left="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tabs>
                <w:tab w:val="left" w:pos="1396"/>
              </w:tabs>
              <w:spacing w:before="240" w:after="120"/>
              <w:ind w:left="0"/>
              <w:rPr>
                <w:i/>
              </w:rPr>
            </w:pPr>
            <w:r>
              <w:rPr>
                <w:rFonts w:ascii="Arial" w:hAnsi="Arial"/>
                <w:sz w:val="22"/>
              </w:rPr>
              <w:t>Response:</w:t>
            </w:r>
            <w:r>
              <w:rPr>
                <w:i/>
              </w:rPr>
              <w:tab/>
            </w:r>
          </w:p>
          <w:p w:rsidR="007C2E6F" w:rsidRPr="009F5AA5" w:rsidRDefault="007C2E6F" w:rsidP="00836E81">
            <w:pPr>
              <w:spacing w:after="120"/>
              <w:ind w:left="0"/>
              <w:rPr>
                <w:i/>
              </w:rPr>
            </w:pPr>
            <w:r w:rsidRPr="009F5AA5">
              <w:rPr>
                <w:i/>
              </w:rPr>
              <w:t>DEQ is aware that asthma is a significant health problem for many Oregonians. We understand that there are multiple causes, triggers and aggravators of asthma, including genetic factors, allergens,</w:t>
            </w:r>
            <w:r>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Pr>
                <w:i/>
              </w:rPr>
              <w:t xml:space="preserve">to encourage households to </w:t>
            </w:r>
            <w:r w:rsidRPr="009F5AA5">
              <w:rPr>
                <w:i/>
              </w:rPr>
              <w:t>reduce wood-burning during winter months to prevent unhealthy levels of particulate.</w:t>
            </w:r>
          </w:p>
          <w:p w:rsidR="007C2E6F" w:rsidRDefault="007C2E6F" w:rsidP="00836E81">
            <w:pPr>
              <w:spacing w:after="120"/>
              <w:ind w:left="0"/>
            </w:pPr>
            <w:r w:rsidRPr="009F5AA5">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7C2E6F" w:rsidRPr="001B794D" w:rsidRDefault="007C2E6F" w:rsidP="00836E81">
            <w:pPr>
              <w:spacing w:after="120"/>
              <w:ind w:left="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rFonts w:ascii="Arial" w:hAnsi="Arial"/>
              </w:rPr>
            </w:pPr>
            <w:r>
              <w:rPr>
                <w:rFonts w:ascii="Arial" w:hAnsi="Arial"/>
                <w:sz w:val="22"/>
              </w:rPr>
              <w:t>Response:</w:t>
            </w:r>
          </w:p>
          <w:p w:rsidR="007C2E6F" w:rsidRPr="00161098" w:rsidRDefault="007C2E6F" w:rsidP="00836E81">
            <w:pPr>
              <w:spacing w:after="120"/>
              <w:ind w:left="0"/>
              <w:rPr>
                <w:i/>
              </w:rPr>
            </w:pPr>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7C2E6F" w:rsidRPr="00161098" w:rsidRDefault="007C2E6F" w:rsidP="00836E81">
            <w:pPr>
              <w:spacing w:after="120"/>
              <w:ind w:left="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p>
          <w:p w:rsidR="007C2E6F" w:rsidRDefault="007C2E6F" w:rsidP="00836E81">
            <w:pPr>
              <w:spacing w:after="120"/>
              <w:ind w:left="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7C2E6F" w:rsidRDefault="007C2E6F" w:rsidP="00836E81">
            <w:pPr>
              <w:spacing w:after="120"/>
              <w:ind w:left="0"/>
            </w:pPr>
            <w:r w:rsidRPr="00161098">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The commenter is c</w:t>
            </w:r>
            <w:r w:rsidRPr="00414AF5">
              <w:t>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7C2E6F" w:rsidRPr="00414AF5" w:rsidRDefault="007C2E6F" w:rsidP="00836E81">
            <w:pPr>
              <w:spacing w:after="120"/>
              <w:ind w:left="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7C2E6F" w:rsidRPr="00414AF5" w:rsidRDefault="007C2E6F" w:rsidP="00836E81">
            <w:pPr>
              <w:spacing w:before="240" w:after="120"/>
              <w:ind w:left="0"/>
              <w:rPr>
                <w:i/>
              </w:rPr>
            </w:pPr>
            <w:r>
              <w:rPr>
                <w:rFonts w:ascii="Arial" w:hAnsi="Arial"/>
                <w:sz w:val="22"/>
              </w:rPr>
              <w:t>Response:</w:t>
            </w:r>
          </w:p>
          <w:p w:rsidR="007C2E6F" w:rsidRPr="00414AF5" w:rsidRDefault="007C2E6F" w:rsidP="00836E81">
            <w:pPr>
              <w:spacing w:after="120"/>
              <w:ind w:left="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7C2E6F" w:rsidRPr="00414AF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7C2E6F" w:rsidRPr="001C4B2F" w:rsidRDefault="007C2E6F" w:rsidP="00836E81">
            <w:pPr>
              <w:spacing w:after="120"/>
              <w:ind w:left="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7C2E6F" w:rsidRPr="001C4B2F" w:rsidRDefault="007C2E6F" w:rsidP="00836E81">
            <w:pPr>
              <w:spacing w:before="240" w:after="120"/>
              <w:ind w:left="0"/>
              <w:rPr>
                <w:i/>
              </w:rPr>
            </w:pPr>
            <w:r>
              <w:rPr>
                <w:rFonts w:ascii="Arial" w:hAnsi="Arial"/>
                <w:sz w:val="22"/>
              </w:rPr>
              <w:t>Response:</w:t>
            </w:r>
          </w:p>
          <w:p w:rsidR="007C2E6F" w:rsidRPr="001C4B2F" w:rsidRDefault="007C2E6F" w:rsidP="00836E81">
            <w:pPr>
              <w:spacing w:after="120"/>
              <w:ind w:left="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rsidR="007C2E6F" w:rsidRPr="001C4B2F" w:rsidRDefault="007C2E6F" w:rsidP="00836E81">
            <w:pPr>
              <w:autoSpaceDE w:val="0"/>
              <w:autoSpaceDN w:val="0"/>
              <w:adjustRightInd w:val="0"/>
              <w:spacing w:after="120"/>
              <w:ind w:left="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7C2E6F" w:rsidRPr="001C4B2F" w:rsidRDefault="007C2E6F" w:rsidP="00836E81">
            <w:pPr>
              <w:spacing w:after="120"/>
              <w:ind w:left="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7C2E6F" w:rsidRPr="001C4B2F" w:rsidRDefault="007C2E6F" w:rsidP="00836E81">
            <w:pPr>
              <w:spacing w:after="120"/>
              <w:ind w:left="0"/>
              <w:rPr>
                <w:i/>
              </w:rPr>
            </w:pPr>
            <w:r w:rsidRPr="001C4B2F">
              <w:rPr>
                <w:i/>
              </w:rPr>
              <w:t xml:space="preserve">Oregon’s </w:t>
            </w:r>
            <w:r>
              <w:rPr>
                <w:i/>
              </w:rPr>
              <w:t>Air Contaminant Discharge Permit</w:t>
            </w:r>
            <w:r w:rsidRPr="001C4B2F">
              <w:rPr>
                <w:i/>
              </w:rPr>
              <w:t xml:space="preserve"> program:</w:t>
            </w:r>
          </w:p>
          <w:p w:rsidR="007C2E6F" w:rsidRPr="001C4B2F" w:rsidRDefault="007C2E6F" w:rsidP="00836E81">
            <w:pPr>
              <w:pStyle w:val="ListParagraph"/>
              <w:numPr>
                <w:ilvl w:val="0"/>
                <w:numId w:val="48"/>
              </w:numPr>
              <w:spacing w:after="120"/>
              <w:ind w:left="0" w:right="0"/>
              <w:outlineLvl w:val="9"/>
              <w:rPr>
                <w:i/>
              </w:rPr>
            </w:pPr>
            <w:r w:rsidRPr="001C4B2F">
              <w:rPr>
                <w:i/>
              </w:rPr>
              <w:t>Administers federal health standards, air toxic requirements and other regulations.</w:t>
            </w:r>
          </w:p>
          <w:p w:rsidR="007C2E6F" w:rsidRPr="001C4B2F" w:rsidRDefault="007C2E6F" w:rsidP="00836E81">
            <w:pPr>
              <w:pStyle w:val="ListParagraph"/>
              <w:numPr>
                <w:ilvl w:val="0"/>
                <w:numId w:val="48"/>
              </w:numPr>
              <w:spacing w:after="120"/>
              <w:ind w:left="0" w:right="0"/>
              <w:outlineLvl w:val="9"/>
              <w:rPr>
                <w:i/>
              </w:rPr>
            </w:pPr>
            <w:r w:rsidRPr="001C4B2F">
              <w:rPr>
                <w:i/>
              </w:rPr>
              <w:t>Reduces the number of unhealthy air days and health risks from air toxics.</w:t>
            </w:r>
          </w:p>
          <w:p w:rsidR="007C2E6F" w:rsidRPr="001C4B2F" w:rsidRDefault="007C2E6F" w:rsidP="00836E81">
            <w:pPr>
              <w:pStyle w:val="ListParagraph"/>
              <w:numPr>
                <w:ilvl w:val="0"/>
                <w:numId w:val="48"/>
              </w:numPr>
              <w:spacing w:after="120"/>
              <w:ind w:left="0" w:right="0"/>
              <w:outlineLvl w:val="9"/>
              <w:rPr>
                <w:i/>
              </w:rPr>
            </w:pPr>
            <w:r w:rsidRPr="001C4B2F">
              <w:rPr>
                <w:i/>
              </w:rPr>
              <w:t>Issues, renews or modifies permits to prevent or reduce air pollution through permit requirements.</w:t>
            </w:r>
          </w:p>
          <w:p w:rsidR="007C2E6F" w:rsidRPr="001C4B2F" w:rsidRDefault="007C2E6F" w:rsidP="00836E81">
            <w:pPr>
              <w:pStyle w:val="ListParagraph"/>
              <w:numPr>
                <w:ilvl w:val="0"/>
                <w:numId w:val="51"/>
              </w:numPr>
              <w:spacing w:after="120"/>
              <w:ind w:left="0" w:right="0"/>
              <w:outlineLvl w:val="9"/>
              <w:rPr>
                <w:i/>
              </w:rPr>
            </w:pPr>
            <w:r w:rsidRPr="001C4B2F">
              <w:rPr>
                <w:i/>
              </w:rPr>
              <w:t>Ensures that existing pollution sources comply with state and federal air emissions standards.</w:t>
            </w:r>
          </w:p>
          <w:p w:rsidR="007C2E6F" w:rsidRPr="001C4B2F" w:rsidRDefault="007C2E6F" w:rsidP="00836E81">
            <w:pPr>
              <w:pStyle w:val="ListParagraph"/>
              <w:numPr>
                <w:ilvl w:val="0"/>
                <w:numId w:val="51"/>
              </w:numPr>
              <w:spacing w:after="120"/>
              <w:ind w:left="0" w:right="0"/>
              <w:outlineLvl w:val="9"/>
              <w:rPr>
                <w:i/>
              </w:rPr>
            </w:pPr>
            <w:r w:rsidRPr="001C4B2F">
              <w:rPr>
                <w:i/>
              </w:rPr>
              <w:t>Ensures that new sources of air pollution install controls such as filtration equipment, combustion controls and vapor controls needed to protect air quality.</w:t>
            </w:r>
          </w:p>
          <w:p w:rsidR="007C2E6F" w:rsidRPr="001C4B2F" w:rsidRDefault="007C2E6F" w:rsidP="00836E81">
            <w:pPr>
              <w:pStyle w:val="ListParagraph"/>
              <w:numPr>
                <w:ilvl w:val="0"/>
                <w:numId w:val="51"/>
              </w:numPr>
              <w:spacing w:after="120"/>
              <w:ind w:left="0" w:right="0"/>
              <w:outlineLvl w:val="9"/>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7C2E6F" w:rsidRPr="001C4B2F" w:rsidRDefault="007C2E6F" w:rsidP="00836E81">
            <w:pPr>
              <w:spacing w:after="120"/>
              <w:ind w:left="0"/>
              <w:rPr>
                <w:i/>
              </w:rPr>
            </w:pPr>
            <w:r w:rsidRPr="001C4B2F">
              <w:rPr>
                <w:i/>
              </w:rPr>
              <w:t>The permit fees also help support a portion of air quality monitoring, planning, and agency central services such as accounting and human resources.</w:t>
            </w:r>
          </w:p>
          <w:p w:rsidR="007C2E6F" w:rsidRPr="001C4B2F" w:rsidRDefault="007C2E6F" w:rsidP="00836E81">
            <w:pPr>
              <w:spacing w:after="120"/>
              <w:ind w:left="0"/>
              <w:rPr>
                <w:i/>
              </w:rPr>
            </w:pPr>
            <w:r w:rsidRPr="001C4B2F">
              <w:rPr>
                <w:i/>
              </w:rPr>
              <w:t>Ninety-two percent of the revenue that Oregon needs to provide the requisite air quality program services comes from permit fees and state General Fund and federal funds provide the balance.</w:t>
            </w:r>
          </w:p>
          <w:p w:rsidR="007C2E6F" w:rsidRPr="006A30AD" w:rsidRDefault="007C2E6F" w:rsidP="00836E81">
            <w:pPr>
              <w:spacing w:after="120"/>
              <w:ind w:left="0"/>
              <w:rPr>
                <w:i/>
              </w:rPr>
            </w:pPr>
            <w:r w:rsidRPr="006A30AD">
              <w:rPr>
                <w:i/>
              </w:rPr>
              <w:t xml:space="preserve">DEQ sends reminder letters to businesses if fees are not paid on a timely basis. </w:t>
            </w:r>
          </w:p>
          <w:p w:rsidR="007C2E6F" w:rsidRPr="006A30AD" w:rsidRDefault="007C2E6F" w:rsidP="00836E81">
            <w:pPr>
              <w:spacing w:after="120"/>
              <w:ind w:left="0"/>
              <w:rPr>
                <w:i/>
              </w:rPr>
            </w:pPr>
            <w:r>
              <w:rPr>
                <w:i/>
              </w:rPr>
              <w:t xml:space="preserve">DEQ staff sometimes receive a Cost of Living Adjustment if negotiated by the collective bargaining unit.  The COLA in 2009-2011 was 0%; 2011 - 1.5%;2012 - 1.45%; 2013 - 1.5; and 2014 - 2%.   </w:t>
            </w:r>
          </w:p>
          <w:p w:rsidR="007C2E6F" w:rsidRPr="001C4B2F" w:rsidRDefault="007C2E6F" w:rsidP="00836E81">
            <w:pPr>
              <w:autoSpaceDE w:val="0"/>
              <w:autoSpaceDN w:val="0"/>
              <w:adjustRightInd w:val="0"/>
              <w:spacing w:after="120"/>
              <w:ind w:left="0" w:right="487"/>
            </w:pPr>
            <w:r>
              <w:rPr>
                <w:i/>
                <w:iCs/>
              </w:rPr>
              <w:t xml:space="preserve">DEQ did not change the proposed rules in </w:t>
            </w:r>
            <w:r w:rsidRPr="001C4B2F">
              <w:rPr>
                <w:i/>
                <w:iCs/>
              </w:rPr>
              <w:t>response to this comment.</w:t>
            </w:r>
          </w:p>
        </w:tc>
      </w:tr>
      <w:tr w:rsidR="007C2E6F" w:rsidRPr="00BA0E03"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BA0E03" w:rsidRDefault="007C2E6F" w:rsidP="00836E81">
            <w:pPr>
              <w:ind w:left="0" w:right="-115"/>
              <w:rPr>
                <w:bCs/>
              </w:rPr>
            </w:pPr>
            <w:r w:rsidRPr="00BA0E03">
              <w:rPr>
                <w:bCs/>
              </w:rPr>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A0E03" w:rsidRDefault="007C2E6F" w:rsidP="00836E81">
            <w:pPr>
              <w:spacing w:after="120"/>
              <w:ind w:left="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7C2E6F" w:rsidRPr="00BA0E03" w:rsidRDefault="007C2E6F" w:rsidP="00836E81">
            <w:pPr>
              <w:spacing w:after="120"/>
              <w:ind w:left="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their  toxicity,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7C2E6F" w:rsidRPr="00BA0E03" w:rsidRDefault="007C2E6F" w:rsidP="00836E81">
            <w:pPr>
              <w:spacing w:after="120"/>
              <w:ind w:left="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7C2E6F" w:rsidRPr="00BA0E03" w:rsidRDefault="007C2E6F" w:rsidP="00836E81">
            <w:pPr>
              <w:spacing w:before="240" w:after="120"/>
              <w:ind w:left="0"/>
              <w:rPr>
                <w:rFonts w:ascii="Arial" w:hAnsi="Arial" w:cs="Arial"/>
              </w:rPr>
            </w:pPr>
            <w:r w:rsidRPr="00BA0E03">
              <w:rPr>
                <w:rFonts w:ascii="Arial" w:hAnsi="Arial" w:cs="Arial"/>
                <w:sz w:val="22"/>
                <w:szCs w:val="22"/>
              </w:rPr>
              <w:t>Response:</w:t>
            </w:r>
          </w:p>
          <w:p w:rsidR="007C2E6F" w:rsidRPr="007E3243" w:rsidRDefault="007C2E6F" w:rsidP="00836E81">
            <w:pPr>
              <w:spacing w:after="120"/>
              <w:ind w:left="0"/>
              <w:rPr>
                <w:i/>
              </w:rPr>
            </w:pPr>
            <w:r w:rsidRPr="007E3243">
              <w:rPr>
                <w:i/>
              </w:rPr>
              <w:t>DEQ does not agree with the commenters.</w:t>
            </w:r>
          </w:p>
          <w:p w:rsidR="007C2E6F" w:rsidRPr="007E3243" w:rsidRDefault="007C2E6F" w:rsidP="00836E81">
            <w:pPr>
              <w:spacing w:after="120"/>
              <w:ind w:left="0"/>
              <w:rPr>
                <w:i/>
              </w:rPr>
            </w:pPr>
            <w:r w:rsidRPr="007E3243">
              <w:rPr>
                <w:i/>
              </w:rPr>
              <w:t xml:space="preserve">With respect to Title V, Intel will be required to get a Title V operating permit based </w:t>
            </w:r>
            <w:r>
              <w:rPr>
                <w:i/>
              </w:rPr>
              <w:t>on their projected</w:t>
            </w:r>
            <w:r w:rsidRPr="007E3243">
              <w:rPr>
                <w:i/>
              </w:rPr>
              <w:t xml:space="preserve"> emissions</w:t>
            </w:r>
            <w:r>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C2E6F" w:rsidRPr="007E3243" w:rsidRDefault="007C2E6F" w:rsidP="00836E81">
            <w:pPr>
              <w:spacing w:after="120"/>
              <w:ind w:left="0"/>
              <w:rPr>
                <w:i/>
              </w:rPr>
            </w:pPr>
            <w:r w:rsidRPr="007E324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7C2E6F" w:rsidRPr="007E3243" w:rsidRDefault="007C2E6F" w:rsidP="00836E81">
            <w:pPr>
              <w:spacing w:after="120"/>
              <w:ind w:left="0"/>
              <w:rPr>
                <w:i/>
              </w:rPr>
            </w:pPr>
            <w:r w:rsidRPr="007E324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C2E6F" w:rsidRPr="007E3243" w:rsidRDefault="007C2E6F" w:rsidP="00836E81">
            <w:pPr>
              <w:spacing w:after="120"/>
              <w:ind w:left="0"/>
              <w:rPr>
                <w:i/>
              </w:rPr>
            </w:pPr>
            <w:r w:rsidRPr="007E3243">
              <w:rPr>
                <w:i/>
              </w:rPr>
              <w:t xml:space="preserve">1. Process optimization/alternative processing—reduces the amount of PFCs that are used and emitted </w:t>
            </w:r>
          </w:p>
          <w:p w:rsidR="007C2E6F" w:rsidRPr="007E3243" w:rsidRDefault="007C2E6F" w:rsidP="00836E81">
            <w:pPr>
              <w:spacing w:after="120"/>
              <w:ind w:left="0"/>
              <w:rPr>
                <w:i/>
              </w:rPr>
            </w:pPr>
            <w:r w:rsidRPr="007E3243">
              <w:rPr>
                <w:i/>
              </w:rPr>
              <w:t xml:space="preserve">2. Alternative chemistries—reduces or eliminates emissions </w:t>
            </w:r>
          </w:p>
          <w:p w:rsidR="007C2E6F" w:rsidRPr="007E3243" w:rsidRDefault="007C2E6F" w:rsidP="00836E81">
            <w:pPr>
              <w:spacing w:after="120"/>
              <w:ind w:left="0"/>
              <w:rPr>
                <w:i/>
              </w:rPr>
            </w:pPr>
            <w:r w:rsidRPr="007E3243">
              <w:rPr>
                <w:i/>
              </w:rPr>
              <w:t xml:space="preserve">3. Capture/recovery—re-uses or recycles PFCs </w:t>
            </w:r>
          </w:p>
          <w:p w:rsidR="007C2E6F" w:rsidRPr="007E3243" w:rsidRDefault="007C2E6F" w:rsidP="00836E81">
            <w:pPr>
              <w:spacing w:after="120"/>
              <w:ind w:left="0"/>
              <w:rPr>
                <w:i/>
              </w:rPr>
            </w:pPr>
            <w:r w:rsidRPr="007E3243">
              <w:rPr>
                <w:i/>
              </w:rPr>
              <w:t xml:space="preserve">4. Abatement—destroys, reduces, or eliminates PFC emissions so they are not emitted </w:t>
            </w:r>
          </w:p>
          <w:p w:rsidR="007C2E6F" w:rsidRPr="007E3243" w:rsidRDefault="007C2E6F" w:rsidP="00836E81">
            <w:pPr>
              <w:spacing w:after="120"/>
              <w:ind w:left="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C2E6F" w:rsidRPr="007E3243" w:rsidRDefault="007C2E6F" w:rsidP="00836E81">
            <w:pPr>
              <w:spacing w:after="120"/>
              <w:ind w:left="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C2E6F" w:rsidRPr="007E3243" w:rsidRDefault="007C2E6F" w:rsidP="00836E81">
            <w:pPr>
              <w:spacing w:after="120"/>
              <w:ind w:left="0"/>
              <w:rPr>
                <w:i/>
                <w:vertAlign w:val="superscript"/>
              </w:rPr>
            </w:pPr>
            <w:r w:rsidRPr="007E3243">
              <w:rPr>
                <w:i/>
              </w:rPr>
              <w:t>As discussed in this response and in response 0,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C2E6F" w:rsidRPr="007E3243" w:rsidRDefault="007C2E6F" w:rsidP="00836E81">
            <w:pPr>
              <w:spacing w:after="120"/>
              <w:ind w:left="0"/>
              <w:rPr>
                <w:i/>
              </w:rPr>
            </w:pPr>
          </w:p>
          <w:p w:rsidR="007C2E6F" w:rsidRPr="007E3243" w:rsidRDefault="007C2E6F" w:rsidP="00836E81">
            <w:pPr>
              <w:spacing w:after="120"/>
              <w:ind w:left="0"/>
              <w:rPr>
                <w:i/>
              </w:rPr>
            </w:pPr>
            <w:commentRangeStart w:id="4"/>
            <w:r w:rsidRPr="007E3243">
              <w:rPr>
                <w:i/>
              </w:rPr>
              <w:t>PUT SILICA HERE</w:t>
            </w:r>
            <w:commentRangeEnd w:id="4"/>
            <w:r w:rsidR="00836E81">
              <w:rPr>
                <w:rStyle w:val="CommentReference"/>
              </w:rPr>
              <w:commentReference w:id="4"/>
            </w:r>
          </w:p>
          <w:p w:rsidR="007C2E6F" w:rsidRPr="007E3243" w:rsidRDefault="007C2E6F" w:rsidP="00836E81">
            <w:pPr>
              <w:spacing w:after="120"/>
              <w:ind w:left="0"/>
              <w:rPr>
                <w:i/>
              </w:rPr>
            </w:pPr>
          </w:p>
          <w:p w:rsidR="007C2E6F" w:rsidRPr="007E3243" w:rsidRDefault="007C2E6F" w:rsidP="00836E81">
            <w:pPr>
              <w:spacing w:after="120"/>
              <w:ind w:left="0"/>
              <w:rPr>
                <w:i/>
              </w:rPr>
            </w:pPr>
            <w:r w:rsidRPr="007E3243">
              <w:rPr>
                <w:i/>
              </w:rPr>
              <w:t>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cause Intel to trigger Prevention of Significant Deterioration. However, as discussed below and in response 0, DEQ sees little environmental benefit to making Intel subject to PSD.</w:t>
            </w:r>
          </w:p>
          <w:p w:rsidR="007C2E6F" w:rsidRPr="007E3243" w:rsidRDefault="007C2E6F" w:rsidP="00836E81">
            <w:pPr>
              <w:spacing w:after="120"/>
              <w:ind w:left="0"/>
              <w:rPr>
                <w:i/>
              </w:rPr>
            </w:pPr>
            <w:r w:rsidRPr="007E3243">
              <w:rPr>
                <w:i/>
              </w:rPr>
              <w:t>DEQ also does not agree with the comment to retain rules that would make sources subject to PSD for greenhouse gases alone, as discussed in response 0.</w:t>
            </w:r>
          </w:p>
          <w:p w:rsidR="007C2E6F" w:rsidRPr="007E3243" w:rsidRDefault="007C2E6F" w:rsidP="00836E81">
            <w:pPr>
              <w:spacing w:after="120"/>
              <w:ind w:left="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C2E6F" w:rsidRPr="007E3243" w:rsidRDefault="007C2E6F" w:rsidP="00836E81">
            <w:pPr>
              <w:spacing w:after="120"/>
              <w:ind w:left="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tblInd w:w="738" w:type="dxa"/>
              <w:tblLayout w:type="fixed"/>
              <w:tblLook w:val="04A0" w:firstRow="1" w:lastRow="0" w:firstColumn="1" w:lastColumn="0" w:noHBand="0" w:noVBand="1"/>
            </w:tblPr>
            <w:tblGrid>
              <w:gridCol w:w="4050"/>
              <w:gridCol w:w="2115"/>
              <w:gridCol w:w="2115"/>
            </w:tblGrid>
            <w:tr w:rsidR="007C2E6F" w:rsidRPr="007E3243" w:rsidTr="007C2E6F">
              <w:trPr>
                <w:cantSplit/>
                <w:tblHeader/>
              </w:trPr>
              <w:tc>
                <w:tcPr>
                  <w:tcW w:w="4050" w:type="dxa"/>
                </w:tcPr>
                <w:p w:rsidR="007C2E6F" w:rsidRPr="007E3243" w:rsidRDefault="007C2E6F" w:rsidP="00836E81">
                  <w:pPr>
                    <w:spacing w:after="120"/>
                    <w:ind w:left="0"/>
                    <w:rPr>
                      <w:b/>
                      <w:i/>
                    </w:rPr>
                  </w:pPr>
                  <w:r w:rsidRPr="007E3243">
                    <w:rPr>
                      <w:b/>
                      <w:i/>
                    </w:rPr>
                    <w:t>Type of analysis</w:t>
                  </w:r>
                </w:p>
              </w:tc>
              <w:tc>
                <w:tcPr>
                  <w:tcW w:w="2115" w:type="dxa"/>
                </w:tcPr>
                <w:p w:rsidR="007C2E6F" w:rsidRPr="007E3243" w:rsidRDefault="007C2E6F" w:rsidP="00836E81">
                  <w:pPr>
                    <w:spacing w:after="120"/>
                    <w:ind w:left="0"/>
                    <w:rPr>
                      <w:b/>
                      <w:i/>
                    </w:rPr>
                  </w:pPr>
                  <w:r w:rsidRPr="007E3243">
                    <w:rPr>
                      <w:b/>
                      <w:i/>
                    </w:rPr>
                    <w:t>PSD</w:t>
                  </w:r>
                </w:p>
              </w:tc>
              <w:tc>
                <w:tcPr>
                  <w:tcW w:w="2115" w:type="dxa"/>
                </w:tcPr>
                <w:p w:rsidR="007C2E6F" w:rsidRPr="007E3243" w:rsidRDefault="007C2E6F" w:rsidP="00836E81">
                  <w:pPr>
                    <w:spacing w:after="120"/>
                    <w:ind w:left="0"/>
                    <w:rPr>
                      <w:b/>
                      <w:i/>
                    </w:rPr>
                  </w:pPr>
                  <w:r w:rsidRPr="007E3243">
                    <w:rPr>
                      <w:b/>
                      <w:i/>
                    </w:rPr>
                    <w:t>NSR</w:t>
                  </w:r>
                </w:p>
              </w:tc>
            </w:tr>
            <w:tr w:rsidR="007C2E6F" w:rsidRPr="007E3243" w:rsidTr="007C2E6F">
              <w:trPr>
                <w:cantSplit/>
              </w:trPr>
              <w:tc>
                <w:tcPr>
                  <w:tcW w:w="4050" w:type="dxa"/>
                </w:tcPr>
                <w:p w:rsidR="007C2E6F" w:rsidRPr="007E3243" w:rsidRDefault="007C2E6F" w:rsidP="00836E81">
                  <w:pPr>
                    <w:spacing w:after="120"/>
                    <w:ind w:left="0"/>
                    <w:rPr>
                      <w:i/>
                    </w:rPr>
                  </w:pPr>
                  <w:r w:rsidRPr="007E3243">
                    <w:rPr>
                      <w:i/>
                    </w:rPr>
                    <w:t>Air quality analysis for PM10, PM2.5, NO2 and CO</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Required</w:t>
                  </w:r>
                </w:p>
              </w:tc>
            </w:tr>
            <w:tr w:rsidR="007C2E6F" w:rsidRPr="007E3243" w:rsidTr="007C2E6F">
              <w:trPr>
                <w:cantSplit/>
              </w:trPr>
              <w:tc>
                <w:tcPr>
                  <w:tcW w:w="4050" w:type="dxa"/>
                </w:tcPr>
                <w:p w:rsidR="007C2E6F" w:rsidRPr="007E3243" w:rsidRDefault="007C2E6F" w:rsidP="00836E81">
                  <w:pPr>
                    <w:spacing w:after="120"/>
                    <w:ind w:left="0"/>
                    <w:rPr>
                      <w:i/>
                    </w:rPr>
                  </w:pPr>
                  <w:r w:rsidRPr="007E3243">
                    <w:rPr>
                      <w:i/>
                    </w:rPr>
                    <w:t>Air quality analysis for fluorides</w:t>
                  </w:r>
                </w:p>
              </w:tc>
              <w:tc>
                <w:tcPr>
                  <w:tcW w:w="2115" w:type="dxa"/>
                </w:tcPr>
                <w:p w:rsidR="007C2E6F" w:rsidRPr="007E3243" w:rsidRDefault="007C2E6F" w:rsidP="00836E81">
                  <w:pPr>
                    <w:spacing w:after="120"/>
                    <w:ind w:left="0"/>
                    <w:rPr>
                      <w:i/>
                    </w:rPr>
                  </w:pPr>
                  <w:r w:rsidRPr="007E3243">
                    <w:rPr>
                      <w:i/>
                    </w:rPr>
                    <w:t>Not Required *</w:t>
                  </w:r>
                </w:p>
              </w:tc>
              <w:tc>
                <w:tcPr>
                  <w:tcW w:w="2115" w:type="dxa"/>
                </w:tcPr>
                <w:p w:rsidR="007C2E6F" w:rsidRPr="007E3243" w:rsidRDefault="007C2E6F" w:rsidP="00836E81">
                  <w:pPr>
                    <w:spacing w:after="120"/>
                    <w:ind w:left="0"/>
                    <w:rPr>
                      <w:i/>
                    </w:rPr>
                  </w:pPr>
                  <w:r w:rsidRPr="007E3243">
                    <w:rPr>
                      <w:i/>
                    </w:rPr>
                    <w:t>Not required *</w:t>
                  </w:r>
                </w:p>
                <w:p w:rsidR="007C2E6F" w:rsidRPr="007E3243" w:rsidRDefault="007C2E6F" w:rsidP="00836E81">
                  <w:pPr>
                    <w:spacing w:after="120"/>
                    <w:ind w:left="0"/>
                    <w:rPr>
                      <w:i/>
                    </w:rPr>
                  </w:pPr>
                  <w:r w:rsidRPr="007E3243">
                    <w:rPr>
                      <w:i/>
                    </w:rPr>
                    <w:t>See Note 1 below</w:t>
                  </w:r>
                </w:p>
              </w:tc>
            </w:tr>
            <w:tr w:rsidR="007C2E6F" w:rsidRPr="007E3243" w:rsidTr="007C2E6F">
              <w:trPr>
                <w:cantSplit/>
              </w:trPr>
              <w:tc>
                <w:tcPr>
                  <w:tcW w:w="4050" w:type="dxa"/>
                </w:tcPr>
                <w:p w:rsidR="007C2E6F" w:rsidRPr="007E3243" w:rsidRDefault="007C2E6F" w:rsidP="00836E81">
                  <w:pPr>
                    <w:spacing w:after="120"/>
                    <w:ind w:left="0"/>
                    <w:rPr>
                      <w:i/>
                    </w:rPr>
                  </w:pPr>
                  <w:r w:rsidRPr="007E3243">
                    <w:rPr>
                      <w:i/>
                    </w:rPr>
                    <w:t>Air quality analysis for greenhouse gases</w:t>
                  </w:r>
                </w:p>
              </w:tc>
              <w:tc>
                <w:tcPr>
                  <w:tcW w:w="2115" w:type="dxa"/>
                </w:tcPr>
                <w:p w:rsidR="007C2E6F" w:rsidRPr="007E3243" w:rsidRDefault="007C2E6F" w:rsidP="00836E81">
                  <w:pPr>
                    <w:spacing w:after="120"/>
                    <w:ind w:left="0"/>
                    <w:rPr>
                      <w:i/>
                    </w:rPr>
                  </w:pPr>
                  <w:r w:rsidRPr="007E3243">
                    <w:rPr>
                      <w:i/>
                    </w:rPr>
                    <w:t>Not required *</w:t>
                  </w:r>
                </w:p>
              </w:tc>
              <w:tc>
                <w:tcPr>
                  <w:tcW w:w="2115" w:type="dxa"/>
                </w:tcPr>
                <w:p w:rsidR="007C2E6F" w:rsidRPr="007E3243" w:rsidRDefault="007C2E6F" w:rsidP="00836E81">
                  <w:pPr>
                    <w:spacing w:after="120"/>
                    <w:ind w:left="0"/>
                    <w:rPr>
                      <w:i/>
                    </w:rPr>
                  </w:pPr>
                  <w:r w:rsidRPr="007E3243">
                    <w:rPr>
                      <w:i/>
                    </w:rPr>
                    <w:t>Not required *</w:t>
                  </w:r>
                </w:p>
              </w:tc>
            </w:tr>
            <w:tr w:rsidR="007C2E6F" w:rsidRPr="007E3243" w:rsidTr="007C2E6F">
              <w:trPr>
                <w:cantSplit/>
              </w:trPr>
              <w:tc>
                <w:tcPr>
                  <w:tcW w:w="4050" w:type="dxa"/>
                </w:tcPr>
                <w:p w:rsidR="007C2E6F" w:rsidRPr="007E3243" w:rsidRDefault="007C2E6F" w:rsidP="00836E81">
                  <w:pPr>
                    <w:spacing w:after="120"/>
                    <w:ind w:left="0"/>
                    <w:rPr>
                      <w:i/>
                    </w:rPr>
                  </w:pPr>
                  <w:r w:rsidRPr="007E3243">
                    <w:rPr>
                      <w:i/>
                    </w:rPr>
                    <w:t>BACT ** analysis for NOx and CO</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Required</w:t>
                  </w:r>
                </w:p>
              </w:tc>
            </w:tr>
            <w:tr w:rsidR="007C2E6F" w:rsidRPr="007E3243" w:rsidTr="007C2E6F">
              <w:trPr>
                <w:cantSplit/>
              </w:trPr>
              <w:tc>
                <w:tcPr>
                  <w:tcW w:w="4050" w:type="dxa"/>
                </w:tcPr>
                <w:p w:rsidR="007C2E6F" w:rsidRPr="007E3243" w:rsidRDefault="007C2E6F" w:rsidP="00836E81">
                  <w:pPr>
                    <w:spacing w:after="120"/>
                    <w:ind w:left="0"/>
                    <w:rPr>
                      <w:i/>
                    </w:rPr>
                  </w:pPr>
                  <w:r w:rsidRPr="007E3243">
                    <w:rPr>
                      <w:i/>
                    </w:rPr>
                    <w:t>BACT analysis for greenhouse gases (GHG)</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Not required</w:t>
                  </w:r>
                </w:p>
                <w:p w:rsidR="007C2E6F" w:rsidRPr="007E3243" w:rsidRDefault="007C2E6F" w:rsidP="00836E81">
                  <w:pPr>
                    <w:spacing w:after="120"/>
                    <w:ind w:left="0"/>
                    <w:rPr>
                      <w:i/>
                    </w:rPr>
                  </w:pPr>
                  <w:r w:rsidRPr="007E3243">
                    <w:rPr>
                      <w:i/>
                    </w:rPr>
                    <w:t>See Note 2 below</w:t>
                  </w:r>
                </w:p>
              </w:tc>
            </w:tr>
            <w:tr w:rsidR="007C2E6F" w:rsidRPr="007E3243" w:rsidTr="007C2E6F">
              <w:trPr>
                <w:cantSplit/>
              </w:trPr>
              <w:tc>
                <w:tcPr>
                  <w:tcW w:w="4050" w:type="dxa"/>
                </w:tcPr>
                <w:p w:rsidR="007C2E6F" w:rsidRPr="007E3243" w:rsidRDefault="007C2E6F" w:rsidP="00836E81">
                  <w:pPr>
                    <w:spacing w:after="120"/>
                    <w:ind w:left="0"/>
                    <w:rPr>
                      <w:i/>
                    </w:rPr>
                  </w:pPr>
                  <w:r w:rsidRPr="007E3243">
                    <w:rPr>
                      <w:i/>
                    </w:rPr>
                    <w:t>BACT analysis for fluorides</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Not required</w:t>
                  </w:r>
                </w:p>
                <w:p w:rsidR="007C2E6F" w:rsidRPr="007E3243" w:rsidRDefault="007C2E6F" w:rsidP="00836E81">
                  <w:pPr>
                    <w:spacing w:after="120"/>
                    <w:ind w:left="0"/>
                    <w:rPr>
                      <w:i/>
                    </w:rPr>
                  </w:pPr>
                  <w:r w:rsidRPr="007E3243">
                    <w:rPr>
                      <w:i/>
                    </w:rPr>
                    <w:t>See Note 3 below</w:t>
                  </w:r>
                </w:p>
              </w:tc>
            </w:tr>
          </w:tbl>
          <w:p w:rsidR="007C2E6F" w:rsidRPr="007E3243" w:rsidRDefault="007C2E6F" w:rsidP="00836E81">
            <w:pPr>
              <w:spacing w:after="120"/>
              <w:ind w:left="0"/>
              <w:rPr>
                <w:i/>
              </w:rPr>
            </w:pPr>
            <w:r w:rsidRPr="007E3243">
              <w:rPr>
                <w:i/>
              </w:rPr>
              <w:t>* An air quality analysis is only required for pollutants for which an Ambient Air Quality Standard exists. There are no Ambient Air Quality Standards for fluorides or greenhouse gases.</w:t>
            </w:r>
          </w:p>
          <w:p w:rsidR="007C2E6F" w:rsidRPr="007E3243" w:rsidRDefault="007C2E6F" w:rsidP="00836E81">
            <w:pPr>
              <w:spacing w:after="120"/>
              <w:ind w:left="0"/>
              <w:rPr>
                <w:i/>
              </w:rPr>
            </w:pPr>
            <w:r w:rsidRPr="007E3243">
              <w:rPr>
                <w:i/>
              </w:rPr>
              <w:t>** BACT is described in response 0.</w:t>
            </w:r>
          </w:p>
          <w:p w:rsidR="007C2E6F" w:rsidRPr="007E3243" w:rsidRDefault="007C2E6F" w:rsidP="00836E81">
            <w:pPr>
              <w:spacing w:after="120"/>
              <w:ind w:left="0"/>
              <w:rPr>
                <w:i/>
                <w:u w:val="single"/>
              </w:rPr>
            </w:pPr>
            <w:r w:rsidRPr="007E3243">
              <w:rPr>
                <w:i/>
                <w:u w:val="single"/>
              </w:rPr>
              <w:t>Note 1</w:t>
            </w:r>
          </w:p>
          <w:p w:rsidR="007C2E6F" w:rsidRPr="007E3243" w:rsidRDefault="007C2E6F" w:rsidP="00836E81">
            <w:pPr>
              <w:spacing w:after="120"/>
              <w:ind w:left="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C2E6F" w:rsidRPr="007E3243" w:rsidRDefault="007C2E6F" w:rsidP="00836E81">
            <w:pPr>
              <w:spacing w:after="120"/>
              <w:ind w:left="0"/>
              <w:rPr>
                <w:i/>
              </w:rPr>
            </w:pPr>
            <w:r w:rsidRPr="007E3243">
              <w:rPr>
                <w:i/>
              </w:rPr>
              <w:t>Annual average hydrogen fluoride concentration:  0.50 μg/m</w:t>
            </w:r>
            <w:r w:rsidRPr="007E3243">
              <w:rPr>
                <w:i/>
                <w:vertAlign w:val="superscript"/>
              </w:rPr>
              <w:t>3</w:t>
            </w:r>
            <w:r w:rsidRPr="007E3243">
              <w:rPr>
                <w:i/>
              </w:rPr>
              <w:t xml:space="preserve"> ; and</w:t>
            </w:r>
          </w:p>
          <w:p w:rsidR="007C2E6F" w:rsidRPr="007E3243" w:rsidRDefault="007C2E6F" w:rsidP="00836E81">
            <w:pPr>
              <w:spacing w:after="120"/>
              <w:ind w:left="0"/>
              <w:rPr>
                <w:i/>
              </w:rPr>
            </w:pPr>
            <w:r w:rsidRPr="007E3243">
              <w:rPr>
                <w:i/>
              </w:rPr>
              <w:t>Annual average fluorides concentration:  0.38 μg/m</w:t>
            </w:r>
            <w:r w:rsidRPr="007E3243">
              <w:rPr>
                <w:i/>
                <w:vertAlign w:val="superscript"/>
              </w:rPr>
              <w:t>3</w:t>
            </w:r>
            <w:r w:rsidRPr="007E3243">
              <w:rPr>
                <w:i/>
              </w:rPr>
              <w:t>.</w:t>
            </w:r>
          </w:p>
          <w:p w:rsidR="007C2E6F" w:rsidRPr="007E3243" w:rsidRDefault="007C2E6F" w:rsidP="00836E81">
            <w:pPr>
              <w:spacing w:after="120"/>
              <w:ind w:left="0"/>
              <w:rPr>
                <w:i/>
              </w:rPr>
            </w:pPr>
            <w:r w:rsidRPr="007E3243">
              <w:rPr>
                <w:i/>
              </w:rPr>
              <w:t>The hydrogen fluoride result is below the Oregon benchmark concentration of 14 μg/m</w:t>
            </w:r>
            <w:r w:rsidRPr="007E3243">
              <w:rPr>
                <w:i/>
                <w:vertAlign w:val="superscript"/>
              </w:rPr>
              <w:t>3</w:t>
            </w:r>
            <w:r w:rsidRPr="007E3243">
              <w:rPr>
                <w:i/>
              </w:rPr>
              <w:t>. Oregon does not have an ambient standard or benchmark for fluorides, but some other states do have ambient air limits, guidelines or reference values. The values range from 6 to 27 μg/m</w:t>
            </w:r>
            <w:r w:rsidRPr="007E3243">
              <w:rPr>
                <w:i/>
                <w:vertAlign w:val="superscript"/>
              </w:rPr>
              <w:t>3</w:t>
            </w:r>
            <w:r w:rsidRPr="007E3243">
              <w:rPr>
                <w:i/>
              </w:rPr>
              <w:t>, and the model result is below all of them.</w:t>
            </w:r>
          </w:p>
          <w:p w:rsidR="007C2E6F" w:rsidRPr="007E3243" w:rsidRDefault="007C2E6F" w:rsidP="00836E81">
            <w:pPr>
              <w:spacing w:after="120"/>
              <w:ind w:left="0"/>
              <w:rPr>
                <w:i/>
                <w:u w:val="single"/>
              </w:rPr>
            </w:pPr>
            <w:r w:rsidRPr="007E3243">
              <w:rPr>
                <w:i/>
                <w:u w:val="single"/>
              </w:rPr>
              <w:t>Note 2</w:t>
            </w:r>
          </w:p>
          <w:p w:rsidR="007C2E6F" w:rsidRPr="007E3243" w:rsidRDefault="007C2E6F" w:rsidP="00836E81">
            <w:pPr>
              <w:spacing w:after="120"/>
              <w:ind w:left="0"/>
              <w:rPr>
                <w:i/>
              </w:rPr>
            </w:pPr>
            <w:r w:rsidRPr="007E3243">
              <w:rPr>
                <w:i/>
              </w:rPr>
              <w:t>Intel currently operates emission control devices known as point of use controls, or POUs. As indicated in response 0,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C2E6F" w:rsidRPr="007E3243" w:rsidRDefault="007C2E6F" w:rsidP="00836E81">
            <w:pPr>
              <w:spacing w:after="120"/>
              <w:ind w:left="0"/>
              <w:rPr>
                <w:i/>
                <w:u w:val="single"/>
              </w:rPr>
            </w:pPr>
            <w:r w:rsidRPr="007E3243">
              <w:rPr>
                <w:i/>
                <w:u w:val="single"/>
              </w:rPr>
              <w:t>Note 3</w:t>
            </w:r>
          </w:p>
          <w:p w:rsidR="007C2E6F" w:rsidRPr="007E3243" w:rsidRDefault="007C2E6F" w:rsidP="00836E81">
            <w:pPr>
              <w:spacing w:after="120"/>
              <w:ind w:left="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7C2E6F" w:rsidRDefault="007C2E6F" w:rsidP="00836E81">
            <w:pPr>
              <w:ind w:left="0"/>
              <w:rPr>
                <w:i/>
              </w:rPr>
            </w:pPr>
            <w:r w:rsidRPr="007E3243">
              <w:rPr>
                <w:i/>
              </w:rPr>
              <w:t>In summary, the differences between the NSR application and a PSD application are in the areas of BACT analyses for GHGs and fluorides. With respect to GHGs, as indicated in this response and in response 0,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C2E6F" w:rsidRPr="00EE1C80" w:rsidRDefault="007C2E6F" w:rsidP="00836E81">
            <w:pPr>
              <w:ind w:left="0"/>
              <w:rPr>
                <w:i/>
              </w:rPr>
            </w:pPr>
          </w:p>
          <w:p w:rsidR="007C2E6F" w:rsidRDefault="007C2E6F" w:rsidP="00836E81">
            <w:pPr>
              <w:ind w:left="0"/>
              <w:rPr>
                <w:i/>
              </w:rPr>
            </w:pPr>
            <w:r w:rsidRPr="00EE1C80">
              <w:rPr>
                <w:i/>
              </w:rPr>
              <w:t>DEQ did not change the proposed rule in response to this comment.</w:t>
            </w:r>
          </w:p>
          <w:p w:rsidR="007C2E6F" w:rsidRPr="00EE1C80" w:rsidRDefault="007C2E6F" w:rsidP="00836E81">
            <w:pPr>
              <w:ind w:left="0"/>
              <w:rPr>
                <w:i/>
              </w:rPr>
            </w:pPr>
          </w:p>
          <w:p w:rsidR="007C2E6F" w:rsidRPr="002D760C" w:rsidRDefault="007C2E6F" w:rsidP="00836E81">
            <w:pPr>
              <w:spacing w:after="120"/>
              <w:ind w:left="0"/>
              <w:rPr>
                <w:i/>
              </w:rPr>
            </w:pPr>
            <w:r w:rsidRPr="00D45B86">
              <w:rPr>
                <w:i/>
                <w:vertAlign w:val="superscript"/>
              </w:rPr>
              <w:t>4</w:t>
            </w:r>
            <w:r w:rsidRPr="00D45B86">
              <w:rPr>
                <w:i/>
              </w:rPr>
              <w:t>http://www.epa.gov/semiconductor-pfc/index.html</w:t>
            </w:r>
          </w:p>
        </w:tc>
      </w:tr>
    </w:tbl>
    <w:p w:rsidR="007C2E6F" w:rsidRDefault="007C2E6F" w:rsidP="007C2E6F">
      <w:pPr>
        <w:spacing w:after="120"/>
        <w:ind w:left="0" w:right="630"/>
        <w:rPr>
          <w:sz w:val="22"/>
          <w:szCs w:val="22"/>
        </w:rPr>
      </w:pPr>
    </w:p>
    <w:p w:rsidR="00455BB6" w:rsidRDefault="00455BB6" w:rsidP="00455BB6">
      <w:pPr>
        <w:rPr>
          <w:sz w:val="22"/>
          <w:szCs w:val="22"/>
        </w:rPr>
      </w:pPr>
      <w:r>
        <w:rPr>
          <w:sz w:val="22"/>
          <w:szCs w:val="22"/>
        </w:rPr>
        <w:br w:type="page"/>
      </w:r>
    </w:p>
    <w:p w:rsidR="00455BB6" w:rsidRPr="002D0FE2" w:rsidRDefault="00455BB6" w:rsidP="00455BB6">
      <w:pPr>
        <w:rPr>
          <w:sz w:val="22"/>
          <w:szCs w:val="22"/>
        </w:rPr>
      </w:pPr>
    </w:p>
    <w:p w:rsidR="00E052E0" w:rsidRDefault="00E052E0" w:rsidP="00E052E0">
      <w:pPr>
        <w:tabs>
          <w:tab w:val="left" w:pos="-1440"/>
          <w:tab w:val="left" w:pos="-720"/>
        </w:tabs>
        <w:suppressAutoHyphens/>
        <w:ind w:left="1080"/>
      </w:pPr>
    </w:p>
    <w:p w:rsidR="005C2503" w:rsidRDefault="005C2503" w:rsidP="00E052E0">
      <w:pPr>
        <w:rPr>
          <w:rStyle w:val="Emphasis"/>
        </w:rPr>
        <w:sectPr w:rsidR="005C2503" w:rsidSect="006E09DB">
          <w:footerReference w:type="default" r:id="rId59"/>
          <w:footerReference w:type="first" r:id="rId60"/>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EA425B" w:rsidRPr="00B15DF7" w:rsidTr="00BB7D0A">
        <w:trPr>
          <w:trHeight w:val="600"/>
        </w:trPr>
        <w:tc>
          <w:tcPr>
            <w:tcW w:w="12240" w:type="dxa"/>
            <w:tcBorders>
              <w:top w:val="nil"/>
              <w:left w:val="nil"/>
              <w:bottom w:val="double" w:sz="6" w:space="0" w:color="7F7F7F"/>
              <w:right w:val="nil"/>
            </w:tcBorders>
            <w:shd w:val="clear" w:color="000000" w:fill="D8D3C6"/>
            <w:noWrap/>
            <w:vAlign w:val="bottom"/>
            <w:hideMark/>
          </w:tcPr>
          <w:p w:rsidR="00EA425B" w:rsidRPr="004F673A" w:rsidRDefault="00EA425B" w:rsidP="0003553F">
            <w:pPr>
              <w:pStyle w:val="Heading1"/>
              <w:rPr>
                <w:bCs w:val="0"/>
                <w:color w:val="32525C"/>
              </w:rPr>
            </w:pPr>
            <w:r>
              <w:rPr>
                <w:color w:val="32525C"/>
              </w:rPr>
              <w:tab/>
            </w:r>
            <w:r w:rsidRPr="0003553F">
              <w:t>Commenters</w:t>
            </w:r>
          </w:p>
        </w:tc>
      </w:tr>
    </w:tbl>
    <w:p w:rsidR="00EA425B" w:rsidRPr="00B15DF7" w:rsidRDefault="00EA425B" w:rsidP="00EA425B">
      <w:pPr>
        <w:rPr>
          <w:color w:val="32525C"/>
        </w:rPr>
      </w:pPr>
      <w:r w:rsidRPr="00B15DF7">
        <w:rPr>
          <w:color w:val="32525C"/>
        </w:rPr>
        <w:t>  </w:t>
      </w:r>
    </w:p>
    <w:p w:rsidR="00EA425B" w:rsidRPr="009677FF" w:rsidRDefault="00EA425B" w:rsidP="00EA425B">
      <w:pPr>
        <w:pStyle w:val="Heading2"/>
      </w:pPr>
      <w:r w:rsidRPr="009677FF">
        <w:t>Comments received by close of public comment period</w:t>
      </w:r>
    </w:p>
    <w:p w:rsidR="00EA425B" w:rsidRDefault="00EA425B" w:rsidP="0008404A">
      <w:pPr>
        <w:ind w:right="14"/>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sidR="00A41D97">
        <w:rPr>
          <w:color w:val="000000" w:themeColor="text1"/>
        </w:rPr>
        <w:t>59</w:t>
      </w:r>
      <w:r w:rsidR="00A41D97"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08404A">
        <w:rPr>
          <w:rFonts w:asciiTheme="minorHAnsi" w:hAnsiTheme="minorHAnsi" w:cstheme="minorHAnsi"/>
          <w:bCs/>
          <w:color w:val="000000" w:themeColor="text1"/>
        </w:rPr>
        <w:t xml:space="preserve"> </w:t>
      </w:r>
      <w:r w:rsidR="0008404A">
        <w:rPr>
          <w:rFonts w:asciiTheme="minorHAnsi" w:hAnsiTheme="minorHAnsi" w:cstheme="minorHAnsi"/>
          <w:bCs/>
        </w:rPr>
        <w:t>Monday, Sept. 15, 2014 at 5 p.m</w:t>
      </w:r>
      <w:r w:rsidRPr="00427ABB">
        <w:rPr>
          <w:rFonts w:asciiTheme="minorHAnsi" w:hAnsiTheme="minorHAnsi" w:cstheme="minorHAnsi"/>
          <w:bCs/>
          <w:color w:val="000000" w:themeColor="text1"/>
        </w:rPr>
        <w:t>. Original comments are on file with DEQ.</w:t>
      </w:r>
    </w:p>
    <w:p w:rsidR="00D430EF" w:rsidRDefault="00D430EF" w:rsidP="0008404A">
      <w:pPr>
        <w:ind w:right="14"/>
        <w:rPr>
          <w:rFonts w:asciiTheme="minorHAnsi" w:hAnsiTheme="minorHAnsi" w:cstheme="minorHAnsi"/>
          <w:bCs/>
          <w:color w:val="000000" w:themeColor="text1"/>
        </w:rPr>
      </w:pPr>
    </w:p>
    <w:tbl>
      <w:tblPr>
        <w:tblW w:w="9270" w:type="dxa"/>
        <w:tblInd w:w="828" w:type="dxa"/>
        <w:tblLook w:val="04A0" w:firstRow="1" w:lastRow="0" w:firstColumn="1" w:lastColumn="0" w:noHBand="0" w:noVBand="1"/>
      </w:tblPr>
      <w:tblGrid>
        <w:gridCol w:w="1350"/>
        <w:gridCol w:w="1909"/>
        <w:gridCol w:w="1871"/>
        <w:gridCol w:w="4140"/>
      </w:tblGrid>
      <w:tr w:rsidR="00D430EF" w:rsidRPr="00D430EF" w:rsidTr="00D430EF">
        <w:trPr>
          <w:trHeight w:val="720"/>
        </w:trPr>
        <w:tc>
          <w:tcPr>
            <w:tcW w:w="1350" w:type="dxa"/>
            <w:tcBorders>
              <w:top w:val="single" w:sz="4" w:space="0" w:color="auto"/>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Commenter Number</w:t>
            </w:r>
          </w:p>
        </w:tc>
        <w:tc>
          <w:tcPr>
            <w:tcW w:w="1909"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Name</w:t>
            </w:r>
          </w:p>
        </w:tc>
        <w:tc>
          <w:tcPr>
            <w:tcW w:w="1871"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Affiliation</w:t>
            </w:r>
          </w:p>
        </w:tc>
        <w:tc>
          <w:tcPr>
            <w:tcW w:w="4140"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themeColor="text1"/>
                <w:sz w:val="20"/>
                <w:szCs w:val="20"/>
              </w:rPr>
              <w:t xml:space="preserve">Commenter submitted comments under the following  categories  in the </w:t>
            </w:r>
            <w:r w:rsidRPr="00D430EF">
              <w:rPr>
                <w:rFonts w:ascii="Arial" w:hAnsi="Arial" w:cs="Arial"/>
                <w:b/>
                <w:bCs/>
                <w:i/>
                <w:iCs/>
                <w:color w:val="000000"/>
                <w:sz w:val="20"/>
                <w:szCs w:val="20"/>
              </w:rPr>
              <w:t xml:space="preserve">Summary of comments and DEQ responses </w:t>
            </w:r>
            <w:r w:rsidRPr="00D430EF">
              <w:rPr>
                <w:rFonts w:ascii="Arial" w:hAnsi="Arial" w:cs="Arial"/>
                <w:b/>
                <w:bCs/>
                <w:color w:val="000000"/>
                <w:sz w:val="20"/>
                <w:szCs w:val="20"/>
              </w:rPr>
              <w:t xml:space="preserve">section above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Howard Ashley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Ledger</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Associated Oregon Industries</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rsidTr="00D430EF">
        <w:trPr>
          <w:trHeight w:val="720"/>
        </w:trPr>
        <w:tc>
          <w:tcPr>
            <w:tcW w:w="135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ATI Primary Titanium Operations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0, 1.3, 1.8, 1.9, 1.10, 1.11, 1.12, 1.13, 1.14, 1.15, 1.17, 1.18, 1.19, 1.20, 1.21, 1.22, 1.24, 1.26, 1.28, 1.29, 1.30, 1.31, 1.38, 1.9, 1.40,  2.2, 2.3, 2.4, 3.1, 3.2, 3.3, 6.2, 6.3, 6.4, 6.5, 6.6, 6.7, 6.8, 6.9, 6.10, 6.12, 6.13, 6.17, 6.18, 6.19, 9.6, 10.1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ATI Specialty Alloys &amp; Components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Robert Bailey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Myra Beeler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Russell Strader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Boise Cascade Wood products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78672B">
            <w:pPr>
              <w:ind w:left="0" w:right="0"/>
              <w:outlineLvl w:val="9"/>
              <w:rPr>
                <w:color w:val="000000"/>
              </w:rPr>
            </w:pPr>
            <w:r w:rsidRPr="00D430EF">
              <w:rPr>
                <w:color w:val="000000"/>
                <w:sz w:val="22"/>
                <w:szCs w:val="22"/>
              </w:rPr>
              <w:t xml:space="preserve">0, 1.3, 1.8, 1.9, 1.10, 1.11, 1.12, 1.13, 1.14, 1.15, 1.17, 1.18, 1.19, 1.20, 1.21, 1.22, 1.24, 1.26, 1.28, 1.29, 1.30, 1.31, 1.38, 1.30, 1.40, 2.1, 2.2, 2.3, 2.4, 3.1, 3.2, 3.3, 6.2, 6.3, 6.4, 6.5, 6.6, 6.7, 6.8, 6.9, 6.10, 6.12, 6.13, 6.17, 6.18, 6.19, 6.20, 9.6, 10.1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Michael Byrne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11.3</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Rev. Caren Caldwell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Eric Canon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Pat Clark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Jess Brown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Collins Companies</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1.1, 3.1, 3.3, 4.1, 4.3, 6.2, 6.10, 6.19</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Darren Nichols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Columbia River Gorge Commission</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1.26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Kristina DiPaola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Russell A. Dondero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Paul &amp; Stephanie Edwards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Jules Elias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Mildred Estrin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0, 11.4</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Val Evers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Drew Gilpin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Evraz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0, 1.3, 1.8, 1.9, 1.10, 1.11, 1.12, 1.13, 1.14, 1.15, 1.17, 1.18, 1.19, 1.20, 1.21, 1.22, 1.24, 1.26, 1.28, 1.29, 1.30, 1.31, 1.38, 1.30, 1.40, 2.2, 2.3, 2.4, 3.1, 3.2, 3.3, 6.2, 6.3, 6.4, 6.5, 6.6, 6.7, 6.8, 6.9, 6.10, 6.12, 6.13, 6.17, 6.18, 6.19, 9.6, 10.1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Dale Feik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Linda Feik</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Anne Ferguson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24</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Richard Till</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Friends of the Columbia Gorge </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1.5, 1.7, 1.25, 1.26, 1.27 </w:t>
            </w:r>
          </w:p>
        </w:tc>
      </w:tr>
      <w:tr w:rsidR="00D430EF" w:rsidRPr="00D430EF" w:rsidTr="00D430EF">
        <w:trPr>
          <w:trHeight w:val="276"/>
        </w:trPr>
        <w:tc>
          <w:tcPr>
            <w:tcW w:w="135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Steve &amp; Marilyn Hall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The Rev. Heather Lynn Hanson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Hayes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Gitanjali Hursh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11.2</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Rafael Ortega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IQ Collision  Center Inc</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Sandra Hicks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Intel</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Max Hueftle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Lane Regional Air Pollution Agency</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Warren Lancaster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Jim Lubischer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Rudy Marchesi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Peter Nelson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Marc Nelson Oil Products</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9.7</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Fred Marsh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Bonnie McDowell</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Martha Moore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9.1, 9.2, 9.3, 9.4, 9.5, 9.6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Tonnie Cummings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National Park Service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Krallman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Neighbors for Clean Air/ Northwest Environmental Defense Center/Columbia Riverkeeper</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1.4, 1.36, 2.1, 4.1, 4.2, 4.3, 5.1, 6.16, 7.1, 10.1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Shanna Brownstein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NW Natural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Kathryn VanNatta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Northwest Pulp &amp; Paper Association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Janet A. Gillaspie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Oregon Association of Clean Water Agencies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1.13, 3.2, 3.3</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Lincoln Cannon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Oregon Forest Industries Council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0, 1.1, 1.3, 1.8, 1.9, 1.10, 1.11, 1.12, 1.13, 1.14, 1.15, 1.17, 1.18, 1.19, 1.20, 1.21, 1.22, 1.24, 1.26, 1.28, 1.29, 1.30, 1.31, 1.38, 1.39, 1.40, 2.2, 2.3, 2.4, 3.1, 3.2, 3.3, 6.2, 6.3, 6.4, 6.5, 6.6, 6.7, 6.8, 6.9, 6.10, 6.12, 6.13, 6.17, 6.18, 6.19, 9.6, 10.1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Karin  Pfeiffer-Hoyt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Sam Hartfield/David Breen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Port of Portland</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1.32, 1.33, 1.34, 3.1, 3.4, 6.2, 10.2</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Ray Hendricks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PGE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0, 1.3, 1.8, 1.9, 1.10, 1.11, 1.12, 1.13, 1.14, 1.15, 1.17, 1.18, 1.19, 1.20, 1.21, 1.22, 1.24, 1.26, 1.28, 1.29, 1.30, 1.31, 1.39, 1.39, 1.40, 2.2, 2.3, 2.4, 3.1, 3.2, 3.3, 6.2, 6.3, 6.4, 6.5, 6.6, 6.7, 6.8, 6.9, 6.10, 6.11, 6.12, 6.13, 6.17, 6.18, 6.19, 9.6, 10.1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Kristana Lee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Roseburg Forest Products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0, 1.2, 1.3, 1.8, 1.9, 1.10, 1.11, 1.12, 1.13, 1.14, 1.15, 1.17, 1.18, 1.19, 1.20, 1.21, 1.22, 1.24, 1.26, 1.28, 1.29, 1.30, 1.31, 1.38, 1.39, 1.40, 2.2, 2.3, 2.4, 3.1, 3.2, 3.3, 6.2, 6.3, 6.4, 6.5, 6.6, 6.7, 6.8, 6.9, 6.10, 6.12, 6.13, 6.17, 6.18, 6.19, 9.6, 10.1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Bob Sagar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Del Schrag</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Jack  Timmons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78672B">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Debra Suzuki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US Environmental Protection Agency</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1.36, 6.14, 6.15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James Pena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US Forest Service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Loren Waltz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Ruth and William Warren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Paul Burns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Waste Management</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0, 1.16, 1.23, 1.37</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Frank E. Holmes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Western States Petroleum Association (WSPA)</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1.8, 1.12, 1.31,  3.2, 9.8, 10.2, 11.1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Dale Wonn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Weyerhaeuser (AOI)</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Sharon Genasci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bl>
    <w:p w:rsidR="00D430EF" w:rsidRPr="0008404A" w:rsidRDefault="00D430EF" w:rsidP="0008404A">
      <w:pPr>
        <w:ind w:right="14"/>
        <w:rPr>
          <w:rFonts w:asciiTheme="minorHAnsi" w:hAnsiTheme="minorHAnsi" w:cstheme="minorHAnsi"/>
          <w:bCs/>
        </w:rPr>
      </w:pPr>
    </w:p>
    <w:p w:rsidR="001B6153" w:rsidRDefault="00E052E0" w:rsidP="00407D15">
      <w:pPr>
        <w:ind w:right="1008"/>
        <w:rPr>
          <w:color w:val="32525C"/>
        </w:rPr>
        <w:sectPr w:rsidR="001B6153"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A4515" w:rsidRPr="00624CB6" w:rsidRDefault="00EA4515" w:rsidP="00EA4515">
      <w:pPr>
        <w:spacing w:after="120"/>
        <w:rPr>
          <w:rFonts w:asciiTheme="minorHAnsi" w:hAnsiTheme="minorHAnsi" w:cstheme="minorHAnsi"/>
          <w:color w:val="000000"/>
        </w:rPr>
      </w:pPr>
      <w:r w:rsidRPr="00624CB6">
        <w:rPr>
          <w:rFonts w:asciiTheme="minorHAnsi" w:hAnsiTheme="minorHAnsi" w:cstheme="minorHAnsi"/>
          <w:color w:val="000000"/>
        </w:rPr>
        <w:t>The details of rule implementation outlined below are still under development and subject to change.</w:t>
      </w:r>
    </w:p>
    <w:p w:rsidR="00E052E0" w:rsidRPr="00427ABB" w:rsidRDefault="00E052E0" w:rsidP="00B92CF2">
      <w:pPr>
        <w:pStyle w:val="Heading2"/>
      </w:pPr>
      <w:r w:rsidRPr="00427ABB">
        <w:t>Notification</w:t>
      </w:r>
    </w:p>
    <w:p w:rsidR="00927EEB" w:rsidRPr="00927EEB" w:rsidRDefault="00EA4515" w:rsidP="00927EEB">
      <w:pPr>
        <w:ind w:right="1008"/>
        <w:rPr>
          <w:rFonts w:asciiTheme="minorHAnsi" w:hAnsiTheme="minorHAnsi" w:cstheme="minorHAnsi"/>
          <w:color w:val="000000"/>
        </w:rPr>
      </w:pPr>
      <w:r>
        <w:rPr>
          <w:rFonts w:asciiTheme="minorHAnsi" w:hAnsiTheme="minorHAnsi" w:cstheme="minorHAnsi"/>
          <w:color w:val="000000"/>
        </w:rPr>
        <w:t>If approved, t</w:t>
      </w:r>
      <w:r w:rsidR="00E052E0" w:rsidRPr="00427ABB">
        <w:rPr>
          <w:rFonts w:asciiTheme="minorHAnsi" w:hAnsiTheme="minorHAnsi" w:cstheme="minorHAnsi"/>
          <w:color w:val="000000"/>
        </w:rPr>
        <w:t xml:space="preserve">he proposed rules would become effective </w:t>
      </w:r>
      <w:r w:rsidR="00C72948">
        <w:rPr>
          <w:rFonts w:asciiTheme="minorHAnsi" w:hAnsiTheme="minorHAnsi" w:cstheme="minorHAnsi"/>
          <w:color w:val="000000"/>
        </w:rPr>
        <w:t>up</w:t>
      </w:r>
      <w:r w:rsidR="00E052E0"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00E052E0" w:rsidRPr="00427ABB">
        <w:rPr>
          <w:rFonts w:asciiTheme="minorHAnsi" w:hAnsiTheme="minorHAnsi" w:cstheme="minorHAnsi"/>
          <w:color w:val="000000"/>
        </w:rPr>
        <w:t xml:space="preserve"> </w:t>
      </w:r>
      <w:r w:rsidR="00C72948">
        <w:rPr>
          <w:rFonts w:asciiTheme="minorHAnsi" w:hAnsiTheme="minorHAnsi" w:cstheme="minorHAnsi"/>
          <w:color w:val="000000"/>
        </w:rPr>
        <w:t>approximately</w:t>
      </w:r>
      <w:r w:rsidR="00013E49">
        <w:rPr>
          <w:rFonts w:asciiTheme="minorHAnsi" w:hAnsiTheme="minorHAnsi" w:cstheme="minorHAnsi"/>
          <w:color w:val="000000"/>
        </w:rPr>
        <w:t xml:space="preserve"> April </w:t>
      </w:r>
      <w:r w:rsidR="00A32DC6">
        <w:rPr>
          <w:rFonts w:asciiTheme="minorHAnsi" w:hAnsiTheme="minorHAnsi" w:cstheme="minorHAnsi"/>
          <w:color w:val="000000"/>
        </w:rPr>
        <w:t>20</w:t>
      </w:r>
      <w:r w:rsidR="00013E49">
        <w:rPr>
          <w:rFonts w:asciiTheme="minorHAnsi" w:hAnsiTheme="minorHAnsi" w:cstheme="minorHAnsi"/>
          <w:color w:val="000000"/>
        </w:rPr>
        <w:t>, 2015</w:t>
      </w:r>
      <w:r w:rsidR="00C72948">
        <w:rPr>
          <w:rFonts w:asciiTheme="minorHAnsi" w:hAnsiTheme="minorHAnsi" w:cstheme="minorHAnsi"/>
          <w:color w:val="000000"/>
        </w:rPr>
        <w:t xml:space="preserve"> </w:t>
      </w:r>
      <w:r w:rsidR="00E052E0" w:rsidRPr="00B92CF2">
        <w:rPr>
          <w:rStyle w:val="Emphasis"/>
        </w:rPr>
        <w:t>mmm, dd, yyyy</w:t>
      </w:r>
      <w:r w:rsidR="00E052E0" w:rsidRPr="00427ABB">
        <w:rPr>
          <w:rFonts w:asciiTheme="minorHAnsi" w:hAnsiTheme="minorHAnsi" w:cstheme="minorHAnsi"/>
          <w:color w:val="000000"/>
        </w:rPr>
        <w:t xml:space="preserve">. DEQ </w:t>
      </w:r>
      <w:r w:rsidR="00B201E5">
        <w:rPr>
          <w:rFonts w:asciiTheme="minorHAnsi" w:hAnsiTheme="minorHAnsi" w:cstheme="minorHAnsi"/>
          <w:color w:val="000000"/>
        </w:rPr>
        <w:t>would</w:t>
      </w:r>
      <w:r w:rsidR="00E052E0" w:rsidRPr="00427ABB">
        <w:rPr>
          <w:rFonts w:asciiTheme="minorHAnsi" w:hAnsiTheme="minorHAnsi" w:cstheme="minorHAnsi"/>
          <w:color w:val="000000"/>
        </w:rPr>
        <w:t xml:space="preserve"> notify affected parties by </w:t>
      </w:r>
      <w:r w:rsidR="00B92CF2">
        <w:rPr>
          <w:rStyle w:val="Emphasis"/>
        </w:rPr>
        <w:t>Describe Notification</w:t>
      </w:r>
      <w:r>
        <w:rPr>
          <w:rFonts w:asciiTheme="minorHAnsi" w:hAnsiTheme="minorHAnsi" w:cstheme="minorHAnsi"/>
          <w:color w:val="000000"/>
        </w:rPr>
        <w:t>send</w:t>
      </w:r>
      <w:r w:rsidR="00047957">
        <w:rPr>
          <w:rFonts w:asciiTheme="minorHAnsi" w:hAnsiTheme="minorHAnsi" w:cstheme="minorHAnsi"/>
          <w:color w:val="000000"/>
        </w:rPr>
        <w:t>ing</w:t>
      </w:r>
      <w:r w:rsidR="00927EEB" w:rsidRPr="00927EEB">
        <w:rPr>
          <w:rFonts w:asciiTheme="minorHAnsi" w:hAnsiTheme="minorHAnsi" w:cstheme="minorHAnsi"/>
          <w:color w:val="000000"/>
        </w:rPr>
        <w:t xml:space="preserve"> information to all permit </w:t>
      </w:r>
      <w:r w:rsidR="00742E78">
        <w:rPr>
          <w:rFonts w:asciiTheme="minorHAnsi" w:hAnsiTheme="minorHAnsi" w:cstheme="minorHAnsi"/>
          <w:color w:val="000000"/>
        </w:rPr>
        <w:t xml:space="preserve">holders </w:t>
      </w:r>
      <w:r w:rsidR="00927EEB" w:rsidRPr="00927EEB">
        <w:rPr>
          <w:rFonts w:asciiTheme="minorHAnsi" w:hAnsiTheme="minorHAnsi" w:cstheme="minorHAnsi"/>
          <w:color w:val="000000"/>
        </w:rPr>
        <w:t xml:space="preserve">by email and postcards to permit holders not signed up for email notices. DEQ </w:t>
      </w:r>
      <w:r w:rsidR="00B201E5">
        <w:rPr>
          <w:rFonts w:asciiTheme="minorHAnsi" w:hAnsiTheme="minorHAnsi" w:cstheme="minorHAnsi"/>
          <w:color w:val="000000"/>
        </w:rPr>
        <w:t>would</w:t>
      </w:r>
      <w:r>
        <w:rPr>
          <w:rFonts w:asciiTheme="minorHAnsi" w:hAnsiTheme="minorHAnsi" w:cstheme="minorHAnsi"/>
          <w:color w:val="000000"/>
        </w:rPr>
        <w:t xml:space="preserve"> </w:t>
      </w:r>
      <w:r w:rsidR="00927EEB" w:rsidRPr="00927EEB">
        <w:rPr>
          <w:rFonts w:asciiTheme="minorHAnsi" w:hAnsiTheme="minorHAnsi" w:cstheme="minorHAnsi"/>
          <w:color w:val="000000"/>
        </w:rPr>
        <w:t xml:space="preserve">also post the announcement </w:t>
      </w:r>
      <w:r>
        <w:rPr>
          <w:rFonts w:asciiTheme="minorHAnsi" w:hAnsiTheme="minorHAnsi" w:cstheme="minorHAnsi"/>
          <w:color w:val="000000"/>
        </w:rPr>
        <w:t xml:space="preserve">of the adopted rules </w:t>
      </w:r>
      <w:r w:rsidR="00927EEB" w:rsidRPr="00927EEB">
        <w:rPr>
          <w:rFonts w:asciiTheme="minorHAnsi" w:hAnsiTheme="minorHAnsi" w:cstheme="minorHAnsi"/>
          <w:color w:val="000000"/>
        </w:rPr>
        <w:t xml:space="preserve">on the DEQ website. </w:t>
      </w:r>
    </w:p>
    <w:p w:rsidR="00094792" w:rsidRDefault="00094792" w:rsidP="00B92CF2">
      <w:pPr>
        <w:spacing w:after="120"/>
        <w:ind w:right="1008"/>
        <w:rPr>
          <w:rStyle w:val="Emphasis"/>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E052E0" w:rsidRPr="00D13EA4" w:rsidRDefault="00E052E0" w:rsidP="00B92CF2">
      <w:pPr>
        <w:pStyle w:val="Heading2"/>
      </w:pPr>
      <w:r w:rsidRPr="00D13EA4">
        <w:t>Compliance and enforcement</w:t>
      </w:r>
    </w:p>
    <w:p w:rsidR="003F29BC" w:rsidRPr="003F29BC" w:rsidRDefault="00E052E0" w:rsidP="003F29BC">
      <w:pPr>
        <w:spacing w:after="120"/>
        <w:rPr>
          <w:rFonts w:asciiTheme="minorHAnsi" w:hAnsiTheme="minorHAnsi" w:cstheme="minorHAnsi"/>
          <w:color w:val="000000"/>
        </w:rPr>
      </w:pPr>
      <w:r w:rsidRPr="003F29BC">
        <w:rPr>
          <w:rFonts w:asciiTheme="minorHAnsi" w:hAnsiTheme="minorHAnsi" w:cstheme="minorHAnsi"/>
          <w:color w:val="000000"/>
        </w:rPr>
        <w:t>Affected parties</w:t>
      </w:r>
      <w:r w:rsidR="003F29BC" w:rsidRPr="003F29BC">
        <w:rPr>
          <w:rFonts w:asciiTheme="minorHAnsi" w:hAnsiTheme="minorHAnsi" w:cstheme="minorHAnsi"/>
          <w:color w:val="000000"/>
        </w:rPr>
        <w:t>:</w:t>
      </w:r>
      <w:r w:rsidRPr="003F29BC">
        <w:rPr>
          <w:rFonts w:asciiTheme="minorHAnsi" w:hAnsiTheme="minorHAnsi" w:cstheme="minorHAnsi"/>
          <w:color w:val="000000"/>
        </w:rPr>
        <w:t xml:space="preserve"> </w:t>
      </w:r>
    </w:p>
    <w:p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Incorporating amended applicable requirements into Title V and Air Contaminant Discharge Permits and ensuring compliance: 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Title V Sources: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t>
      </w:r>
      <w:r w:rsidR="00B201E5">
        <w:rPr>
          <w:rFonts w:asciiTheme="minorHAnsi" w:hAnsiTheme="minorHAnsi" w:cstheme="minorHAnsi"/>
          <w:color w:val="000000"/>
        </w:rPr>
        <w:t>would</w:t>
      </w:r>
      <w:r w:rsidRPr="00911607">
        <w:rPr>
          <w:rFonts w:asciiTheme="minorHAnsi" w:hAnsiTheme="minorHAnsi" w:cstheme="minorHAnsi"/>
          <w:color w:val="000000"/>
        </w:rPr>
        <w:t xml:space="preserve"> be incorporated upon permit renewal.</w:t>
      </w:r>
    </w:p>
    <w:p w:rsidR="00E052E0" w:rsidRPr="003F29BC"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Non-Title V Sources: The </w:t>
      </w:r>
      <w:r>
        <w:rPr>
          <w:rFonts w:asciiTheme="minorHAnsi" w:hAnsiTheme="minorHAnsi" w:cstheme="minorHAnsi"/>
          <w:color w:val="000000"/>
        </w:rPr>
        <w:t>amended applicable</w:t>
      </w:r>
      <w:r w:rsidRPr="00911607">
        <w:rPr>
          <w:rFonts w:asciiTheme="minorHAnsi" w:hAnsiTheme="minorHAnsi" w:cstheme="minorHAnsi"/>
          <w:color w:val="000000"/>
        </w:rPr>
        <w:t xml:space="preserve"> requirements </w:t>
      </w:r>
      <w:r w:rsidR="00B201E5">
        <w:rPr>
          <w:rFonts w:asciiTheme="minorHAnsi" w:hAnsiTheme="minorHAnsi" w:cstheme="minorHAnsi"/>
          <w:color w:val="000000"/>
        </w:rPr>
        <w:t>would</w:t>
      </w:r>
      <w:r w:rsidRPr="00911607">
        <w:rPr>
          <w:rFonts w:asciiTheme="minorHAnsi" w:hAnsiTheme="minorHAnsi" w:cstheme="minorHAnsi"/>
          <w:color w:val="000000"/>
        </w:rPr>
        <w:t xml:space="preserve"> need to be incorporated into these facility’s permits.</w:t>
      </w:r>
      <w:r>
        <w:rPr>
          <w:rFonts w:asciiTheme="minorHAnsi" w:hAnsiTheme="minorHAnsi" w:cstheme="minorHAnsi"/>
          <w:color w:val="000000"/>
        </w:rPr>
        <w:t xml:space="preserve"> DEQ </w:t>
      </w:r>
      <w:r w:rsidR="00B201E5">
        <w:rPr>
          <w:rFonts w:asciiTheme="minorHAnsi" w:hAnsiTheme="minorHAnsi" w:cstheme="minorHAnsi"/>
          <w:color w:val="000000"/>
        </w:rPr>
        <w:t>would</w:t>
      </w:r>
      <w:r>
        <w:rPr>
          <w:rFonts w:asciiTheme="minorHAnsi" w:hAnsiTheme="minorHAnsi" w:cstheme="minorHAnsi"/>
          <w:color w:val="000000"/>
        </w:rPr>
        <w:t xml:space="preserve"> incorporate the applicable requirements at permit </w:t>
      </w:r>
      <w:r w:rsidR="00664A64">
        <w:rPr>
          <w:rFonts w:asciiTheme="minorHAnsi" w:hAnsiTheme="minorHAnsi" w:cstheme="minorHAnsi"/>
          <w:color w:val="000000"/>
        </w:rPr>
        <w:t>renewal</w:t>
      </w:r>
      <w:r w:rsidR="00B827B0">
        <w:rPr>
          <w:rFonts w:asciiTheme="minorHAnsi" w:hAnsiTheme="minorHAnsi" w:cstheme="minorHAnsi"/>
          <w:color w:val="000000"/>
        </w:rPr>
        <w:t>.</w:t>
      </w:r>
      <w:r>
        <w:rPr>
          <w:rFonts w:asciiTheme="minorHAnsi" w:hAnsiTheme="minorHAnsi" w:cstheme="minorHAnsi"/>
          <w:color w:val="000000"/>
        </w:rPr>
        <w:t xml:space="preserve"> </w:t>
      </w:r>
    </w:p>
    <w:p w:rsidR="00E052E0" w:rsidRPr="003F29BC" w:rsidRDefault="00E052E0" w:rsidP="003F29BC">
      <w:pPr>
        <w:spacing w:after="120"/>
        <w:ind w:right="1008"/>
        <w:rPr>
          <w:rFonts w:asciiTheme="minorHAnsi" w:hAnsiTheme="minorHAnsi" w:cstheme="minorHAnsi"/>
          <w:color w:val="000000"/>
        </w:rPr>
      </w:pPr>
      <w:r w:rsidRPr="003F29BC">
        <w:rPr>
          <w:rFonts w:asciiTheme="minorHAnsi" w:hAnsiTheme="minorHAnsi" w:cstheme="minorHAnsi"/>
          <w:color w:val="000000"/>
        </w:rPr>
        <w:t>DEQ s</w:t>
      </w:r>
      <w:r w:rsidR="003F29BC">
        <w:rPr>
          <w:rFonts w:asciiTheme="minorHAnsi" w:hAnsiTheme="minorHAnsi" w:cstheme="minorHAnsi"/>
          <w:color w:val="000000"/>
        </w:rPr>
        <w:t>taff:</w:t>
      </w:r>
      <w:r w:rsidRPr="003F29BC">
        <w:rPr>
          <w:rFonts w:asciiTheme="minorHAnsi" w:hAnsiTheme="minorHAnsi" w:cstheme="minorHAnsi"/>
          <w:color w:val="000000"/>
        </w:rPr>
        <w:t xml:space="preserve"> </w:t>
      </w:r>
      <w:r w:rsidR="00662D1A">
        <w:rPr>
          <w:rFonts w:asciiTheme="minorHAnsi" w:hAnsiTheme="minorHAnsi" w:cstheme="minorHAnsi"/>
          <w:color w:val="000000"/>
        </w:rPr>
        <w:t xml:space="preserve">The permit writing team and enforcement staff </w:t>
      </w:r>
      <w:r w:rsidR="00B201E5">
        <w:rPr>
          <w:rFonts w:asciiTheme="minorHAnsi" w:hAnsiTheme="minorHAnsi" w:cstheme="minorHAnsi"/>
          <w:color w:val="000000"/>
        </w:rPr>
        <w:t>would</w:t>
      </w:r>
      <w:r w:rsidR="00662D1A">
        <w:rPr>
          <w:rFonts w:asciiTheme="minorHAnsi" w:hAnsiTheme="minorHAnsi" w:cstheme="minorHAnsi"/>
          <w:color w:val="000000"/>
        </w:rPr>
        <w:t xml:space="preserve"> develop internal </w:t>
      </w:r>
      <w:r w:rsidR="003D4650">
        <w:rPr>
          <w:rFonts w:asciiTheme="minorHAnsi" w:hAnsiTheme="minorHAnsi" w:cstheme="minorHAnsi"/>
          <w:color w:val="000000"/>
        </w:rPr>
        <w:t xml:space="preserve"> c</w:t>
      </w:r>
      <w:r w:rsidR="00662D1A">
        <w:rPr>
          <w:rFonts w:asciiTheme="minorHAnsi" w:hAnsiTheme="minorHAnsi" w:cstheme="minorHAnsi"/>
          <w:color w:val="000000"/>
        </w:rPr>
        <w:t>ompliance and enforcement guidance on the proposed rules</w:t>
      </w:r>
      <w:r w:rsidR="00903A05">
        <w:rPr>
          <w:rFonts w:asciiTheme="minorHAnsi" w:hAnsiTheme="minorHAnsi" w:cstheme="minorHAnsi"/>
          <w:color w:val="000000"/>
        </w:rPr>
        <w:t xml:space="preserve"> for permit writers and inspectors</w:t>
      </w:r>
      <w:r w:rsidR="00662D1A">
        <w:rPr>
          <w:rFonts w:asciiTheme="minorHAnsi" w:hAnsiTheme="minorHAnsi" w:cstheme="minorHAnsi"/>
          <w:color w:val="000000"/>
        </w:rPr>
        <w:t xml:space="preserve">.  </w:t>
      </w:r>
    </w:p>
    <w:p w:rsidR="00E052E0" w:rsidRDefault="00E052E0" w:rsidP="007433BA">
      <w:pPr>
        <w:spacing w:after="120"/>
        <w:ind w:left="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Affected parties </w:t>
      </w:r>
      <w:r w:rsidR="003E00CF" w:rsidRPr="00903A05">
        <w:rPr>
          <w:rFonts w:asciiTheme="minorHAnsi" w:hAnsiTheme="minorHAnsi" w:cstheme="minorHAnsi"/>
          <w:color w:val="000000"/>
        </w:rPr>
        <w:t>–</w:t>
      </w:r>
      <w:r w:rsidRPr="00903A05">
        <w:rPr>
          <w:rFonts w:asciiTheme="minorHAnsi" w:hAnsiTheme="minorHAnsi" w:cstheme="minorHAnsi"/>
          <w:color w:val="000000"/>
        </w:rPr>
        <w:t xml:space="preserve"> </w:t>
      </w:r>
      <w:r w:rsidR="003E00CF" w:rsidRPr="00903A05">
        <w:rPr>
          <w:rFonts w:asciiTheme="minorHAnsi" w:hAnsiTheme="minorHAnsi" w:cstheme="minorHAnsi"/>
          <w:color w:val="000000"/>
        </w:rPr>
        <w:t xml:space="preserve">DEQ proposed updates to the Source Sampling Manual and the Continuous Monitoring Manuals. Changes to testing and monitoring requirements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be incorporated into the permits of affected parties.</w:t>
      </w:r>
      <w:r w:rsidR="00903A05" w:rsidRPr="00903A05">
        <w:rPr>
          <w:rFonts w:asciiTheme="minorHAnsi" w:hAnsiTheme="minorHAnsi" w:cstheme="minorHAnsi"/>
          <w:color w:val="000000"/>
        </w:rPr>
        <w:t xml:space="preserve"> </w:t>
      </w:r>
    </w:p>
    <w:p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DEQ staff - </w:t>
      </w:r>
      <w:r w:rsidR="003E00CF" w:rsidRPr="00903A05">
        <w:rPr>
          <w:rFonts w:asciiTheme="minorHAnsi" w:hAnsiTheme="minorHAnsi" w:cstheme="minorHAnsi"/>
          <w:color w:val="000000"/>
        </w:rPr>
        <w:t xml:space="preserve">DEQ staff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process and review compliance reports submitted by affected parties to determine compliance with the amended applicable requirements.</w:t>
      </w:r>
    </w:p>
    <w:p w:rsidR="003E00CF" w:rsidRPr="003E00CF" w:rsidRDefault="003E00CF" w:rsidP="003E00CF">
      <w:pPr>
        <w:spacing w:after="120"/>
        <w:ind w:left="0" w:right="1008"/>
        <w:rPr>
          <w:rFonts w:asciiTheme="minorHAnsi" w:hAnsiTheme="minorHAnsi" w:cstheme="minorHAnsi"/>
          <w:color w:val="000000"/>
        </w:rPr>
      </w:pPr>
    </w:p>
    <w:p w:rsidR="00E052E0" w:rsidRPr="00D13EA4" w:rsidRDefault="00E052E0" w:rsidP="00B92CF2">
      <w:pPr>
        <w:pStyle w:val="Heading2"/>
      </w:pPr>
      <w:r w:rsidRPr="00D13EA4">
        <w:t>Systems</w:t>
      </w:r>
    </w:p>
    <w:p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F82217" w:rsidRPr="003D4650">
        <w:rPr>
          <w:rFonts w:asciiTheme="minorHAnsi" w:hAnsiTheme="minorHAnsi" w:cstheme="minorHAnsi"/>
          <w:color w:val="000000"/>
        </w:rPr>
        <w:t xml:space="preserve">DEQ’s headquarters office </w:t>
      </w:r>
      <w:r w:rsidR="00B201E5">
        <w:rPr>
          <w:rFonts w:asciiTheme="minorHAnsi" w:hAnsiTheme="minorHAnsi" w:cstheme="minorHAnsi"/>
          <w:color w:val="000000"/>
        </w:rPr>
        <w:t>would</w:t>
      </w:r>
      <w:r w:rsidR="00F82217" w:rsidRPr="003D4650">
        <w:rPr>
          <w:rFonts w:asciiTheme="minorHAnsi" w:hAnsiTheme="minorHAnsi" w:cstheme="minorHAnsi"/>
          <w:color w:val="000000"/>
        </w:rPr>
        <w:t xml:space="preserve"> update its website with any new or amended permits, permit application forms and compliance reporting forms.</w:t>
      </w:r>
    </w:p>
    <w:p w:rsid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Database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to implement the Title V and Air Contaminant Discharge Permit programs and track compliance with the </w:t>
      </w:r>
      <w:r w:rsidR="00245C4B" w:rsidRPr="00245C4B">
        <w:rPr>
          <w:rFonts w:asciiTheme="minorHAnsi" w:hAnsiTheme="minorHAnsi" w:cstheme="minorHAnsi"/>
          <w:color w:val="000000"/>
        </w:rPr>
        <w:t>amended applicable requirements</w:t>
      </w:r>
      <w:r w:rsidR="00F82217" w:rsidRPr="00245C4B">
        <w:rPr>
          <w:rFonts w:asciiTheme="minorHAnsi" w:hAnsiTheme="minorHAnsi" w:cstheme="minorHAnsi"/>
          <w:color w:val="000000"/>
        </w:rPr>
        <w:t xml:space="preserve">. </w:t>
      </w:r>
    </w:p>
    <w:p w:rsidR="00E052E0" w:rsidRP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Invoicing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for invoicing</w:t>
      </w:r>
      <w:r w:rsidR="00245C4B">
        <w:rPr>
          <w:rFonts w:asciiTheme="minorHAnsi" w:hAnsiTheme="minorHAnsi" w:cstheme="minorHAnsi"/>
          <w:color w:val="000000"/>
        </w:rPr>
        <w:t xml:space="preserve"> if any should be necessary.</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E052E0" w:rsidRPr="00662D1A" w:rsidRDefault="00E052E0" w:rsidP="00662D1A">
      <w:pPr>
        <w:spacing w:after="120"/>
        <w:ind w:right="1008"/>
        <w:rPr>
          <w:rFonts w:asciiTheme="minorHAnsi" w:hAnsiTheme="minorHAnsi" w:cstheme="minorHAnsi"/>
          <w:color w:val="000000"/>
        </w:rPr>
      </w:pPr>
      <w:r w:rsidRPr="00662D1A">
        <w:rPr>
          <w:rFonts w:asciiTheme="minorHAnsi" w:hAnsiTheme="minorHAnsi" w:cstheme="minorHAnsi"/>
          <w:color w:val="000000"/>
        </w:rPr>
        <w:t xml:space="preserve">Affected parties - </w:t>
      </w:r>
      <w:r w:rsidR="00DD052C" w:rsidRPr="00662D1A">
        <w:rPr>
          <w:bCs/>
          <w:iCs/>
        </w:rPr>
        <w:t xml:space="preserve">If the proposed rules are approved by EQC, DEQ plans to hold meetings </w:t>
      </w:r>
      <w:r w:rsidR="00F82217" w:rsidRPr="00662D1A">
        <w:rPr>
          <w:bCs/>
          <w:iCs/>
        </w:rPr>
        <w:t xml:space="preserve">around the state </w:t>
      </w:r>
      <w:r w:rsidR="00DD052C" w:rsidRPr="00662D1A">
        <w:rPr>
          <w:bCs/>
          <w:iCs/>
        </w:rPr>
        <w:t xml:space="preserve">for </w:t>
      </w:r>
      <w:r w:rsidR="00662D1A" w:rsidRPr="00662D1A">
        <w:rPr>
          <w:bCs/>
          <w:iCs/>
        </w:rPr>
        <w:t xml:space="preserve">affected facilities </w:t>
      </w:r>
      <w:r w:rsidR="00DD052C" w:rsidRPr="00662D1A">
        <w:rPr>
          <w:bCs/>
          <w:iCs/>
        </w:rPr>
        <w:t xml:space="preserve">to explain the rule changes. </w:t>
      </w:r>
      <w:r w:rsidR="00DD052C" w:rsidRPr="00662D1A">
        <w:rPr>
          <w:bCs/>
        </w:rPr>
        <w:t xml:space="preserve">DEQ staff would participate in the December Northwest Environmental Conference in Portland informing people about the rulemaking. Attendees at this conference include representatives from large and small businesses. </w:t>
      </w:r>
    </w:p>
    <w:p w:rsidR="00E052E0" w:rsidRPr="00662D1A" w:rsidRDefault="00E052E0" w:rsidP="00662D1A">
      <w:pPr>
        <w:rPr>
          <w:rFonts w:asciiTheme="minorHAnsi" w:hAnsiTheme="minorHAnsi" w:cstheme="minorHAnsi"/>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662D1A">
        <w:rPr>
          <w:rFonts w:asciiTheme="minorHAnsi" w:hAnsiTheme="minorHAnsi" w:cstheme="minorHAnsi"/>
          <w:color w:val="000000"/>
        </w:rPr>
        <w:t>–</w:t>
      </w:r>
      <w:r w:rsidRPr="00FF2CB9">
        <w:rPr>
          <w:rFonts w:asciiTheme="minorHAnsi" w:hAnsiTheme="minorHAnsi" w:cstheme="minorHAnsi"/>
          <w:color w:val="000000"/>
        </w:rPr>
        <w:t xml:space="preserve"> </w:t>
      </w:r>
      <w:r w:rsidR="00662D1A">
        <w:rPr>
          <w:rFonts w:asciiTheme="minorHAnsi" w:hAnsiTheme="minorHAnsi" w:cstheme="minorHAnsi"/>
          <w:color w:val="000000"/>
        </w:rPr>
        <w:t xml:space="preserve">Staff members have been updated on the proposed rulemaking at numerous internal meetings.  </w:t>
      </w:r>
      <w:r w:rsidR="00662D1A">
        <w:rPr>
          <w:rFonts w:asciiTheme="minorHAnsi" w:hAnsiTheme="minorHAnsi" w:cstheme="minorHAnsi"/>
        </w:rPr>
        <w:t>The rulemaking team present</w:t>
      </w:r>
      <w:r w:rsidR="00F82217">
        <w:rPr>
          <w:rFonts w:asciiTheme="minorHAnsi" w:hAnsiTheme="minorHAnsi" w:cstheme="minorHAnsi"/>
        </w:rPr>
        <w:t xml:space="preserve">ed </w:t>
      </w:r>
      <w:r w:rsidR="00662D1A">
        <w:rPr>
          <w:rFonts w:asciiTheme="minorHAnsi" w:hAnsiTheme="minorHAnsi" w:cstheme="minorHAnsi"/>
        </w:rPr>
        <w:t xml:space="preserve">the proposed rules </w:t>
      </w:r>
      <w:r w:rsidR="00F82217">
        <w:rPr>
          <w:rFonts w:asciiTheme="minorHAnsi" w:hAnsiTheme="minorHAnsi" w:cstheme="minorHAnsi"/>
        </w:rPr>
        <w:t xml:space="preserve">in great detail </w:t>
      </w:r>
      <w:r w:rsidR="00662D1A">
        <w:rPr>
          <w:rFonts w:asciiTheme="minorHAnsi" w:hAnsiTheme="minorHAnsi" w:cstheme="minorHAnsi"/>
        </w:rPr>
        <w:t xml:space="preserve">at the February 2015 Inspectors’ Forum (a semi-annual training forum for all permit writers and inspectors from around the state). </w:t>
      </w:r>
      <w:r w:rsidR="00F82217">
        <w:rPr>
          <w:rFonts w:asciiTheme="minorHAnsi" w:hAnsiTheme="minorHAnsi" w:cstheme="minorHAnsi"/>
        </w:rPr>
        <w:t xml:space="preserve">If additional training is needed, training meetings </w:t>
      </w:r>
      <w:r w:rsidR="00B201E5">
        <w:rPr>
          <w:rFonts w:asciiTheme="minorHAnsi" w:hAnsiTheme="minorHAnsi" w:cstheme="minorHAnsi"/>
        </w:rPr>
        <w:t>would</w:t>
      </w:r>
      <w:r w:rsidR="00F82217">
        <w:rPr>
          <w:rFonts w:asciiTheme="minorHAnsi" w:hAnsiTheme="minorHAnsi" w:cstheme="minorHAnsi"/>
        </w:rPr>
        <w:t xml:space="preserve"> be held before or in conjunction with those for affected facilities.  </w:t>
      </w:r>
    </w:p>
    <w:p w:rsidR="00E052E0" w:rsidRDefault="00E052E0" w:rsidP="00F82217">
      <w:pPr>
        <w:spacing w:after="120"/>
        <w:ind w:left="0"/>
        <w:rPr>
          <w:rFonts w:asciiTheme="minorHAnsi" w:hAnsiTheme="minorHAnsi" w:cstheme="minorHAnsi"/>
          <w:color w:val="000000"/>
        </w:rPr>
      </w:pPr>
    </w:p>
    <w:p w:rsidR="00F82217" w:rsidRDefault="00F82217">
      <w:pPr>
        <w:spacing w:after="120"/>
        <w:ind w:left="2880" w:right="0"/>
        <w:outlineLvl w:val="9"/>
        <w:rPr>
          <w:bCs/>
          <w:color w:val="504938"/>
        </w:rPr>
      </w:pPr>
      <w:r>
        <w:rPr>
          <w:bCs/>
          <w:color w:val="504938"/>
        </w:rPr>
        <w:br w:type="page"/>
      </w:r>
    </w:p>
    <w:p w:rsidR="00E052E0" w:rsidRPr="00B15DF7" w:rsidRDefault="00E052E0" w:rsidP="00F82217">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End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802EE0"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EndPr/>
        <w:sdtContent>
          <w:r w:rsidR="00C72948">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E052E0" w:rsidRPr="00D90062" w:rsidRDefault="00802EE0"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201BB4">
            <w:rPr>
              <w:rFonts w:asciiTheme="minorHAnsi" w:hAnsiTheme="minorHAnsi" w:cstheme="minorHAnsi"/>
            </w:rPr>
            <w:t>Rules adopted to correct errors or ommissions. ORS 183.405(d)</w:t>
          </w:r>
        </w:sdtContent>
      </w:sdt>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00013E49">
        <w:rPr>
          <w:rFonts w:asciiTheme="minorHAnsi" w:hAnsiTheme="minorHAnsi" w:cstheme="minorHAnsi"/>
          <w:color w:val="000000"/>
        </w:rPr>
        <w:t>April</w:t>
      </w:r>
      <w:r w:rsidR="00047957">
        <w:rPr>
          <w:rFonts w:asciiTheme="minorHAnsi" w:hAnsiTheme="minorHAnsi" w:cstheme="minorHAnsi"/>
          <w:color w:val="000000"/>
        </w:rPr>
        <w:t xml:space="preserve"> </w:t>
      </w:r>
      <w:r w:rsidR="00A32DC6">
        <w:rPr>
          <w:rFonts w:asciiTheme="minorHAnsi" w:hAnsiTheme="minorHAnsi" w:cstheme="minorHAnsi"/>
          <w:color w:val="000000"/>
        </w:rPr>
        <w:t xml:space="preserve">20, </w:t>
      </w:r>
      <w:r w:rsidR="00D92CA1">
        <w:rPr>
          <w:rFonts w:asciiTheme="minorHAnsi" w:hAnsiTheme="minorHAnsi" w:cstheme="minorHAnsi"/>
          <w:color w:val="000000"/>
        </w:rPr>
        <w:t>2</w:t>
      </w:r>
      <w:r w:rsidR="00047957">
        <w:rPr>
          <w:rFonts w:asciiTheme="minorHAnsi" w:hAnsiTheme="minorHAnsi" w:cstheme="minorHAnsi"/>
          <w:color w:val="000000"/>
        </w:rPr>
        <w:t>020,</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sectPr w:rsidR="00E052E0" w:rsidRPr="00732601" w:rsidSect="00E052E0">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ARTENBAUM Andrea" w:date="2015-01-15T16:34:00Z" w:initials="GA">
    <w:p w:rsidR="001578BB" w:rsidRDefault="001578BB">
      <w:pPr>
        <w:pStyle w:val="CommentText"/>
      </w:pPr>
      <w:r>
        <w:rPr>
          <w:rStyle w:val="CommentReference"/>
        </w:rPr>
        <w:annotationRef/>
      </w:r>
      <w:r>
        <w:t>Put silica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E1C15" w15:done="0"/>
  <w15:commentEx w15:paraId="11E2F4A7" w15:done="0"/>
  <w15:commentEx w15:paraId="2BE8D541" w15:done="0"/>
  <w15:commentEx w15:paraId="33A35816" w15:done="0"/>
  <w15:commentEx w15:paraId="3C6FAD86" w15:done="0"/>
  <w15:commentEx w15:paraId="5FB8C4B1" w15:done="0"/>
  <w15:commentEx w15:paraId="689CF2BB" w15:done="0"/>
  <w15:commentEx w15:paraId="7EB9FCD8" w15:done="0"/>
  <w15:commentEx w15:paraId="4952025E" w15:done="0"/>
  <w15:commentEx w15:paraId="4B2A9152" w15:done="0"/>
  <w15:commentEx w15:paraId="663F1568" w15:done="0"/>
  <w15:commentEx w15:paraId="2385174A" w15:done="0"/>
  <w15:commentEx w15:paraId="47C0D908" w15:done="0"/>
  <w15:commentEx w15:paraId="1E73A58A" w15:done="0"/>
  <w15:commentEx w15:paraId="0AFE1310" w15:done="0"/>
  <w15:commentEx w15:paraId="0AFE13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D5" w:rsidRDefault="005B1ED5" w:rsidP="002D6C99">
      <w:r>
        <w:separator/>
      </w:r>
    </w:p>
  </w:endnote>
  <w:endnote w:type="continuationSeparator" w:id="0">
    <w:p w:rsidR="005B1ED5" w:rsidRDefault="005B1ED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BB" w:rsidRDefault="001578BB" w:rsidP="002D6C99">
    <w:pPr>
      <w:pStyle w:val="Footer"/>
    </w:pPr>
  </w:p>
  <w:p w:rsidR="001578BB" w:rsidRPr="002B4E71" w:rsidRDefault="001578BB" w:rsidP="002D6C99">
    <w:pPr>
      <w:pStyle w:val="Footer"/>
    </w:pPr>
    <w:r>
      <w:t>Staff Report</w:t>
    </w:r>
    <w:r w:rsidRPr="002B4E71">
      <w:t xml:space="preserve"> page | </w:t>
    </w:r>
    <w:r w:rsidR="00802EE0">
      <w:fldChar w:fldCharType="begin"/>
    </w:r>
    <w:r w:rsidR="00802EE0">
      <w:instrText xml:space="preserve"> PAGE   \* MERGEFORMAT </w:instrText>
    </w:r>
    <w:r w:rsidR="00802EE0">
      <w:fldChar w:fldCharType="separate"/>
    </w:r>
    <w:r w:rsidR="00802EE0">
      <w:rPr>
        <w:noProof/>
      </w:rPr>
      <w:t>1</w:t>
    </w:r>
    <w:r w:rsidR="00802EE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749835"/>
      <w:docPartObj>
        <w:docPartGallery w:val="Page Numbers (Bottom of Page)"/>
        <w:docPartUnique/>
      </w:docPartObj>
    </w:sdtPr>
    <w:sdtEndPr/>
    <w:sdtContent>
      <w:p w:rsidR="001578BB" w:rsidRDefault="00802EE0">
        <w:pPr>
          <w:pStyle w:val="Footer"/>
          <w:jc w:val="right"/>
        </w:pPr>
        <w:r>
          <w:fldChar w:fldCharType="begin"/>
        </w:r>
        <w:r>
          <w:instrText xml:space="preserve"> PAGE   \* MERGEFORMAT </w:instrText>
        </w:r>
        <w:r>
          <w:fldChar w:fldCharType="separate"/>
        </w:r>
        <w:r w:rsidR="004002DC">
          <w:rPr>
            <w:noProof/>
          </w:rPr>
          <w:t>51</w:t>
        </w:r>
        <w:r>
          <w:rPr>
            <w:noProof/>
          </w:rPr>
          <w:fldChar w:fldCharType="end"/>
        </w:r>
      </w:p>
    </w:sdtContent>
  </w:sdt>
  <w:p w:rsidR="001578BB" w:rsidRDefault="00157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456587"/>
      <w:docPartObj>
        <w:docPartGallery w:val="Page Numbers (Bottom of Page)"/>
        <w:docPartUnique/>
      </w:docPartObj>
    </w:sdtPr>
    <w:sdtEndPr/>
    <w:sdtContent>
      <w:p w:rsidR="001578BB" w:rsidRDefault="00802EE0">
        <w:pPr>
          <w:pStyle w:val="Footer"/>
          <w:jc w:val="right"/>
        </w:pPr>
        <w:r>
          <w:fldChar w:fldCharType="begin"/>
        </w:r>
        <w:r>
          <w:instrText xml:space="preserve"> PAGE   \* MERGEFORMAT </w:instrText>
        </w:r>
        <w:r>
          <w:fldChar w:fldCharType="separate"/>
        </w:r>
        <w:r w:rsidR="004002DC">
          <w:rPr>
            <w:noProof/>
          </w:rPr>
          <w:t>48</w:t>
        </w:r>
        <w:r>
          <w:rPr>
            <w:noProof/>
          </w:rPr>
          <w:fldChar w:fldCharType="end"/>
        </w:r>
      </w:p>
    </w:sdtContent>
  </w:sdt>
  <w:p w:rsidR="001578BB" w:rsidRDefault="001578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68791"/>
      <w:docPartObj>
        <w:docPartGallery w:val="Page Numbers (Bottom of Page)"/>
        <w:docPartUnique/>
      </w:docPartObj>
    </w:sdtPr>
    <w:sdtEndPr/>
    <w:sdtContent>
      <w:p w:rsidR="001578BB" w:rsidRDefault="00802EE0">
        <w:pPr>
          <w:pStyle w:val="Footer"/>
          <w:jc w:val="right"/>
        </w:pPr>
        <w:r>
          <w:fldChar w:fldCharType="begin"/>
        </w:r>
        <w:r>
          <w:instrText xml:space="preserve"> PAGE   \* MERGEFORMAT </w:instrText>
        </w:r>
        <w:r>
          <w:fldChar w:fldCharType="separate"/>
        </w:r>
        <w:r w:rsidR="004002DC">
          <w:rPr>
            <w:noProof/>
          </w:rPr>
          <w:t>147</w:t>
        </w:r>
        <w:r>
          <w:rPr>
            <w:noProof/>
          </w:rPr>
          <w:fldChar w:fldCharType="end"/>
        </w:r>
      </w:p>
    </w:sdtContent>
  </w:sdt>
  <w:p w:rsidR="001578BB" w:rsidRDefault="001578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68790"/>
      <w:docPartObj>
        <w:docPartGallery w:val="Page Numbers (Bottom of Page)"/>
        <w:docPartUnique/>
      </w:docPartObj>
    </w:sdtPr>
    <w:sdtEndPr/>
    <w:sdtContent>
      <w:p w:rsidR="001578BB" w:rsidRDefault="00802EE0">
        <w:pPr>
          <w:pStyle w:val="Footer"/>
          <w:jc w:val="right"/>
        </w:pPr>
        <w:r>
          <w:fldChar w:fldCharType="begin"/>
        </w:r>
        <w:r>
          <w:instrText xml:space="preserve"> PAGE   \* MERGEFORMAT </w:instrText>
        </w:r>
        <w:r>
          <w:fldChar w:fldCharType="separate"/>
        </w:r>
        <w:r w:rsidR="001578BB">
          <w:rPr>
            <w:noProof/>
          </w:rPr>
          <w:t>223</w:t>
        </w:r>
        <w:r>
          <w:rPr>
            <w:noProof/>
          </w:rPr>
          <w:fldChar w:fldCharType="end"/>
        </w:r>
      </w:p>
    </w:sdtContent>
  </w:sdt>
  <w:p w:rsidR="001578BB" w:rsidRDefault="00157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D5" w:rsidRDefault="005B1ED5" w:rsidP="002D6C99">
      <w:r>
        <w:separator/>
      </w:r>
    </w:p>
  </w:footnote>
  <w:footnote w:type="continuationSeparator" w:id="0">
    <w:p w:rsidR="005B1ED5" w:rsidRDefault="005B1ED5" w:rsidP="002D6C99">
      <w:r>
        <w:continuationSeparator/>
      </w:r>
    </w:p>
  </w:footnote>
  <w:footnote w:id="1">
    <w:p w:rsidR="00A257D4" w:rsidRDefault="00A257D4" w:rsidP="007C2E6F">
      <w:pPr>
        <w:pStyle w:val="FootnoteText"/>
        <w:ind w:left="0"/>
      </w:pPr>
      <w:r>
        <w:rPr>
          <w:rStyle w:val="FootnoteReference"/>
        </w:rPr>
        <w:footnoteRef/>
      </w:r>
      <w:r>
        <w:t xml:space="preserve"> An air quality analysis is required for criteria pollutants, for which there are ambient air quality standards. For pollutants such as greenhouse gases, for which there are no ambient air quality standards, an air quality analysis is not required.</w:t>
      </w:r>
    </w:p>
    <w:p w:rsidR="00A257D4" w:rsidRDefault="00A257D4" w:rsidP="007C2E6F">
      <w:pPr>
        <w:pStyle w:val="FootnoteText"/>
        <w:ind w:left="0"/>
      </w:pPr>
    </w:p>
  </w:footnote>
  <w:footnote w:id="2">
    <w:p w:rsidR="00A257D4" w:rsidRDefault="00A257D4" w:rsidP="007C2E6F">
      <w:pPr>
        <w:pStyle w:val="FootnoteText"/>
        <w:ind w:left="0"/>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5">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6">
    <w:nsid w:val="0D620E45"/>
    <w:multiLevelType w:val="hybridMultilevel"/>
    <w:tmpl w:val="243200C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7">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510024"/>
    <w:multiLevelType w:val="hybridMultilevel"/>
    <w:tmpl w:val="F946A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7">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7C0E22"/>
    <w:multiLevelType w:val="hybridMultilevel"/>
    <w:tmpl w:val="FF32B94A"/>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4">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AB2E86"/>
    <w:multiLevelType w:val="hybridMultilevel"/>
    <w:tmpl w:val="D13E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67">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68">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7"/>
  </w:num>
  <w:num w:numId="3">
    <w:abstractNumId w:val="20"/>
  </w:num>
  <w:num w:numId="4">
    <w:abstractNumId w:val="53"/>
  </w:num>
  <w:num w:numId="5">
    <w:abstractNumId w:val="6"/>
  </w:num>
  <w:num w:numId="6">
    <w:abstractNumId w:val="67"/>
  </w:num>
  <w:num w:numId="7">
    <w:abstractNumId w:val="19"/>
  </w:num>
  <w:num w:numId="8">
    <w:abstractNumId w:val="0"/>
  </w:num>
  <w:num w:numId="9">
    <w:abstractNumId w:val="37"/>
  </w:num>
  <w:num w:numId="10">
    <w:abstractNumId w:val="1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0"/>
  </w:num>
  <w:num w:numId="14">
    <w:abstractNumId w:val="38"/>
  </w:num>
  <w:num w:numId="15">
    <w:abstractNumId w:val="31"/>
  </w:num>
  <w:num w:numId="16">
    <w:abstractNumId w:val="54"/>
  </w:num>
  <w:num w:numId="17">
    <w:abstractNumId w:val="30"/>
  </w:num>
  <w:num w:numId="18">
    <w:abstractNumId w:val="50"/>
  </w:num>
  <w:num w:numId="19">
    <w:abstractNumId w:val="12"/>
  </w:num>
  <w:num w:numId="20">
    <w:abstractNumId w:val="14"/>
  </w:num>
  <w:num w:numId="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
  </w:num>
  <w:num w:numId="25">
    <w:abstractNumId w:val="13"/>
  </w:num>
  <w:num w:numId="26">
    <w:abstractNumId w:val="46"/>
  </w:num>
  <w:num w:numId="27">
    <w:abstractNumId w:val="35"/>
  </w:num>
  <w:num w:numId="28">
    <w:abstractNumId w:val="16"/>
  </w:num>
  <w:num w:numId="29">
    <w:abstractNumId w:val="33"/>
  </w:num>
  <w:num w:numId="30">
    <w:abstractNumId w:val="5"/>
  </w:num>
  <w:num w:numId="31">
    <w:abstractNumId w:val="1"/>
  </w:num>
  <w:num w:numId="32">
    <w:abstractNumId w:val="11"/>
  </w:num>
  <w:num w:numId="33">
    <w:abstractNumId w:val="24"/>
  </w:num>
  <w:num w:numId="34">
    <w:abstractNumId w:val="43"/>
  </w:num>
  <w:num w:numId="35">
    <w:abstractNumId w:val="7"/>
  </w:num>
  <w:num w:numId="36">
    <w:abstractNumId w:val="29"/>
  </w:num>
  <w:num w:numId="37">
    <w:abstractNumId w:val="62"/>
  </w:num>
  <w:num w:numId="38">
    <w:abstractNumId w:val="59"/>
  </w:num>
  <w:num w:numId="39">
    <w:abstractNumId w:val="40"/>
  </w:num>
  <w:num w:numId="40">
    <w:abstractNumId w:val="17"/>
  </w:num>
  <w:num w:numId="41">
    <w:abstractNumId w:val="3"/>
  </w:num>
  <w:num w:numId="42">
    <w:abstractNumId w:val="65"/>
  </w:num>
  <w:num w:numId="43">
    <w:abstractNumId w:val="22"/>
  </w:num>
  <w:num w:numId="44">
    <w:abstractNumId w:val="26"/>
  </w:num>
  <w:num w:numId="45">
    <w:abstractNumId w:val="28"/>
  </w:num>
  <w:num w:numId="46">
    <w:abstractNumId w:val="61"/>
  </w:num>
  <w:num w:numId="47">
    <w:abstractNumId w:val="39"/>
  </w:num>
  <w:num w:numId="48">
    <w:abstractNumId w:val="64"/>
  </w:num>
  <w:num w:numId="49">
    <w:abstractNumId w:val="69"/>
  </w:num>
  <w:num w:numId="50">
    <w:abstractNumId w:val="66"/>
  </w:num>
  <w:num w:numId="51">
    <w:abstractNumId w:val="15"/>
  </w:num>
  <w:num w:numId="52">
    <w:abstractNumId w:val="55"/>
  </w:num>
  <w:num w:numId="53">
    <w:abstractNumId w:val="32"/>
  </w:num>
  <w:num w:numId="54">
    <w:abstractNumId w:val="51"/>
  </w:num>
  <w:num w:numId="55">
    <w:abstractNumId w:val="48"/>
  </w:num>
  <w:num w:numId="56">
    <w:abstractNumId w:val="56"/>
  </w:num>
  <w:num w:numId="57">
    <w:abstractNumId w:val="63"/>
  </w:num>
  <w:num w:numId="58">
    <w:abstractNumId w:val="52"/>
  </w:num>
  <w:num w:numId="59">
    <w:abstractNumId w:val="8"/>
  </w:num>
  <w:num w:numId="60">
    <w:abstractNumId w:val="44"/>
  </w:num>
  <w:num w:numId="61">
    <w:abstractNumId w:val="21"/>
  </w:num>
  <w:num w:numId="62">
    <w:abstractNumId w:val="34"/>
  </w:num>
  <w:num w:numId="63">
    <w:abstractNumId w:val="25"/>
  </w:num>
  <w:num w:numId="64">
    <w:abstractNumId w:val="41"/>
  </w:num>
  <w:num w:numId="65">
    <w:abstractNumId w:val="42"/>
  </w:num>
  <w:num w:numId="66">
    <w:abstractNumId w:val="45"/>
  </w:num>
  <w:num w:numId="67">
    <w:abstractNumId w:val="47"/>
  </w:num>
  <w:num w:numId="68">
    <w:abstractNumId w:val="70"/>
  </w:num>
  <w:num w:numId="69">
    <w:abstractNumId w:val="58"/>
  </w:num>
  <w:num w:numId="70">
    <w:abstractNumId w:val="68"/>
  </w:num>
  <w:num w:numId="71">
    <w:abstractNumId w:val="71"/>
  </w:num>
  <w:num w:numId="72">
    <w:abstractNumId w:val="49"/>
  </w:num>
  <w:num w:numId="73">
    <w:abstractNumId w:val="4"/>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3974D10-BE5F-458A-AAD9-AAEE592E196B}"/>
    <w:docVar w:name="dgnword-eventsink" w:val="49754872"/>
  </w:docVars>
  <w:rsids>
    <w:rsidRoot w:val="00C74D58"/>
    <w:rsid w:val="00000077"/>
    <w:rsid w:val="000012BE"/>
    <w:rsid w:val="00006368"/>
    <w:rsid w:val="00007748"/>
    <w:rsid w:val="000110AF"/>
    <w:rsid w:val="00013E49"/>
    <w:rsid w:val="00016C59"/>
    <w:rsid w:val="00016F5E"/>
    <w:rsid w:val="00017CF5"/>
    <w:rsid w:val="00021CEF"/>
    <w:rsid w:val="00023E2E"/>
    <w:rsid w:val="00025EC3"/>
    <w:rsid w:val="00026313"/>
    <w:rsid w:val="00026A45"/>
    <w:rsid w:val="00027AD4"/>
    <w:rsid w:val="00030F43"/>
    <w:rsid w:val="000319E1"/>
    <w:rsid w:val="00035352"/>
    <w:rsid w:val="00035496"/>
    <w:rsid w:val="0003553F"/>
    <w:rsid w:val="000418FA"/>
    <w:rsid w:val="00043601"/>
    <w:rsid w:val="0004437E"/>
    <w:rsid w:val="000453E0"/>
    <w:rsid w:val="000469FD"/>
    <w:rsid w:val="00047957"/>
    <w:rsid w:val="00047F5B"/>
    <w:rsid w:val="00047F7A"/>
    <w:rsid w:val="0005132C"/>
    <w:rsid w:val="00051DA8"/>
    <w:rsid w:val="0005564A"/>
    <w:rsid w:val="00055C22"/>
    <w:rsid w:val="00056C0D"/>
    <w:rsid w:val="00056F18"/>
    <w:rsid w:val="000576EF"/>
    <w:rsid w:val="00061C88"/>
    <w:rsid w:val="00062456"/>
    <w:rsid w:val="00064299"/>
    <w:rsid w:val="0006798B"/>
    <w:rsid w:val="00070599"/>
    <w:rsid w:val="0007155B"/>
    <w:rsid w:val="00071B0F"/>
    <w:rsid w:val="00071D04"/>
    <w:rsid w:val="0007375D"/>
    <w:rsid w:val="00081F93"/>
    <w:rsid w:val="00083F6F"/>
    <w:rsid w:val="0008404A"/>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10CC"/>
    <w:rsid w:val="000B2D67"/>
    <w:rsid w:val="000B4D80"/>
    <w:rsid w:val="000B685A"/>
    <w:rsid w:val="000B6AA9"/>
    <w:rsid w:val="000B6D90"/>
    <w:rsid w:val="000B783F"/>
    <w:rsid w:val="000C3C54"/>
    <w:rsid w:val="000D07CA"/>
    <w:rsid w:val="000D08BF"/>
    <w:rsid w:val="000D2401"/>
    <w:rsid w:val="000E0C74"/>
    <w:rsid w:val="000E5208"/>
    <w:rsid w:val="000E5338"/>
    <w:rsid w:val="000E5ECC"/>
    <w:rsid w:val="000E60A5"/>
    <w:rsid w:val="000E61F0"/>
    <w:rsid w:val="000F26D2"/>
    <w:rsid w:val="000F2916"/>
    <w:rsid w:val="000F6B19"/>
    <w:rsid w:val="00103838"/>
    <w:rsid w:val="00103A33"/>
    <w:rsid w:val="00105D31"/>
    <w:rsid w:val="0010650B"/>
    <w:rsid w:val="00106B3F"/>
    <w:rsid w:val="00107189"/>
    <w:rsid w:val="00107B12"/>
    <w:rsid w:val="0011396A"/>
    <w:rsid w:val="00115619"/>
    <w:rsid w:val="001220C0"/>
    <w:rsid w:val="0012491C"/>
    <w:rsid w:val="00125DA7"/>
    <w:rsid w:val="001307E8"/>
    <w:rsid w:val="00132583"/>
    <w:rsid w:val="001329E5"/>
    <w:rsid w:val="00132A89"/>
    <w:rsid w:val="001379AA"/>
    <w:rsid w:val="0014434D"/>
    <w:rsid w:val="001474B5"/>
    <w:rsid w:val="00152937"/>
    <w:rsid w:val="001547D2"/>
    <w:rsid w:val="00154CB2"/>
    <w:rsid w:val="00154DBC"/>
    <w:rsid w:val="001578BB"/>
    <w:rsid w:val="00157C03"/>
    <w:rsid w:val="001602E5"/>
    <w:rsid w:val="00161371"/>
    <w:rsid w:val="00161CA0"/>
    <w:rsid w:val="00162BED"/>
    <w:rsid w:val="00164210"/>
    <w:rsid w:val="00164F28"/>
    <w:rsid w:val="00167D7C"/>
    <w:rsid w:val="001708BB"/>
    <w:rsid w:val="00174C57"/>
    <w:rsid w:val="00176D61"/>
    <w:rsid w:val="00177E50"/>
    <w:rsid w:val="0018159F"/>
    <w:rsid w:val="00181758"/>
    <w:rsid w:val="00182C5A"/>
    <w:rsid w:val="0018474A"/>
    <w:rsid w:val="00184DD2"/>
    <w:rsid w:val="00186295"/>
    <w:rsid w:val="001870D5"/>
    <w:rsid w:val="00187781"/>
    <w:rsid w:val="001907CC"/>
    <w:rsid w:val="00190F9D"/>
    <w:rsid w:val="0019133B"/>
    <w:rsid w:val="0019385F"/>
    <w:rsid w:val="001A2686"/>
    <w:rsid w:val="001A4DE1"/>
    <w:rsid w:val="001A6048"/>
    <w:rsid w:val="001A75A8"/>
    <w:rsid w:val="001B50FB"/>
    <w:rsid w:val="001B6153"/>
    <w:rsid w:val="001C0BC0"/>
    <w:rsid w:val="001C231D"/>
    <w:rsid w:val="001C3C72"/>
    <w:rsid w:val="001C68C8"/>
    <w:rsid w:val="001C7274"/>
    <w:rsid w:val="001C78E4"/>
    <w:rsid w:val="001C7C84"/>
    <w:rsid w:val="001C7F4C"/>
    <w:rsid w:val="001D28B2"/>
    <w:rsid w:val="001D29A8"/>
    <w:rsid w:val="001D6608"/>
    <w:rsid w:val="001E1BD3"/>
    <w:rsid w:val="001E2BD3"/>
    <w:rsid w:val="001E5431"/>
    <w:rsid w:val="001E6DCA"/>
    <w:rsid w:val="001F04FD"/>
    <w:rsid w:val="001F088B"/>
    <w:rsid w:val="001F0FF2"/>
    <w:rsid w:val="001F178C"/>
    <w:rsid w:val="001F2D3C"/>
    <w:rsid w:val="001F369C"/>
    <w:rsid w:val="001F439B"/>
    <w:rsid w:val="001F544C"/>
    <w:rsid w:val="00201BB4"/>
    <w:rsid w:val="002023EE"/>
    <w:rsid w:val="002048F4"/>
    <w:rsid w:val="0020568C"/>
    <w:rsid w:val="00205D0F"/>
    <w:rsid w:val="002069EC"/>
    <w:rsid w:val="002118BD"/>
    <w:rsid w:val="00212A60"/>
    <w:rsid w:val="00215BF5"/>
    <w:rsid w:val="00216917"/>
    <w:rsid w:val="00221910"/>
    <w:rsid w:val="00225AE8"/>
    <w:rsid w:val="00232062"/>
    <w:rsid w:val="00233537"/>
    <w:rsid w:val="00235585"/>
    <w:rsid w:val="00236519"/>
    <w:rsid w:val="002405F8"/>
    <w:rsid w:val="00241044"/>
    <w:rsid w:val="0024501F"/>
    <w:rsid w:val="0024580A"/>
    <w:rsid w:val="00245C4B"/>
    <w:rsid w:val="00246954"/>
    <w:rsid w:val="00250E7E"/>
    <w:rsid w:val="00255B02"/>
    <w:rsid w:val="00257D81"/>
    <w:rsid w:val="002608BC"/>
    <w:rsid w:val="00260C2F"/>
    <w:rsid w:val="00262AC3"/>
    <w:rsid w:val="00264FDD"/>
    <w:rsid w:val="0027111E"/>
    <w:rsid w:val="00271C6A"/>
    <w:rsid w:val="002732DF"/>
    <w:rsid w:val="00274CD9"/>
    <w:rsid w:val="002759F7"/>
    <w:rsid w:val="002825AE"/>
    <w:rsid w:val="00285698"/>
    <w:rsid w:val="00286118"/>
    <w:rsid w:val="00296D45"/>
    <w:rsid w:val="002A5ACA"/>
    <w:rsid w:val="002A7E5B"/>
    <w:rsid w:val="002B0C9C"/>
    <w:rsid w:val="002B1530"/>
    <w:rsid w:val="002B39A0"/>
    <w:rsid w:val="002B3A4E"/>
    <w:rsid w:val="002B4E71"/>
    <w:rsid w:val="002B651E"/>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05B"/>
    <w:rsid w:val="002F5550"/>
    <w:rsid w:val="00303354"/>
    <w:rsid w:val="0030348C"/>
    <w:rsid w:val="00304756"/>
    <w:rsid w:val="00304A23"/>
    <w:rsid w:val="00305328"/>
    <w:rsid w:val="0031008D"/>
    <w:rsid w:val="00322A9E"/>
    <w:rsid w:val="00324289"/>
    <w:rsid w:val="003248CA"/>
    <w:rsid w:val="003311AB"/>
    <w:rsid w:val="003359FB"/>
    <w:rsid w:val="00343477"/>
    <w:rsid w:val="0035306C"/>
    <w:rsid w:val="0035434C"/>
    <w:rsid w:val="00356F31"/>
    <w:rsid w:val="00360779"/>
    <w:rsid w:val="00360B5E"/>
    <w:rsid w:val="00360DAC"/>
    <w:rsid w:val="00362542"/>
    <w:rsid w:val="00362A55"/>
    <w:rsid w:val="00365C19"/>
    <w:rsid w:val="00370B6C"/>
    <w:rsid w:val="00373B13"/>
    <w:rsid w:val="003754A6"/>
    <w:rsid w:val="00375C29"/>
    <w:rsid w:val="00376B3E"/>
    <w:rsid w:val="00380861"/>
    <w:rsid w:val="00381C3C"/>
    <w:rsid w:val="00382F3E"/>
    <w:rsid w:val="00383469"/>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19A"/>
    <w:rsid w:val="003C5EB6"/>
    <w:rsid w:val="003C60B9"/>
    <w:rsid w:val="003C6C7E"/>
    <w:rsid w:val="003D03AB"/>
    <w:rsid w:val="003D1923"/>
    <w:rsid w:val="003D3B3C"/>
    <w:rsid w:val="003D4650"/>
    <w:rsid w:val="003D6D98"/>
    <w:rsid w:val="003E00CF"/>
    <w:rsid w:val="003E0361"/>
    <w:rsid w:val="003F0606"/>
    <w:rsid w:val="003F0C47"/>
    <w:rsid w:val="003F29BC"/>
    <w:rsid w:val="003F413E"/>
    <w:rsid w:val="003F45CC"/>
    <w:rsid w:val="003F4E6E"/>
    <w:rsid w:val="003F7283"/>
    <w:rsid w:val="004002DC"/>
    <w:rsid w:val="004009BC"/>
    <w:rsid w:val="00401019"/>
    <w:rsid w:val="00403C42"/>
    <w:rsid w:val="00407D15"/>
    <w:rsid w:val="00414106"/>
    <w:rsid w:val="00417482"/>
    <w:rsid w:val="0042225B"/>
    <w:rsid w:val="004229AB"/>
    <w:rsid w:val="0042360E"/>
    <w:rsid w:val="00425B45"/>
    <w:rsid w:val="00427ABB"/>
    <w:rsid w:val="004365BA"/>
    <w:rsid w:val="004369FF"/>
    <w:rsid w:val="004375F2"/>
    <w:rsid w:val="00437829"/>
    <w:rsid w:val="004403A5"/>
    <w:rsid w:val="00446FF4"/>
    <w:rsid w:val="00447281"/>
    <w:rsid w:val="00447AE9"/>
    <w:rsid w:val="00451393"/>
    <w:rsid w:val="0045366E"/>
    <w:rsid w:val="004536FD"/>
    <w:rsid w:val="0045466D"/>
    <w:rsid w:val="00455BB6"/>
    <w:rsid w:val="0045681E"/>
    <w:rsid w:val="004577C0"/>
    <w:rsid w:val="00457B9D"/>
    <w:rsid w:val="004660F1"/>
    <w:rsid w:val="004669DF"/>
    <w:rsid w:val="00467A4F"/>
    <w:rsid w:val="004706D5"/>
    <w:rsid w:val="00470AD8"/>
    <w:rsid w:val="00471D68"/>
    <w:rsid w:val="0047545F"/>
    <w:rsid w:val="00480C6D"/>
    <w:rsid w:val="0048174F"/>
    <w:rsid w:val="004844DA"/>
    <w:rsid w:val="004905F1"/>
    <w:rsid w:val="00496A70"/>
    <w:rsid w:val="00497709"/>
    <w:rsid w:val="004977E4"/>
    <w:rsid w:val="004A5282"/>
    <w:rsid w:val="004A53E1"/>
    <w:rsid w:val="004A5AB9"/>
    <w:rsid w:val="004A5C50"/>
    <w:rsid w:val="004B020E"/>
    <w:rsid w:val="004B18D2"/>
    <w:rsid w:val="004B22BC"/>
    <w:rsid w:val="004B2CD8"/>
    <w:rsid w:val="004B4CDA"/>
    <w:rsid w:val="004B692D"/>
    <w:rsid w:val="004B6C0C"/>
    <w:rsid w:val="004C1BAD"/>
    <w:rsid w:val="004C3F40"/>
    <w:rsid w:val="004C40F0"/>
    <w:rsid w:val="004C4740"/>
    <w:rsid w:val="004C5246"/>
    <w:rsid w:val="004C5782"/>
    <w:rsid w:val="004C5F43"/>
    <w:rsid w:val="004C6F60"/>
    <w:rsid w:val="004D195E"/>
    <w:rsid w:val="004D2E89"/>
    <w:rsid w:val="004D4BB2"/>
    <w:rsid w:val="004D5553"/>
    <w:rsid w:val="004F22E4"/>
    <w:rsid w:val="004F2D22"/>
    <w:rsid w:val="004F4493"/>
    <w:rsid w:val="004F4B6D"/>
    <w:rsid w:val="004F4EBB"/>
    <w:rsid w:val="004F673A"/>
    <w:rsid w:val="00504F15"/>
    <w:rsid w:val="005102CA"/>
    <w:rsid w:val="005115F8"/>
    <w:rsid w:val="0051405A"/>
    <w:rsid w:val="00516FBC"/>
    <w:rsid w:val="0052145B"/>
    <w:rsid w:val="0052233E"/>
    <w:rsid w:val="00523AA7"/>
    <w:rsid w:val="00523C28"/>
    <w:rsid w:val="00524C0F"/>
    <w:rsid w:val="00526006"/>
    <w:rsid w:val="00526E3C"/>
    <w:rsid w:val="00531617"/>
    <w:rsid w:val="005365B3"/>
    <w:rsid w:val="005409B2"/>
    <w:rsid w:val="00540AFE"/>
    <w:rsid w:val="00542DD8"/>
    <w:rsid w:val="005433C9"/>
    <w:rsid w:val="00544830"/>
    <w:rsid w:val="00545A38"/>
    <w:rsid w:val="0055204C"/>
    <w:rsid w:val="0055208D"/>
    <w:rsid w:val="0055287F"/>
    <w:rsid w:val="005537F7"/>
    <w:rsid w:val="0055604D"/>
    <w:rsid w:val="00557EEB"/>
    <w:rsid w:val="005638C6"/>
    <w:rsid w:val="00565AEE"/>
    <w:rsid w:val="00570A36"/>
    <w:rsid w:val="00571C4C"/>
    <w:rsid w:val="00572FA9"/>
    <w:rsid w:val="00577EFB"/>
    <w:rsid w:val="00584C7D"/>
    <w:rsid w:val="005856D1"/>
    <w:rsid w:val="005857AA"/>
    <w:rsid w:val="00591E32"/>
    <w:rsid w:val="00592199"/>
    <w:rsid w:val="00593446"/>
    <w:rsid w:val="00594211"/>
    <w:rsid w:val="00594C9C"/>
    <w:rsid w:val="00596D65"/>
    <w:rsid w:val="005A2EBE"/>
    <w:rsid w:val="005A3C33"/>
    <w:rsid w:val="005A424D"/>
    <w:rsid w:val="005A52F1"/>
    <w:rsid w:val="005B0C97"/>
    <w:rsid w:val="005B1ED5"/>
    <w:rsid w:val="005B45AA"/>
    <w:rsid w:val="005B4944"/>
    <w:rsid w:val="005C1EB1"/>
    <w:rsid w:val="005C2503"/>
    <w:rsid w:val="005C304F"/>
    <w:rsid w:val="005C30D8"/>
    <w:rsid w:val="005C37F9"/>
    <w:rsid w:val="005D0385"/>
    <w:rsid w:val="005D186C"/>
    <w:rsid w:val="005D30C2"/>
    <w:rsid w:val="005D428C"/>
    <w:rsid w:val="005D6301"/>
    <w:rsid w:val="005D7E79"/>
    <w:rsid w:val="005E06F4"/>
    <w:rsid w:val="005E0C47"/>
    <w:rsid w:val="005E292F"/>
    <w:rsid w:val="005E374E"/>
    <w:rsid w:val="005F0119"/>
    <w:rsid w:val="005F2796"/>
    <w:rsid w:val="005F2B49"/>
    <w:rsid w:val="005F2F89"/>
    <w:rsid w:val="005F2FD4"/>
    <w:rsid w:val="005F4E9F"/>
    <w:rsid w:val="005F52BE"/>
    <w:rsid w:val="005F5C23"/>
    <w:rsid w:val="00601B4D"/>
    <w:rsid w:val="00601CE4"/>
    <w:rsid w:val="00602EF0"/>
    <w:rsid w:val="0060685A"/>
    <w:rsid w:val="006072AC"/>
    <w:rsid w:val="00610286"/>
    <w:rsid w:val="0061029F"/>
    <w:rsid w:val="006204A2"/>
    <w:rsid w:val="0062486C"/>
    <w:rsid w:val="00624BAA"/>
    <w:rsid w:val="00624CB6"/>
    <w:rsid w:val="006313E9"/>
    <w:rsid w:val="006353E6"/>
    <w:rsid w:val="00635B4A"/>
    <w:rsid w:val="0063602C"/>
    <w:rsid w:val="006416C7"/>
    <w:rsid w:val="00643871"/>
    <w:rsid w:val="006445F4"/>
    <w:rsid w:val="00644DE0"/>
    <w:rsid w:val="00646664"/>
    <w:rsid w:val="006479C5"/>
    <w:rsid w:val="00650BA0"/>
    <w:rsid w:val="00651920"/>
    <w:rsid w:val="00651F2F"/>
    <w:rsid w:val="006544E2"/>
    <w:rsid w:val="00656F97"/>
    <w:rsid w:val="00660658"/>
    <w:rsid w:val="00662D1A"/>
    <w:rsid w:val="00663ABA"/>
    <w:rsid w:val="00664A64"/>
    <w:rsid w:val="006669D1"/>
    <w:rsid w:val="00670E6F"/>
    <w:rsid w:val="00671070"/>
    <w:rsid w:val="00671473"/>
    <w:rsid w:val="006751BA"/>
    <w:rsid w:val="006754AA"/>
    <w:rsid w:val="00677B8A"/>
    <w:rsid w:val="006807BF"/>
    <w:rsid w:val="00680EF2"/>
    <w:rsid w:val="0068173F"/>
    <w:rsid w:val="00682518"/>
    <w:rsid w:val="00684496"/>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C5565"/>
    <w:rsid w:val="006D1291"/>
    <w:rsid w:val="006D1DC0"/>
    <w:rsid w:val="006D217F"/>
    <w:rsid w:val="006D34D0"/>
    <w:rsid w:val="006D6F9D"/>
    <w:rsid w:val="006D7243"/>
    <w:rsid w:val="006E09DB"/>
    <w:rsid w:val="006E54BF"/>
    <w:rsid w:val="006E68F8"/>
    <w:rsid w:val="006F02EB"/>
    <w:rsid w:val="006F0D97"/>
    <w:rsid w:val="006F1FBD"/>
    <w:rsid w:val="006F3A8D"/>
    <w:rsid w:val="00700417"/>
    <w:rsid w:val="0070371A"/>
    <w:rsid w:val="00705C22"/>
    <w:rsid w:val="00706BC4"/>
    <w:rsid w:val="00707371"/>
    <w:rsid w:val="007145F7"/>
    <w:rsid w:val="00715FBE"/>
    <w:rsid w:val="007208BE"/>
    <w:rsid w:val="0072191D"/>
    <w:rsid w:val="00721AA7"/>
    <w:rsid w:val="00721D94"/>
    <w:rsid w:val="00723DD6"/>
    <w:rsid w:val="00724CF1"/>
    <w:rsid w:val="00727622"/>
    <w:rsid w:val="00730121"/>
    <w:rsid w:val="00732601"/>
    <w:rsid w:val="00733A49"/>
    <w:rsid w:val="007365A2"/>
    <w:rsid w:val="00742E78"/>
    <w:rsid w:val="007433BA"/>
    <w:rsid w:val="007450D6"/>
    <w:rsid w:val="007546FD"/>
    <w:rsid w:val="00756300"/>
    <w:rsid w:val="00761C1E"/>
    <w:rsid w:val="00762E3F"/>
    <w:rsid w:val="007636A3"/>
    <w:rsid w:val="00764239"/>
    <w:rsid w:val="007667BF"/>
    <w:rsid w:val="007677D5"/>
    <w:rsid w:val="00772447"/>
    <w:rsid w:val="00772D5F"/>
    <w:rsid w:val="00773184"/>
    <w:rsid w:val="007735D3"/>
    <w:rsid w:val="00775068"/>
    <w:rsid w:val="0078154A"/>
    <w:rsid w:val="0078370D"/>
    <w:rsid w:val="0078672B"/>
    <w:rsid w:val="0079043C"/>
    <w:rsid w:val="00797FC9"/>
    <w:rsid w:val="007A24BE"/>
    <w:rsid w:val="007B080C"/>
    <w:rsid w:val="007B7B80"/>
    <w:rsid w:val="007C0ACD"/>
    <w:rsid w:val="007C1C2D"/>
    <w:rsid w:val="007C1C74"/>
    <w:rsid w:val="007C2E6F"/>
    <w:rsid w:val="007C569D"/>
    <w:rsid w:val="007C591D"/>
    <w:rsid w:val="007C77AA"/>
    <w:rsid w:val="007D1A36"/>
    <w:rsid w:val="007D369A"/>
    <w:rsid w:val="007D3B78"/>
    <w:rsid w:val="007D3EB6"/>
    <w:rsid w:val="007D537D"/>
    <w:rsid w:val="007D6004"/>
    <w:rsid w:val="007D60EA"/>
    <w:rsid w:val="007D703C"/>
    <w:rsid w:val="007D741D"/>
    <w:rsid w:val="007D74B2"/>
    <w:rsid w:val="007E0F62"/>
    <w:rsid w:val="007E2602"/>
    <w:rsid w:val="007E5070"/>
    <w:rsid w:val="007E7028"/>
    <w:rsid w:val="007E7651"/>
    <w:rsid w:val="007F0170"/>
    <w:rsid w:val="007F0CC6"/>
    <w:rsid w:val="007F0ED4"/>
    <w:rsid w:val="007F4318"/>
    <w:rsid w:val="007F4633"/>
    <w:rsid w:val="007F6FB0"/>
    <w:rsid w:val="008013F0"/>
    <w:rsid w:val="00802EE0"/>
    <w:rsid w:val="00803A21"/>
    <w:rsid w:val="00805C3F"/>
    <w:rsid w:val="008116A2"/>
    <w:rsid w:val="00811EE1"/>
    <w:rsid w:val="0081400C"/>
    <w:rsid w:val="008141CD"/>
    <w:rsid w:val="00815E0F"/>
    <w:rsid w:val="008161D1"/>
    <w:rsid w:val="00817FE6"/>
    <w:rsid w:val="0082074B"/>
    <w:rsid w:val="008222C7"/>
    <w:rsid w:val="00822721"/>
    <w:rsid w:val="00823C9D"/>
    <w:rsid w:val="00830C32"/>
    <w:rsid w:val="0083323F"/>
    <w:rsid w:val="00835C99"/>
    <w:rsid w:val="00836BAF"/>
    <w:rsid w:val="00836E81"/>
    <w:rsid w:val="00842F90"/>
    <w:rsid w:val="0085122C"/>
    <w:rsid w:val="008520FC"/>
    <w:rsid w:val="00854517"/>
    <w:rsid w:val="008629C5"/>
    <w:rsid w:val="00862D75"/>
    <w:rsid w:val="00866F57"/>
    <w:rsid w:val="00867C8C"/>
    <w:rsid w:val="00871DF7"/>
    <w:rsid w:val="0087213F"/>
    <w:rsid w:val="008721D5"/>
    <w:rsid w:val="008764D2"/>
    <w:rsid w:val="0087749E"/>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3796"/>
    <w:rsid w:val="008B471D"/>
    <w:rsid w:val="008B4D87"/>
    <w:rsid w:val="008B68EA"/>
    <w:rsid w:val="008C2AEB"/>
    <w:rsid w:val="008C49E3"/>
    <w:rsid w:val="008C6647"/>
    <w:rsid w:val="008C744F"/>
    <w:rsid w:val="008C7798"/>
    <w:rsid w:val="008D356E"/>
    <w:rsid w:val="008D3837"/>
    <w:rsid w:val="008D52B1"/>
    <w:rsid w:val="008D6307"/>
    <w:rsid w:val="008F19E2"/>
    <w:rsid w:val="008F2AA3"/>
    <w:rsid w:val="008F5048"/>
    <w:rsid w:val="008F5CB1"/>
    <w:rsid w:val="0090029E"/>
    <w:rsid w:val="00902DAC"/>
    <w:rsid w:val="00903A05"/>
    <w:rsid w:val="0090574E"/>
    <w:rsid w:val="00906139"/>
    <w:rsid w:val="00907DC4"/>
    <w:rsid w:val="00911607"/>
    <w:rsid w:val="00912142"/>
    <w:rsid w:val="00913479"/>
    <w:rsid w:val="00916808"/>
    <w:rsid w:val="0091792B"/>
    <w:rsid w:val="00922AA4"/>
    <w:rsid w:val="00926652"/>
    <w:rsid w:val="00926A97"/>
    <w:rsid w:val="00927EEB"/>
    <w:rsid w:val="009300CE"/>
    <w:rsid w:val="00930372"/>
    <w:rsid w:val="0093182A"/>
    <w:rsid w:val="009322D3"/>
    <w:rsid w:val="0094060F"/>
    <w:rsid w:val="00943020"/>
    <w:rsid w:val="0094309D"/>
    <w:rsid w:val="0094397C"/>
    <w:rsid w:val="00950D49"/>
    <w:rsid w:val="00952446"/>
    <w:rsid w:val="00952F83"/>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A6897"/>
    <w:rsid w:val="009B0585"/>
    <w:rsid w:val="009B4ACA"/>
    <w:rsid w:val="009B5ECA"/>
    <w:rsid w:val="009C111C"/>
    <w:rsid w:val="009C16C1"/>
    <w:rsid w:val="009C1B9E"/>
    <w:rsid w:val="009C2154"/>
    <w:rsid w:val="009C2F8C"/>
    <w:rsid w:val="009C6788"/>
    <w:rsid w:val="009C6844"/>
    <w:rsid w:val="009C758E"/>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57D4"/>
    <w:rsid w:val="00A32043"/>
    <w:rsid w:val="00A3244F"/>
    <w:rsid w:val="00A32DC6"/>
    <w:rsid w:val="00A365AF"/>
    <w:rsid w:val="00A401AA"/>
    <w:rsid w:val="00A41D97"/>
    <w:rsid w:val="00A46142"/>
    <w:rsid w:val="00A46F33"/>
    <w:rsid w:val="00A50464"/>
    <w:rsid w:val="00A53440"/>
    <w:rsid w:val="00A555F5"/>
    <w:rsid w:val="00A57100"/>
    <w:rsid w:val="00A61B18"/>
    <w:rsid w:val="00A66C7E"/>
    <w:rsid w:val="00A67416"/>
    <w:rsid w:val="00A675F7"/>
    <w:rsid w:val="00A70D48"/>
    <w:rsid w:val="00A71D1B"/>
    <w:rsid w:val="00A74227"/>
    <w:rsid w:val="00A75BE2"/>
    <w:rsid w:val="00A77008"/>
    <w:rsid w:val="00A77657"/>
    <w:rsid w:val="00A8014C"/>
    <w:rsid w:val="00A80639"/>
    <w:rsid w:val="00A806EE"/>
    <w:rsid w:val="00A812D7"/>
    <w:rsid w:val="00A82149"/>
    <w:rsid w:val="00A872BA"/>
    <w:rsid w:val="00A9276C"/>
    <w:rsid w:val="00A94E6E"/>
    <w:rsid w:val="00A95932"/>
    <w:rsid w:val="00AA26D5"/>
    <w:rsid w:val="00AA4C43"/>
    <w:rsid w:val="00AA601F"/>
    <w:rsid w:val="00AB1762"/>
    <w:rsid w:val="00AB1B3E"/>
    <w:rsid w:val="00AB2138"/>
    <w:rsid w:val="00AB34D8"/>
    <w:rsid w:val="00AB46AA"/>
    <w:rsid w:val="00AB65D0"/>
    <w:rsid w:val="00AC0324"/>
    <w:rsid w:val="00AC1660"/>
    <w:rsid w:val="00AC5EC0"/>
    <w:rsid w:val="00AD0243"/>
    <w:rsid w:val="00AD1BBA"/>
    <w:rsid w:val="00AD33B5"/>
    <w:rsid w:val="00AD357E"/>
    <w:rsid w:val="00AD65B5"/>
    <w:rsid w:val="00AD7DB9"/>
    <w:rsid w:val="00AE236D"/>
    <w:rsid w:val="00AE3390"/>
    <w:rsid w:val="00AF15AD"/>
    <w:rsid w:val="00AF509A"/>
    <w:rsid w:val="00AF6F07"/>
    <w:rsid w:val="00AF70B1"/>
    <w:rsid w:val="00B0210D"/>
    <w:rsid w:val="00B041EC"/>
    <w:rsid w:val="00B100D6"/>
    <w:rsid w:val="00B1210C"/>
    <w:rsid w:val="00B15DF7"/>
    <w:rsid w:val="00B201E5"/>
    <w:rsid w:val="00B2226B"/>
    <w:rsid w:val="00B22430"/>
    <w:rsid w:val="00B24EF8"/>
    <w:rsid w:val="00B26DA7"/>
    <w:rsid w:val="00B26F3D"/>
    <w:rsid w:val="00B31975"/>
    <w:rsid w:val="00B33923"/>
    <w:rsid w:val="00B33CBF"/>
    <w:rsid w:val="00B34CF8"/>
    <w:rsid w:val="00B356CF"/>
    <w:rsid w:val="00B35715"/>
    <w:rsid w:val="00B3724D"/>
    <w:rsid w:val="00B378D1"/>
    <w:rsid w:val="00B40A20"/>
    <w:rsid w:val="00B43045"/>
    <w:rsid w:val="00B44DB3"/>
    <w:rsid w:val="00B454BB"/>
    <w:rsid w:val="00B4779D"/>
    <w:rsid w:val="00B51723"/>
    <w:rsid w:val="00B52430"/>
    <w:rsid w:val="00B54125"/>
    <w:rsid w:val="00B578D3"/>
    <w:rsid w:val="00B57F86"/>
    <w:rsid w:val="00B60B1B"/>
    <w:rsid w:val="00B659B6"/>
    <w:rsid w:val="00B70E85"/>
    <w:rsid w:val="00B74A41"/>
    <w:rsid w:val="00B80B90"/>
    <w:rsid w:val="00B82764"/>
    <w:rsid w:val="00B827B0"/>
    <w:rsid w:val="00B838E2"/>
    <w:rsid w:val="00B84EF5"/>
    <w:rsid w:val="00B864CB"/>
    <w:rsid w:val="00B91E32"/>
    <w:rsid w:val="00B92CF2"/>
    <w:rsid w:val="00BA3CC6"/>
    <w:rsid w:val="00BA466F"/>
    <w:rsid w:val="00BA5D44"/>
    <w:rsid w:val="00BB5516"/>
    <w:rsid w:val="00BB582F"/>
    <w:rsid w:val="00BB6CA4"/>
    <w:rsid w:val="00BB7D0A"/>
    <w:rsid w:val="00BC0F94"/>
    <w:rsid w:val="00BC19AB"/>
    <w:rsid w:val="00BC2C2E"/>
    <w:rsid w:val="00BC3977"/>
    <w:rsid w:val="00BC5F50"/>
    <w:rsid w:val="00BC6D4E"/>
    <w:rsid w:val="00BC7132"/>
    <w:rsid w:val="00BC76B3"/>
    <w:rsid w:val="00BD0DC2"/>
    <w:rsid w:val="00BD0F56"/>
    <w:rsid w:val="00BD19D5"/>
    <w:rsid w:val="00BD3CBE"/>
    <w:rsid w:val="00BD464F"/>
    <w:rsid w:val="00BD6173"/>
    <w:rsid w:val="00BE1814"/>
    <w:rsid w:val="00BE2A1D"/>
    <w:rsid w:val="00BE7983"/>
    <w:rsid w:val="00BF0572"/>
    <w:rsid w:val="00BF347E"/>
    <w:rsid w:val="00BF42FB"/>
    <w:rsid w:val="00C02811"/>
    <w:rsid w:val="00C02F0F"/>
    <w:rsid w:val="00C046A4"/>
    <w:rsid w:val="00C06CBA"/>
    <w:rsid w:val="00C070E3"/>
    <w:rsid w:val="00C13D78"/>
    <w:rsid w:val="00C157A7"/>
    <w:rsid w:val="00C15DD4"/>
    <w:rsid w:val="00C163B2"/>
    <w:rsid w:val="00C175C0"/>
    <w:rsid w:val="00C22E0C"/>
    <w:rsid w:val="00C257E0"/>
    <w:rsid w:val="00C30D0B"/>
    <w:rsid w:val="00C310E2"/>
    <w:rsid w:val="00C32274"/>
    <w:rsid w:val="00C348B1"/>
    <w:rsid w:val="00C35520"/>
    <w:rsid w:val="00C363DB"/>
    <w:rsid w:val="00C36C22"/>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4726"/>
    <w:rsid w:val="00CC74F4"/>
    <w:rsid w:val="00CD2E4D"/>
    <w:rsid w:val="00CD7819"/>
    <w:rsid w:val="00CD7BA4"/>
    <w:rsid w:val="00CE2F50"/>
    <w:rsid w:val="00CE4DBB"/>
    <w:rsid w:val="00CE6EA0"/>
    <w:rsid w:val="00CF5E3A"/>
    <w:rsid w:val="00D005D1"/>
    <w:rsid w:val="00D01EC9"/>
    <w:rsid w:val="00D03472"/>
    <w:rsid w:val="00D03A5A"/>
    <w:rsid w:val="00D03AC4"/>
    <w:rsid w:val="00D07AAD"/>
    <w:rsid w:val="00D1055B"/>
    <w:rsid w:val="00D109F3"/>
    <w:rsid w:val="00D128BB"/>
    <w:rsid w:val="00D13E96"/>
    <w:rsid w:val="00D15B8D"/>
    <w:rsid w:val="00D164B2"/>
    <w:rsid w:val="00D17CDB"/>
    <w:rsid w:val="00D210BC"/>
    <w:rsid w:val="00D27525"/>
    <w:rsid w:val="00D3083F"/>
    <w:rsid w:val="00D30BCF"/>
    <w:rsid w:val="00D32176"/>
    <w:rsid w:val="00D34D18"/>
    <w:rsid w:val="00D430EF"/>
    <w:rsid w:val="00D47FDF"/>
    <w:rsid w:val="00D525D4"/>
    <w:rsid w:val="00D53488"/>
    <w:rsid w:val="00D537F4"/>
    <w:rsid w:val="00D54347"/>
    <w:rsid w:val="00D574D7"/>
    <w:rsid w:val="00D57B1A"/>
    <w:rsid w:val="00D57C32"/>
    <w:rsid w:val="00D61DA4"/>
    <w:rsid w:val="00D65F6D"/>
    <w:rsid w:val="00D74378"/>
    <w:rsid w:val="00D74665"/>
    <w:rsid w:val="00D90062"/>
    <w:rsid w:val="00D9108B"/>
    <w:rsid w:val="00D92CA1"/>
    <w:rsid w:val="00D936A0"/>
    <w:rsid w:val="00D96929"/>
    <w:rsid w:val="00DA566E"/>
    <w:rsid w:val="00DA798F"/>
    <w:rsid w:val="00DB0862"/>
    <w:rsid w:val="00DB08A1"/>
    <w:rsid w:val="00DB6D3B"/>
    <w:rsid w:val="00DC04D1"/>
    <w:rsid w:val="00DC0637"/>
    <w:rsid w:val="00DC3F4B"/>
    <w:rsid w:val="00DC74C6"/>
    <w:rsid w:val="00DD052C"/>
    <w:rsid w:val="00DD11D4"/>
    <w:rsid w:val="00DD195F"/>
    <w:rsid w:val="00DD35AB"/>
    <w:rsid w:val="00DD419A"/>
    <w:rsid w:val="00DD4819"/>
    <w:rsid w:val="00DD5959"/>
    <w:rsid w:val="00DD627C"/>
    <w:rsid w:val="00DE3326"/>
    <w:rsid w:val="00DE4D04"/>
    <w:rsid w:val="00DF4757"/>
    <w:rsid w:val="00DF543F"/>
    <w:rsid w:val="00E02299"/>
    <w:rsid w:val="00E046C6"/>
    <w:rsid w:val="00E052E0"/>
    <w:rsid w:val="00E06F60"/>
    <w:rsid w:val="00E07FE1"/>
    <w:rsid w:val="00E11474"/>
    <w:rsid w:val="00E125A1"/>
    <w:rsid w:val="00E1319E"/>
    <w:rsid w:val="00E13C70"/>
    <w:rsid w:val="00E17DC5"/>
    <w:rsid w:val="00E221D5"/>
    <w:rsid w:val="00E23CBC"/>
    <w:rsid w:val="00E278B9"/>
    <w:rsid w:val="00E33649"/>
    <w:rsid w:val="00E34247"/>
    <w:rsid w:val="00E34EA1"/>
    <w:rsid w:val="00E3565F"/>
    <w:rsid w:val="00E364BC"/>
    <w:rsid w:val="00E368CA"/>
    <w:rsid w:val="00E36E8B"/>
    <w:rsid w:val="00E377BF"/>
    <w:rsid w:val="00E45717"/>
    <w:rsid w:val="00E46D41"/>
    <w:rsid w:val="00E51F15"/>
    <w:rsid w:val="00E53CF7"/>
    <w:rsid w:val="00E541B5"/>
    <w:rsid w:val="00E54670"/>
    <w:rsid w:val="00E55F16"/>
    <w:rsid w:val="00E56647"/>
    <w:rsid w:val="00E6175F"/>
    <w:rsid w:val="00E61A63"/>
    <w:rsid w:val="00E61C21"/>
    <w:rsid w:val="00E67BC5"/>
    <w:rsid w:val="00E71C3C"/>
    <w:rsid w:val="00E7412E"/>
    <w:rsid w:val="00E77F18"/>
    <w:rsid w:val="00E81582"/>
    <w:rsid w:val="00E82718"/>
    <w:rsid w:val="00E82D32"/>
    <w:rsid w:val="00E82FA7"/>
    <w:rsid w:val="00E8332D"/>
    <w:rsid w:val="00E834C0"/>
    <w:rsid w:val="00E8584B"/>
    <w:rsid w:val="00E86649"/>
    <w:rsid w:val="00E90978"/>
    <w:rsid w:val="00E948B4"/>
    <w:rsid w:val="00EA425B"/>
    <w:rsid w:val="00EA4362"/>
    <w:rsid w:val="00EA4515"/>
    <w:rsid w:val="00EA4AC5"/>
    <w:rsid w:val="00EA4AE2"/>
    <w:rsid w:val="00EA7ABC"/>
    <w:rsid w:val="00EA7F6B"/>
    <w:rsid w:val="00EB2CFC"/>
    <w:rsid w:val="00EB34DD"/>
    <w:rsid w:val="00EB6A1D"/>
    <w:rsid w:val="00EB79B4"/>
    <w:rsid w:val="00EC1212"/>
    <w:rsid w:val="00EC16CD"/>
    <w:rsid w:val="00EC2D21"/>
    <w:rsid w:val="00EC39DC"/>
    <w:rsid w:val="00EC6CC2"/>
    <w:rsid w:val="00ED099B"/>
    <w:rsid w:val="00ED49D2"/>
    <w:rsid w:val="00ED72B2"/>
    <w:rsid w:val="00EE0B71"/>
    <w:rsid w:val="00EE236B"/>
    <w:rsid w:val="00EE31EE"/>
    <w:rsid w:val="00EE6743"/>
    <w:rsid w:val="00EF0526"/>
    <w:rsid w:val="00EF7D3A"/>
    <w:rsid w:val="00F0078E"/>
    <w:rsid w:val="00F00F5A"/>
    <w:rsid w:val="00F00F86"/>
    <w:rsid w:val="00F01B9B"/>
    <w:rsid w:val="00F03115"/>
    <w:rsid w:val="00F043A2"/>
    <w:rsid w:val="00F07710"/>
    <w:rsid w:val="00F1103E"/>
    <w:rsid w:val="00F11240"/>
    <w:rsid w:val="00F129EB"/>
    <w:rsid w:val="00F135FF"/>
    <w:rsid w:val="00F138BD"/>
    <w:rsid w:val="00F16229"/>
    <w:rsid w:val="00F200A0"/>
    <w:rsid w:val="00F24CD8"/>
    <w:rsid w:val="00F268E2"/>
    <w:rsid w:val="00F278DE"/>
    <w:rsid w:val="00F305DD"/>
    <w:rsid w:val="00F32478"/>
    <w:rsid w:val="00F3457A"/>
    <w:rsid w:val="00F35879"/>
    <w:rsid w:val="00F42724"/>
    <w:rsid w:val="00F44E4D"/>
    <w:rsid w:val="00F473C7"/>
    <w:rsid w:val="00F516F6"/>
    <w:rsid w:val="00F52576"/>
    <w:rsid w:val="00F546AA"/>
    <w:rsid w:val="00F60382"/>
    <w:rsid w:val="00F650B7"/>
    <w:rsid w:val="00F66EDE"/>
    <w:rsid w:val="00F70A18"/>
    <w:rsid w:val="00F72368"/>
    <w:rsid w:val="00F76387"/>
    <w:rsid w:val="00F810EA"/>
    <w:rsid w:val="00F8126E"/>
    <w:rsid w:val="00F82217"/>
    <w:rsid w:val="00F824B8"/>
    <w:rsid w:val="00F860BE"/>
    <w:rsid w:val="00F867C6"/>
    <w:rsid w:val="00F91414"/>
    <w:rsid w:val="00F918D4"/>
    <w:rsid w:val="00F93017"/>
    <w:rsid w:val="00F951B2"/>
    <w:rsid w:val="00F965F7"/>
    <w:rsid w:val="00F9767B"/>
    <w:rsid w:val="00F97D7C"/>
    <w:rsid w:val="00FA09D1"/>
    <w:rsid w:val="00FA212E"/>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DF8"/>
    <w:rsid w:val="00FE7E82"/>
    <w:rsid w:val="00FF128D"/>
    <w:rsid w:val="00FF15FC"/>
    <w:rsid w:val="00FF2CB9"/>
    <w:rsid w:val="00FF3CF9"/>
    <w:rsid w:val="00FF4375"/>
    <w:rsid w:val="00FF4C4E"/>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uiPriority w:val="99"/>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rsid w:val="00096DD5"/>
    <w:rPr>
      <w:rFonts w:ascii="Arial" w:hAnsi="Arial" w:cs="Arial"/>
      <w:sz w:val="20"/>
      <w:szCs w:val="20"/>
    </w:rPr>
  </w:style>
  <w:style w:type="character" w:styleId="FootnoteReference">
    <w:name w:val="footnote reference"/>
    <w:basedOn w:val="DefaultParagraphFont"/>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 w:type="table" w:styleId="TableGrid20">
    <w:name w:val="Table Grid 2"/>
    <w:basedOn w:val="TableNormal"/>
    <w:rsid w:val="00455BB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rial">
    <w:name w:val="arial"/>
    <w:basedOn w:val="Normal"/>
    <w:rsid w:val="00455BB6"/>
    <w:pPr>
      <w:ind w:left="0" w:right="0"/>
      <w:outlineLvl w:val="9"/>
    </w:pPr>
    <w:rPr>
      <w:sz w:val="22"/>
      <w:szCs w:val="22"/>
    </w:rPr>
  </w:style>
  <w:style w:type="character" w:customStyle="1" w:styleId="evdictionarytext1">
    <w:name w:val="evdictionarytext1"/>
    <w:basedOn w:val="DefaultParagraphFont"/>
    <w:rsid w:val="00455BB6"/>
    <w:rPr>
      <w:rFonts w:ascii="Arial" w:hAnsi="Arial" w:cs="Arial" w:hint="default"/>
      <w:b w:val="0"/>
      <w:bCs w:val="0"/>
      <w:color w:val="000000"/>
      <w:sz w:val="20"/>
      <w:szCs w:val="20"/>
    </w:rPr>
  </w:style>
  <w:style w:type="paragraph" w:styleId="BlockText">
    <w:name w:val="Block Text"/>
    <w:basedOn w:val="Normal"/>
    <w:rsid w:val="00455BB6"/>
    <w:pPr>
      <w:ind w:left="0" w:right="0"/>
      <w:outlineLvl w:val="9"/>
    </w:pPr>
    <w:rPr>
      <w:szCs w:val="20"/>
    </w:rPr>
  </w:style>
  <w:style w:type="paragraph" w:customStyle="1" w:styleId="DEQTITLE">
    <w:name w:val="(DEQ)TITLE"/>
    <w:basedOn w:val="Normal"/>
    <w:rsid w:val="00455BB6"/>
    <w:pPr>
      <w:ind w:left="0" w:right="0"/>
      <w:outlineLvl w:val="9"/>
    </w:pPr>
    <w:rPr>
      <w:rFonts w:ascii="Arial" w:eastAsia="Times" w:hAnsi="Arial"/>
      <w:b/>
      <w:sz w:val="60"/>
      <w:szCs w:val="20"/>
    </w:rPr>
  </w:style>
  <w:style w:type="character" w:styleId="PageNumber">
    <w:name w:val="page number"/>
    <w:basedOn w:val="DefaultParagraphFont"/>
    <w:rsid w:val="00455BB6"/>
  </w:style>
  <w:style w:type="character" w:customStyle="1" w:styleId="articletitle">
    <w:name w:val="articletitle"/>
    <w:basedOn w:val="DefaultParagraphFont"/>
    <w:rsid w:val="00455BB6"/>
  </w:style>
  <w:style w:type="paragraph" w:styleId="BodyText">
    <w:name w:val="Body Text"/>
    <w:basedOn w:val="Normal"/>
    <w:link w:val="BodyTextChar"/>
    <w:rsid w:val="00455BB6"/>
    <w:pPr>
      <w:spacing w:after="120"/>
      <w:ind w:left="0" w:right="0" w:firstLine="720"/>
      <w:outlineLvl w:val="9"/>
    </w:pPr>
  </w:style>
  <w:style w:type="character" w:customStyle="1" w:styleId="BodyTextChar">
    <w:name w:val="Body Text Char"/>
    <w:basedOn w:val="DefaultParagraphFont"/>
    <w:link w:val="BodyText"/>
    <w:rsid w:val="00455BB6"/>
    <w:rPr>
      <w:rFonts w:ascii="Times New Roman" w:eastAsia="Times New Roman" w:hAnsi="Times New Roman" w:cs="Times New Roman"/>
      <w:sz w:val="24"/>
      <w:szCs w:val="24"/>
    </w:rPr>
  </w:style>
  <w:style w:type="paragraph" w:customStyle="1" w:styleId="default0">
    <w:name w:val="default"/>
    <w:basedOn w:val="Normal"/>
    <w:uiPriority w:val="99"/>
    <w:semiHidden/>
    <w:rsid w:val="00455BB6"/>
    <w:pPr>
      <w:autoSpaceDE w:val="0"/>
      <w:autoSpaceDN w:val="0"/>
      <w:ind w:left="0" w:right="0"/>
      <w:outlineLvl w:val="9"/>
    </w:pPr>
    <w:rPr>
      <w:rFonts w:eastAsiaTheme="minorHAnsi"/>
      <w:color w:val="000000"/>
    </w:rPr>
  </w:style>
  <w:style w:type="paragraph" w:customStyle="1" w:styleId="CM6">
    <w:name w:val="CM6"/>
    <w:basedOn w:val="Default"/>
    <w:next w:val="Default"/>
    <w:uiPriority w:val="99"/>
    <w:rsid w:val="00455BB6"/>
    <w:pPr>
      <w:adjustRightInd w:val="0"/>
      <w:spacing w:line="193" w:lineRule="atLeast"/>
      <w:ind w:left="0" w:right="0"/>
      <w:outlineLvl w:val="9"/>
    </w:pPr>
    <w:rPr>
      <w:rFonts w:ascii="HHLEN N+ Melior" w:hAnsi="HHLEN N+ Melior" w:cs="Times New Roman"/>
      <w:b w:val="0"/>
      <w:color w:val="auto"/>
    </w:rPr>
  </w:style>
  <w:style w:type="paragraph" w:customStyle="1" w:styleId="CM1">
    <w:name w:val="CM1"/>
    <w:basedOn w:val="Default"/>
    <w:next w:val="Default"/>
    <w:uiPriority w:val="99"/>
    <w:rsid w:val="00455BB6"/>
    <w:pPr>
      <w:adjustRightInd w:val="0"/>
      <w:spacing w:line="231" w:lineRule="atLeast"/>
      <w:ind w:left="0" w:right="0"/>
      <w:outlineLvl w:val="9"/>
    </w:pPr>
    <w:rPr>
      <w:rFonts w:ascii="Arial" w:hAnsi="Arial" w:cs="Arial"/>
      <w:b w:val="0"/>
      <w:color w:val="auto"/>
    </w:rPr>
  </w:style>
  <w:style w:type="paragraph" w:customStyle="1" w:styleId="CM11">
    <w:name w:val="CM11"/>
    <w:basedOn w:val="Default"/>
    <w:next w:val="Default"/>
    <w:uiPriority w:val="99"/>
    <w:rsid w:val="00455BB6"/>
    <w:pPr>
      <w:adjustRightInd w:val="0"/>
      <w:ind w:left="0" w:right="0"/>
      <w:outlineLvl w:val="9"/>
    </w:pPr>
    <w:rPr>
      <w:rFonts w:ascii="Arial" w:hAnsi="Arial" w:cs="Arial"/>
      <w:b w:val="0"/>
      <w:color w:val="auto"/>
    </w:rPr>
  </w:style>
  <w:style w:type="paragraph" w:customStyle="1" w:styleId="CM5">
    <w:name w:val="CM5"/>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3">
    <w:name w:val="CM13"/>
    <w:basedOn w:val="Default"/>
    <w:next w:val="Default"/>
    <w:uiPriority w:val="99"/>
    <w:rsid w:val="00455BB6"/>
    <w:pPr>
      <w:adjustRightInd w:val="0"/>
      <w:ind w:left="0" w:right="0"/>
      <w:outlineLvl w:val="9"/>
    </w:pPr>
    <w:rPr>
      <w:rFonts w:ascii="Arial" w:hAnsi="Arial" w:cs="Arial"/>
      <w:b w:val="0"/>
      <w:color w:val="auto"/>
    </w:rPr>
  </w:style>
  <w:style w:type="paragraph" w:customStyle="1" w:styleId="CM10">
    <w:name w:val="CM10"/>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4">
    <w:name w:val="CM14"/>
    <w:basedOn w:val="Default"/>
    <w:next w:val="Default"/>
    <w:uiPriority w:val="99"/>
    <w:rsid w:val="00455BB6"/>
    <w:pPr>
      <w:adjustRightInd w:val="0"/>
      <w:ind w:left="0" w:right="0"/>
      <w:outlineLvl w:val="9"/>
    </w:pPr>
    <w:rPr>
      <w:rFonts w:ascii="Arial" w:hAnsi="Arial" w:cs="Arial"/>
      <w:b w:val="0"/>
      <w:color w:val="auto"/>
    </w:rPr>
  </w:style>
  <w:style w:type="paragraph" w:customStyle="1" w:styleId="CM15">
    <w:name w:val="CM15"/>
    <w:basedOn w:val="Default"/>
    <w:next w:val="Default"/>
    <w:uiPriority w:val="99"/>
    <w:rsid w:val="00455BB6"/>
    <w:pPr>
      <w:adjustRightInd w:val="0"/>
      <w:ind w:left="0" w:right="0"/>
      <w:outlineLvl w:val="9"/>
    </w:pPr>
    <w:rPr>
      <w:rFonts w:ascii="Arial" w:hAnsi="Arial" w:cs="Arial"/>
      <w:b w:val="0"/>
      <w:color w:val="auto"/>
    </w:rPr>
  </w:style>
  <w:style w:type="paragraph" w:customStyle="1" w:styleId="ColorfulList-Accent11">
    <w:name w:val="Colorful List - Accent 11"/>
    <w:rsid w:val="00455BB6"/>
    <w:pPr>
      <w:spacing w:after="0"/>
      <w:ind w:left="720"/>
    </w:pPr>
    <w:rPr>
      <w:rFonts w:ascii="Times New Roman" w:eastAsia="ヒラギノ角ゴ Pro W3" w:hAnsi="Times New Roman" w:cs="Times New Roman"/>
      <w:color w:val="000000"/>
      <w:sz w:val="24"/>
      <w:szCs w:val="20"/>
    </w:rPr>
  </w:style>
  <w:style w:type="character" w:customStyle="1" w:styleId="FootnoteReference1">
    <w:name w:val="Footnote Reference1"/>
    <w:rsid w:val="00455BB6"/>
    <w:rPr>
      <w:color w:val="000000"/>
      <w:sz w:val="20"/>
      <w:vertAlign w:val="superscript"/>
    </w:rPr>
  </w:style>
  <w:style w:type="paragraph" w:customStyle="1" w:styleId="FootnoteText1">
    <w:name w:val="Footnote Text1"/>
    <w:rsid w:val="00455BB6"/>
    <w:pPr>
      <w:spacing w:after="0"/>
      <w:ind w:left="0"/>
    </w:pPr>
    <w:rPr>
      <w:rFonts w:ascii="Times New Roman" w:eastAsia="ヒラギノ角ゴ Pro W3" w:hAnsi="Times New Roman" w:cs="Times New Roman"/>
      <w:color w:val="000000"/>
      <w:sz w:val="20"/>
      <w:szCs w:val="20"/>
    </w:rPr>
  </w:style>
  <w:style w:type="paragraph" w:customStyle="1" w:styleId="Style2">
    <w:name w:val="Style2"/>
    <w:basedOn w:val="Normal"/>
    <w:uiPriority w:val="99"/>
    <w:rsid w:val="00455BB6"/>
    <w:pPr>
      <w:widowControl w:val="0"/>
      <w:autoSpaceDE w:val="0"/>
      <w:autoSpaceDN w:val="0"/>
      <w:adjustRightInd w:val="0"/>
      <w:spacing w:line="277" w:lineRule="exact"/>
      <w:ind w:left="0" w:right="0"/>
      <w:outlineLvl w:val="9"/>
    </w:pPr>
    <w:rPr>
      <w:rFonts w:ascii="Arial Unicode MS" w:eastAsia="Arial Unicode MS" w:hAnsiTheme="minorHAnsi" w:cs="Arial Unicode MS"/>
    </w:rPr>
  </w:style>
  <w:style w:type="character" w:customStyle="1" w:styleId="FontStyle15">
    <w:name w:val="Font Style15"/>
    <w:basedOn w:val="DefaultParagraphFont"/>
    <w:uiPriority w:val="99"/>
    <w:rsid w:val="00455BB6"/>
    <w:rPr>
      <w:rFonts w:ascii="Times New Roman" w:hAnsi="Times New Roman" w:cs="Times New Roman"/>
      <w:color w:val="000000"/>
      <w:sz w:val="22"/>
      <w:szCs w:val="22"/>
    </w:rPr>
  </w:style>
  <w:style w:type="paragraph" w:customStyle="1" w:styleId="Style3">
    <w:name w:val="Style3"/>
    <w:basedOn w:val="Normal"/>
    <w:uiPriority w:val="99"/>
    <w:rsid w:val="00455BB6"/>
    <w:pPr>
      <w:widowControl w:val="0"/>
      <w:autoSpaceDE w:val="0"/>
      <w:autoSpaceDN w:val="0"/>
      <w:adjustRightInd w:val="0"/>
      <w:ind w:left="0" w:right="0"/>
      <w:outlineLvl w:val="9"/>
    </w:pPr>
    <w:rPr>
      <w:rFonts w:ascii="Arial" w:eastAsiaTheme="minorEastAsia" w:hAnsi="Arial" w:cs="Arial"/>
    </w:rPr>
  </w:style>
  <w:style w:type="paragraph" w:customStyle="1" w:styleId="Style6">
    <w:name w:val="Style6"/>
    <w:basedOn w:val="Normal"/>
    <w:uiPriority w:val="99"/>
    <w:rsid w:val="00455BB6"/>
    <w:pPr>
      <w:widowControl w:val="0"/>
      <w:autoSpaceDE w:val="0"/>
      <w:autoSpaceDN w:val="0"/>
      <w:adjustRightInd w:val="0"/>
      <w:spacing w:line="274" w:lineRule="exact"/>
      <w:ind w:left="0" w:right="0"/>
      <w:outlineLvl w:val="9"/>
    </w:pPr>
    <w:rPr>
      <w:rFonts w:ascii="Arial" w:eastAsiaTheme="minorEastAsia" w:hAnsi="Arial" w:cs="Arial"/>
    </w:rPr>
  </w:style>
  <w:style w:type="character" w:customStyle="1" w:styleId="FontStyle14">
    <w:name w:val="Font Style14"/>
    <w:basedOn w:val="DefaultParagraphFont"/>
    <w:uiPriority w:val="99"/>
    <w:rsid w:val="00455BB6"/>
    <w:rPr>
      <w:rFonts w:ascii="Arial" w:hAnsi="Arial" w:cs="Arial"/>
      <w:color w:val="000000"/>
      <w:sz w:val="22"/>
      <w:szCs w:val="22"/>
    </w:rPr>
  </w:style>
  <w:style w:type="character" w:customStyle="1" w:styleId="FontStyle16">
    <w:name w:val="Font Style16"/>
    <w:basedOn w:val="DefaultParagraphFont"/>
    <w:uiPriority w:val="99"/>
    <w:rsid w:val="00455BB6"/>
    <w:rPr>
      <w:rFonts w:ascii="Arial" w:hAnsi="Arial" w:cs="Arial"/>
      <w:color w:val="000000"/>
      <w:sz w:val="16"/>
      <w:szCs w:val="16"/>
    </w:rPr>
  </w:style>
  <w:style w:type="character" w:customStyle="1" w:styleId="FontStyle18">
    <w:name w:val="Font Style18"/>
    <w:basedOn w:val="DefaultParagraphFont"/>
    <w:uiPriority w:val="99"/>
    <w:rsid w:val="00455BB6"/>
    <w:rPr>
      <w:rFonts w:ascii="Candara" w:hAnsi="Candara" w:cs="Candara"/>
      <w:b/>
      <w:bCs/>
      <w:color w:val="000000"/>
      <w:sz w:val="22"/>
      <w:szCs w:val="22"/>
    </w:rPr>
  </w:style>
  <w:style w:type="character" w:customStyle="1" w:styleId="FontStyle19">
    <w:name w:val="Font Style19"/>
    <w:basedOn w:val="DefaultParagraphFont"/>
    <w:uiPriority w:val="99"/>
    <w:rsid w:val="00455BB6"/>
    <w:rPr>
      <w:rFonts w:ascii="Tahoma" w:hAnsi="Tahoma" w:cs="Tahoma"/>
      <w:b/>
      <w:bCs/>
      <w:color w:val="000000"/>
      <w:sz w:val="14"/>
      <w:szCs w:val="14"/>
    </w:rPr>
  </w:style>
  <w:style w:type="paragraph" w:customStyle="1" w:styleId="Style5">
    <w:name w:val="Style5"/>
    <w:basedOn w:val="Normal"/>
    <w:uiPriority w:val="99"/>
    <w:rsid w:val="00455BB6"/>
    <w:pPr>
      <w:widowControl w:val="0"/>
      <w:autoSpaceDE w:val="0"/>
      <w:autoSpaceDN w:val="0"/>
      <w:adjustRightInd w:val="0"/>
      <w:spacing w:line="275" w:lineRule="exact"/>
      <w:ind w:left="0" w:right="0"/>
      <w:outlineLvl w:val="9"/>
    </w:pPr>
    <w:rPr>
      <w:rFonts w:ascii="Arial" w:eastAsiaTheme="minorEastAsia" w:hAnsi="Arial" w:cs="Arial"/>
    </w:rPr>
  </w:style>
  <w:style w:type="paragraph" w:customStyle="1" w:styleId="Style7">
    <w:name w:val="Style7"/>
    <w:basedOn w:val="Normal"/>
    <w:uiPriority w:val="99"/>
    <w:rsid w:val="00455BB6"/>
    <w:pPr>
      <w:widowControl w:val="0"/>
      <w:autoSpaceDE w:val="0"/>
      <w:autoSpaceDN w:val="0"/>
      <w:adjustRightInd w:val="0"/>
      <w:spacing w:line="278" w:lineRule="exact"/>
      <w:ind w:left="0" w:right="0"/>
      <w:jc w:val="both"/>
      <w:outlineLvl w:val="9"/>
    </w:pPr>
    <w:rPr>
      <w:rFonts w:ascii="Arial" w:eastAsiaTheme="minorEastAsia" w:hAnsi="Arial" w:cs="Arial"/>
    </w:rPr>
  </w:style>
  <w:style w:type="character" w:customStyle="1" w:styleId="FontStyle21">
    <w:name w:val="Font Style21"/>
    <w:basedOn w:val="DefaultParagraphFont"/>
    <w:uiPriority w:val="99"/>
    <w:rsid w:val="00455BB6"/>
    <w:rPr>
      <w:rFonts w:ascii="Arial" w:hAnsi="Arial" w:cs="Arial"/>
      <w:color w:val="000000"/>
      <w:sz w:val="24"/>
      <w:szCs w:val="24"/>
    </w:rPr>
  </w:style>
  <w:style w:type="paragraph" w:customStyle="1" w:styleId="Style9">
    <w:name w:val="Style9"/>
    <w:basedOn w:val="Normal"/>
    <w:uiPriority w:val="99"/>
    <w:rsid w:val="00455BB6"/>
    <w:pPr>
      <w:widowControl w:val="0"/>
      <w:autoSpaceDE w:val="0"/>
      <w:autoSpaceDN w:val="0"/>
      <w:adjustRightInd w:val="0"/>
      <w:spacing w:line="317" w:lineRule="exact"/>
      <w:ind w:left="0" w:right="0"/>
      <w:jc w:val="both"/>
      <w:outlineLvl w:val="9"/>
    </w:pPr>
    <w:rPr>
      <w:rFonts w:eastAsiaTheme="minorEastAsia"/>
    </w:rPr>
  </w:style>
  <w:style w:type="character" w:customStyle="1" w:styleId="FontStyle17">
    <w:name w:val="Font Style17"/>
    <w:basedOn w:val="DefaultParagraphFont"/>
    <w:uiPriority w:val="99"/>
    <w:rsid w:val="00455BB6"/>
    <w:rPr>
      <w:rFonts w:ascii="Times New Roman" w:hAnsi="Times New Roman" w:cs="Times New Roman"/>
      <w:color w:val="000000"/>
      <w:sz w:val="20"/>
      <w:szCs w:val="20"/>
    </w:rPr>
  </w:style>
  <w:style w:type="paragraph" w:customStyle="1" w:styleId="Style4">
    <w:name w:val="Style4"/>
    <w:basedOn w:val="Normal"/>
    <w:uiPriority w:val="99"/>
    <w:rsid w:val="00455BB6"/>
    <w:pPr>
      <w:widowControl w:val="0"/>
      <w:autoSpaceDE w:val="0"/>
      <w:autoSpaceDN w:val="0"/>
      <w:adjustRightInd w:val="0"/>
      <w:spacing w:line="271" w:lineRule="exact"/>
      <w:ind w:left="0" w:right="0"/>
      <w:outlineLvl w:val="9"/>
    </w:pPr>
    <w:rPr>
      <w:rFonts w:ascii="Calibri" w:eastAsiaTheme="minorEastAsia" w:hAnsi="Calibri" w:cstheme="minorBidi"/>
    </w:rPr>
  </w:style>
  <w:style w:type="character" w:customStyle="1" w:styleId="FontStyle13">
    <w:name w:val="Font Style13"/>
    <w:basedOn w:val="DefaultParagraphFont"/>
    <w:uiPriority w:val="99"/>
    <w:rsid w:val="00455BB6"/>
    <w:rPr>
      <w:rFonts w:ascii="Calibri" w:hAnsi="Calibri" w:cs="Calibri"/>
      <w:color w:val="000000"/>
      <w:sz w:val="22"/>
      <w:szCs w:val="22"/>
    </w:rPr>
  </w:style>
  <w:style w:type="character" w:customStyle="1" w:styleId="googqs-tidbit-0">
    <w:name w:val="goog_qs-tidbit-0"/>
    <w:basedOn w:val="DefaultParagraphFont"/>
    <w:rsid w:val="00455BB6"/>
  </w:style>
  <w:style w:type="character" w:customStyle="1" w:styleId="googqs-tidbit-1">
    <w:name w:val="goog_qs-tidbit-1"/>
    <w:basedOn w:val="DefaultParagraphFont"/>
    <w:rsid w:val="00455BB6"/>
  </w:style>
  <w:style w:type="character" w:customStyle="1" w:styleId="googqs-tidbit-2">
    <w:name w:val="goog_qs-tidbit-2"/>
    <w:basedOn w:val="DefaultParagraphFont"/>
    <w:rsid w:val="00455BB6"/>
  </w:style>
  <w:style w:type="character" w:customStyle="1" w:styleId="googqs-tidbit-3">
    <w:name w:val="goog_qs-tidbit-3"/>
    <w:basedOn w:val="DefaultParagraphFont"/>
    <w:rsid w:val="00455BB6"/>
  </w:style>
  <w:style w:type="character" w:styleId="SubtleEmphasis">
    <w:name w:val="Subtle Emphasis"/>
    <w:basedOn w:val="DefaultParagraphFont"/>
    <w:uiPriority w:val="19"/>
    <w:qFormat/>
    <w:rsid w:val="00455BB6"/>
    <w:rPr>
      <w:i/>
      <w:iCs/>
      <w:color w:val="808080" w:themeColor="text1" w:themeTint="7F"/>
    </w:rPr>
  </w:style>
  <w:style w:type="paragraph" w:customStyle="1" w:styleId="CM22">
    <w:name w:val="CM22"/>
    <w:basedOn w:val="Default"/>
    <w:next w:val="Default"/>
    <w:uiPriority w:val="99"/>
    <w:rsid w:val="00455BB6"/>
    <w:pPr>
      <w:adjustRightInd w:val="0"/>
      <w:spacing w:line="263" w:lineRule="atLeast"/>
      <w:ind w:left="0" w:right="0"/>
      <w:outlineLvl w:val="9"/>
    </w:pPr>
    <w:rPr>
      <w:rFonts w:ascii="Century Schoolbook" w:hAnsi="Century Schoolbook" w:cs="Times New Roman"/>
      <w:b w:val="0"/>
      <w:color w:val="auto"/>
    </w:rPr>
  </w:style>
  <w:style w:type="paragraph" w:customStyle="1" w:styleId="CM17">
    <w:name w:val="CM17"/>
    <w:basedOn w:val="Default"/>
    <w:next w:val="Default"/>
    <w:uiPriority w:val="99"/>
    <w:rsid w:val="00455BB6"/>
    <w:pPr>
      <w:adjustRightInd w:val="0"/>
      <w:spacing w:line="266" w:lineRule="atLeast"/>
      <w:ind w:left="0" w:right="0"/>
      <w:outlineLvl w:val="9"/>
    </w:pPr>
    <w:rPr>
      <w:rFonts w:ascii="Century Schoolbook" w:hAnsi="Century Schoolbook" w:cs="Times New Roman"/>
      <w:b w:val="0"/>
      <w:color w:val="auto"/>
    </w:rPr>
  </w:style>
  <w:style w:type="paragraph" w:customStyle="1" w:styleId="CM34">
    <w:name w:val="CM34"/>
    <w:basedOn w:val="Default"/>
    <w:next w:val="Default"/>
    <w:uiPriority w:val="99"/>
    <w:rsid w:val="00455BB6"/>
    <w:pPr>
      <w:adjustRightInd w:val="0"/>
      <w:ind w:left="0" w:right="0"/>
      <w:outlineLvl w:val="9"/>
    </w:pPr>
    <w:rPr>
      <w:rFonts w:ascii="Century Schoolbook" w:hAnsi="Century Schoolbook" w:cs="Times New Roman"/>
      <w:b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uiPriority w:val="99"/>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rsid w:val="00096DD5"/>
    <w:rPr>
      <w:rFonts w:ascii="Arial" w:hAnsi="Arial" w:cs="Arial"/>
      <w:sz w:val="20"/>
      <w:szCs w:val="20"/>
    </w:rPr>
  </w:style>
  <w:style w:type="character" w:styleId="FootnoteReference">
    <w:name w:val="footnote reference"/>
    <w:basedOn w:val="DefaultParagraphFont"/>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 w:type="table" w:styleId="TableGrid20">
    <w:name w:val="Table Grid 2"/>
    <w:basedOn w:val="TableNormal"/>
    <w:rsid w:val="00455BB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rial">
    <w:name w:val="arial"/>
    <w:basedOn w:val="Normal"/>
    <w:rsid w:val="00455BB6"/>
    <w:pPr>
      <w:ind w:left="0" w:right="0"/>
      <w:outlineLvl w:val="9"/>
    </w:pPr>
    <w:rPr>
      <w:sz w:val="22"/>
      <w:szCs w:val="22"/>
    </w:rPr>
  </w:style>
  <w:style w:type="character" w:customStyle="1" w:styleId="evdictionarytext1">
    <w:name w:val="evdictionarytext1"/>
    <w:basedOn w:val="DefaultParagraphFont"/>
    <w:rsid w:val="00455BB6"/>
    <w:rPr>
      <w:rFonts w:ascii="Arial" w:hAnsi="Arial" w:cs="Arial" w:hint="default"/>
      <w:b w:val="0"/>
      <w:bCs w:val="0"/>
      <w:color w:val="000000"/>
      <w:sz w:val="20"/>
      <w:szCs w:val="20"/>
    </w:rPr>
  </w:style>
  <w:style w:type="paragraph" w:styleId="BlockText">
    <w:name w:val="Block Text"/>
    <w:basedOn w:val="Normal"/>
    <w:rsid w:val="00455BB6"/>
    <w:pPr>
      <w:ind w:left="0" w:right="0"/>
      <w:outlineLvl w:val="9"/>
    </w:pPr>
    <w:rPr>
      <w:szCs w:val="20"/>
    </w:rPr>
  </w:style>
  <w:style w:type="paragraph" w:customStyle="1" w:styleId="DEQTITLE">
    <w:name w:val="(DEQ)TITLE"/>
    <w:basedOn w:val="Normal"/>
    <w:rsid w:val="00455BB6"/>
    <w:pPr>
      <w:ind w:left="0" w:right="0"/>
      <w:outlineLvl w:val="9"/>
    </w:pPr>
    <w:rPr>
      <w:rFonts w:ascii="Arial" w:eastAsia="Times" w:hAnsi="Arial"/>
      <w:b/>
      <w:sz w:val="60"/>
      <w:szCs w:val="20"/>
    </w:rPr>
  </w:style>
  <w:style w:type="character" w:styleId="PageNumber">
    <w:name w:val="page number"/>
    <w:basedOn w:val="DefaultParagraphFont"/>
    <w:rsid w:val="00455BB6"/>
  </w:style>
  <w:style w:type="character" w:customStyle="1" w:styleId="articletitle">
    <w:name w:val="articletitle"/>
    <w:basedOn w:val="DefaultParagraphFont"/>
    <w:rsid w:val="00455BB6"/>
  </w:style>
  <w:style w:type="paragraph" w:styleId="BodyText">
    <w:name w:val="Body Text"/>
    <w:basedOn w:val="Normal"/>
    <w:link w:val="BodyTextChar"/>
    <w:rsid w:val="00455BB6"/>
    <w:pPr>
      <w:spacing w:after="120"/>
      <w:ind w:left="0" w:right="0" w:firstLine="720"/>
      <w:outlineLvl w:val="9"/>
    </w:pPr>
  </w:style>
  <w:style w:type="character" w:customStyle="1" w:styleId="BodyTextChar">
    <w:name w:val="Body Text Char"/>
    <w:basedOn w:val="DefaultParagraphFont"/>
    <w:link w:val="BodyText"/>
    <w:rsid w:val="00455BB6"/>
    <w:rPr>
      <w:rFonts w:ascii="Times New Roman" w:eastAsia="Times New Roman" w:hAnsi="Times New Roman" w:cs="Times New Roman"/>
      <w:sz w:val="24"/>
      <w:szCs w:val="24"/>
    </w:rPr>
  </w:style>
  <w:style w:type="paragraph" w:customStyle="1" w:styleId="default0">
    <w:name w:val="default"/>
    <w:basedOn w:val="Normal"/>
    <w:uiPriority w:val="99"/>
    <w:semiHidden/>
    <w:rsid w:val="00455BB6"/>
    <w:pPr>
      <w:autoSpaceDE w:val="0"/>
      <w:autoSpaceDN w:val="0"/>
      <w:ind w:left="0" w:right="0"/>
      <w:outlineLvl w:val="9"/>
    </w:pPr>
    <w:rPr>
      <w:rFonts w:eastAsiaTheme="minorHAnsi"/>
      <w:color w:val="000000"/>
    </w:rPr>
  </w:style>
  <w:style w:type="paragraph" w:customStyle="1" w:styleId="CM6">
    <w:name w:val="CM6"/>
    <w:basedOn w:val="Default"/>
    <w:next w:val="Default"/>
    <w:uiPriority w:val="99"/>
    <w:rsid w:val="00455BB6"/>
    <w:pPr>
      <w:adjustRightInd w:val="0"/>
      <w:spacing w:line="193" w:lineRule="atLeast"/>
      <w:ind w:left="0" w:right="0"/>
      <w:outlineLvl w:val="9"/>
    </w:pPr>
    <w:rPr>
      <w:rFonts w:ascii="HHLEN N+ Melior" w:hAnsi="HHLEN N+ Melior" w:cs="Times New Roman"/>
      <w:b w:val="0"/>
      <w:color w:val="auto"/>
    </w:rPr>
  </w:style>
  <w:style w:type="paragraph" w:customStyle="1" w:styleId="CM1">
    <w:name w:val="CM1"/>
    <w:basedOn w:val="Default"/>
    <w:next w:val="Default"/>
    <w:uiPriority w:val="99"/>
    <w:rsid w:val="00455BB6"/>
    <w:pPr>
      <w:adjustRightInd w:val="0"/>
      <w:spacing w:line="231" w:lineRule="atLeast"/>
      <w:ind w:left="0" w:right="0"/>
      <w:outlineLvl w:val="9"/>
    </w:pPr>
    <w:rPr>
      <w:rFonts w:ascii="Arial" w:hAnsi="Arial" w:cs="Arial"/>
      <w:b w:val="0"/>
      <w:color w:val="auto"/>
    </w:rPr>
  </w:style>
  <w:style w:type="paragraph" w:customStyle="1" w:styleId="CM11">
    <w:name w:val="CM11"/>
    <w:basedOn w:val="Default"/>
    <w:next w:val="Default"/>
    <w:uiPriority w:val="99"/>
    <w:rsid w:val="00455BB6"/>
    <w:pPr>
      <w:adjustRightInd w:val="0"/>
      <w:ind w:left="0" w:right="0"/>
      <w:outlineLvl w:val="9"/>
    </w:pPr>
    <w:rPr>
      <w:rFonts w:ascii="Arial" w:hAnsi="Arial" w:cs="Arial"/>
      <w:b w:val="0"/>
      <w:color w:val="auto"/>
    </w:rPr>
  </w:style>
  <w:style w:type="paragraph" w:customStyle="1" w:styleId="CM5">
    <w:name w:val="CM5"/>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3">
    <w:name w:val="CM13"/>
    <w:basedOn w:val="Default"/>
    <w:next w:val="Default"/>
    <w:uiPriority w:val="99"/>
    <w:rsid w:val="00455BB6"/>
    <w:pPr>
      <w:adjustRightInd w:val="0"/>
      <w:ind w:left="0" w:right="0"/>
      <w:outlineLvl w:val="9"/>
    </w:pPr>
    <w:rPr>
      <w:rFonts w:ascii="Arial" w:hAnsi="Arial" w:cs="Arial"/>
      <w:b w:val="0"/>
      <w:color w:val="auto"/>
    </w:rPr>
  </w:style>
  <w:style w:type="paragraph" w:customStyle="1" w:styleId="CM10">
    <w:name w:val="CM10"/>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4">
    <w:name w:val="CM14"/>
    <w:basedOn w:val="Default"/>
    <w:next w:val="Default"/>
    <w:uiPriority w:val="99"/>
    <w:rsid w:val="00455BB6"/>
    <w:pPr>
      <w:adjustRightInd w:val="0"/>
      <w:ind w:left="0" w:right="0"/>
      <w:outlineLvl w:val="9"/>
    </w:pPr>
    <w:rPr>
      <w:rFonts w:ascii="Arial" w:hAnsi="Arial" w:cs="Arial"/>
      <w:b w:val="0"/>
      <w:color w:val="auto"/>
    </w:rPr>
  </w:style>
  <w:style w:type="paragraph" w:customStyle="1" w:styleId="CM15">
    <w:name w:val="CM15"/>
    <w:basedOn w:val="Default"/>
    <w:next w:val="Default"/>
    <w:uiPriority w:val="99"/>
    <w:rsid w:val="00455BB6"/>
    <w:pPr>
      <w:adjustRightInd w:val="0"/>
      <w:ind w:left="0" w:right="0"/>
      <w:outlineLvl w:val="9"/>
    </w:pPr>
    <w:rPr>
      <w:rFonts w:ascii="Arial" w:hAnsi="Arial" w:cs="Arial"/>
      <w:b w:val="0"/>
      <w:color w:val="auto"/>
    </w:rPr>
  </w:style>
  <w:style w:type="paragraph" w:customStyle="1" w:styleId="ColorfulList-Accent11">
    <w:name w:val="Colorful List - Accent 11"/>
    <w:rsid w:val="00455BB6"/>
    <w:pPr>
      <w:spacing w:after="0"/>
      <w:ind w:left="720"/>
    </w:pPr>
    <w:rPr>
      <w:rFonts w:ascii="Times New Roman" w:eastAsia="ヒラギノ角ゴ Pro W3" w:hAnsi="Times New Roman" w:cs="Times New Roman"/>
      <w:color w:val="000000"/>
      <w:sz w:val="24"/>
      <w:szCs w:val="20"/>
    </w:rPr>
  </w:style>
  <w:style w:type="character" w:customStyle="1" w:styleId="FootnoteReference1">
    <w:name w:val="Footnote Reference1"/>
    <w:rsid w:val="00455BB6"/>
    <w:rPr>
      <w:color w:val="000000"/>
      <w:sz w:val="20"/>
      <w:vertAlign w:val="superscript"/>
    </w:rPr>
  </w:style>
  <w:style w:type="paragraph" w:customStyle="1" w:styleId="FootnoteText1">
    <w:name w:val="Footnote Text1"/>
    <w:rsid w:val="00455BB6"/>
    <w:pPr>
      <w:spacing w:after="0"/>
      <w:ind w:left="0"/>
    </w:pPr>
    <w:rPr>
      <w:rFonts w:ascii="Times New Roman" w:eastAsia="ヒラギノ角ゴ Pro W3" w:hAnsi="Times New Roman" w:cs="Times New Roman"/>
      <w:color w:val="000000"/>
      <w:sz w:val="20"/>
      <w:szCs w:val="20"/>
    </w:rPr>
  </w:style>
  <w:style w:type="paragraph" w:customStyle="1" w:styleId="Style2">
    <w:name w:val="Style2"/>
    <w:basedOn w:val="Normal"/>
    <w:uiPriority w:val="99"/>
    <w:rsid w:val="00455BB6"/>
    <w:pPr>
      <w:widowControl w:val="0"/>
      <w:autoSpaceDE w:val="0"/>
      <w:autoSpaceDN w:val="0"/>
      <w:adjustRightInd w:val="0"/>
      <w:spacing w:line="277" w:lineRule="exact"/>
      <w:ind w:left="0" w:right="0"/>
      <w:outlineLvl w:val="9"/>
    </w:pPr>
    <w:rPr>
      <w:rFonts w:ascii="Arial Unicode MS" w:eastAsia="Arial Unicode MS" w:hAnsiTheme="minorHAnsi" w:cs="Arial Unicode MS"/>
    </w:rPr>
  </w:style>
  <w:style w:type="character" w:customStyle="1" w:styleId="FontStyle15">
    <w:name w:val="Font Style15"/>
    <w:basedOn w:val="DefaultParagraphFont"/>
    <w:uiPriority w:val="99"/>
    <w:rsid w:val="00455BB6"/>
    <w:rPr>
      <w:rFonts w:ascii="Times New Roman" w:hAnsi="Times New Roman" w:cs="Times New Roman"/>
      <w:color w:val="000000"/>
      <w:sz w:val="22"/>
      <w:szCs w:val="22"/>
    </w:rPr>
  </w:style>
  <w:style w:type="paragraph" w:customStyle="1" w:styleId="Style3">
    <w:name w:val="Style3"/>
    <w:basedOn w:val="Normal"/>
    <w:uiPriority w:val="99"/>
    <w:rsid w:val="00455BB6"/>
    <w:pPr>
      <w:widowControl w:val="0"/>
      <w:autoSpaceDE w:val="0"/>
      <w:autoSpaceDN w:val="0"/>
      <w:adjustRightInd w:val="0"/>
      <w:ind w:left="0" w:right="0"/>
      <w:outlineLvl w:val="9"/>
    </w:pPr>
    <w:rPr>
      <w:rFonts w:ascii="Arial" w:eastAsiaTheme="minorEastAsia" w:hAnsi="Arial" w:cs="Arial"/>
    </w:rPr>
  </w:style>
  <w:style w:type="paragraph" w:customStyle="1" w:styleId="Style6">
    <w:name w:val="Style6"/>
    <w:basedOn w:val="Normal"/>
    <w:uiPriority w:val="99"/>
    <w:rsid w:val="00455BB6"/>
    <w:pPr>
      <w:widowControl w:val="0"/>
      <w:autoSpaceDE w:val="0"/>
      <w:autoSpaceDN w:val="0"/>
      <w:adjustRightInd w:val="0"/>
      <w:spacing w:line="274" w:lineRule="exact"/>
      <w:ind w:left="0" w:right="0"/>
      <w:outlineLvl w:val="9"/>
    </w:pPr>
    <w:rPr>
      <w:rFonts w:ascii="Arial" w:eastAsiaTheme="minorEastAsia" w:hAnsi="Arial" w:cs="Arial"/>
    </w:rPr>
  </w:style>
  <w:style w:type="character" w:customStyle="1" w:styleId="FontStyle14">
    <w:name w:val="Font Style14"/>
    <w:basedOn w:val="DefaultParagraphFont"/>
    <w:uiPriority w:val="99"/>
    <w:rsid w:val="00455BB6"/>
    <w:rPr>
      <w:rFonts w:ascii="Arial" w:hAnsi="Arial" w:cs="Arial"/>
      <w:color w:val="000000"/>
      <w:sz w:val="22"/>
      <w:szCs w:val="22"/>
    </w:rPr>
  </w:style>
  <w:style w:type="character" w:customStyle="1" w:styleId="FontStyle16">
    <w:name w:val="Font Style16"/>
    <w:basedOn w:val="DefaultParagraphFont"/>
    <w:uiPriority w:val="99"/>
    <w:rsid w:val="00455BB6"/>
    <w:rPr>
      <w:rFonts w:ascii="Arial" w:hAnsi="Arial" w:cs="Arial"/>
      <w:color w:val="000000"/>
      <w:sz w:val="16"/>
      <w:szCs w:val="16"/>
    </w:rPr>
  </w:style>
  <w:style w:type="character" w:customStyle="1" w:styleId="FontStyle18">
    <w:name w:val="Font Style18"/>
    <w:basedOn w:val="DefaultParagraphFont"/>
    <w:uiPriority w:val="99"/>
    <w:rsid w:val="00455BB6"/>
    <w:rPr>
      <w:rFonts w:ascii="Candara" w:hAnsi="Candara" w:cs="Candara"/>
      <w:b/>
      <w:bCs/>
      <w:color w:val="000000"/>
      <w:sz w:val="22"/>
      <w:szCs w:val="22"/>
    </w:rPr>
  </w:style>
  <w:style w:type="character" w:customStyle="1" w:styleId="FontStyle19">
    <w:name w:val="Font Style19"/>
    <w:basedOn w:val="DefaultParagraphFont"/>
    <w:uiPriority w:val="99"/>
    <w:rsid w:val="00455BB6"/>
    <w:rPr>
      <w:rFonts w:ascii="Tahoma" w:hAnsi="Tahoma" w:cs="Tahoma"/>
      <w:b/>
      <w:bCs/>
      <w:color w:val="000000"/>
      <w:sz w:val="14"/>
      <w:szCs w:val="14"/>
    </w:rPr>
  </w:style>
  <w:style w:type="paragraph" w:customStyle="1" w:styleId="Style5">
    <w:name w:val="Style5"/>
    <w:basedOn w:val="Normal"/>
    <w:uiPriority w:val="99"/>
    <w:rsid w:val="00455BB6"/>
    <w:pPr>
      <w:widowControl w:val="0"/>
      <w:autoSpaceDE w:val="0"/>
      <w:autoSpaceDN w:val="0"/>
      <w:adjustRightInd w:val="0"/>
      <w:spacing w:line="275" w:lineRule="exact"/>
      <w:ind w:left="0" w:right="0"/>
      <w:outlineLvl w:val="9"/>
    </w:pPr>
    <w:rPr>
      <w:rFonts w:ascii="Arial" w:eastAsiaTheme="minorEastAsia" w:hAnsi="Arial" w:cs="Arial"/>
    </w:rPr>
  </w:style>
  <w:style w:type="paragraph" w:customStyle="1" w:styleId="Style7">
    <w:name w:val="Style7"/>
    <w:basedOn w:val="Normal"/>
    <w:uiPriority w:val="99"/>
    <w:rsid w:val="00455BB6"/>
    <w:pPr>
      <w:widowControl w:val="0"/>
      <w:autoSpaceDE w:val="0"/>
      <w:autoSpaceDN w:val="0"/>
      <w:adjustRightInd w:val="0"/>
      <w:spacing w:line="278" w:lineRule="exact"/>
      <w:ind w:left="0" w:right="0"/>
      <w:jc w:val="both"/>
      <w:outlineLvl w:val="9"/>
    </w:pPr>
    <w:rPr>
      <w:rFonts w:ascii="Arial" w:eastAsiaTheme="minorEastAsia" w:hAnsi="Arial" w:cs="Arial"/>
    </w:rPr>
  </w:style>
  <w:style w:type="character" w:customStyle="1" w:styleId="FontStyle21">
    <w:name w:val="Font Style21"/>
    <w:basedOn w:val="DefaultParagraphFont"/>
    <w:uiPriority w:val="99"/>
    <w:rsid w:val="00455BB6"/>
    <w:rPr>
      <w:rFonts w:ascii="Arial" w:hAnsi="Arial" w:cs="Arial"/>
      <w:color w:val="000000"/>
      <w:sz w:val="24"/>
      <w:szCs w:val="24"/>
    </w:rPr>
  </w:style>
  <w:style w:type="paragraph" w:customStyle="1" w:styleId="Style9">
    <w:name w:val="Style9"/>
    <w:basedOn w:val="Normal"/>
    <w:uiPriority w:val="99"/>
    <w:rsid w:val="00455BB6"/>
    <w:pPr>
      <w:widowControl w:val="0"/>
      <w:autoSpaceDE w:val="0"/>
      <w:autoSpaceDN w:val="0"/>
      <w:adjustRightInd w:val="0"/>
      <w:spacing w:line="317" w:lineRule="exact"/>
      <w:ind w:left="0" w:right="0"/>
      <w:jc w:val="both"/>
      <w:outlineLvl w:val="9"/>
    </w:pPr>
    <w:rPr>
      <w:rFonts w:eastAsiaTheme="minorEastAsia"/>
    </w:rPr>
  </w:style>
  <w:style w:type="character" w:customStyle="1" w:styleId="FontStyle17">
    <w:name w:val="Font Style17"/>
    <w:basedOn w:val="DefaultParagraphFont"/>
    <w:uiPriority w:val="99"/>
    <w:rsid w:val="00455BB6"/>
    <w:rPr>
      <w:rFonts w:ascii="Times New Roman" w:hAnsi="Times New Roman" w:cs="Times New Roman"/>
      <w:color w:val="000000"/>
      <w:sz w:val="20"/>
      <w:szCs w:val="20"/>
    </w:rPr>
  </w:style>
  <w:style w:type="paragraph" w:customStyle="1" w:styleId="Style4">
    <w:name w:val="Style4"/>
    <w:basedOn w:val="Normal"/>
    <w:uiPriority w:val="99"/>
    <w:rsid w:val="00455BB6"/>
    <w:pPr>
      <w:widowControl w:val="0"/>
      <w:autoSpaceDE w:val="0"/>
      <w:autoSpaceDN w:val="0"/>
      <w:adjustRightInd w:val="0"/>
      <w:spacing w:line="271" w:lineRule="exact"/>
      <w:ind w:left="0" w:right="0"/>
      <w:outlineLvl w:val="9"/>
    </w:pPr>
    <w:rPr>
      <w:rFonts w:ascii="Calibri" w:eastAsiaTheme="minorEastAsia" w:hAnsi="Calibri" w:cstheme="minorBidi"/>
    </w:rPr>
  </w:style>
  <w:style w:type="character" w:customStyle="1" w:styleId="FontStyle13">
    <w:name w:val="Font Style13"/>
    <w:basedOn w:val="DefaultParagraphFont"/>
    <w:uiPriority w:val="99"/>
    <w:rsid w:val="00455BB6"/>
    <w:rPr>
      <w:rFonts w:ascii="Calibri" w:hAnsi="Calibri" w:cs="Calibri"/>
      <w:color w:val="000000"/>
      <w:sz w:val="22"/>
      <w:szCs w:val="22"/>
    </w:rPr>
  </w:style>
  <w:style w:type="character" w:customStyle="1" w:styleId="googqs-tidbit-0">
    <w:name w:val="goog_qs-tidbit-0"/>
    <w:basedOn w:val="DefaultParagraphFont"/>
    <w:rsid w:val="00455BB6"/>
  </w:style>
  <w:style w:type="character" w:customStyle="1" w:styleId="googqs-tidbit-1">
    <w:name w:val="goog_qs-tidbit-1"/>
    <w:basedOn w:val="DefaultParagraphFont"/>
    <w:rsid w:val="00455BB6"/>
  </w:style>
  <w:style w:type="character" w:customStyle="1" w:styleId="googqs-tidbit-2">
    <w:name w:val="goog_qs-tidbit-2"/>
    <w:basedOn w:val="DefaultParagraphFont"/>
    <w:rsid w:val="00455BB6"/>
  </w:style>
  <w:style w:type="character" w:customStyle="1" w:styleId="googqs-tidbit-3">
    <w:name w:val="goog_qs-tidbit-3"/>
    <w:basedOn w:val="DefaultParagraphFont"/>
    <w:rsid w:val="00455BB6"/>
  </w:style>
  <w:style w:type="character" w:styleId="SubtleEmphasis">
    <w:name w:val="Subtle Emphasis"/>
    <w:basedOn w:val="DefaultParagraphFont"/>
    <w:uiPriority w:val="19"/>
    <w:qFormat/>
    <w:rsid w:val="00455BB6"/>
    <w:rPr>
      <w:i/>
      <w:iCs/>
      <w:color w:val="808080" w:themeColor="text1" w:themeTint="7F"/>
    </w:rPr>
  </w:style>
  <w:style w:type="paragraph" w:customStyle="1" w:styleId="CM22">
    <w:name w:val="CM22"/>
    <w:basedOn w:val="Default"/>
    <w:next w:val="Default"/>
    <w:uiPriority w:val="99"/>
    <w:rsid w:val="00455BB6"/>
    <w:pPr>
      <w:adjustRightInd w:val="0"/>
      <w:spacing w:line="263" w:lineRule="atLeast"/>
      <w:ind w:left="0" w:right="0"/>
      <w:outlineLvl w:val="9"/>
    </w:pPr>
    <w:rPr>
      <w:rFonts w:ascii="Century Schoolbook" w:hAnsi="Century Schoolbook" w:cs="Times New Roman"/>
      <w:b w:val="0"/>
      <w:color w:val="auto"/>
    </w:rPr>
  </w:style>
  <w:style w:type="paragraph" w:customStyle="1" w:styleId="CM17">
    <w:name w:val="CM17"/>
    <w:basedOn w:val="Default"/>
    <w:next w:val="Default"/>
    <w:uiPriority w:val="99"/>
    <w:rsid w:val="00455BB6"/>
    <w:pPr>
      <w:adjustRightInd w:val="0"/>
      <w:spacing w:line="266" w:lineRule="atLeast"/>
      <w:ind w:left="0" w:right="0"/>
      <w:outlineLvl w:val="9"/>
    </w:pPr>
    <w:rPr>
      <w:rFonts w:ascii="Century Schoolbook" w:hAnsi="Century Schoolbook" w:cs="Times New Roman"/>
      <w:b w:val="0"/>
      <w:color w:val="auto"/>
    </w:rPr>
  </w:style>
  <w:style w:type="paragraph" w:customStyle="1" w:styleId="CM34">
    <w:name w:val="CM34"/>
    <w:basedOn w:val="Default"/>
    <w:next w:val="Default"/>
    <w:uiPriority w:val="99"/>
    <w:rsid w:val="00455BB6"/>
    <w:pPr>
      <w:adjustRightInd w:val="0"/>
      <w:ind w:left="0" w:right="0"/>
      <w:outlineLvl w:val="9"/>
    </w:pPr>
    <w:rPr>
      <w:rFonts w:ascii="Century Schoolbook" w:hAnsi="Century Schoolbook" w:cs="Times New Roman"/>
      <w:b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7513323">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3723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34505651">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8223550">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Crosswalk.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oregonlaws.org/ors/192.640" TargetMode="External"/><Relationship Id="rId55" Type="http://schemas.openxmlformats.org/officeDocument/2006/relationships/footer" Target="footer3.xm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deq.state.or.us/aq/permit/docs/NSRprogDiscussion.pdf"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gov/deq/RulesandRegulations/Documents/AQpermFiscalimpact.pdf" TargetMode="External"/><Relationship Id="rId54" Type="http://schemas.openxmlformats.org/officeDocument/2006/relationships/footer" Target="footer2.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hyperlink" Target="http://www.leg.state.or.us/ors/183.html" TargetMode="External"/><Relationship Id="rId58"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deq.state.or.us/aq/permit/docs/LSAsuppInfo.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www.epa.gov/ttn/catc/dir1/cost_toc.pdf" TargetMode="External"/><Relationship Id="rId49" Type="http://schemas.openxmlformats.org/officeDocument/2006/relationships/footer" Target="footer1.xml"/><Relationship Id="rId57" Type="http://schemas.openxmlformats.org/officeDocument/2006/relationships/hyperlink" Target="http://www.lrapa.org/downloads/permits/207506_SFPP_RR_10-1-08.pdf"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oter" Target="footer5.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q.state.or.us/aq/permit/docs/LSAsuppInfo.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_340_tables/340-216-0020_10-24.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hyperlink" Target="http://www.epa.gov/ttn/chief/ap42/ch05/final/c05s01.pdf" TargetMode="External"/><Relationship Id="rId64" Type="http://schemas.microsoft.com/office/2011/relationships/commentsExtended" Target="commentsExtended.xml"/><Relationship Id="rId8" Type="http://schemas.openxmlformats.org/officeDocument/2006/relationships/settings" Target="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D61AF"/>
    <w:rsid w:val="000E0CBD"/>
    <w:rsid w:val="000E35D2"/>
    <w:rsid w:val="000E43F6"/>
    <w:rsid w:val="000F3229"/>
    <w:rsid w:val="001421E4"/>
    <w:rsid w:val="00183D14"/>
    <w:rsid w:val="00197378"/>
    <w:rsid w:val="001A4530"/>
    <w:rsid w:val="001A7712"/>
    <w:rsid w:val="001F29C2"/>
    <w:rsid w:val="0020682D"/>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675CB"/>
    <w:rsid w:val="00571262"/>
    <w:rsid w:val="00592146"/>
    <w:rsid w:val="005A6E1A"/>
    <w:rsid w:val="005C3186"/>
    <w:rsid w:val="006036E6"/>
    <w:rsid w:val="006043F0"/>
    <w:rsid w:val="00610C97"/>
    <w:rsid w:val="0061296C"/>
    <w:rsid w:val="00654149"/>
    <w:rsid w:val="00695882"/>
    <w:rsid w:val="006971C1"/>
    <w:rsid w:val="006A6313"/>
    <w:rsid w:val="006B1F53"/>
    <w:rsid w:val="006B4255"/>
    <w:rsid w:val="006C2734"/>
    <w:rsid w:val="006E0821"/>
    <w:rsid w:val="006E366B"/>
    <w:rsid w:val="006F2DE8"/>
    <w:rsid w:val="00720B9C"/>
    <w:rsid w:val="007239D8"/>
    <w:rsid w:val="00723A7C"/>
    <w:rsid w:val="007342DF"/>
    <w:rsid w:val="007370D5"/>
    <w:rsid w:val="0074054F"/>
    <w:rsid w:val="007431AA"/>
    <w:rsid w:val="0075447C"/>
    <w:rsid w:val="0076734F"/>
    <w:rsid w:val="007A7B0D"/>
    <w:rsid w:val="007F0034"/>
    <w:rsid w:val="007F2DDA"/>
    <w:rsid w:val="007F6A70"/>
    <w:rsid w:val="00844E7C"/>
    <w:rsid w:val="00861150"/>
    <w:rsid w:val="008630B9"/>
    <w:rsid w:val="00872644"/>
    <w:rsid w:val="0087565B"/>
    <w:rsid w:val="008846F7"/>
    <w:rsid w:val="00886247"/>
    <w:rsid w:val="008C0B4D"/>
    <w:rsid w:val="008F63C0"/>
    <w:rsid w:val="00907C6F"/>
    <w:rsid w:val="00917895"/>
    <w:rsid w:val="009305C2"/>
    <w:rsid w:val="0095432E"/>
    <w:rsid w:val="00960F73"/>
    <w:rsid w:val="00976D40"/>
    <w:rsid w:val="00996C0A"/>
    <w:rsid w:val="009A0106"/>
    <w:rsid w:val="009A219C"/>
    <w:rsid w:val="009B5BEF"/>
    <w:rsid w:val="009C3130"/>
    <w:rsid w:val="009D7BE7"/>
    <w:rsid w:val="009E3D97"/>
    <w:rsid w:val="009F564D"/>
    <w:rsid w:val="00A36E94"/>
    <w:rsid w:val="00A6036A"/>
    <w:rsid w:val="00A9175C"/>
    <w:rsid w:val="00AE2923"/>
    <w:rsid w:val="00AF6504"/>
    <w:rsid w:val="00B66002"/>
    <w:rsid w:val="00B9290E"/>
    <w:rsid w:val="00C1394C"/>
    <w:rsid w:val="00C84407"/>
    <w:rsid w:val="00C85EA0"/>
    <w:rsid w:val="00C96CBE"/>
    <w:rsid w:val="00CD6615"/>
    <w:rsid w:val="00D10C7E"/>
    <w:rsid w:val="00D152AD"/>
    <w:rsid w:val="00D35A13"/>
    <w:rsid w:val="00D4498C"/>
    <w:rsid w:val="00D60F6D"/>
    <w:rsid w:val="00D84573"/>
    <w:rsid w:val="00D86299"/>
    <w:rsid w:val="00D96BEB"/>
    <w:rsid w:val="00DA4EF6"/>
    <w:rsid w:val="00DA4F42"/>
    <w:rsid w:val="00DF6531"/>
    <w:rsid w:val="00E06A9C"/>
    <w:rsid w:val="00E22637"/>
    <w:rsid w:val="00E24389"/>
    <w:rsid w:val="00E301D5"/>
    <w:rsid w:val="00E3093C"/>
    <w:rsid w:val="00E4037B"/>
    <w:rsid w:val="00E4563D"/>
    <w:rsid w:val="00E5267F"/>
    <w:rsid w:val="00E546D1"/>
    <w:rsid w:val="00E56AD7"/>
    <w:rsid w:val="00E6362A"/>
    <w:rsid w:val="00EA6DF3"/>
    <w:rsid w:val="00EC3576"/>
    <w:rsid w:val="00ED7315"/>
    <w:rsid w:val="00EF7C0D"/>
    <w:rsid w:val="00F06C7A"/>
    <w:rsid w:val="00F17506"/>
    <w:rsid w:val="00F20BCA"/>
    <w:rsid w:val="00F3355D"/>
    <w:rsid w:val="00F43618"/>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ListId:doc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583C438-1AD9-4DBA-8736-90C54759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65799</Words>
  <Characters>375060</Characters>
  <Application>Microsoft Office Word</Application>
  <DocSecurity>4</DocSecurity>
  <Lines>3125</Lines>
  <Paragraphs>879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Mark</cp:lastModifiedBy>
  <cp:revision>2</cp:revision>
  <cp:lastPrinted>2015-01-20T18:57:00Z</cp:lastPrinted>
  <dcterms:created xsi:type="dcterms:W3CDTF">2015-01-21T17:55:00Z</dcterms:created>
  <dcterms:modified xsi:type="dcterms:W3CDTF">2015-01-21T17:55:00Z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