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F6" w:rsidRPr="006B4D36" w:rsidRDefault="007D7EF6" w:rsidP="004D64CC">
      <w:pPr>
        <w:rPr>
          <w:sz w:val="24"/>
          <w:szCs w:val="24"/>
          <w:lang w:bidi="en-US"/>
        </w:rPr>
      </w:pPr>
    </w:p>
    <w:p w:rsidR="006B4D36" w:rsidRPr="006B4D36" w:rsidRDefault="006B4D36" w:rsidP="004D64CC">
      <w:pPr>
        <w:rPr>
          <w:sz w:val="24"/>
          <w:szCs w:val="24"/>
          <w:lang w:bidi="en-US"/>
        </w:rPr>
      </w:pPr>
    </w:p>
    <w:p w:rsidR="006B4D36" w:rsidRPr="006B4D36" w:rsidRDefault="006B4D36" w:rsidP="004D64CC">
      <w:pPr>
        <w:rPr>
          <w:sz w:val="24"/>
          <w:szCs w:val="24"/>
          <w:lang w:bidi="en-US"/>
        </w:rPr>
      </w:pPr>
    </w:p>
    <w:p w:rsidR="004D64CC" w:rsidRDefault="0003573F" w:rsidP="006B4D36">
      <w:pPr>
        <w:jc w:val="center"/>
        <w:rPr>
          <w:sz w:val="28"/>
          <w:szCs w:val="28"/>
          <w:lang w:bidi="en-US"/>
        </w:rPr>
      </w:pPr>
      <w:r w:rsidRPr="007B07F4">
        <w:rPr>
          <w:sz w:val="28"/>
          <w:szCs w:val="28"/>
          <w:lang w:bidi="en-US"/>
        </w:rPr>
        <w:t>How the roadmap is organized</w:t>
      </w:r>
    </w:p>
    <w:p w:rsidR="00512C2D" w:rsidRDefault="00512C2D" w:rsidP="006B4D36">
      <w:pPr>
        <w:jc w:val="center"/>
        <w:rPr>
          <w:sz w:val="28"/>
          <w:szCs w:val="28"/>
          <w:lang w:bidi="en-US"/>
        </w:rPr>
      </w:pPr>
    </w:p>
    <w:p w:rsidR="00B37329" w:rsidRDefault="00512C2D" w:rsidP="00B37329">
      <w:pPr>
        <w:ind w:left="360"/>
        <w:rPr>
          <w:sz w:val="28"/>
          <w:szCs w:val="28"/>
          <w:lang w:bidi="en-US"/>
        </w:rPr>
      </w:pPr>
      <w:r>
        <w:rPr>
          <w:sz w:val="28"/>
          <w:szCs w:val="28"/>
          <w:lang w:bidi="en-US"/>
        </w:rPr>
        <w:t xml:space="preserve">DEQ wanted to identify the </w:t>
      </w:r>
      <w:r w:rsidRPr="00512C2D">
        <w:rPr>
          <w:sz w:val="28"/>
          <w:szCs w:val="28"/>
          <w:lang w:bidi="en-US"/>
        </w:rPr>
        <w:t>significant/substantial proposed rule changes</w:t>
      </w:r>
      <w:r>
        <w:rPr>
          <w:sz w:val="28"/>
          <w:szCs w:val="28"/>
          <w:lang w:bidi="en-US"/>
        </w:rPr>
        <w:t xml:space="preserve"> of this very large rulemaking since many of the rule changes are </w:t>
      </w:r>
      <w:r w:rsidR="004E1951">
        <w:rPr>
          <w:sz w:val="28"/>
          <w:szCs w:val="28"/>
          <w:lang w:bidi="en-US"/>
        </w:rPr>
        <w:t>editorial</w:t>
      </w:r>
      <w:r>
        <w:rPr>
          <w:sz w:val="28"/>
          <w:szCs w:val="28"/>
          <w:lang w:bidi="en-US"/>
        </w:rPr>
        <w:t xml:space="preserve">, like changing “the Department” to “DEQ.” </w:t>
      </w:r>
      <w:r w:rsidR="00A165B5">
        <w:rPr>
          <w:sz w:val="28"/>
          <w:szCs w:val="28"/>
          <w:lang w:bidi="en-US"/>
        </w:rPr>
        <w:t>Th</w:t>
      </w:r>
      <w:r w:rsidR="004E1951">
        <w:rPr>
          <w:sz w:val="28"/>
          <w:szCs w:val="28"/>
          <w:lang w:bidi="en-US"/>
        </w:rPr>
        <w:t>is</w:t>
      </w:r>
      <w:r w:rsidR="00A165B5">
        <w:rPr>
          <w:sz w:val="28"/>
          <w:szCs w:val="28"/>
          <w:lang w:bidi="en-US"/>
        </w:rPr>
        <w:t xml:space="preserve"> roadmap </w:t>
      </w:r>
      <w:r>
        <w:rPr>
          <w:sz w:val="28"/>
          <w:szCs w:val="28"/>
          <w:lang w:bidi="en-US"/>
        </w:rPr>
        <w:t xml:space="preserve">contains the more significant/substantial proposed rule changes for which comments were received and points to the areas in the </w:t>
      </w:r>
      <w:r w:rsidR="004E1951" w:rsidRPr="004E1951">
        <w:rPr>
          <w:sz w:val="28"/>
          <w:szCs w:val="28"/>
          <w:lang w:bidi="en-US"/>
        </w:rPr>
        <w:t>Summary of Comments and DEQ responses</w:t>
      </w:r>
      <w:r w:rsidR="004E1951">
        <w:rPr>
          <w:sz w:val="28"/>
          <w:szCs w:val="28"/>
          <w:lang w:bidi="en-US"/>
        </w:rPr>
        <w:t xml:space="preserve"> </w:t>
      </w:r>
      <w:r w:rsidR="00523944">
        <w:rPr>
          <w:sz w:val="28"/>
          <w:szCs w:val="28"/>
          <w:lang w:bidi="en-US"/>
        </w:rPr>
        <w:t xml:space="preserve">in the Staff Report </w:t>
      </w:r>
      <w:r w:rsidR="004E1951">
        <w:rPr>
          <w:sz w:val="28"/>
          <w:szCs w:val="28"/>
          <w:lang w:bidi="en-US"/>
        </w:rPr>
        <w:t xml:space="preserve">that discuss these </w:t>
      </w:r>
      <w:r w:rsidR="00B37329">
        <w:rPr>
          <w:sz w:val="28"/>
          <w:szCs w:val="28"/>
          <w:lang w:bidi="en-US"/>
        </w:rPr>
        <w:t xml:space="preserve">proposed changes. </w:t>
      </w:r>
    </w:p>
    <w:p w:rsidR="00EF1A65" w:rsidRPr="00B37329" w:rsidRDefault="00B37329" w:rsidP="00B37329">
      <w:pPr>
        <w:pStyle w:val="ListParagraph"/>
        <w:numPr>
          <w:ilvl w:val="0"/>
          <w:numId w:val="22"/>
        </w:numPr>
        <w:rPr>
          <w:sz w:val="28"/>
          <w:szCs w:val="28"/>
          <w:lang w:bidi="en-US"/>
        </w:rPr>
      </w:pPr>
      <w:r w:rsidRPr="00B37329">
        <w:rPr>
          <w:sz w:val="28"/>
          <w:szCs w:val="28"/>
          <w:lang w:bidi="en-US"/>
        </w:rPr>
        <w:t xml:space="preserve">The roadmap is </w:t>
      </w:r>
      <w:r w:rsidR="00A165B5" w:rsidRPr="00B37329">
        <w:rPr>
          <w:sz w:val="28"/>
          <w:szCs w:val="28"/>
          <w:lang w:bidi="en-US"/>
        </w:rPr>
        <w:t xml:space="preserve">organized into the </w:t>
      </w:r>
      <w:r w:rsidR="00B63EEF" w:rsidRPr="00B37329">
        <w:rPr>
          <w:sz w:val="28"/>
          <w:szCs w:val="28"/>
          <w:lang w:bidi="en-US"/>
        </w:rPr>
        <w:t xml:space="preserve">nine </w:t>
      </w:r>
      <w:r w:rsidR="00A165B5" w:rsidRPr="00B37329">
        <w:rPr>
          <w:sz w:val="28"/>
          <w:szCs w:val="28"/>
          <w:lang w:bidi="en-US"/>
        </w:rPr>
        <w:t xml:space="preserve">rulemaking </w:t>
      </w:r>
      <w:r w:rsidR="00565766">
        <w:rPr>
          <w:sz w:val="28"/>
          <w:szCs w:val="28"/>
          <w:lang w:bidi="en-US"/>
        </w:rPr>
        <w:t>categories</w:t>
      </w:r>
      <w:r w:rsidR="00B63EEF" w:rsidRPr="00B37329">
        <w:rPr>
          <w:sz w:val="28"/>
          <w:szCs w:val="28"/>
          <w:lang w:bidi="en-US"/>
        </w:rPr>
        <w:t xml:space="preserve"> and three additional</w:t>
      </w:r>
      <w:r w:rsidR="00565766">
        <w:rPr>
          <w:sz w:val="28"/>
          <w:szCs w:val="28"/>
          <w:lang w:bidi="en-US"/>
        </w:rPr>
        <w:t xml:space="preserve"> categories</w:t>
      </w:r>
      <w:r w:rsidRPr="00B37329">
        <w:rPr>
          <w:sz w:val="28"/>
          <w:szCs w:val="28"/>
          <w:lang w:bidi="en-US"/>
        </w:rPr>
        <w:t xml:space="preserve">, </w:t>
      </w:r>
      <w:r w:rsidR="00EF1A65" w:rsidRPr="00B37329">
        <w:rPr>
          <w:sz w:val="28"/>
          <w:szCs w:val="28"/>
          <w:lang w:bidi="en-US"/>
        </w:rPr>
        <w:t>numbered 0 through 11.</w:t>
      </w:r>
    </w:p>
    <w:p w:rsidR="00EF1A65" w:rsidRDefault="00EF1A65" w:rsidP="00B37329">
      <w:pPr>
        <w:pStyle w:val="ListParagraph"/>
        <w:numPr>
          <w:ilvl w:val="0"/>
          <w:numId w:val="22"/>
        </w:numPr>
        <w:rPr>
          <w:sz w:val="28"/>
          <w:szCs w:val="28"/>
          <w:lang w:bidi="en-US"/>
        </w:rPr>
      </w:pPr>
      <w:r>
        <w:rPr>
          <w:sz w:val="28"/>
          <w:szCs w:val="28"/>
          <w:lang w:bidi="en-US"/>
        </w:rPr>
        <w:t>T</w:t>
      </w:r>
      <w:r w:rsidRPr="00EF1A65">
        <w:rPr>
          <w:sz w:val="28"/>
          <w:szCs w:val="28"/>
          <w:lang w:bidi="en-US"/>
        </w:rPr>
        <w:t xml:space="preserve">he Summary of Comments and DEQ responses, beginning on page </w:t>
      </w:r>
      <w:r w:rsidRPr="00523944">
        <w:rPr>
          <w:sz w:val="28"/>
          <w:szCs w:val="28"/>
          <w:highlight w:val="yellow"/>
          <w:lang w:bidi="en-US"/>
        </w:rPr>
        <w:t>53</w:t>
      </w:r>
      <w:r w:rsidRPr="00EF1A65">
        <w:rPr>
          <w:sz w:val="28"/>
          <w:szCs w:val="28"/>
          <w:lang w:bidi="en-US"/>
        </w:rPr>
        <w:t xml:space="preserve"> of the Staff Report</w:t>
      </w:r>
      <w:r w:rsidR="009B2C75">
        <w:rPr>
          <w:sz w:val="28"/>
          <w:szCs w:val="28"/>
          <w:lang w:bidi="en-US"/>
        </w:rPr>
        <w:t>, are</w:t>
      </w:r>
      <w:r>
        <w:rPr>
          <w:sz w:val="28"/>
          <w:szCs w:val="28"/>
          <w:lang w:bidi="en-US"/>
        </w:rPr>
        <w:t xml:space="preserve"> also organized into </w:t>
      </w:r>
      <w:r w:rsidR="00B37329">
        <w:rPr>
          <w:sz w:val="28"/>
          <w:szCs w:val="28"/>
          <w:lang w:bidi="en-US"/>
        </w:rPr>
        <w:t xml:space="preserve">the same </w:t>
      </w:r>
      <w:r>
        <w:rPr>
          <w:sz w:val="28"/>
          <w:szCs w:val="28"/>
          <w:lang w:bidi="en-US"/>
        </w:rPr>
        <w:t xml:space="preserve">12 </w:t>
      </w:r>
      <w:r w:rsidR="00565766">
        <w:rPr>
          <w:sz w:val="28"/>
          <w:szCs w:val="28"/>
          <w:lang w:bidi="en-US"/>
        </w:rPr>
        <w:t>categories</w:t>
      </w:r>
      <w:r>
        <w:rPr>
          <w:sz w:val="28"/>
          <w:szCs w:val="28"/>
          <w:lang w:bidi="en-US"/>
        </w:rPr>
        <w:t>.</w:t>
      </w:r>
    </w:p>
    <w:p w:rsidR="00EF1A65" w:rsidRDefault="00A165B5" w:rsidP="00B37329">
      <w:pPr>
        <w:pStyle w:val="ListParagraph"/>
        <w:numPr>
          <w:ilvl w:val="0"/>
          <w:numId w:val="22"/>
        </w:numPr>
        <w:rPr>
          <w:sz w:val="28"/>
          <w:szCs w:val="28"/>
          <w:lang w:bidi="en-US"/>
        </w:rPr>
      </w:pPr>
      <w:r>
        <w:rPr>
          <w:sz w:val="28"/>
          <w:szCs w:val="28"/>
          <w:lang w:bidi="en-US"/>
        </w:rPr>
        <w:t xml:space="preserve">Page </w:t>
      </w:r>
      <w:r w:rsidR="0075116E">
        <w:rPr>
          <w:sz w:val="28"/>
          <w:szCs w:val="28"/>
          <w:lang w:bidi="en-US"/>
        </w:rPr>
        <w:fldChar w:fldCharType="begin"/>
      </w:r>
      <w:r>
        <w:rPr>
          <w:sz w:val="28"/>
          <w:szCs w:val="28"/>
          <w:lang w:bidi="en-US"/>
        </w:rPr>
        <w:instrText xml:space="preserve"> PAGEREF Index \h </w:instrText>
      </w:r>
      <w:r w:rsidR="0075116E">
        <w:rPr>
          <w:sz w:val="28"/>
          <w:szCs w:val="28"/>
          <w:lang w:bidi="en-US"/>
        </w:rPr>
      </w:r>
      <w:r w:rsidR="0075116E">
        <w:rPr>
          <w:sz w:val="28"/>
          <w:szCs w:val="28"/>
          <w:lang w:bidi="en-US"/>
        </w:rPr>
        <w:fldChar w:fldCharType="separate"/>
      </w:r>
      <w:r w:rsidR="00523944">
        <w:rPr>
          <w:noProof/>
          <w:sz w:val="28"/>
          <w:szCs w:val="28"/>
          <w:lang w:bidi="en-US"/>
        </w:rPr>
        <w:t>2</w:t>
      </w:r>
      <w:r w:rsidR="0075116E">
        <w:rPr>
          <w:sz w:val="28"/>
          <w:szCs w:val="28"/>
          <w:lang w:bidi="en-US"/>
        </w:rPr>
        <w:fldChar w:fldCharType="end"/>
      </w:r>
      <w:r>
        <w:rPr>
          <w:sz w:val="28"/>
          <w:szCs w:val="28"/>
          <w:lang w:bidi="en-US"/>
        </w:rPr>
        <w:t xml:space="preserve"> has an index, organized by the 12 </w:t>
      </w:r>
      <w:r w:rsidR="00565766">
        <w:rPr>
          <w:sz w:val="28"/>
          <w:szCs w:val="28"/>
          <w:lang w:bidi="en-US"/>
        </w:rPr>
        <w:t>categories</w:t>
      </w:r>
      <w:r>
        <w:rPr>
          <w:sz w:val="28"/>
          <w:szCs w:val="28"/>
          <w:lang w:bidi="en-US"/>
        </w:rPr>
        <w:t>.</w:t>
      </w:r>
    </w:p>
    <w:p w:rsidR="00794C4E" w:rsidRDefault="00A165B5" w:rsidP="00B37329">
      <w:pPr>
        <w:pStyle w:val="ListParagraph"/>
        <w:numPr>
          <w:ilvl w:val="0"/>
          <w:numId w:val="22"/>
        </w:numPr>
        <w:rPr>
          <w:sz w:val="28"/>
          <w:szCs w:val="28"/>
          <w:lang w:bidi="en-US"/>
        </w:rPr>
      </w:pPr>
      <w:r>
        <w:rPr>
          <w:sz w:val="28"/>
          <w:szCs w:val="28"/>
          <w:lang w:bidi="en-US"/>
        </w:rPr>
        <w:t xml:space="preserve">Each </w:t>
      </w:r>
      <w:r w:rsidR="00565766">
        <w:rPr>
          <w:sz w:val="28"/>
          <w:szCs w:val="28"/>
          <w:lang w:bidi="en-US"/>
        </w:rPr>
        <w:t>category</w:t>
      </w:r>
      <w:r w:rsidR="00794C4E" w:rsidRPr="007D7EF6">
        <w:rPr>
          <w:sz w:val="28"/>
          <w:szCs w:val="28"/>
          <w:lang w:bidi="en-US"/>
        </w:rPr>
        <w:t xml:space="preserve"> lists the rules that are proposed to be</w:t>
      </w:r>
      <w:r>
        <w:rPr>
          <w:sz w:val="28"/>
          <w:szCs w:val="28"/>
          <w:lang w:bidi="en-US"/>
        </w:rPr>
        <w:t xml:space="preserve"> changed, </w:t>
      </w:r>
      <w:r w:rsidR="00794C4E">
        <w:rPr>
          <w:sz w:val="28"/>
          <w:szCs w:val="28"/>
          <w:lang w:bidi="en-US"/>
        </w:rPr>
        <w:t>and includes:</w:t>
      </w:r>
    </w:p>
    <w:p w:rsidR="00794C4E" w:rsidRDefault="00794C4E" w:rsidP="00B37329">
      <w:pPr>
        <w:pStyle w:val="ListParagraph"/>
        <w:numPr>
          <w:ilvl w:val="1"/>
          <w:numId w:val="22"/>
        </w:numPr>
        <w:rPr>
          <w:sz w:val="28"/>
          <w:szCs w:val="28"/>
          <w:lang w:bidi="en-US"/>
        </w:rPr>
      </w:pPr>
      <w:r>
        <w:rPr>
          <w:sz w:val="28"/>
          <w:szCs w:val="28"/>
          <w:lang w:bidi="en-US"/>
        </w:rPr>
        <w:t>Short summaries of substantial or significant proposed rule changes;</w:t>
      </w:r>
    </w:p>
    <w:p w:rsidR="00794C4E" w:rsidRDefault="00794C4E" w:rsidP="00B37329">
      <w:pPr>
        <w:pStyle w:val="ListParagraph"/>
        <w:numPr>
          <w:ilvl w:val="1"/>
          <w:numId w:val="22"/>
        </w:numPr>
        <w:rPr>
          <w:sz w:val="28"/>
          <w:szCs w:val="28"/>
          <w:lang w:bidi="en-US"/>
        </w:rPr>
      </w:pPr>
      <w:r>
        <w:rPr>
          <w:sz w:val="28"/>
          <w:szCs w:val="28"/>
          <w:lang w:bidi="en-US"/>
        </w:rPr>
        <w:t>Short statement</w:t>
      </w:r>
      <w:r w:rsidR="00A165B5">
        <w:rPr>
          <w:sz w:val="28"/>
          <w:szCs w:val="28"/>
          <w:lang w:bidi="en-US"/>
        </w:rPr>
        <w:t>s</w:t>
      </w:r>
      <w:r>
        <w:rPr>
          <w:sz w:val="28"/>
          <w:szCs w:val="28"/>
          <w:lang w:bidi="en-US"/>
        </w:rPr>
        <w:t xml:space="preserve"> of the purpose of the proposed rule changes; and</w:t>
      </w:r>
    </w:p>
    <w:p w:rsidR="00794C4E" w:rsidRDefault="00794C4E" w:rsidP="00B37329">
      <w:pPr>
        <w:pStyle w:val="ListParagraph"/>
        <w:numPr>
          <w:ilvl w:val="1"/>
          <w:numId w:val="22"/>
        </w:numPr>
        <w:rPr>
          <w:sz w:val="28"/>
          <w:szCs w:val="28"/>
          <w:lang w:bidi="en-US"/>
        </w:rPr>
      </w:pPr>
      <w:r>
        <w:rPr>
          <w:sz w:val="28"/>
          <w:szCs w:val="28"/>
          <w:lang w:bidi="en-US"/>
        </w:rPr>
        <w:t xml:space="preserve">Where more detailed discussion of the proposed changes can be found in the </w:t>
      </w:r>
      <w:r w:rsidRPr="00B37329">
        <w:rPr>
          <w:sz w:val="28"/>
          <w:szCs w:val="28"/>
          <w:lang w:bidi="en-US"/>
        </w:rPr>
        <w:t>Staff Report</w:t>
      </w:r>
      <w:r>
        <w:rPr>
          <w:sz w:val="28"/>
          <w:szCs w:val="28"/>
          <w:lang w:bidi="en-US"/>
        </w:rPr>
        <w:t>.</w:t>
      </w:r>
    </w:p>
    <w:p w:rsidR="00A165B5" w:rsidRPr="001E45B5" w:rsidRDefault="001855BB" w:rsidP="00B37329">
      <w:pPr>
        <w:pStyle w:val="ListParagraph"/>
        <w:numPr>
          <w:ilvl w:val="0"/>
          <w:numId w:val="22"/>
        </w:numPr>
        <w:rPr>
          <w:sz w:val="28"/>
          <w:szCs w:val="28"/>
          <w:lang w:bidi="en-US"/>
        </w:rPr>
      </w:pPr>
      <w:r w:rsidRPr="001E45B5">
        <w:rPr>
          <w:sz w:val="28"/>
          <w:szCs w:val="28"/>
          <w:lang w:bidi="en-US"/>
        </w:rPr>
        <w:t xml:space="preserve">Some </w:t>
      </w:r>
      <w:r w:rsidR="000D69A8">
        <w:rPr>
          <w:sz w:val="28"/>
          <w:szCs w:val="28"/>
          <w:lang w:bidi="en-US"/>
        </w:rPr>
        <w:t xml:space="preserve">proposed rule changes </w:t>
      </w:r>
      <w:r w:rsidRPr="001E45B5">
        <w:rPr>
          <w:sz w:val="28"/>
          <w:szCs w:val="28"/>
          <w:lang w:bidi="en-US"/>
        </w:rPr>
        <w:t>ar</w:t>
      </w:r>
      <w:r w:rsidR="0078523C" w:rsidRPr="001E45B5">
        <w:rPr>
          <w:sz w:val="28"/>
          <w:szCs w:val="28"/>
          <w:lang w:bidi="en-US"/>
        </w:rPr>
        <w:t xml:space="preserve">e listed </w:t>
      </w:r>
      <w:r w:rsidR="007B07F4" w:rsidRPr="001E45B5">
        <w:rPr>
          <w:sz w:val="28"/>
          <w:szCs w:val="28"/>
          <w:lang w:bidi="en-US"/>
        </w:rPr>
        <w:t>under</w:t>
      </w:r>
      <w:r w:rsidR="0078523C" w:rsidRPr="001E45B5">
        <w:rPr>
          <w:sz w:val="28"/>
          <w:szCs w:val="28"/>
          <w:lang w:bidi="en-US"/>
        </w:rPr>
        <w:t xml:space="preserve"> two</w:t>
      </w:r>
      <w:r w:rsidRPr="001E45B5">
        <w:rPr>
          <w:sz w:val="28"/>
          <w:szCs w:val="28"/>
          <w:lang w:bidi="en-US"/>
        </w:rPr>
        <w:t xml:space="preserve"> or more</w:t>
      </w:r>
      <w:r w:rsidR="0078523C" w:rsidRPr="001E45B5">
        <w:rPr>
          <w:sz w:val="28"/>
          <w:szCs w:val="28"/>
          <w:lang w:bidi="en-US"/>
        </w:rPr>
        <w:t xml:space="preserve"> </w:t>
      </w:r>
      <w:r w:rsidR="00565766">
        <w:rPr>
          <w:sz w:val="28"/>
          <w:szCs w:val="28"/>
          <w:lang w:bidi="en-US"/>
        </w:rPr>
        <w:t>categories</w:t>
      </w:r>
      <w:r w:rsidR="0078523C" w:rsidRPr="001E45B5">
        <w:rPr>
          <w:sz w:val="28"/>
          <w:szCs w:val="28"/>
          <w:lang w:bidi="en-US"/>
        </w:rPr>
        <w:t xml:space="preserve"> </w:t>
      </w:r>
      <w:r w:rsidR="007B07F4" w:rsidRPr="001E45B5">
        <w:rPr>
          <w:sz w:val="28"/>
          <w:szCs w:val="28"/>
          <w:lang w:bidi="en-US"/>
        </w:rPr>
        <w:t xml:space="preserve">because the changes fall into each </w:t>
      </w:r>
      <w:r w:rsidR="00565766">
        <w:rPr>
          <w:sz w:val="28"/>
          <w:szCs w:val="28"/>
          <w:lang w:bidi="en-US"/>
        </w:rPr>
        <w:t>category</w:t>
      </w:r>
      <w:r w:rsidR="007B07F4" w:rsidRPr="001E45B5">
        <w:rPr>
          <w:sz w:val="28"/>
          <w:szCs w:val="28"/>
          <w:lang w:bidi="en-US"/>
        </w:rPr>
        <w:t>.</w:t>
      </w:r>
    </w:p>
    <w:p w:rsidR="007D7EF6" w:rsidRDefault="007D7EF6">
      <w:pPr>
        <w:rPr>
          <w:b/>
          <w:sz w:val="24"/>
          <w:szCs w:val="24"/>
          <w:lang w:bidi="en-US"/>
        </w:rPr>
      </w:pPr>
      <w:r>
        <w:rPr>
          <w:b/>
          <w:sz w:val="24"/>
          <w:szCs w:val="24"/>
          <w:lang w:bidi="en-US"/>
        </w:rPr>
        <w:br w:type="page"/>
      </w:r>
    </w:p>
    <w:p w:rsidR="0003573F" w:rsidRPr="009A304D" w:rsidRDefault="00EF1A65" w:rsidP="00E76F23">
      <w:pPr>
        <w:spacing w:before="60" w:after="60"/>
        <w:ind w:right="-1440"/>
        <w:jc w:val="center"/>
        <w:rPr>
          <w:b/>
          <w:sz w:val="24"/>
          <w:szCs w:val="24"/>
          <w:lang w:bidi="en-US"/>
        </w:rPr>
      </w:pPr>
      <w:r>
        <w:rPr>
          <w:b/>
          <w:sz w:val="24"/>
          <w:szCs w:val="24"/>
          <w:lang w:bidi="en-US"/>
        </w:rPr>
        <w:lastRenderedPageBreak/>
        <w:t>Ind</w:t>
      </w:r>
      <w:bookmarkStart w:id="0" w:name="Index"/>
      <w:bookmarkEnd w:id="0"/>
      <w:r>
        <w:rPr>
          <w:b/>
          <w:sz w:val="24"/>
          <w:szCs w:val="24"/>
          <w:lang w:bidi="en-US"/>
        </w:rPr>
        <w:t>ex</w:t>
      </w:r>
      <w:r w:rsidR="0003573F" w:rsidRPr="009A304D">
        <w:rPr>
          <w:b/>
          <w:sz w:val="24"/>
          <w:szCs w:val="24"/>
          <w:lang w:bidi="en-US"/>
        </w:rPr>
        <w:t xml:space="preserve"> </w:t>
      </w:r>
      <w:r w:rsidR="00794C4E">
        <w:rPr>
          <w:b/>
          <w:sz w:val="24"/>
          <w:szCs w:val="24"/>
          <w:lang w:bidi="en-US"/>
        </w:rPr>
        <w:t xml:space="preserve">of </w:t>
      </w:r>
      <w:r w:rsidR="00565766">
        <w:rPr>
          <w:b/>
          <w:sz w:val="24"/>
          <w:szCs w:val="24"/>
          <w:lang w:bidi="en-US"/>
        </w:rPr>
        <w:t>categories by</w:t>
      </w:r>
      <w:r>
        <w:rPr>
          <w:b/>
          <w:sz w:val="24"/>
          <w:szCs w:val="24"/>
          <w:lang w:bidi="en-US"/>
        </w:rPr>
        <w:t xml:space="preserve"> number</w:t>
      </w:r>
    </w:p>
    <w:p w:rsidR="009A304D" w:rsidRDefault="009A304D" w:rsidP="004D64CC">
      <w:pPr>
        <w:rPr>
          <w:sz w:val="24"/>
          <w:szCs w:val="24"/>
          <w:lang w:bidi="en-US"/>
        </w:rPr>
      </w:pPr>
    </w:p>
    <w:tbl>
      <w:tblPr>
        <w:tblStyle w:val="TableGrid"/>
        <w:tblW w:w="14580" w:type="dxa"/>
        <w:tblInd w:w="18" w:type="dxa"/>
        <w:tblLook w:val="04A0"/>
      </w:tblPr>
      <w:tblGrid>
        <w:gridCol w:w="1163"/>
        <w:gridCol w:w="11887"/>
        <w:gridCol w:w="1530"/>
      </w:tblGrid>
      <w:tr w:rsidR="00E76F23" w:rsidRPr="009A304D" w:rsidTr="00E76F23">
        <w:trPr>
          <w:cantSplit/>
          <w:tblHeader/>
        </w:trPr>
        <w:tc>
          <w:tcPr>
            <w:tcW w:w="1163" w:type="dxa"/>
            <w:vAlign w:val="center"/>
          </w:tcPr>
          <w:p w:rsidR="00E76F23" w:rsidRPr="009A304D" w:rsidRDefault="00565766" w:rsidP="00E76F23">
            <w:pPr>
              <w:spacing w:before="60" w:after="60"/>
              <w:jc w:val="center"/>
              <w:rPr>
                <w:b/>
                <w:sz w:val="24"/>
                <w:szCs w:val="24"/>
                <w:lang w:bidi="en-US"/>
              </w:rPr>
            </w:pPr>
            <w:r>
              <w:rPr>
                <w:b/>
                <w:sz w:val="24"/>
                <w:szCs w:val="24"/>
                <w:lang w:bidi="en-US"/>
              </w:rPr>
              <w:t>N</w:t>
            </w:r>
            <w:r w:rsidR="00E76F23" w:rsidRPr="009A304D">
              <w:rPr>
                <w:b/>
                <w:sz w:val="24"/>
                <w:szCs w:val="24"/>
                <w:lang w:bidi="en-US"/>
              </w:rPr>
              <w:t>umber</w:t>
            </w:r>
          </w:p>
        </w:tc>
        <w:tc>
          <w:tcPr>
            <w:tcW w:w="11887" w:type="dxa"/>
            <w:vAlign w:val="center"/>
          </w:tcPr>
          <w:p w:rsidR="00E76F23" w:rsidRPr="009A304D" w:rsidRDefault="00565766" w:rsidP="007D7EF6">
            <w:pPr>
              <w:spacing w:before="60" w:after="60"/>
              <w:jc w:val="center"/>
              <w:rPr>
                <w:b/>
                <w:sz w:val="24"/>
                <w:szCs w:val="24"/>
                <w:lang w:bidi="en-US"/>
              </w:rPr>
            </w:pPr>
            <w:r>
              <w:rPr>
                <w:b/>
                <w:sz w:val="24"/>
                <w:szCs w:val="24"/>
                <w:lang w:bidi="en-US"/>
              </w:rPr>
              <w:t>Category</w:t>
            </w:r>
          </w:p>
        </w:tc>
        <w:tc>
          <w:tcPr>
            <w:tcW w:w="1530" w:type="dxa"/>
            <w:vAlign w:val="center"/>
          </w:tcPr>
          <w:p w:rsidR="00E76F23" w:rsidRPr="009A304D" w:rsidRDefault="00E76F23" w:rsidP="00E76F23">
            <w:pPr>
              <w:spacing w:before="60" w:after="60"/>
              <w:jc w:val="center"/>
              <w:rPr>
                <w:b/>
                <w:sz w:val="24"/>
                <w:szCs w:val="24"/>
                <w:lang w:bidi="en-US"/>
              </w:rPr>
            </w:pPr>
            <w:r>
              <w:rPr>
                <w:b/>
                <w:sz w:val="24"/>
                <w:szCs w:val="24"/>
                <w:lang w:bidi="en-US"/>
              </w:rPr>
              <w:t>Page</w:t>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0</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Greenhouse gas permitting rules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topic0 \h </w:instrText>
            </w:r>
            <w:r>
              <w:rPr>
                <w:sz w:val="24"/>
                <w:szCs w:val="24"/>
                <w:lang w:bidi="en-US"/>
              </w:rPr>
            </w:r>
            <w:r>
              <w:rPr>
                <w:sz w:val="24"/>
                <w:szCs w:val="24"/>
                <w:lang w:bidi="en-US"/>
              </w:rPr>
              <w:fldChar w:fldCharType="separate"/>
            </w:r>
            <w:r w:rsidR="00523944">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Clarify and update air quality rules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 \h </w:instrText>
            </w:r>
            <w:r>
              <w:rPr>
                <w:sz w:val="24"/>
                <w:szCs w:val="24"/>
                <w:lang w:bidi="en-US"/>
              </w:rPr>
            </w:r>
            <w:r>
              <w:rPr>
                <w:sz w:val="24"/>
                <w:szCs w:val="24"/>
                <w:lang w:bidi="en-US"/>
              </w:rPr>
              <w:fldChar w:fldCharType="separate"/>
            </w:r>
            <w:r w:rsidR="00523944">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2</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Update particulate matter emission standards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topic2 \h </w:instrText>
            </w:r>
            <w:r>
              <w:rPr>
                <w:sz w:val="24"/>
                <w:szCs w:val="24"/>
                <w:lang w:bidi="en-US"/>
              </w:rPr>
            </w:r>
            <w:r>
              <w:rPr>
                <w:sz w:val="24"/>
                <w:szCs w:val="24"/>
                <w:lang w:bidi="en-US"/>
              </w:rPr>
              <w:fldChar w:fldCharType="separate"/>
            </w:r>
            <w:r w:rsidR="00523944">
              <w:rPr>
                <w:noProof/>
                <w:sz w:val="24"/>
                <w:szCs w:val="24"/>
                <w:lang w:bidi="en-US"/>
              </w:rPr>
              <w:t>4</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3</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permitting requirements for emergency generators and small natural gas or oil-fired equipment</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topic3 \h </w:instrText>
            </w:r>
            <w:r>
              <w:rPr>
                <w:sz w:val="24"/>
                <w:szCs w:val="24"/>
                <w:lang w:bidi="en-US"/>
              </w:rPr>
            </w:r>
            <w:r>
              <w:rPr>
                <w:sz w:val="24"/>
                <w:szCs w:val="24"/>
                <w:lang w:bidi="en-US"/>
              </w:rPr>
              <w:fldChar w:fldCharType="separate"/>
            </w:r>
            <w:r w:rsidR="00523944">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4</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Establish two new state air quality area designations, “sustainment” and “reattainment,” to help areas avoid and more quickly end a federal nonattainment designation</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topic4 \h </w:instrText>
            </w:r>
            <w:r>
              <w:rPr>
                <w:sz w:val="24"/>
                <w:szCs w:val="24"/>
                <w:lang w:bidi="en-US"/>
              </w:rPr>
            </w:r>
            <w:r>
              <w:rPr>
                <w:sz w:val="24"/>
                <w:szCs w:val="24"/>
                <w:lang w:bidi="en-US"/>
              </w:rPr>
              <w:fldChar w:fldCharType="separate"/>
            </w:r>
            <w:r w:rsidR="00523944">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5</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Designate Lakeview as a state sustainment area while retaining its federal attainment designation</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topic5 \h </w:instrText>
            </w:r>
            <w:r>
              <w:rPr>
                <w:sz w:val="24"/>
                <w:szCs w:val="24"/>
                <w:lang w:bidi="en-US"/>
              </w:rPr>
            </w:r>
            <w:r>
              <w:rPr>
                <w:sz w:val="24"/>
                <w:szCs w:val="24"/>
                <w:lang w:bidi="en-US"/>
              </w:rPr>
              <w:fldChar w:fldCharType="separate"/>
            </w:r>
            <w:r w:rsidR="00523944">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6</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the New Source Review preconstruction permitting program</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topic6 \h </w:instrText>
            </w:r>
            <w:r>
              <w:rPr>
                <w:sz w:val="24"/>
                <w:szCs w:val="24"/>
                <w:lang w:bidi="en-US"/>
              </w:rPr>
            </w:r>
            <w:r>
              <w:rPr>
                <w:sz w:val="24"/>
                <w:szCs w:val="24"/>
                <w:lang w:bidi="en-US"/>
              </w:rPr>
              <w:fldChar w:fldCharType="separate"/>
            </w:r>
            <w:r w:rsidR="00523944">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7</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Modernize methods allowed for holding public hearings and meetings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topic7 \h </w:instrText>
            </w:r>
            <w:r>
              <w:rPr>
                <w:sz w:val="24"/>
                <w:szCs w:val="24"/>
                <w:lang w:bidi="en-US"/>
              </w:rPr>
            </w:r>
            <w:r>
              <w:rPr>
                <w:sz w:val="24"/>
                <w:szCs w:val="24"/>
                <w:lang w:bidi="en-US"/>
              </w:rPr>
              <w:fldChar w:fldCharType="separate"/>
            </w:r>
            <w:r w:rsidR="00523944">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8</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Re-establish the Heat Smart woodstove replacement program exemption for small commercial solid fuel boilers regulated under the permitting program</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topic8 \h </w:instrText>
            </w:r>
            <w:r>
              <w:rPr>
                <w:sz w:val="24"/>
                <w:szCs w:val="24"/>
                <w:lang w:bidi="en-US"/>
              </w:rPr>
            </w:r>
            <w:r>
              <w:rPr>
                <w:sz w:val="24"/>
                <w:szCs w:val="24"/>
                <w:lang w:bidi="en-US"/>
              </w:rPr>
              <w:fldChar w:fldCharType="separate"/>
            </w:r>
            <w:r w:rsidR="00523944">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9</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Remove annual reporting requirements for small gasoline dispensing facilities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topic9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10</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Public Notice</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topic10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Other Comments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topic11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bl>
    <w:p w:rsidR="009A304D" w:rsidRDefault="009A304D" w:rsidP="004D64CC">
      <w:pPr>
        <w:rPr>
          <w:sz w:val="24"/>
          <w:szCs w:val="24"/>
          <w:lang w:bidi="en-US"/>
        </w:rPr>
      </w:pPr>
    </w:p>
    <w:p w:rsidR="007D7EF6" w:rsidRDefault="007D7EF6">
      <w:pPr>
        <w:rPr>
          <w:b/>
          <w:sz w:val="24"/>
          <w:szCs w:val="24"/>
          <w:lang w:bidi="en-US"/>
        </w:rPr>
      </w:pPr>
      <w:r>
        <w:rPr>
          <w:b/>
          <w:sz w:val="24"/>
          <w:szCs w:val="24"/>
          <w:lang w:bidi="en-US"/>
        </w:rPr>
        <w:br w:type="page"/>
      </w:r>
    </w:p>
    <w:p w:rsidR="00AA1920" w:rsidRPr="002E3FDB" w:rsidRDefault="00AA1920" w:rsidP="00BD5884">
      <w:pPr>
        <w:rPr>
          <w:b/>
          <w:sz w:val="24"/>
          <w:szCs w:val="24"/>
          <w:lang w:bidi="en-US"/>
        </w:rPr>
      </w:pPr>
    </w:p>
    <w:tbl>
      <w:tblPr>
        <w:tblStyle w:val="TableGrid"/>
        <w:tblW w:w="14728" w:type="dxa"/>
        <w:tblBorders>
          <w:top w:val="double" w:sz="4" w:space="0" w:color="auto"/>
          <w:left w:val="double" w:sz="4" w:space="0" w:color="auto"/>
          <w:bottom w:val="double" w:sz="4" w:space="0" w:color="auto"/>
          <w:right w:val="double" w:sz="4" w:space="0" w:color="auto"/>
        </w:tblBorders>
        <w:tblLook w:val="04A0"/>
      </w:tblPr>
      <w:tblGrid>
        <w:gridCol w:w="1908"/>
        <w:gridCol w:w="2071"/>
        <w:gridCol w:w="4769"/>
        <w:gridCol w:w="4678"/>
        <w:gridCol w:w="1302"/>
      </w:tblGrid>
      <w:tr w:rsidR="00AA1920" w:rsidRPr="002E3FDB" w:rsidTr="00F90560">
        <w:trPr>
          <w:cantSplit/>
          <w:tblHeader/>
        </w:trPr>
        <w:tc>
          <w:tcPr>
            <w:tcW w:w="64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DEQ division/</w:t>
            </w:r>
          </w:p>
          <w:p w:rsidR="00AA1920" w:rsidRPr="002E3FDB" w:rsidRDefault="00AA1920" w:rsidP="00A141E9">
            <w:pPr>
              <w:jc w:val="center"/>
              <w:rPr>
                <w:b/>
                <w:sz w:val="24"/>
                <w:szCs w:val="24"/>
                <w:lang w:bidi="en-US"/>
              </w:rPr>
            </w:pPr>
            <w:r w:rsidRPr="002E3FDB">
              <w:rPr>
                <w:b/>
                <w:sz w:val="24"/>
                <w:szCs w:val="24"/>
                <w:lang w:bidi="en-US"/>
              </w:rPr>
              <w:t>rule (OAR)</w:t>
            </w:r>
          </w:p>
        </w:tc>
        <w:tc>
          <w:tcPr>
            <w:tcW w:w="703"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Description</w:t>
            </w:r>
          </w:p>
        </w:tc>
        <w:tc>
          <w:tcPr>
            <w:tcW w:w="1619"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Significant/Substantial Proposed Rule Changes</w:t>
            </w:r>
          </w:p>
        </w:tc>
        <w:tc>
          <w:tcPr>
            <w:tcW w:w="158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Purpose</w:t>
            </w:r>
          </w:p>
        </w:tc>
        <w:tc>
          <w:tcPr>
            <w:tcW w:w="441"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Detailed Discussion in:</w:t>
            </w:r>
          </w:p>
        </w:tc>
      </w:tr>
      <w:tr w:rsidR="00053A58" w:rsidRPr="002E3FDB" w:rsidTr="00F90560">
        <w:trPr>
          <w:cantSplit/>
        </w:trPr>
        <w:tc>
          <w:tcPr>
            <w:tcW w:w="5000" w:type="pct"/>
            <w:gridSpan w:val="5"/>
          </w:tcPr>
          <w:p w:rsidR="00053A58" w:rsidRPr="00053A58" w:rsidRDefault="00565766" w:rsidP="00053A58">
            <w:pPr>
              <w:spacing w:before="120" w:after="120"/>
              <w:rPr>
                <w:b/>
                <w:sz w:val="24"/>
                <w:szCs w:val="24"/>
                <w:lang w:bidi="en-US"/>
              </w:rPr>
            </w:pPr>
            <w:r>
              <w:rPr>
                <w:b/>
                <w:sz w:val="24"/>
                <w:szCs w:val="24"/>
                <w:lang w:bidi="en-US"/>
              </w:rPr>
              <w:t>Category</w:t>
            </w:r>
            <w:r w:rsidR="00053A58" w:rsidRPr="002E3FDB">
              <w:rPr>
                <w:b/>
                <w:sz w:val="24"/>
                <w:szCs w:val="24"/>
                <w:lang w:bidi="en-US"/>
              </w:rPr>
              <w:t xml:space="preserve"> </w:t>
            </w:r>
            <w:bookmarkStart w:id="1" w:name="topic0"/>
            <w:bookmarkEnd w:id="1"/>
            <w:r w:rsidR="00053A58" w:rsidRPr="002E3FDB">
              <w:rPr>
                <w:b/>
                <w:sz w:val="24"/>
                <w:szCs w:val="24"/>
                <w:lang w:bidi="en-US"/>
              </w:rPr>
              <w:t>0: Greenhouse gas permitting rules</w:t>
            </w:r>
          </w:p>
        </w:tc>
      </w:tr>
      <w:tr w:rsidR="001855BB" w:rsidRPr="002E3FDB" w:rsidTr="00F90560">
        <w:trPr>
          <w:cantSplit/>
        </w:trPr>
        <w:tc>
          <w:tcPr>
            <w:tcW w:w="648" w:type="pct"/>
            <w:vMerge w:val="restart"/>
          </w:tcPr>
          <w:p w:rsidR="001855BB" w:rsidRPr="00565766" w:rsidRDefault="001855BB" w:rsidP="00565766">
            <w:pPr>
              <w:rPr>
                <w:b/>
                <w:sz w:val="24"/>
                <w:szCs w:val="24"/>
              </w:rPr>
            </w:pPr>
            <w:r w:rsidRPr="00565766">
              <w:rPr>
                <w:b/>
                <w:sz w:val="24"/>
                <w:szCs w:val="24"/>
              </w:rPr>
              <w:t>340-200-0020</w:t>
            </w:r>
          </w:p>
        </w:tc>
        <w:tc>
          <w:tcPr>
            <w:tcW w:w="703" w:type="pct"/>
          </w:tcPr>
          <w:p w:rsidR="001855BB" w:rsidRPr="002E3FDB" w:rsidRDefault="001855BB" w:rsidP="00512C2D">
            <w:pPr>
              <w:rPr>
                <w:sz w:val="24"/>
                <w:szCs w:val="24"/>
              </w:rPr>
            </w:pPr>
            <w:r w:rsidRPr="002E3FDB">
              <w:rPr>
                <w:sz w:val="24"/>
                <w:szCs w:val="24"/>
              </w:rPr>
              <w:t xml:space="preserve">Definition of </w:t>
            </w:r>
            <w:r>
              <w:rPr>
                <w:sz w:val="24"/>
                <w:szCs w:val="24"/>
              </w:rPr>
              <w:t>“</w:t>
            </w:r>
            <w:r w:rsidRPr="002E3FDB">
              <w:rPr>
                <w:sz w:val="24"/>
                <w:szCs w:val="24"/>
              </w:rPr>
              <w:t>greenhouse gas</w:t>
            </w:r>
            <w:r>
              <w:rPr>
                <w:sz w:val="24"/>
                <w:szCs w:val="24"/>
              </w:rPr>
              <w:t>”</w:t>
            </w:r>
          </w:p>
        </w:tc>
        <w:tc>
          <w:tcPr>
            <w:tcW w:w="1619" w:type="pct"/>
          </w:tcPr>
          <w:p w:rsidR="001855BB" w:rsidRPr="002E3FDB" w:rsidRDefault="001855BB" w:rsidP="00512C2D">
            <w:pPr>
              <w:rPr>
                <w:sz w:val="24"/>
                <w:szCs w:val="24"/>
              </w:rPr>
            </w:pPr>
            <w:r w:rsidRPr="002E3FDB">
              <w:rPr>
                <w:sz w:val="24"/>
                <w:szCs w:val="24"/>
              </w:rPr>
              <w:t>Remove biomass deferral.</w:t>
            </w:r>
          </w:p>
        </w:tc>
        <w:tc>
          <w:tcPr>
            <w:tcW w:w="1588" w:type="pct"/>
          </w:tcPr>
          <w:p w:rsidR="001855BB" w:rsidRPr="002E3FDB" w:rsidRDefault="001855BB" w:rsidP="00512C2D">
            <w:pPr>
              <w:rPr>
                <w:sz w:val="24"/>
                <w:szCs w:val="24"/>
              </w:rPr>
            </w:pPr>
            <w:r w:rsidRPr="002E3FDB">
              <w:rPr>
                <w:sz w:val="24"/>
                <w:szCs w:val="24"/>
              </w:rPr>
              <w:t>EPA’s biomass deferral of CO</w:t>
            </w:r>
            <w:r w:rsidRPr="002E3FDB">
              <w:rPr>
                <w:sz w:val="24"/>
                <w:szCs w:val="24"/>
                <w:vertAlign w:val="subscript"/>
              </w:rPr>
              <w:t>2</w:t>
            </w:r>
            <w:r w:rsidRPr="002E3FDB">
              <w:rPr>
                <w:sz w:val="24"/>
                <w:szCs w:val="24"/>
              </w:rPr>
              <w:t xml:space="preserve"> emissions from bioenergy and other biogenic sources ended on July 20, 2014. DEQ’s permitting program must be as stringent as EPA’s.</w:t>
            </w:r>
          </w:p>
        </w:tc>
        <w:tc>
          <w:tcPr>
            <w:tcW w:w="441" w:type="pct"/>
            <w:vAlign w:val="center"/>
          </w:tcPr>
          <w:p w:rsidR="001855BB" w:rsidRPr="002E3FDB" w:rsidRDefault="009B2C75" w:rsidP="0075116E">
            <w:pPr>
              <w:spacing w:before="60" w:afterLines="60"/>
              <w:jc w:val="center"/>
              <w:rPr>
                <w:sz w:val="24"/>
                <w:szCs w:val="24"/>
                <w:lang w:bidi="en-US"/>
              </w:rPr>
            </w:pPr>
            <w:r>
              <w:rPr>
                <w:sz w:val="24"/>
                <w:szCs w:val="24"/>
                <w:lang w:bidi="en-US"/>
              </w:rPr>
              <w:t>6.19</w:t>
            </w:r>
          </w:p>
        </w:tc>
      </w:tr>
      <w:tr w:rsidR="001855BB" w:rsidRPr="002E3FDB" w:rsidTr="00F90560">
        <w:trPr>
          <w:cantSplit/>
        </w:trPr>
        <w:tc>
          <w:tcPr>
            <w:tcW w:w="648" w:type="pct"/>
            <w:vMerge/>
          </w:tcPr>
          <w:p w:rsidR="001855BB" w:rsidRPr="00565766" w:rsidRDefault="001855BB" w:rsidP="00565766">
            <w:pPr>
              <w:rPr>
                <w:b/>
                <w:sz w:val="24"/>
                <w:szCs w:val="24"/>
              </w:rPr>
            </w:pPr>
          </w:p>
        </w:tc>
        <w:tc>
          <w:tcPr>
            <w:tcW w:w="703" w:type="pct"/>
          </w:tcPr>
          <w:p w:rsidR="001855BB" w:rsidRPr="002E3FDB" w:rsidRDefault="001855BB" w:rsidP="00565766">
            <w:pPr>
              <w:rPr>
                <w:sz w:val="24"/>
                <w:szCs w:val="24"/>
              </w:rPr>
            </w:pPr>
            <w:r w:rsidRPr="002E3FDB">
              <w:rPr>
                <w:sz w:val="24"/>
                <w:szCs w:val="24"/>
              </w:rPr>
              <w:t>Definitions of “federal major source” and “major source”</w:t>
            </w:r>
          </w:p>
        </w:tc>
        <w:tc>
          <w:tcPr>
            <w:tcW w:w="1619" w:type="pct"/>
          </w:tcPr>
          <w:p w:rsidR="001855BB" w:rsidRPr="002E3FDB" w:rsidRDefault="001855BB" w:rsidP="00565766">
            <w:pPr>
              <w:rPr>
                <w:sz w:val="24"/>
                <w:szCs w:val="24"/>
              </w:rPr>
            </w:pPr>
            <w:r w:rsidRPr="002E3FDB">
              <w:rPr>
                <w:sz w:val="24"/>
                <w:szCs w:val="24"/>
              </w:rPr>
              <w:t>Revise/eliminate greenhouse gas thresholds</w:t>
            </w:r>
            <w:r w:rsidR="006519FE">
              <w:rPr>
                <w:sz w:val="24"/>
                <w:szCs w:val="24"/>
              </w:rPr>
              <w:t>.</w:t>
            </w:r>
          </w:p>
        </w:tc>
        <w:tc>
          <w:tcPr>
            <w:tcW w:w="1588" w:type="pct"/>
          </w:tcPr>
          <w:p w:rsidR="001855BB" w:rsidRPr="002E3FDB" w:rsidRDefault="006519FE" w:rsidP="00565766">
            <w:pPr>
              <w:rPr>
                <w:sz w:val="24"/>
                <w:szCs w:val="24"/>
              </w:rPr>
            </w:pPr>
            <w:r>
              <w:rPr>
                <w:sz w:val="24"/>
                <w:szCs w:val="24"/>
              </w:rPr>
              <w:t>A</w:t>
            </w:r>
            <w:r w:rsidR="001855BB" w:rsidRPr="002E3FDB">
              <w:rPr>
                <w:sz w:val="24"/>
                <w:szCs w:val="24"/>
              </w:rPr>
              <w:t>lign with the Supreme Court decision not to require Prevention of Significant Deterioration or Title V permitting for greenhouse gas emissions alone.</w:t>
            </w:r>
          </w:p>
        </w:tc>
        <w:tc>
          <w:tcPr>
            <w:tcW w:w="441" w:type="pct"/>
            <w:vAlign w:val="center"/>
          </w:tcPr>
          <w:p w:rsidR="001855BB" w:rsidRPr="002E3FDB" w:rsidRDefault="009B2C75" w:rsidP="0075116E">
            <w:pPr>
              <w:spacing w:before="60" w:afterLines="60"/>
              <w:jc w:val="center"/>
              <w:rPr>
                <w:sz w:val="24"/>
                <w:szCs w:val="24"/>
                <w:lang w:bidi="en-US"/>
              </w:rPr>
            </w:pPr>
            <w:r>
              <w:rPr>
                <w:sz w:val="24"/>
                <w:szCs w:val="24"/>
                <w:lang w:bidi="en-US"/>
              </w:rPr>
              <w:t>0.1</w:t>
            </w:r>
          </w:p>
        </w:tc>
      </w:tr>
      <w:tr w:rsidR="00FE6B5C" w:rsidRPr="002E3FDB" w:rsidTr="00F90560">
        <w:trPr>
          <w:cantSplit/>
        </w:trPr>
        <w:tc>
          <w:tcPr>
            <w:tcW w:w="648" w:type="pct"/>
          </w:tcPr>
          <w:p w:rsidR="00FE6B5C" w:rsidRPr="00565766" w:rsidRDefault="00FE6B5C" w:rsidP="00565766">
            <w:pPr>
              <w:rPr>
                <w:b/>
                <w:sz w:val="24"/>
                <w:szCs w:val="24"/>
              </w:rPr>
            </w:pPr>
            <w:r w:rsidRPr="00565766">
              <w:rPr>
                <w:b/>
                <w:sz w:val="24"/>
                <w:szCs w:val="24"/>
              </w:rPr>
              <w:t>340-224-0010</w:t>
            </w:r>
            <w:r w:rsidR="00D77B58" w:rsidRPr="00565766">
              <w:rPr>
                <w:b/>
                <w:sz w:val="24"/>
                <w:szCs w:val="24"/>
              </w:rPr>
              <w:t>(7)</w:t>
            </w:r>
          </w:p>
        </w:tc>
        <w:tc>
          <w:tcPr>
            <w:tcW w:w="703" w:type="pct"/>
          </w:tcPr>
          <w:p w:rsidR="00FE6B5C" w:rsidRPr="002E3FDB" w:rsidRDefault="002B240C" w:rsidP="00565766">
            <w:pPr>
              <w:rPr>
                <w:sz w:val="24"/>
                <w:szCs w:val="24"/>
              </w:rPr>
            </w:pPr>
            <w:r>
              <w:rPr>
                <w:sz w:val="24"/>
                <w:szCs w:val="24"/>
              </w:rPr>
              <w:t>New Source Review</w:t>
            </w:r>
            <w:r w:rsidR="00FE6B5C" w:rsidRPr="002E3FDB">
              <w:rPr>
                <w:sz w:val="24"/>
                <w:szCs w:val="24"/>
              </w:rPr>
              <w:t xml:space="preserve"> applicability</w:t>
            </w:r>
          </w:p>
        </w:tc>
        <w:tc>
          <w:tcPr>
            <w:tcW w:w="1619" w:type="pct"/>
          </w:tcPr>
          <w:p w:rsidR="00FE6B5C" w:rsidRPr="002E3FDB" w:rsidRDefault="00FE6B5C" w:rsidP="00565766">
            <w:pPr>
              <w:rPr>
                <w:sz w:val="24"/>
                <w:szCs w:val="24"/>
              </w:rPr>
            </w:pPr>
            <w:r w:rsidRPr="002E3FDB">
              <w:rPr>
                <w:sz w:val="24"/>
                <w:szCs w:val="24"/>
              </w:rPr>
              <w:t>Specify that greenhouse gases will be subject to PSD only at “anyway sources</w:t>
            </w:r>
            <w:r w:rsidR="000D69A8">
              <w:rPr>
                <w:sz w:val="24"/>
                <w:szCs w:val="24"/>
              </w:rPr>
              <w:t>.</w:t>
            </w:r>
            <w:r w:rsidRPr="002E3FDB">
              <w:rPr>
                <w:sz w:val="24"/>
                <w:szCs w:val="24"/>
              </w:rPr>
              <w:t>”</w:t>
            </w:r>
          </w:p>
        </w:tc>
        <w:tc>
          <w:tcPr>
            <w:tcW w:w="1588" w:type="pct"/>
          </w:tcPr>
          <w:p w:rsidR="00FE6B5C" w:rsidRPr="002E3FDB" w:rsidRDefault="00FE6B5C" w:rsidP="006F4615">
            <w:pPr>
              <w:rPr>
                <w:sz w:val="24"/>
                <w:szCs w:val="24"/>
              </w:rPr>
            </w:pPr>
            <w:r w:rsidRPr="002E3FDB">
              <w:rPr>
                <w:sz w:val="24"/>
                <w:szCs w:val="24"/>
              </w:rPr>
              <w:t>Align with Supreme Court ruling on EPA’s greenhouse gas “tailoring rule</w:t>
            </w:r>
            <w:r w:rsidR="006F4615">
              <w:rPr>
                <w:sz w:val="24"/>
                <w:szCs w:val="24"/>
              </w:rPr>
              <w:t>.</w:t>
            </w:r>
            <w:r w:rsidRPr="002E3FDB">
              <w:rPr>
                <w:sz w:val="24"/>
                <w:szCs w:val="24"/>
              </w:rPr>
              <w:t>”</w:t>
            </w:r>
          </w:p>
        </w:tc>
        <w:tc>
          <w:tcPr>
            <w:tcW w:w="441" w:type="pct"/>
            <w:vAlign w:val="center"/>
          </w:tcPr>
          <w:p w:rsidR="00FE6B5C" w:rsidRPr="002E3FDB" w:rsidRDefault="009B2C75" w:rsidP="0075116E">
            <w:pPr>
              <w:spacing w:before="60" w:afterLines="60"/>
              <w:jc w:val="center"/>
              <w:rPr>
                <w:sz w:val="24"/>
                <w:szCs w:val="24"/>
                <w:lang w:bidi="en-US"/>
              </w:rPr>
            </w:pPr>
            <w:r>
              <w:rPr>
                <w:sz w:val="24"/>
                <w:szCs w:val="24"/>
                <w:lang w:bidi="en-US"/>
              </w:rPr>
              <w:t>0.1</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2" w:name="topic1"/>
            <w:bookmarkEnd w:id="2"/>
            <w:r w:rsidR="001A3C4D" w:rsidRPr="001A3C4D">
              <w:rPr>
                <w:b/>
                <w:sz w:val="24"/>
                <w:szCs w:val="24"/>
                <w:lang w:bidi="en-US"/>
              </w:rPr>
              <w:t>1: Clarify and update air quality rules</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340-202-0050</w:t>
            </w:r>
          </w:p>
        </w:tc>
        <w:tc>
          <w:tcPr>
            <w:tcW w:w="703" w:type="pct"/>
          </w:tcPr>
          <w:p w:rsidR="001A3C4D" w:rsidRPr="002E3FDB" w:rsidRDefault="001A3C4D" w:rsidP="00207FC0">
            <w:pPr>
              <w:rPr>
                <w:sz w:val="24"/>
                <w:szCs w:val="24"/>
              </w:rPr>
            </w:pPr>
            <w:r w:rsidRPr="00565766">
              <w:rPr>
                <w:sz w:val="24"/>
                <w:szCs w:val="24"/>
              </w:rPr>
              <w:t>Purpose and Scope of Ambient Air Quality Standards</w:t>
            </w:r>
          </w:p>
        </w:tc>
        <w:tc>
          <w:tcPr>
            <w:tcW w:w="1619" w:type="pct"/>
          </w:tcPr>
          <w:p w:rsidR="001A3C4D" w:rsidRPr="002E3FDB" w:rsidRDefault="009B0CD4" w:rsidP="00A844D9">
            <w:pPr>
              <w:rPr>
                <w:sz w:val="24"/>
                <w:szCs w:val="24"/>
              </w:rPr>
            </w:pPr>
            <w:r>
              <w:rPr>
                <w:sz w:val="24"/>
                <w:szCs w:val="24"/>
              </w:rPr>
              <w:t>A</w:t>
            </w:r>
            <w:r w:rsidR="001A3C4D" w:rsidRPr="00565766">
              <w:rPr>
                <w:sz w:val="24"/>
                <w:szCs w:val="24"/>
              </w:rPr>
              <w:t>dd the requirement that the new or modified source must not cause or contribute to a new violation of an ambient air quality standard or Prevention of Significant Deterioration increment</w:t>
            </w:r>
            <w:r w:rsidR="00A844D9">
              <w:rPr>
                <w:sz w:val="24"/>
                <w:szCs w:val="24"/>
              </w:rPr>
              <w:t>.</w:t>
            </w:r>
            <w:r w:rsidR="001A3C4D" w:rsidRPr="00565766">
              <w:rPr>
                <w:sz w:val="24"/>
                <w:szCs w:val="24"/>
              </w:rPr>
              <w:t xml:space="preserve"> </w:t>
            </w:r>
          </w:p>
        </w:tc>
        <w:tc>
          <w:tcPr>
            <w:tcW w:w="1588" w:type="pct"/>
          </w:tcPr>
          <w:p w:rsidR="001A3C4D" w:rsidRPr="002E3FDB" w:rsidRDefault="001A3C4D" w:rsidP="00A844D9">
            <w:pPr>
              <w:rPr>
                <w:sz w:val="24"/>
                <w:szCs w:val="24"/>
              </w:rPr>
            </w:pPr>
            <w:r w:rsidRPr="002E3FDB">
              <w:rPr>
                <w:sz w:val="24"/>
                <w:szCs w:val="24"/>
              </w:rPr>
              <w:t>The D.C. Circuit Court of Appeals vacated and remanded EPA’s Significant Impact Levels for PM</w:t>
            </w:r>
            <w:r w:rsidRPr="000D69A8">
              <w:rPr>
                <w:sz w:val="24"/>
                <w:szCs w:val="24"/>
                <w:vertAlign w:val="subscript"/>
              </w:rPr>
              <w:t>2.5</w:t>
            </w:r>
            <w:r w:rsidRPr="002E3FDB">
              <w:rPr>
                <w:sz w:val="24"/>
                <w:szCs w:val="24"/>
              </w:rPr>
              <w:t xml:space="preserve"> because proposed facilities in area</w:t>
            </w:r>
            <w:r w:rsidR="00A844D9">
              <w:rPr>
                <w:sz w:val="24"/>
                <w:szCs w:val="24"/>
              </w:rPr>
              <w:t>s</w:t>
            </w:r>
            <w:r w:rsidRPr="002E3FDB">
              <w:rPr>
                <w:sz w:val="24"/>
                <w:szCs w:val="24"/>
              </w:rPr>
              <w:t xml:space="preserve"> </w:t>
            </w:r>
            <w:r w:rsidR="006F4615">
              <w:rPr>
                <w:sz w:val="24"/>
                <w:szCs w:val="24"/>
              </w:rPr>
              <w:t>of marginal air quality</w:t>
            </w:r>
            <w:r w:rsidRPr="002E3FDB">
              <w:rPr>
                <w:sz w:val="24"/>
                <w:szCs w:val="24"/>
              </w:rPr>
              <w:t xml:space="preserve"> could violate the standards or an increment even if the resulting emission levels would fall below the Significant Impact Level. </w:t>
            </w:r>
          </w:p>
        </w:tc>
        <w:tc>
          <w:tcPr>
            <w:tcW w:w="441" w:type="pct"/>
            <w:vAlign w:val="center"/>
          </w:tcPr>
          <w:p w:rsidR="001A3C4D" w:rsidRPr="002E3FDB" w:rsidRDefault="001A3C4D" w:rsidP="00207FC0">
            <w:pPr>
              <w:jc w:val="center"/>
              <w:rPr>
                <w:sz w:val="24"/>
                <w:szCs w:val="24"/>
              </w:rPr>
            </w:pPr>
            <w:r>
              <w:rPr>
                <w:sz w:val="24"/>
                <w:szCs w:val="24"/>
              </w:rPr>
              <w:t>1.4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340-214-0114(5)</w:t>
            </w:r>
          </w:p>
        </w:tc>
        <w:tc>
          <w:tcPr>
            <w:tcW w:w="703" w:type="pct"/>
          </w:tcPr>
          <w:p w:rsidR="001A3C4D" w:rsidRPr="002E3FDB" w:rsidRDefault="001A3C4D" w:rsidP="00207FC0">
            <w:pPr>
              <w:rPr>
                <w:sz w:val="24"/>
                <w:szCs w:val="24"/>
              </w:rPr>
            </w:pPr>
            <w:r w:rsidRPr="002E3FDB">
              <w:rPr>
                <w:sz w:val="24"/>
                <w:szCs w:val="24"/>
              </w:rPr>
              <w:t>Records; Maintaining and Reporting</w:t>
            </w:r>
          </w:p>
        </w:tc>
        <w:tc>
          <w:tcPr>
            <w:tcW w:w="1619" w:type="pct"/>
          </w:tcPr>
          <w:p w:rsidR="001A3C4D" w:rsidRPr="002E3FDB" w:rsidRDefault="009B0CD4" w:rsidP="009B0CD4">
            <w:pPr>
              <w:rPr>
                <w:sz w:val="24"/>
                <w:szCs w:val="24"/>
              </w:rPr>
            </w:pPr>
            <w:r>
              <w:rPr>
                <w:sz w:val="24"/>
                <w:szCs w:val="24"/>
              </w:rPr>
              <w:t>A</w:t>
            </w:r>
            <w:r w:rsidR="001A3C4D" w:rsidRPr="002E3FDB">
              <w:rPr>
                <w:sz w:val="24"/>
                <w:szCs w:val="24"/>
              </w:rPr>
              <w:t xml:space="preserve">dd a requirement to existing recordkeeping rules specifying that records must be kept for at least five years.  </w:t>
            </w:r>
          </w:p>
        </w:tc>
        <w:tc>
          <w:tcPr>
            <w:tcW w:w="1588" w:type="pct"/>
          </w:tcPr>
          <w:p w:rsidR="001A3C4D" w:rsidRPr="002E3FDB" w:rsidRDefault="006519FE" w:rsidP="006519FE">
            <w:pPr>
              <w:rPr>
                <w:sz w:val="24"/>
                <w:szCs w:val="24"/>
              </w:rPr>
            </w:pPr>
            <w:r>
              <w:rPr>
                <w:sz w:val="24"/>
                <w:szCs w:val="24"/>
              </w:rPr>
              <w:t>Require</w:t>
            </w:r>
            <w:r w:rsidR="001A3C4D" w:rsidRPr="002E3FDB">
              <w:rPr>
                <w:sz w:val="24"/>
                <w:szCs w:val="24"/>
              </w:rPr>
              <w:t xml:space="preserve"> </w:t>
            </w:r>
            <w:r>
              <w:rPr>
                <w:sz w:val="24"/>
                <w:szCs w:val="24"/>
              </w:rPr>
              <w:t xml:space="preserve">5 years (rather than 2) of </w:t>
            </w:r>
            <w:r w:rsidR="001A3C4D" w:rsidRPr="002E3FDB">
              <w:rPr>
                <w:sz w:val="24"/>
                <w:szCs w:val="24"/>
              </w:rPr>
              <w:t>recordkeeping requirements for all facilities for consistency and to avoid confusion.</w:t>
            </w:r>
          </w:p>
        </w:tc>
        <w:tc>
          <w:tcPr>
            <w:tcW w:w="441" w:type="pct"/>
            <w:vAlign w:val="center"/>
          </w:tcPr>
          <w:p w:rsidR="001A3C4D" w:rsidRPr="002E3FDB" w:rsidRDefault="001A3C4D" w:rsidP="00207FC0">
            <w:pPr>
              <w:jc w:val="center"/>
              <w:rPr>
                <w:sz w:val="24"/>
                <w:szCs w:val="24"/>
              </w:rPr>
            </w:pPr>
            <w:r>
              <w:rPr>
                <w:sz w:val="24"/>
                <w:szCs w:val="24"/>
              </w:rPr>
              <w:t>1.14</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340-214-0300(4)</w:t>
            </w:r>
          </w:p>
        </w:tc>
        <w:tc>
          <w:tcPr>
            <w:tcW w:w="703" w:type="pct"/>
          </w:tcPr>
          <w:p w:rsidR="001A3C4D" w:rsidRPr="002E3FDB" w:rsidRDefault="001A3C4D" w:rsidP="00207FC0">
            <w:pPr>
              <w:rPr>
                <w:sz w:val="24"/>
                <w:szCs w:val="24"/>
              </w:rPr>
            </w:pPr>
            <w:r w:rsidRPr="002E3FDB">
              <w:rPr>
                <w:sz w:val="24"/>
                <w:szCs w:val="24"/>
              </w:rPr>
              <w:t xml:space="preserve">Excess Emissions and Emergency Provision – Purpose and Applicability </w:t>
            </w:r>
          </w:p>
        </w:tc>
        <w:tc>
          <w:tcPr>
            <w:tcW w:w="1619" w:type="pct"/>
          </w:tcPr>
          <w:p w:rsidR="001A3C4D" w:rsidRPr="002E3FDB" w:rsidRDefault="009B0CD4" w:rsidP="006519FE">
            <w:pPr>
              <w:rPr>
                <w:sz w:val="24"/>
                <w:szCs w:val="24"/>
              </w:rPr>
            </w:pPr>
            <w:r>
              <w:rPr>
                <w:sz w:val="24"/>
                <w:szCs w:val="24"/>
              </w:rPr>
              <w:t>L</w:t>
            </w:r>
            <w:r w:rsidR="001A3C4D" w:rsidRPr="002E3FDB">
              <w:rPr>
                <w:sz w:val="24"/>
                <w:szCs w:val="24"/>
              </w:rPr>
              <w:t>imit emergency as an affirmative defense to Title V permitted sources but includ</w:t>
            </w:r>
            <w:r w:rsidR="006519FE">
              <w:rPr>
                <w:sz w:val="24"/>
                <w:szCs w:val="24"/>
              </w:rPr>
              <w:t>e</w:t>
            </w:r>
            <w:r w:rsidR="001A3C4D" w:rsidRPr="002E3FDB">
              <w:rPr>
                <w:sz w:val="24"/>
                <w:szCs w:val="24"/>
              </w:rPr>
              <w:t xml:space="preserve"> emergency as one of the criteria to consider in taking enforcement action for non-Title V facilities.</w:t>
            </w:r>
          </w:p>
        </w:tc>
        <w:tc>
          <w:tcPr>
            <w:tcW w:w="1588" w:type="pct"/>
          </w:tcPr>
          <w:p w:rsidR="001A3C4D" w:rsidRPr="002E3FDB" w:rsidRDefault="001A3C4D" w:rsidP="006519FE">
            <w:pPr>
              <w:rPr>
                <w:sz w:val="24"/>
                <w:szCs w:val="24"/>
              </w:rPr>
            </w:pPr>
            <w:r w:rsidRPr="002E3FDB">
              <w:rPr>
                <w:sz w:val="24"/>
                <w:szCs w:val="24"/>
              </w:rPr>
              <w:t xml:space="preserve">EPA has rescinded the startup, shutdown, malfunction policy element that allowed affirmative defense provisions in State Implementation Plans because of a </w:t>
            </w:r>
            <w:r w:rsidR="006519FE" w:rsidRPr="002E3FDB">
              <w:rPr>
                <w:sz w:val="24"/>
                <w:szCs w:val="24"/>
              </w:rPr>
              <w:t xml:space="preserve">Sierra Club </w:t>
            </w:r>
            <w:r w:rsidRPr="002E3FDB">
              <w:rPr>
                <w:sz w:val="24"/>
                <w:szCs w:val="24"/>
              </w:rPr>
              <w:t xml:space="preserve">petition. </w:t>
            </w:r>
          </w:p>
        </w:tc>
        <w:tc>
          <w:tcPr>
            <w:tcW w:w="441" w:type="pct"/>
            <w:vAlign w:val="center"/>
          </w:tcPr>
          <w:p w:rsidR="001A3C4D" w:rsidRPr="002E3FDB" w:rsidRDefault="001A3C4D" w:rsidP="00207FC0">
            <w:pPr>
              <w:jc w:val="center"/>
              <w:rPr>
                <w:sz w:val="24"/>
                <w:szCs w:val="24"/>
              </w:rPr>
            </w:pPr>
            <w:r>
              <w:rPr>
                <w:sz w:val="24"/>
                <w:szCs w:val="24"/>
              </w:rPr>
              <w:t>1.15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340-232-0110</w:t>
            </w:r>
          </w:p>
        </w:tc>
        <w:tc>
          <w:tcPr>
            <w:tcW w:w="703" w:type="pct"/>
          </w:tcPr>
          <w:p w:rsidR="001A3C4D" w:rsidRPr="002E3FDB" w:rsidRDefault="001A3C4D" w:rsidP="00207FC0">
            <w:pPr>
              <w:rPr>
                <w:sz w:val="24"/>
                <w:szCs w:val="24"/>
              </w:rPr>
            </w:pPr>
            <w:r w:rsidRPr="002E3FDB">
              <w:rPr>
                <w:sz w:val="24"/>
                <w:szCs w:val="24"/>
              </w:rPr>
              <w:t>Loading Gasoline or Volatile Organic Compound Liquids onto Marine Tank Vessels</w:t>
            </w:r>
          </w:p>
        </w:tc>
        <w:tc>
          <w:tcPr>
            <w:tcW w:w="1619" w:type="pct"/>
          </w:tcPr>
          <w:p w:rsidR="001A3C4D" w:rsidRPr="002E3FDB" w:rsidRDefault="009B0CD4" w:rsidP="009B0CD4">
            <w:pPr>
              <w:spacing w:after="120"/>
              <w:rPr>
                <w:sz w:val="24"/>
                <w:szCs w:val="24"/>
              </w:rPr>
            </w:pPr>
            <w:r>
              <w:rPr>
                <w:sz w:val="24"/>
                <w:szCs w:val="24"/>
              </w:rPr>
              <w:t>Expand rules for p</w:t>
            </w:r>
            <w:r w:rsidR="001A3C4D">
              <w:rPr>
                <w:sz w:val="24"/>
                <w:szCs w:val="24"/>
              </w:rPr>
              <w:t xml:space="preserve">etroleum product terminals in the Portland ozone maintenance area to control emissions from loading gasoline onto marine vessels. </w:t>
            </w:r>
          </w:p>
        </w:tc>
        <w:tc>
          <w:tcPr>
            <w:tcW w:w="1588" w:type="pct"/>
          </w:tcPr>
          <w:p w:rsidR="001A3C4D" w:rsidRPr="002E3FDB" w:rsidRDefault="006519FE" w:rsidP="009B0CD4">
            <w:pPr>
              <w:spacing w:after="120"/>
              <w:rPr>
                <w:sz w:val="24"/>
                <w:szCs w:val="24"/>
              </w:rPr>
            </w:pPr>
            <w:r>
              <w:rPr>
                <w:sz w:val="24"/>
                <w:szCs w:val="24"/>
              </w:rPr>
              <w:t>T</w:t>
            </w:r>
            <w:r w:rsidR="001A3C4D">
              <w:rPr>
                <w:sz w:val="24"/>
                <w:szCs w:val="24"/>
              </w:rPr>
              <w:t>erminals may wish to store and load very volatile liquids in the future, such as crude oils produced by “fracking</w:t>
            </w:r>
            <w:r w:rsidR="009B0CD4">
              <w:rPr>
                <w:sz w:val="24"/>
                <w:szCs w:val="24"/>
              </w:rPr>
              <w:t>.</w:t>
            </w:r>
            <w:r w:rsidR="001A3C4D">
              <w:rPr>
                <w:sz w:val="24"/>
                <w:szCs w:val="24"/>
              </w:rPr>
              <w:t>” Emissions from th</w:t>
            </w:r>
            <w:r>
              <w:rPr>
                <w:sz w:val="24"/>
                <w:szCs w:val="24"/>
              </w:rPr>
              <w:t>ese products may be substantial</w:t>
            </w:r>
            <w:r w:rsidR="001A3C4D">
              <w:rPr>
                <w:sz w:val="24"/>
                <w:szCs w:val="24"/>
              </w:rPr>
              <w:t xml:space="preserve"> and will require different emission control systems.</w:t>
            </w:r>
          </w:p>
        </w:tc>
        <w:tc>
          <w:tcPr>
            <w:tcW w:w="441" w:type="pct"/>
            <w:vAlign w:val="center"/>
          </w:tcPr>
          <w:p w:rsidR="001A3C4D" w:rsidRPr="002E3FDB" w:rsidRDefault="001A3C4D" w:rsidP="00207FC0">
            <w:pPr>
              <w:spacing w:after="120"/>
              <w:jc w:val="center"/>
              <w:rPr>
                <w:sz w:val="24"/>
                <w:szCs w:val="24"/>
              </w:rPr>
            </w:pPr>
            <w:r>
              <w:rPr>
                <w:sz w:val="24"/>
                <w:szCs w:val="24"/>
              </w:rPr>
              <w:t>1.31, 1.32</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3" w:name="topic2"/>
            <w:bookmarkEnd w:id="3"/>
            <w:r w:rsidR="001A3C4D" w:rsidRPr="001A3C4D">
              <w:rPr>
                <w:b/>
                <w:sz w:val="24"/>
                <w:szCs w:val="24"/>
                <w:lang w:bidi="en-US"/>
              </w:rPr>
              <w:t xml:space="preserve">2: </w:t>
            </w:r>
            <w:r w:rsidR="001A3C4D" w:rsidRPr="001A3C4D">
              <w:rPr>
                <w:b/>
                <w:bCs/>
                <w:sz w:val="24"/>
                <w:szCs w:val="24"/>
                <w:lang w:bidi="en-US"/>
              </w:rPr>
              <w:t>Update particulate matter emission standards</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340-208-0110</w:t>
            </w:r>
          </w:p>
        </w:tc>
        <w:tc>
          <w:tcPr>
            <w:tcW w:w="703" w:type="pct"/>
          </w:tcPr>
          <w:p w:rsidR="001A3C4D" w:rsidRPr="002E3FDB" w:rsidRDefault="001A3C4D" w:rsidP="00207FC0">
            <w:pPr>
              <w:rPr>
                <w:sz w:val="24"/>
                <w:szCs w:val="24"/>
              </w:rPr>
            </w:pPr>
            <w:r w:rsidRPr="002E3FDB">
              <w:rPr>
                <w:sz w:val="24"/>
                <w:szCs w:val="24"/>
              </w:rPr>
              <w:t>Visible Air Contaminant Limitations (opacity)</w:t>
            </w:r>
          </w:p>
        </w:tc>
        <w:tc>
          <w:tcPr>
            <w:tcW w:w="1619" w:type="pct"/>
          </w:tcPr>
          <w:p w:rsidR="001A3C4D" w:rsidRPr="002E3FDB" w:rsidRDefault="009B0CD4" w:rsidP="006519FE">
            <w:pPr>
              <w:spacing w:after="120"/>
              <w:rPr>
                <w:bCs/>
                <w:sz w:val="24"/>
                <w:szCs w:val="24"/>
              </w:rPr>
            </w:pPr>
            <w:r>
              <w:rPr>
                <w:sz w:val="24"/>
                <w:szCs w:val="24"/>
              </w:rPr>
              <w:t>L</w:t>
            </w:r>
            <w:r w:rsidR="001A3C4D" w:rsidRPr="002E3FDB">
              <w:rPr>
                <w:sz w:val="24"/>
                <w:szCs w:val="24"/>
              </w:rPr>
              <w:t xml:space="preserve">ower opacity limits for </w:t>
            </w:r>
            <w:r w:rsidR="006519FE">
              <w:rPr>
                <w:sz w:val="24"/>
                <w:szCs w:val="24"/>
              </w:rPr>
              <w:t xml:space="preserve">equipment </w:t>
            </w:r>
            <w:r w:rsidR="001A3C4D" w:rsidRPr="002E3FDB">
              <w:rPr>
                <w:bCs/>
                <w:sz w:val="24"/>
                <w:szCs w:val="24"/>
              </w:rPr>
              <w:t>that existed prior to June 1, 1970.</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340-208-0210</w:t>
            </w:r>
          </w:p>
        </w:tc>
        <w:tc>
          <w:tcPr>
            <w:tcW w:w="703" w:type="pct"/>
          </w:tcPr>
          <w:p w:rsidR="001A3C4D" w:rsidRPr="002E3FDB" w:rsidRDefault="001A3C4D" w:rsidP="00207FC0">
            <w:pPr>
              <w:rPr>
                <w:sz w:val="24"/>
                <w:szCs w:val="24"/>
              </w:rPr>
            </w:pPr>
            <w:r w:rsidRPr="002E3FDB">
              <w:rPr>
                <w:sz w:val="24"/>
                <w:szCs w:val="24"/>
              </w:rPr>
              <w:t>Requirements for Fugitive Emissions</w:t>
            </w:r>
          </w:p>
        </w:tc>
        <w:tc>
          <w:tcPr>
            <w:tcW w:w="1619" w:type="pct"/>
          </w:tcPr>
          <w:p w:rsidR="001A3C4D" w:rsidRPr="002E3FDB" w:rsidRDefault="009B0CD4" w:rsidP="00EF15D3">
            <w:pPr>
              <w:rPr>
                <w:sz w:val="24"/>
                <w:szCs w:val="24"/>
              </w:rPr>
            </w:pPr>
            <w:r>
              <w:rPr>
                <w:sz w:val="24"/>
                <w:szCs w:val="24"/>
              </w:rPr>
              <w:t>Define</w:t>
            </w:r>
            <w:r w:rsidR="001A3C4D" w:rsidRPr="002E3FDB">
              <w:rPr>
                <w:sz w:val="24"/>
                <w:szCs w:val="24"/>
              </w:rPr>
              <w:t xml:space="preserve"> fugitive emissions and in</w:t>
            </w:r>
            <w:r>
              <w:rPr>
                <w:sz w:val="24"/>
                <w:szCs w:val="24"/>
              </w:rPr>
              <w:t>clude</w:t>
            </w:r>
            <w:r w:rsidR="001A3C4D" w:rsidRPr="002E3FDB">
              <w:rPr>
                <w:sz w:val="24"/>
                <w:szCs w:val="24"/>
              </w:rPr>
              <w:t xml:space="preserve"> additional requirements for visible emission monitoring.  </w:t>
            </w:r>
          </w:p>
        </w:tc>
        <w:tc>
          <w:tcPr>
            <w:tcW w:w="1588" w:type="pct"/>
          </w:tcPr>
          <w:p w:rsidR="001A3C4D" w:rsidRPr="002E3FDB" w:rsidRDefault="001A3C4D" w:rsidP="00EF15D3">
            <w:pPr>
              <w:rPr>
                <w:sz w:val="24"/>
                <w:szCs w:val="24"/>
              </w:rPr>
            </w:pPr>
            <w:r w:rsidRPr="002E3FDB">
              <w:rPr>
                <w:sz w:val="24"/>
                <w:szCs w:val="24"/>
              </w:rPr>
              <w:t>DEQ will require facilities to abate fugitive escaping from a source</w:t>
            </w:r>
            <w:r w:rsidR="00EF15D3">
              <w:rPr>
                <w:sz w:val="24"/>
                <w:szCs w:val="24"/>
              </w:rPr>
              <w:t xml:space="preserve"> rather than reading opacity</w:t>
            </w:r>
            <w:r w:rsidRPr="002E3FDB">
              <w:rPr>
                <w:sz w:val="24"/>
                <w:szCs w:val="24"/>
              </w:rPr>
              <w:t xml:space="preserve">. </w:t>
            </w:r>
          </w:p>
        </w:tc>
        <w:tc>
          <w:tcPr>
            <w:tcW w:w="441" w:type="pct"/>
            <w:vAlign w:val="center"/>
          </w:tcPr>
          <w:p w:rsidR="001A3C4D" w:rsidRPr="002E3FDB" w:rsidRDefault="001A3C4D" w:rsidP="00207FC0">
            <w:pPr>
              <w:jc w:val="center"/>
              <w:rPr>
                <w:sz w:val="24"/>
                <w:szCs w:val="24"/>
                <w:lang w:bidi="en-US"/>
              </w:rPr>
            </w:pPr>
            <w:r>
              <w:rPr>
                <w:sz w:val="24"/>
                <w:szCs w:val="24"/>
                <w:lang w:bidi="en-US"/>
              </w:rPr>
              <w:t>2.4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340-208-0450</w:t>
            </w:r>
          </w:p>
        </w:tc>
        <w:tc>
          <w:tcPr>
            <w:tcW w:w="703" w:type="pct"/>
          </w:tcPr>
          <w:p w:rsidR="001A3C4D" w:rsidRPr="002E3FDB" w:rsidRDefault="001A3C4D" w:rsidP="00207FC0">
            <w:pPr>
              <w:rPr>
                <w:sz w:val="24"/>
                <w:szCs w:val="24"/>
              </w:rPr>
            </w:pPr>
            <w:r w:rsidRPr="002E3FDB">
              <w:rPr>
                <w:bCs/>
                <w:sz w:val="24"/>
                <w:szCs w:val="24"/>
              </w:rPr>
              <w:t>Particle Fallout Limitation</w:t>
            </w:r>
          </w:p>
          <w:p w:rsidR="001A3C4D" w:rsidRPr="002E3FDB" w:rsidRDefault="001A3C4D" w:rsidP="00207FC0">
            <w:pPr>
              <w:rPr>
                <w:sz w:val="24"/>
                <w:szCs w:val="24"/>
              </w:rPr>
            </w:pPr>
          </w:p>
        </w:tc>
        <w:tc>
          <w:tcPr>
            <w:tcW w:w="1619" w:type="pct"/>
          </w:tcPr>
          <w:p w:rsidR="001A3C4D" w:rsidRPr="002E3FDB" w:rsidRDefault="001A3C4D" w:rsidP="00207FC0">
            <w:pPr>
              <w:spacing w:after="120"/>
              <w:rPr>
                <w:sz w:val="24"/>
                <w:szCs w:val="24"/>
              </w:rPr>
            </w:pPr>
            <w:r w:rsidRPr="002E3FDB">
              <w:rPr>
                <w:sz w:val="24"/>
                <w:szCs w:val="24"/>
              </w:rPr>
              <w:t xml:space="preserve">Delete the phrase “when notified by the department that the deposition exists and must be controlled” that was added in 2001. </w:t>
            </w:r>
          </w:p>
        </w:tc>
        <w:tc>
          <w:tcPr>
            <w:tcW w:w="1588" w:type="pct"/>
          </w:tcPr>
          <w:p w:rsidR="001A3C4D" w:rsidRPr="002E3FDB" w:rsidRDefault="001A3C4D" w:rsidP="00B5555E">
            <w:pPr>
              <w:rPr>
                <w:sz w:val="24"/>
                <w:szCs w:val="24"/>
              </w:rPr>
            </w:pPr>
            <w:r w:rsidRPr="002E3FDB">
              <w:rPr>
                <w:sz w:val="24"/>
                <w:szCs w:val="24"/>
              </w:rPr>
              <w:t xml:space="preserve">This phrase </w:t>
            </w:r>
            <w:r w:rsidR="006519FE">
              <w:rPr>
                <w:sz w:val="24"/>
                <w:szCs w:val="24"/>
              </w:rPr>
              <w:t xml:space="preserve">states that </w:t>
            </w:r>
            <w:r w:rsidRPr="002E3FDB">
              <w:rPr>
                <w:sz w:val="24"/>
                <w:szCs w:val="24"/>
              </w:rPr>
              <w:t>a source can only be in violation after DEQ inform</w:t>
            </w:r>
            <w:r w:rsidR="00FB5EA7">
              <w:rPr>
                <w:sz w:val="24"/>
                <w:szCs w:val="24"/>
              </w:rPr>
              <w:t>s</w:t>
            </w:r>
            <w:r w:rsidRPr="002E3FDB">
              <w:rPr>
                <w:sz w:val="24"/>
                <w:szCs w:val="24"/>
              </w:rPr>
              <w:t xml:space="preserve"> the source that the deposition exists and must be controlled. Normally, a rule itself serves as the notification </w:t>
            </w:r>
            <w:r w:rsidR="00B5555E">
              <w:rPr>
                <w:sz w:val="24"/>
                <w:szCs w:val="24"/>
              </w:rPr>
              <w:t xml:space="preserve">and </w:t>
            </w:r>
            <w:r w:rsidRPr="002E3FDB">
              <w:rPr>
                <w:sz w:val="24"/>
                <w:szCs w:val="24"/>
              </w:rPr>
              <w:t xml:space="preserve">a second notification is not required before citing a violation. </w:t>
            </w:r>
          </w:p>
        </w:tc>
        <w:tc>
          <w:tcPr>
            <w:tcW w:w="441" w:type="pct"/>
            <w:vAlign w:val="center"/>
          </w:tcPr>
          <w:p w:rsidR="001A3C4D" w:rsidRPr="002E3FDB" w:rsidRDefault="001A3C4D" w:rsidP="00207FC0">
            <w:pPr>
              <w:jc w:val="center"/>
              <w:rPr>
                <w:sz w:val="24"/>
                <w:szCs w:val="24"/>
                <w:lang w:bidi="en-US"/>
              </w:rPr>
            </w:pPr>
            <w:r>
              <w:rPr>
                <w:sz w:val="24"/>
                <w:szCs w:val="24"/>
                <w:lang w:bidi="en-US"/>
              </w:rPr>
              <w:t>1.9</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340-226-0210</w:t>
            </w:r>
          </w:p>
          <w:p w:rsidR="001A3C4D" w:rsidRPr="002E3FDB" w:rsidRDefault="001A3C4D" w:rsidP="00207FC0">
            <w:pPr>
              <w:rPr>
                <w:b/>
                <w:sz w:val="24"/>
                <w:szCs w:val="24"/>
              </w:rPr>
            </w:pPr>
          </w:p>
        </w:tc>
        <w:tc>
          <w:tcPr>
            <w:tcW w:w="703" w:type="pct"/>
          </w:tcPr>
          <w:p w:rsidR="001A3C4D" w:rsidRPr="002E3FDB" w:rsidRDefault="001A3C4D" w:rsidP="00207FC0">
            <w:pPr>
              <w:rPr>
                <w:sz w:val="24"/>
                <w:szCs w:val="24"/>
              </w:rPr>
            </w:pPr>
            <w:r w:rsidRPr="002E3FDB">
              <w:rPr>
                <w:sz w:val="24"/>
                <w:szCs w:val="24"/>
              </w:rPr>
              <w:t>Particulate Emission Limitations for Sources Other Than Fuel Burning and Refuse Burning Equipment and Fugitive Emissions</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 xml:space="preserve">ower grain loading limits for </w:t>
            </w:r>
            <w:r>
              <w:rPr>
                <w:sz w:val="24"/>
                <w:szCs w:val="24"/>
              </w:rPr>
              <w:t>sources other than fuel burning equipment</w:t>
            </w:r>
            <w:r w:rsidR="001A3C4D" w:rsidRPr="002E3FDB">
              <w:rPr>
                <w:bCs/>
                <w:sz w:val="24"/>
                <w:szCs w:val="24"/>
              </w:rPr>
              <w:t xml:space="preserve">. </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340-228-0210</w:t>
            </w:r>
          </w:p>
        </w:tc>
        <w:tc>
          <w:tcPr>
            <w:tcW w:w="703" w:type="pct"/>
          </w:tcPr>
          <w:p w:rsidR="001A3C4D" w:rsidRPr="002E3FDB" w:rsidRDefault="001A3C4D" w:rsidP="00207FC0">
            <w:pPr>
              <w:rPr>
                <w:sz w:val="24"/>
                <w:szCs w:val="24"/>
              </w:rPr>
            </w:pPr>
            <w:r w:rsidRPr="002E3FDB">
              <w:rPr>
                <w:sz w:val="24"/>
                <w:szCs w:val="24"/>
              </w:rPr>
              <w:t>Grain loading standards (for fuel burning equipment)</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ower grain loading limits for wood-fired boilers</w:t>
            </w:r>
            <w:r w:rsidR="001A3C4D" w:rsidRPr="002E3FDB">
              <w:rPr>
                <w:bCs/>
                <w:sz w:val="24"/>
                <w:szCs w:val="24"/>
              </w:rPr>
              <w:t xml:space="preserve">. </w:t>
            </w:r>
          </w:p>
        </w:tc>
        <w:tc>
          <w:tcPr>
            <w:tcW w:w="1588" w:type="pct"/>
          </w:tcPr>
          <w:p w:rsidR="001A3C4D" w:rsidRPr="002E3FDB" w:rsidRDefault="001A3C4D" w:rsidP="00207FC0">
            <w:pPr>
              <w:spacing w:after="120"/>
              <w:rPr>
                <w:sz w:val="24"/>
                <w:szCs w:val="24"/>
              </w:rPr>
            </w:pPr>
            <w:r w:rsidRPr="002E3FDB">
              <w:rPr>
                <w:sz w:val="24"/>
                <w:szCs w:val="24"/>
              </w:rPr>
              <w:t>As above.</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4" w:name="topic3"/>
            <w:bookmarkEnd w:id="4"/>
            <w:r w:rsidR="001A3C4D" w:rsidRPr="001A3C4D">
              <w:rPr>
                <w:b/>
                <w:sz w:val="24"/>
                <w:szCs w:val="24"/>
                <w:lang w:bidi="en-US"/>
              </w:rPr>
              <w:t>3: Change permitting requirements for emergency generators and small natural gas or oil-fired equipment</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340-200-0020</w:t>
            </w:r>
          </w:p>
        </w:tc>
        <w:tc>
          <w:tcPr>
            <w:tcW w:w="703" w:type="pct"/>
          </w:tcPr>
          <w:p w:rsidR="001A3C4D" w:rsidRPr="002E3FDB" w:rsidRDefault="001A3C4D" w:rsidP="00207FC0">
            <w:pPr>
              <w:rPr>
                <w:sz w:val="24"/>
                <w:szCs w:val="24"/>
                <w:lang w:bidi="en-US"/>
              </w:rPr>
            </w:pPr>
            <w:r w:rsidRPr="002E3FDB">
              <w:rPr>
                <w:sz w:val="24"/>
                <w:szCs w:val="24"/>
                <w:lang w:bidi="en-US"/>
              </w:rPr>
              <w:t>Definition of categorically insignificant activities</w:t>
            </w:r>
          </w:p>
        </w:tc>
        <w:tc>
          <w:tcPr>
            <w:tcW w:w="1619" w:type="pct"/>
          </w:tcPr>
          <w:p w:rsidR="001A3C4D" w:rsidRPr="002E3FDB" w:rsidRDefault="001A3C4D" w:rsidP="00207FC0">
            <w:pPr>
              <w:pStyle w:val="ListParagraph"/>
              <w:numPr>
                <w:ilvl w:val="0"/>
                <w:numId w:val="12"/>
              </w:numPr>
              <w:spacing w:after="120"/>
              <w:ind w:left="360"/>
              <w:rPr>
                <w:sz w:val="24"/>
                <w:szCs w:val="24"/>
              </w:rPr>
            </w:pPr>
            <w:r w:rsidRPr="002E3FDB">
              <w:rPr>
                <w:sz w:val="24"/>
                <w:szCs w:val="24"/>
              </w:rPr>
              <w:t>Fuel and gas burning equipment is still categorically insignificant if aggregate emissions are less than de minimis.</w:t>
            </w:r>
          </w:p>
          <w:p w:rsidR="001A3C4D" w:rsidRPr="002E3FDB" w:rsidRDefault="001A3C4D" w:rsidP="00207FC0">
            <w:pPr>
              <w:pStyle w:val="ListParagraph"/>
              <w:numPr>
                <w:ilvl w:val="0"/>
                <w:numId w:val="12"/>
              </w:numPr>
              <w:spacing w:after="120"/>
              <w:ind w:left="360"/>
              <w:rPr>
                <w:sz w:val="24"/>
                <w:szCs w:val="24"/>
              </w:rPr>
            </w:pPr>
            <w:r w:rsidRPr="002E3FDB">
              <w:rPr>
                <w:sz w:val="24"/>
                <w:szCs w:val="24"/>
              </w:rPr>
              <w:t>Emergency generators and pumps are still catego</w:t>
            </w:r>
            <w:r w:rsidR="009B0CD4">
              <w:rPr>
                <w:sz w:val="24"/>
                <w:szCs w:val="24"/>
              </w:rPr>
              <w:t>rically insignificant if aggreg</w:t>
            </w:r>
            <w:r w:rsidRPr="002E3FDB">
              <w:rPr>
                <w:sz w:val="24"/>
                <w:szCs w:val="24"/>
              </w:rPr>
              <w:t xml:space="preserve">ate </w:t>
            </w:r>
            <w:r w:rsidR="009B0CD4">
              <w:rPr>
                <w:sz w:val="24"/>
                <w:szCs w:val="24"/>
              </w:rPr>
              <w:t>h</w:t>
            </w:r>
            <w:r w:rsidRPr="002E3FDB">
              <w:rPr>
                <w:sz w:val="24"/>
                <w:szCs w:val="24"/>
              </w:rPr>
              <w:t>orsepower is 3,000 or less.</w:t>
            </w:r>
          </w:p>
          <w:p w:rsidR="001A3C4D" w:rsidRPr="002E3FDB" w:rsidRDefault="001A3C4D" w:rsidP="00B5555E">
            <w:pPr>
              <w:pStyle w:val="ListParagraph"/>
              <w:numPr>
                <w:ilvl w:val="0"/>
                <w:numId w:val="12"/>
              </w:numPr>
              <w:ind w:left="360"/>
              <w:rPr>
                <w:sz w:val="24"/>
                <w:szCs w:val="24"/>
              </w:rPr>
            </w:pPr>
            <w:r w:rsidRPr="002E3FDB">
              <w:rPr>
                <w:sz w:val="24"/>
                <w:szCs w:val="24"/>
              </w:rPr>
              <w:t xml:space="preserve">Oil/water separators are categorically insignificant unless located at facilities </w:t>
            </w:r>
            <w:r w:rsidR="009B0CD4">
              <w:rPr>
                <w:sz w:val="24"/>
                <w:szCs w:val="24"/>
              </w:rPr>
              <w:t xml:space="preserve">with </w:t>
            </w:r>
            <w:r w:rsidRPr="002E3FDB">
              <w:rPr>
                <w:sz w:val="24"/>
                <w:szCs w:val="24"/>
              </w:rPr>
              <w:t xml:space="preserve">effluent throughput of more than 400,000 gallons per year.  </w:t>
            </w:r>
          </w:p>
        </w:tc>
        <w:tc>
          <w:tcPr>
            <w:tcW w:w="1588" w:type="pct"/>
          </w:tcPr>
          <w:p w:rsidR="001A3C4D" w:rsidRPr="002E3FDB" w:rsidRDefault="001A3C4D" w:rsidP="00207FC0">
            <w:pPr>
              <w:spacing w:after="120"/>
              <w:rPr>
                <w:sz w:val="24"/>
                <w:szCs w:val="24"/>
              </w:rPr>
            </w:pPr>
            <w:r w:rsidRPr="002E3FDB">
              <w:rPr>
                <w:bCs/>
                <w:sz w:val="24"/>
                <w:szCs w:val="24"/>
              </w:rPr>
              <w:t>Some equipment on the categorically insignificant activity list may have significant emissions and should be in permits; in addition, some engines must comply with new EPA standards.</w:t>
            </w:r>
          </w:p>
          <w:p w:rsidR="001A3C4D" w:rsidRPr="002E3FDB" w:rsidRDefault="001A3C4D" w:rsidP="00207FC0">
            <w:pPr>
              <w:rPr>
                <w:sz w:val="24"/>
                <w:szCs w:val="24"/>
              </w:rPr>
            </w:pPr>
          </w:p>
        </w:tc>
        <w:tc>
          <w:tcPr>
            <w:tcW w:w="441" w:type="pct"/>
            <w:vAlign w:val="center"/>
          </w:tcPr>
          <w:p w:rsidR="001A3C4D" w:rsidRPr="002E3FDB" w:rsidRDefault="001A3C4D" w:rsidP="00207FC0">
            <w:pPr>
              <w:jc w:val="center"/>
              <w:rPr>
                <w:sz w:val="24"/>
                <w:szCs w:val="24"/>
                <w:lang w:bidi="en-US"/>
              </w:rPr>
            </w:pPr>
            <w:r>
              <w:rPr>
                <w:sz w:val="24"/>
                <w:szCs w:val="24"/>
                <w:lang w:bidi="en-US"/>
              </w:rPr>
              <w:t>3.1, 3.2, 3.3</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5" w:name="topic4"/>
            <w:bookmarkEnd w:id="5"/>
            <w:r w:rsidR="001A3C4D" w:rsidRPr="001A3C4D">
              <w:rPr>
                <w:b/>
                <w:sz w:val="24"/>
                <w:szCs w:val="24"/>
                <w:lang w:bidi="en-US"/>
              </w:rPr>
              <w:t>4: Establish two new state air quality area designations, “sustainment” and “reattainment,” to help areas avoid and more quickly end a federal nonattainment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2E3FDB" w:rsidRDefault="001A3C4D" w:rsidP="00207FC0">
            <w:pPr>
              <w:rPr>
                <w:sz w:val="24"/>
                <w:szCs w:val="24"/>
              </w:rPr>
            </w:pPr>
            <w:r w:rsidRPr="002E3FDB">
              <w:rPr>
                <w:sz w:val="24"/>
                <w:szCs w:val="24"/>
              </w:rPr>
              <w:t>Designation of Sustainment Areas</w:t>
            </w:r>
          </w:p>
          <w:p w:rsidR="001A3C4D" w:rsidRPr="002E3FDB" w:rsidRDefault="001A3C4D" w:rsidP="00207FC0">
            <w:pPr>
              <w:rPr>
                <w:sz w:val="24"/>
                <w:szCs w:val="24"/>
              </w:rPr>
            </w:pPr>
          </w:p>
        </w:tc>
        <w:tc>
          <w:tcPr>
            <w:tcW w:w="1619" w:type="pct"/>
          </w:tcPr>
          <w:p w:rsidR="001A3C4D" w:rsidRPr="002E3FDB" w:rsidRDefault="009B0CD4" w:rsidP="003F7B68">
            <w:pPr>
              <w:rPr>
                <w:sz w:val="24"/>
                <w:szCs w:val="24"/>
                <w:lang w:bidi="en-US"/>
              </w:rPr>
            </w:pPr>
            <w:r>
              <w:rPr>
                <w:sz w:val="24"/>
                <w:szCs w:val="24"/>
                <w:lang w:bidi="en-US"/>
              </w:rPr>
              <w:t>E</w:t>
            </w:r>
            <w:r w:rsidR="001A3C4D" w:rsidRPr="002E3FDB">
              <w:rPr>
                <w:sz w:val="24"/>
                <w:szCs w:val="24"/>
                <w:lang w:bidi="en-US"/>
              </w:rPr>
              <w:t>stablish</w:t>
            </w:r>
            <w:r>
              <w:rPr>
                <w:sz w:val="24"/>
                <w:szCs w:val="24"/>
                <w:lang w:bidi="en-US"/>
              </w:rPr>
              <w:t xml:space="preserve"> </w:t>
            </w:r>
            <w:r w:rsidR="001A3C4D" w:rsidRPr="002E3FDB">
              <w:rPr>
                <w:sz w:val="24"/>
                <w:szCs w:val="24"/>
                <w:lang w:bidi="en-US"/>
              </w:rPr>
              <w:t>two new designations for the air quality in a localized area - “</w:t>
            </w:r>
            <w:r w:rsidR="001A3C4D" w:rsidRPr="00864AFA">
              <w:rPr>
                <w:sz w:val="24"/>
                <w:szCs w:val="24"/>
                <w:lang w:bidi="en-US"/>
              </w:rPr>
              <w:t>Sustainment</w:t>
            </w:r>
            <w:r w:rsidR="001A3C4D" w:rsidRPr="002E3FDB">
              <w:rPr>
                <w:sz w:val="24"/>
                <w:szCs w:val="24"/>
                <w:lang w:bidi="en-US"/>
              </w:rPr>
              <w:t>” and “</w:t>
            </w:r>
            <w:r w:rsidR="001A3C4D" w:rsidRPr="00864AFA">
              <w:rPr>
                <w:sz w:val="24"/>
                <w:szCs w:val="24"/>
                <w:lang w:bidi="en-US"/>
              </w:rPr>
              <w:t>Reattainment</w:t>
            </w:r>
            <w:r w:rsidR="001A3C4D" w:rsidRPr="002E3FDB">
              <w:rPr>
                <w:sz w:val="24"/>
                <w:szCs w:val="24"/>
                <w:lang w:bidi="en-US"/>
              </w:rPr>
              <w:t xml:space="preserve">” areas. </w:t>
            </w:r>
          </w:p>
        </w:tc>
        <w:tc>
          <w:tcPr>
            <w:tcW w:w="1588" w:type="pct"/>
          </w:tcPr>
          <w:p w:rsidR="001A3C4D" w:rsidRPr="002E3FDB" w:rsidRDefault="001A3C4D" w:rsidP="003F7B68">
            <w:pPr>
              <w:rPr>
                <w:sz w:val="24"/>
                <w:szCs w:val="24"/>
                <w:lang w:bidi="en-US"/>
              </w:rPr>
            </w:pPr>
            <w:r w:rsidRPr="002E3FDB">
              <w:rPr>
                <w:sz w:val="24"/>
                <w:szCs w:val="24"/>
                <w:lang w:bidi="en-US"/>
              </w:rPr>
              <w:t xml:space="preserve">Defining two new areas </w:t>
            </w:r>
            <w:r w:rsidR="009B0CD4">
              <w:rPr>
                <w:sz w:val="24"/>
                <w:szCs w:val="24"/>
                <w:lang w:bidi="en-US"/>
              </w:rPr>
              <w:t xml:space="preserve">is </w:t>
            </w:r>
            <w:r w:rsidRPr="002E3FDB">
              <w:rPr>
                <w:sz w:val="24"/>
                <w:szCs w:val="24"/>
                <w:lang w:bidi="en-US"/>
              </w:rPr>
              <w:t xml:space="preserve">part of the larger changes to the New Source Review pre-construction permitting program. </w:t>
            </w:r>
          </w:p>
        </w:tc>
        <w:tc>
          <w:tcPr>
            <w:tcW w:w="441" w:type="pct"/>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bottom w:val="single" w:sz="4" w:space="0" w:color="auto"/>
            </w:tcBorders>
          </w:tcPr>
          <w:p w:rsidR="001A3C4D" w:rsidRPr="002E3FDB" w:rsidRDefault="001A3C4D" w:rsidP="00207FC0">
            <w:pPr>
              <w:rPr>
                <w:b/>
                <w:sz w:val="24"/>
                <w:szCs w:val="24"/>
              </w:rPr>
            </w:pPr>
            <w:r w:rsidRPr="002E3FDB">
              <w:rPr>
                <w:b/>
                <w:sz w:val="24"/>
                <w:szCs w:val="24"/>
              </w:rPr>
              <w:t>340-204-0310</w:t>
            </w:r>
          </w:p>
          <w:p w:rsidR="001A3C4D" w:rsidRPr="002E3FDB" w:rsidRDefault="001A3C4D" w:rsidP="00207FC0">
            <w:pPr>
              <w:rPr>
                <w:b/>
                <w:sz w:val="24"/>
                <w:szCs w:val="24"/>
                <w:lang w:bidi="en-US"/>
              </w:rPr>
            </w:pPr>
          </w:p>
        </w:tc>
        <w:tc>
          <w:tcPr>
            <w:tcW w:w="703" w:type="pct"/>
            <w:tcBorders>
              <w:bottom w:val="single" w:sz="4" w:space="0" w:color="auto"/>
            </w:tcBorders>
          </w:tcPr>
          <w:p w:rsidR="001A3C4D" w:rsidRPr="002E3FDB" w:rsidRDefault="001A3C4D" w:rsidP="00207FC0">
            <w:pPr>
              <w:rPr>
                <w:sz w:val="24"/>
                <w:szCs w:val="24"/>
              </w:rPr>
            </w:pPr>
            <w:r w:rsidRPr="002E3FDB">
              <w:rPr>
                <w:sz w:val="24"/>
                <w:szCs w:val="24"/>
              </w:rPr>
              <w:t>Designation of Reattainment Areas</w:t>
            </w:r>
          </w:p>
        </w:tc>
        <w:tc>
          <w:tcPr>
            <w:tcW w:w="1619" w:type="pct"/>
            <w:tcBorders>
              <w:bottom w:val="single" w:sz="4" w:space="0" w:color="auto"/>
            </w:tcBorders>
          </w:tcPr>
          <w:p w:rsidR="001A3C4D" w:rsidRPr="002E3FDB" w:rsidRDefault="001A3C4D" w:rsidP="00207FC0">
            <w:pPr>
              <w:rPr>
                <w:sz w:val="24"/>
                <w:szCs w:val="24"/>
                <w:lang w:bidi="en-US"/>
              </w:rPr>
            </w:pPr>
            <w:r w:rsidRPr="002E3FDB">
              <w:rPr>
                <w:sz w:val="24"/>
                <w:szCs w:val="24"/>
                <w:lang w:bidi="en-US"/>
              </w:rPr>
              <w:t>As above.</w:t>
            </w:r>
          </w:p>
        </w:tc>
        <w:tc>
          <w:tcPr>
            <w:tcW w:w="1588" w:type="pct"/>
            <w:tcBorders>
              <w:bottom w:val="single" w:sz="4" w:space="0" w:color="auto"/>
            </w:tcBorders>
          </w:tcPr>
          <w:p w:rsidR="001A3C4D" w:rsidRDefault="001A3C4D" w:rsidP="00207FC0">
            <w:pPr>
              <w:rPr>
                <w:sz w:val="24"/>
                <w:szCs w:val="24"/>
                <w:lang w:bidi="en-US"/>
              </w:rPr>
            </w:pPr>
            <w:r w:rsidRPr="002E3FDB">
              <w:rPr>
                <w:sz w:val="24"/>
                <w:szCs w:val="24"/>
                <w:lang w:bidi="en-US"/>
              </w:rPr>
              <w:t>As above.</w:t>
            </w:r>
          </w:p>
          <w:p w:rsidR="001A3C4D" w:rsidRDefault="001A3C4D" w:rsidP="00207FC0">
            <w:pPr>
              <w:rPr>
                <w:sz w:val="24"/>
                <w:szCs w:val="24"/>
                <w:lang w:bidi="en-US"/>
              </w:rPr>
            </w:pPr>
          </w:p>
          <w:p w:rsidR="001A3C4D" w:rsidRPr="004742DF" w:rsidRDefault="001A3C4D" w:rsidP="00207FC0">
            <w:pPr>
              <w:tabs>
                <w:tab w:val="left" w:pos="3315"/>
              </w:tabs>
              <w:rPr>
                <w:sz w:val="24"/>
                <w:szCs w:val="24"/>
                <w:lang w:bidi="en-US"/>
              </w:rPr>
            </w:pPr>
            <w:r>
              <w:rPr>
                <w:sz w:val="24"/>
                <w:szCs w:val="24"/>
                <w:lang w:bidi="en-US"/>
              </w:rPr>
              <w:tab/>
            </w:r>
          </w:p>
        </w:tc>
        <w:tc>
          <w:tcPr>
            <w:tcW w:w="441" w:type="pct"/>
            <w:tcBorders>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top w:val="single" w:sz="4" w:space="0" w:color="auto"/>
              <w:bottom w:val="single" w:sz="4" w:space="0" w:color="auto"/>
            </w:tcBorders>
          </w:tcPr>
          <w:p w:rsidR="001A3C4D" w:rsidRPr="002E3FDB" w:rsidRDefault="001A3C4D" w:rsidP="00207FC0">
            <w:pPr>
              <w:rPr>
                <w:b/>
                <w:sz w:val="24"/>
                <w:szCs w:val="24"/>
                <w:lang w:bidi="en-US"/>
              </w:rPr>
            </w:pPr>
            <w:r w:rsidRPr="002E3FDB">
              <w:rPr>
                <w:b/>
                <w:sz w:val="24"/>
                <w:szCs w:val="24"/>
              </w:rPr>
              <w:t>340-204-0320</w:t>
            </w:r>
          </w:p>
        </w:tc>
        <w:tc>
          <w:tcPr>
            <w:tcW w:w="703" w:type="pct"/>
            <w:tcBorders>
              <w:top w:val="single" w:sz="4" w:space="0" w:color="auto"/>
              <w:bottom w:val="single" w:sz="4" w:space="0" w:color="auto"/>
            </w:tcBorders>
          </w:tcPr>
          <w:p w:rsidR="001A3C4D" w:rsidRPr="002E3FDB" w:rsidRDefault="001A3C4D" w:rsidP="00207FC0">
            <w:pPr>
              <w:rPr>
                <w:sz w:val="24"/>
                <w:szCs w:val="24"/>
                <w:lang w:bidi="en-US"/>
              </w:rPr>
            </w:pPr>
            <w:r w:rsidRPr="002E3FDB">
              <w:rPr>
                <w:sz w:val="24"/>
                <w:szCs w:val="24"/>
              </w:rPr>
              <w:t>Priority Sources</w:t>
            </w:r>
          </w:p>
        </w:tc>
        <w:tc>
          <w:tcPr>
            <w:tcW w:w="1619" w:type="pct"/>
            <w:tcBorders>
              <w:top w:val="single" w:sz="4" w:space="0" w:color="auto"/>
              <w:bottom w:val="single" w:sz="4" w:space="0" w:color="auto"/>
            </w:tcBorders>
          </w:tcPr>
          <w:p w:rsidR="001A3C4D" w:rsidRPr="002E3FDB" w:rsidRDefault="009B0CD4" w:rsidP="009B0CD4">
            <w:pPr>
              <w:rPr>
                <w:sz w:val="24"/>
                <w:szCs w:val="24"/>
                <w:lang w:bidi="en-US"/>
              </w:rPr>
            </w:pPr>
            <w:r>
              <w:rPr>
                <w:sz w:val="24"/>
                <w:szCs w:val="24"/>
                <w:lang w:bidi="en-US"/>
              </w:rPr>
              <w:t xml:space="preserve">Identify </w:t>
            </w:r>
            <w:r w:rsidR="001A3C4D" w:rsidRPr="002E3FDB">
              <w:rPr>
                <w:sz w:val="24"/>
                <w:szCs w:val="24"/>
                <w:lang w:bidi="en-US"/>
              </w:rPr>
              <w:t>the sources that contribute most to the air quality problem in an area.</w:t>
            </w:r>
          </w:p>
        </w:tc>
        <w:tc>
          <w:tcPr>
            <w:tcW w:w="1588" w:type="pct"/>
            <w:tcBorders>
              <w:top w:val="single" w:sz="4" w:space="0" w:color="auto"/>
              <w:bottom w:val="single" w:sz="4" w:space="0" w:color="auto"/>
            </w:tcBorders>
          </w:tcPr>
          <w:p w:rsidR="001A3C4D" w:rsidRPr="002E3FDB" w:rsidRDefault="00F209EC" w:rsidP="009B0CD4">
            <w:pPr>
              <w:rPr>
                <w:sz w:val="24"/>
                <w:szCs w:val="24"/>
                <w:lang w:bidi="en-US"/>
              </w:rPr>
            </w:pPr>
            <w:r>
              <w:rPr>
                <w:sz w:val="24"/>
                <w:szCs w:val="24"/>
                <w:lang w:bidi="en-US"/>
              </w:rPr>
              <w:t>P</w:t>
            </w:r>
            <w:r w:rsidR="001A3C4D" w:rsidRPr="002E3FDB">
              <w:rPr>
                <w:sz w:val="24"/>
                <w:szCs w:val="24"/>
                <w:lang w:bidi="en-US"/>
              </w:rPr>
              <w:t>rovide incentives for sources requir</w:t>
            </w:r>
            <w:r w:rsidR="009B0CD4">
              <w:rPr>
                <w:sz w:val="24"/>
                <w:szCs w:val="24"/>
                <w:lang w:bidi="en-US"/>
              </w:rPr>
              <w:t>ing</w:t>
            </w:r>
            <w:r w:rsidR="001A3C4D" w:rsidRPr="002E3FDB">
              <w:rPr>
                <w:sz w:val="24"/>
                <w:szCs w:val="24"/>
                <w:lang w:bidi="en-US"/>
              </w:rPr>
              <w:t xml:space="preserve"> offsets to get </w:t>
            </w:r>
            <w:r w:rsidR="009B0CD4">
              <w:rPr>
                <w:sz w:val="24"/>
                <w:szCs w:val="24"/>
                <w:lang w:bidi="en-US"/>
              </w:rPr>
              <w:t xml:space="preserve">them </w:t>
            </w:r>
            <w:r w:rsidR="001A3C4D" w:rsidRPr="002E3FDB">
              <w:rPr>
                <w:sz w:val="24"/>
                <w:szCs w:val="24"/>
                <w:lang w:bidi="en-US"/>
              </w:rPr>
              <w:t>from priority sources.</w:t>
            </w:r>
          </w:p>
        </w:tc>
        <w:tc>
          <w:tcPr>
            <w:tcW w:w="441" w:type="pct"/>
            <w:tcBorders>
              <w:top w:val="single" w:sz="4" w:space="0" w:color="auto"/>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B36D5D" w:rsidRPr="002E3FDB" w:rsidTr="000D69A8">
        <w:trPr>
          <w:cantSplit/>
        </w:trPr>
        <w:tc>
          <w:tcPr>
            <w:tcW w:w="5000" w:type="pct"/>
            <w:gridSpan w:val="5"/>
            <w:tcBorders>
              <w:top w:val="single" w:sz="4" w:space="0" w:color="auto"/>
              <w:left w:val="nil"/>
              <w:bottom w:val="nil"/>
              <w:right w:val="nil"/>
            </w:tcBorders>
          </w:tcPr>
          <w:p w:rsidR="00B36D5D" w:rsidRDefault="00B36D5D" w:rsidP="0075116E">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75116E">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75116E">
            <w:pPr>
              <w:spacing w:before="60" w:afterLines="60"/>
              <w:rPr>
                <w:b/>
                <w:sz w:val="24"/>
                <w:szCs w:val="24"/>
                <w:lang w:bidi="en-US"/>
              </w:rPr>
            </w:pPr>
          </w:p>
        </w:tc>
      </w:tr>
      <w:tr w:rsidR="001A3C4D" w:rsidRPr="002E3FDB" w:rsidTr="00B36D5D">
        <w:trPr>
          <w:cantSplit/>
        </w:trPr>
        <w:tc>
          <w:tcPr>
            <w:tcW w:w="5000" w:type="pct"/>
            <w:gridSpan w:val="5"/>
            <w:tcBorders>
              <w:top w:val="nil"/>
            </w:tcBorders>
          </w:tcPr>
          <w:p w:rsidR="001A3C4D" w:rsidRPr="001A3C4D" w:rsidRDefault="00565766" w:rsidP="0075116E">
            <w:pPr>
              <w:spacing w:before="60" w:afterLines="60"/>
              <w:rPr>
                <w:b/>
                <w:sz w:val="24"/>
                <w:szCs w:val="24"/>
                <w:lang w:bidi="en-US"/>
              </w:rPr>
            </w:pPr>
            <w:r>
              <w:rPr>
                <w:b/>
                <w:sz w:val="24"/>
                <w:szCs w:val="24"/>
                <w:lang w:bidi="en-US"/>
              </w:rPr>
              <w:lastRenderedPageBreak/>
              <w:t>Category</w:t>
            </w:r>
            <w:r w:rsidR="001A3C4D" w:rsidRPr="001A3C4D">
              <w:rPr>
                <w:b/>
                <w:sz w:val="24"/>
                <w:szCs w:val="24"/>
                <w:lang w:bidi="en-US"/>
              </w:rPr>
              <w:t xml:space="preserve"> </w:t>
            </w:r>
            <w:bookmarkStart w:id="6" w:name="topic5"/>
            <w:bookmarkEnd w:id="6"/>
            <w:r w:rsidR="001A3C4D" w:rsidRPr="001A3C4D">
              <w:rPr>
                <w:b/>
                <w:sz w:val="24"/>
                <w:szCs w:val="24"/>
                <w:lang w:bidi="en-US"/>
              </w:rPr>
              <w:t>5: Designate Lakeview as a state sustainment area while retaining its federal 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02246C" w:rsidRDefault="001A3C4D" w:rsidP="00207FC0">
            <w:pPr>
              <w:rPr>
                <w:sz w:val="24"/>
                <w:szCs w:val="24"/>
              </w:rPr>
            </w:pPr>
            <w:r w:rsidRPr="0002246C">
              <w:rPr>
                <w:sz w:val="24"/>
                <w:szCs w:val="24"/>
              </w:rPr>
              <w:t>Designation of Sustainment Areas</w:t>
            </w:r>
          </w:p>
          <w:p w:rsidR="001A3C4D" w:rsidRPr="0002246C" w:rsidRDefault="001A3C4D" w:rsidP="00207FC0">
            <w:pPr>
              <w:rPr>
                <w:sz w:val="24"/>
                <w:szCs w:val="24"/>
                <w:lang w:bidi="en-US"/>
              </w:rPr>
            </w:pPr>
          </w:p>
        </w:tc>
        <w:tc>
          <w:tcPr>
            <w:tcW w:w="1619" w:type="pct"/>
          </w:tcPr>
          <w:p w:rsidR="001A3C4D" w:rsidRPr="0002246C" w:rsidRDefault="009B0CD4" w:rsidP="009B0CD4">
            <w:pPr>
              <w:spacing w:after="120"/>
              <w:rPr>
                <w:sz w:val="24"/>
                <w:szCs w:val="24"/>
              </w:rPr>
            </w:pPr>
            <w:r>
              <w:rPr>
                <w:sz w:val="24"/>
                <w:szCs w:val="24"/>
              </w:rPr>
              <w:t>Designate</w:t>
            </w:r>
            <w:r w:rsidR="001A3C4D" w:rsidRPr="0002246C">
              <w:rPr>
                <w:sz w:val="24"/>
                <w:szCs w:val="24"/>
              </w:rPr>
              <w:t xml:space="preserve"> Lakeview as a sustainment area.</w:t>
            </w:r>
          </w:p>
        </w:tc>
        <w:tc>
          <w:tcPr>
            <w:tcW w:w="1588" w:type="pct"/>
          </w:tcPr>
          <w:p w:rsidR="001A3C4D" w:rsidRPr="0002246C" w:rsidRDefault="001A3C4D" w:rsidP="003F7B68">
            <w:pPr>
              <w:rPr>
                <w:sz w:val="24"/>
                <w:szCs w:val="24"/>
                <w:lang w:bidi="en-US"/>
              </w:rPr>
            </w:pPr>
            <w:r w:rsidRPr="0002246C">
              <w:rPr>
                <w:sz w:val="24"/>
                <w:szCs w:val="24"/>
              </w:rPr>
              <w:t>Lakeview currently exceeds the ambient air quality standard for PM</w:t>
            </w:r>
            <w:r w:rsidRPr="0002246C">
              <w:rPr>
                <w:sz w:val="24"/>
                <w:szCs w:val="24"/>
                <w:vertAlign w:val="subscript"/>
              </w:rPr>
              <w:t>2.5</w:t>
            </w:r>
            <w:r w:rsidRPr="0002246C">
              <w:rPr>
                <w:sz w:val="24"/>
                <w:szCs w:val="24"/>
              </w:rPr>
              <w:t xml:space="preserve"> but is not designated as a nonattainment area. The sustainment designation should help reduce emissions and allow construct</w:t>
            </w:r>
            <w:r w:rsidR="003F7B68">
              <w:rPr>
                <w:sz w:val="24"/>
                <w:szCs w:val="24"/>
              </w:rPr>
              <w:t xml:space="preserve">ion </w:t>
            </w:r>
            <w:r w:rsidRPr="0002246C">
              <w:rPr>
                <w:sz w:val="24"/>
                <w:szCs w:val="24"/>
              </w:rPr>
              <w:t>if air quality is protected.</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w:t>
            </w:r>
            <w:r>
              <w:rPr>
                <w:b/>
                <w:sz w:val="24"/>
                <w:szCs w:val="24"/>
                <w:lang w:bidi="en-US"/>
              </w:rPr>
              <w:t>04-0320</w:t>
            </w:r>
          </w:p>
        </w:tc>
        <w:tc>
          <w:tcPr>
            <w:tcW w:w="703" w:type="pct"/>
          </w:tcPr>
          <w:p w:rsidR="001A3C4D" w:rsidRPr="0002246C" w:rsidRDefault="001A3C4D" w:rsidP="00207FC0">
            <w:pPr>
              <w:rPr>
                <w:sz w:val="24"/>
                <w:szCs w:val="24"/>
                <w:lang w:bidi="en-US"/>
              </w:rPr>
            </w:pPr>
            <w:r>
              <w:rPr>
                <w:sz w:val="24"/>
                <w:szCs w:val="24"/>
                <w:lang w:bidi="en-US"/>
              </w:rPr>
              <w:t>Designation of priority sources</w:t>
            </w:r>
          </w:p>
        </w:tc>
        <w:tc>
          <w:tcPr>
            <w:tcW w:w="1619" w:type="pct"/>
          </w:tcPr>
          <w:p w:rsidR="001A3C4D" w:rsidRPr="0002246C" w:rsidRDefault="009B0CD4" w:rsidP="00207FC0">
            <w:pPr>
              <w:rPr>
                <w:sz w:val="24"/>
                <w:szCs w:val="24"/>
                <w:lang w:bidi="en-US"/>
              </w:rPr>
            </w:pPr>
            <w:r>
              <w:rPr>
                <w:sz w:val="24"/>
                <w:szCs w:val="24"/>
                <w:lang w:bidi="en-US"/>
              </w:rPr>
              <w:t>D</w:t>
            </w:r>
            <w:r w:rsidR="001A3C4D">
              <w:rPr>
                <w:sz w:val="24"/>
                <w:szCs w:val="24"/>
                <w:lang w:bidi="en-US"/>
              </w:rPr>
              <w:t>esignate uncertified wood-burning devices as priority sources in Lakeview.</w:t>
            </w:r>
          </w:p>
        </w:tc>
        <w:tc>
          <w:tcPr>
            <w:tcW w:w="1588" w:type="pct"/>
          </w:tcPr>
          <w:p w:rsidR="001A3C4D" w:rsidRPr="0002246C" w:rsidRDefault="001A3C4D" w:rsidP="00F209EC">
            <w:pPr>
              <w:rPr>
                <w:sz w:val="24"/>
                <w:szCs w:val="24"/>
                <w:lang w:bidi="en-US"/>
              </w:rPr>
            </w:pPr>
            <w:r>
              <w:rPr>
                <w:sz w:val="24"/>
                <w:szCs w:val="24"/>
                <w:lang w:bidi="en-US"/>
              </w:rPr>
              <w:t>Uncertified woodstoves have been identified as the main cause of the PM</w:t>
            </w:r>
            <w:r w:rsidRPr="0002246C">
              <w:rPr>
                <w:sz w:val="24"/>
                <w:szCs w:val="24"/>
                <w:vertAlign w:val="subscript"/>
                <w:lang w:bidi="en-US"/>
              </w:rPr>
              <w:t>2.5</w:t>
            </w:r>
            <w:r>
              <w:rPr>
                <w:sz w:val="24"/>
                <w:szCs w:val="24"/>
                <w:lang w:bidi="en-US"/>
              </w:rPr>
              <w:t xml:space="preserve"> exceedances. </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694E9E">
              <w:rPr>
                <w:b/>
                <w:sz w:val="24"/>
                <w:szCs w:val="24"/>
                <w:lang w:bidi="en-US"/>
              </w:rPr>
              <w:t xml:space="preserve"> </w:t>
            </w:r>
            <w:bookmarkStart w:id="7" w:name="topic6"/>
            <w:bookmarkEnd w:id="7"/>
            <w:r w:rsidR="001A3C4D" w:rsidRPr="00694E9E">
              <w:rPr>
                <w:b/>
                <w:sz w:val="24"/>
                <w:szCs w:val="24"/>
                <w:lang w:bidi="en-US"/>
              </w:rPr>
              <w:t>6: Change the New Source Review preconstruction permitting program</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340-222-0041</w:t>
            </w:r>
          </w:p>
        </w:tc>
        <w:tc>
          <w:tcPr>
            <w:tcW w:w="703" w:type="pct"/>
          </w:tcPr>
          <w:p w:rsidR="001A3C4D" w:rsidRPr="002E3FDB" w:rsidRDefault="001A3C4D" w:rsidP="00207FC0">
            <w:pPr>
              <w:rPr>
                <w:sz w:val="24"/>
                <w:szCs w:val="24"/>
              </w:rPr>
            </w:pPr>
            <w:r w:rsidRPr="002E3FDB">
              <w:rPr>
                <w:bCs/>
                <w:sz w:val="24"/>
                <w:szCs w:val="24"/>
              </w:rPr>
              <w:t>Source Specific Annual PSEL</w:t>
            </w:r>
          </w:p>
        </w:tc>
        <w:tc>
          <w:tcPr>
            <w:tcW w:w="1619" w:type="pct"/>
          </w:tcPr>
          <w:p w:rsidR="001A3C4D" w:rsidRPr="002E3FDB" w:rsidRDefault="009B0CD4" w:rsidP="00207FC0">
            <w:pPr>
              <w:spacing w:after="120"/>
              <w:rPr>
                <w:sz w:val="24"/>
                <w:szCs w:val="24"/>
              </w:rPr>
            </w:pPr>
            <w:r>
              <w:rPr>
                <w:sz w:val="24"/>
                <w:szCs w:val="24"/>
              </w:rPr>
              <w:t>D</w:t>
            </w:r>
            <w:r w:rsidR="001A3C4D" w:rsidRPr="002E3FDB">
              <w:rPr>
                <w:sz w:val="24"/>
                <w:szCs w:val="24"/>
              </w:rPr>
              <w:t>irect facilities to division 224 for increases in PSELs greater than the significant emission rate for Major and State New Source Review.</w:t>
            </w:r>
          </w:p>
        </w:tc>
        <w:tc>
          <w:tcPr>
            <w:tcW w:w="1588" w:type="pct"/>
          </w:tcPr>
          <w:p w:rsidR="001A3C4D" w:rsidRPr="002E3FDB" w:rsidRDefault="00F209EC" w:rsidP="00F209EC">
            <w:pPr>
              <w:rPr>
                <w:sz w:val="24"/>
                <w:szCs w:val="24"/>
              </w:rPr>
            </w:pPr>
            <w:r>
              <w:rPr>
                <w:sz w:val="24"/>
                <w:szCs w:val="24"/>
              </w:rPr>
              <w:t>R</w:t>
            </w:r>
            <w:r w:rsidR="001A3C4D">
              <w:rPr>
                <w:sz w:val="24"/>
                <w:szCs w:val="24"/>
              </w:rPr>
              <w:t>evise and clarify</w:t>
            </w:r>
            <w:r w:rsidR="001A3C4D" w:rsidRPr="002E3FDB">
              <w:rPr>
                <w:sz w:val="24"/>
                <w:szCs w:val="24"/>
              </w:rPr>
              <w:t xml:space="preserve"> the m</w:t>
            </w:r>
            <w:r w:rsidR="001A3C4D">
              <w:rPr>
                <w:sz w:val="24"/>
                <w:szCs w:val="24"/>
              </w:rPr>
              <w:t xml:space="preserve">inor New Source Review program, </w:t>
            </w:r>
            <w:r>
              <w:rPr>
                <w:sz w:val="24"/>
                <w:szCs w:val="24"/>
              </w:rPr>
              <w:t>partially</w:t>
            </w:r>
            <w:r w:rsidR="001A3C4D">
              <w:rPr>
                <w:sz w:val="24"/>
                <w:szCs w:val="24"/>
              </w:rPr>
              <w:t xml:space="preserve"> contained in division 222</w:t>
            </w:r>
            <w:r>
              <w:rPr>
                <w:sz w:val="24"/>
                <w:szCs w:val="24"/>
              </w:rPr>
              <w:t xml:space="preserve">, and move it </w:t>
            </w:r>
            <w:r w:rsidR="001A3C4D">
              <w:rPr>
                <w:sz w:val="24"/>
                <w:szCs w:val="24"/>
              </w:rPr>
              <w:t>to the State New Source Review section of division 224.</w:t>
            </w:r>
          </w:p>
        </w:tc>
        <w:tc>
          <w:tcPr>
            <w:tcW w:w="441" w:type="pct"/>
            <w:vAlign w:val="center"/>
          </w:tcPr>
          <w:p w:rsidR="001A3C4D" w:rsidRPr="002E3FDB" w:rsidRDefault="001A3C4D" w:rsidP="00207FC0">
            <w:pPr>
              <w:jc w:val="center"/>
              <w:rPr>
                <w:sz w:val="24"/>
                <w:szCs w:val="24"/>
              </w:rPr>
            </w:pPr>
            <w:r>
              <w:rPr>
                <w:sz w:val="24"/>
                <w:szCs w:val="24"/>
              </w:rPr>
              <w:t>1.18, 1.19</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highlight w:val="yellow"/>
              </w:rPr>
            </w:pPr>
            <w:r w:rsidRPr="002E3FDB">
              <w:rPr>
                <w:b/>
                <w:sz w:val="24"/>
                <w:szCs w:val="24"/>
              </w:rPr>
              <w:t>Division 224</w:t>
            </w:r>
          </w:p>
        </w:tc>
        <w:tc>
          <w:tcPr>
            <w:tcW w:w="703" w:type="pct"/>
            <w:tcBorders>
              <w:top w:val="single" w:sz="4" w:space="0" w:color="auto"/>
            </w:tcBorders>
          </w:tcPr>
          <w:p w:rsidR="001A3C4D" w:rsidRPr="002E3FDB" w:rsidRDefault="001A3C4D" w:rsidP="00207FC0">
            <w:pPr>
              <w:rPr>
                <w:sz w:val="24"/>
                <w:szCs w:val="24"/>
              </w:rPr>
            </w:pPr>
            <w:r w:rsidRPr="002E3FDB">
              <w:rPr>
                <w:sz w:val="24"/>
                <w:szCs w:val="24"/>
              </w:rPr>
              <w:t>New Source Review</w:t>
            </w:r>
          </w:p>
        </w:tc>
        <w:tc>
          <w:tcPr>
            <w:tcW w:w="1619" w:type="pct"/>
            <w:tcBorders>
              <w:top w:val="single" w:sz="4" w:space="0" w:color="auto"/>
            </w:tcBorders>
          </w:tcPr>
          <w:p w:rsidR="001A3C4D" w:rsidRPr="002E3FDB" w:rsidRDefault="009B0CD4" w:rsidP="009B0CD4">
            <w:pPr>
              <w:rPr>
                <w:bCs/>
                <w:sz w:val="24"/>
                <w:szCs w:val="24"/>
              </w:rPr>
            </w:pPr>
            <w:r>
              <w:rPr>
                <w:bCs/>
                <w:sz w:val="24"/>
                <w:szCs w:val="24"/>
              </w:rPr>
              <w:t>Organize t</w:t>
            </w:r>
            <w:r w:rsidR="001A3C4D" w:rsidRPr="002E3FDB">
              <w:rPr>
                <w:bCs/>
                <w:sz w:val="24"/>
                <w:szCs w:val="24"/>
              </w:rPr>
              <w:t xml:space="preserve">he New Source Review program </w:t>
            </w:r>
            <w:r>
              <w:rPr>
                <w:bCs/>
                <w:sz w:val="24"/>
                <w:szCs w:val="24"/>
              </w:rPr>
              <w:t xml:space="preserve">into </w:t>
            </w:r>
            <w:r w:rsidR="001A3C4D" w:rsidRPr="002E3FDB">
              <w:rPr>
                <w:bCs/>
                <w:sz w:val="24"/>
                <w:szCs w:val="24"/>
              </w:rPr>
              <w:t xml:space="preserve">two distinct components, Major New Source Review (major sources) and State New Source Review (minor sources). </w:t>
            </w:r>
          </w:p>
        </w:tc>
        <w:tc>
          <w:tcPr>
            <w:tcW w:w="1588" w:type="pct"/>
            <w:tcBorders>
              <w:top w:val="single" w:sz="4" w:space="0" w:color="auto"/>
            </w:tcBorders>
          </w:tcPr>
          <w:p w:rsidR="001A3C4D" w:rsidRPr="002E3FDB" w:rsidRDefault="00F209EC" w:rsidP="000D69A8">
            <w:pPr>
              <w:rPr>
                <w:bCs/>
                <w:sz w:val="24"/>
                <w:szCs w:val="24"/>
              </w:rPr>
            </w:pPr>
            <w:r>
              <w:rPr>
                <w:bCs/>
                <w:sz w:val="24"/>
                <w:szCs w:val="24"/>
              </w:rPr>
              <w:t>P</w:t>
            </w:r>
            <w:r w:rsidR="001A3C4D">
              <w:rPr>
                <w:bCs/>
                <w:sz w:val="24"/>
                <w:szCs w:val="24"/>
              </w:rPr>
              <w:t>ut all of the procedural rules pertaining to New Source Review into on</w:t>
            </w:r>
            <w:r w:rsidR="000D69A8">
              <w:rPr>
                <w:bCs/>
                <w:sz w:val="24"/>
                <w:szCs w:val="24"/>
              </w:rPr>
              <w:t>e</w:t>
            </w:r>
            <w:r w:rsidR="001A3C4D">
              <w:rPr>
                <w:bCs/>
                <w:sz w:val="24"/>
                <w:szCs w:val="24"/>
              </w:rPr>
              <w:t xml:space="preserve"> division, instead of splitting the rules into two divisions.</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rPr>
            </w:pPr>
            <w:r>
              <w:rPr>
                <w:b/>
                <w:sz w:val="24"/>
                <w:szCs w:val="24"/>
              </w:rPr>
              <w:t>340-224-0010</w:t>
            </w:r>
          </w:p>
        </w:tc>
        <w:tc>
          <w:tcPr>
            <w:tcW w:w="703" w:type="pct"/>
            <w:tcBorders>
              <w:top w:val="single" w:sz="4" w:space="0" w:color="auto"/>
            </w:tcBorders>
          </w:tcPr>
          <w:p w:rsidR="001A3C4D" w:rsidRPr="002E3FDB" w:rsidRDefault="001A3C4D" w:rsidP="00207FC0">
            <w:pPr>
              <w:rPr>
                <w:sz w:val="24"/>
                <w:szCs w:val="24"/>
              </w:rPr>
            </w:pPr>
            <w:r w:rsidRPr="00AA253D">
              <w:rPr>
                <w:sz w:val="24"/>
                <w:szCs w:val="24"/>
              </w:rPr>
              <w:t>Applicability, General Prohibitions, General Requirements and Jurisdiction</w:t>
            </w:r>
          </w:p>
        </w:tc>
        <w:tc>
          <w:tcPr>
            <w:tcW w:w="1619" w:type="pct"/>
            <w:tcBorders>
              <w:top w:val="single" w:sz="4" w:space="0" w:color="auto"/>
            </w:tcBorders>
          </w:tcPr>
          <w:p w:rsidR="001A3C4D" w:rsidRPr="002E3FDB" w:rsidRDefault="009B0CD4" w:rsidP="00207FC0">
            <w:pPr>
              <w:spacing w:after="120"/>
              <w:rPr>
                <w:bCs/>
                <w:sz w:val="24"/>
                <w:szCs w:val="24"/>
              </w:rPr>
            </w:pPr>
            <w:r>
              <w:rPr>
                <w:bCs/>
                <w:sz w:val="24"/>
                <w:szCs w:val="24"/>
              </w:rPr>
              <w:t>C</w:t>
            </w:r>
            <w:r w:rsidR="001A3C4D">
              <w:rPr>
                <w:bCs/>
                <w:sz w:val="24"/>
                <w:szCs w:val="24"/>
              </w:rPr>
              <w:t>larify the applicability of Major and State New Source Review</w:t>
            </w:r>
          </w:p>
        </w:tc>
        <w:tc>
          <w:tcPr>
            <w:tcW w:w="1588" w:type="pct"/>
            <w:tcBorders>
              <w:top w:val="single" w:sz="4" w:space="0" w:color="auto"/>
            </w:tcBorders>
          </w:tcPr>
          <w:p w:rsidR="001A3C4D" w:rsidRPr="002E3FDB" w:rsidRDefault="000D69A8" w:rsidP="000D69A8">
            <w:pPr>
              <w:spacing w:after="120"/>
              <w:rPr>
                <w:bCs/>
                <w:sz w:val="24"/>
                <w:szCs w:val="24"/>
              </w:rPr>
            </w:pPr>
            <w:r>
              <w:rPr>
                <w:bCs/>
                <w:sz w:val="24"/>
                <w:szCs w:val="24"/>
              </w:rPr>
              <w:t>C</w:t>
            </w:r>
            <w:r w:rsidR="001A3C4D">
              <w:rPr>
                <w:bCs/>
                <w:sz w:val="24"/>
                <w:szCs w:val="24"/>
              </w:rPr>
              <w:t>larify the applicability requirements and how this division is to be used.</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340-224-0025</w:t>
            </w:r>
          </w:p>
        </w:tc>
        <w:tc>
          <w:tcPr>
            <w:tcW w:w="703" w:type="pct"/>
            <w:tcBorders>
              <w:top w:val="single" w:sz="4" w:space="0" w:color="auto"/>
            </w:tcBorders>
          </w:tcPr>
          <w:p w:rsidR="001A3C4D" w:rsidRPr="00AA253D" w:rsidRDefault="001A3C4D" w:rsidP="00207FC0">
            <w:pPr>
              <w:rPr>
                <w:sz w:val="24"/>
                <w:szCs w:val="24"/>
              </w:rPr>
            </w:pPr>
            <w:r>
              <w:rPr>
                <w:sz w:val="24"/>
                <w:szCs w:val="24"/>
              </w:rPr>
              <w:t>Major Modification</w:t>
            </w:r>
          </w:p>
        </w:tc>
        <w:tc>
          <w:tcPr>
            <w:tcW w:w="1619" w:type="pct"/>
            <w:tcBorders>
              <w:top w:val="single" w:sz="4" w:space="0" w:color="auto"/>
            </w:tcBorders>
          </w:tcPr>
          <w:p w:rsidR="001A3C4D" w:rsidRDefault="001A3C4D" w:rsidP="00207FC0">
            <w:pPr>
              <w:spacing w:after="120"/>
              <w:rPr>
                <w:bCs/>
                <w:sz w:val="24"/>
                <w:szCs w:val="24"/>
              </w:rPr>
            </w:pPr>
            <w:r>
              <w:rPr>
                <w:bCs/>
                <w:sz w:val="24"/>
                <w:szCs w:val="24"/>
              </w:rPr>
              <w:t>Specify how certain emissions increases are to be calculated.</w:t>
            </w:r>
          </w:p>
        </w:tc>
        <w:tc>
          <w:tcPr>
            <w:tcW w:w="1588" w:type="pct"/>
            <w:tcBorders>
              <w:top w:val="single" w:sz="4" w:space="0" w:color="auto"/>
            </w:tcBorders>
          </w:tcPr>
          <w:p w:rsidR="001A3C4D" w:rsidRDefault="001A3C4D" w:rsidP="00F209EC">
            <w:pPr>
              <w:rPr>
                <w:bCs/>
                <w:sz w:val="24"/>
                <w:szCs w:val="24"/>
              </w:rPr>
            </w:pPr>
            <w:r>
              <w:rPr>
                <w:bCs/>
                <w:sz w:val="24"/>
                <w:szCs w:val="24"/>
              </w:rPr>
              <w:t>EPA is requiring explicit directions on how to calculate the emission increases</w:t>
            </w:r>
            <w:r w:rsidR="00FB5EA7">
              <w:rPr>
                <w:bCs/>
                <w:sz w:val="24"/>
                <w:szCs w:val="24"/>
              </w:rPr>
              <w:t xml:space="preserve"> that define a major modification</w:t>
            </w:r>
            <w:r w:rsidR="000D69A8">
              <w:rPr>
                <w:bCs/>
                <w:sz w:val="24"/>
                <w:szCs w:val="24"/>
              </w:rPr>
              <w:t>, which triggers New Source Review</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6.10</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lastRenderedPageBreak/>
              <w:t>340-224-0030</w:t>
            </w:r>
          </w:p>
        </w:tc>
        <w:tc>
          <w:tcPr>
            <w:tcW w:w="703" w:type="pct"/>
            <w:tcBorders>
              <w:top w:val="single" w:sz="4" w:space="0" w:color="auto"/>
            </w:tcBorders>
          </w:tcPr>
          <w:p w:rsidR="001A3C4D" w:rsidRPr="00864AFA" w:rsidRDefault="001A3C4D" w:rsidP="00207FC0">
            <w:pPr>
              <w:rPr>
                <w:bCs/>
                <w:sz w:val="24"/>
                <w:szCs w:val="24"/>
              </w:rPr>
            </w:pPr>
            <w:r w:rsidRPr="00864AFA">
              <w:rPr>
                <w:bCs/>
                <w:sz w:val="24"/>
                <w:szCs w:val="24"/>
              </w:rPr>
              <w:t>New Source Review Procedural Requirements</w:t>
            </w:r>
          </w:p>
          <w:p w:rsidR="001A3C4D" w:rsidRPr="00864AFA" w:rsidRDefault="001A3C4D" w:rsidP="00207FC0">
            <w:pPr>
              <w:rPr>
                <w:bCs/>
                <w:sz w:val="24"/>
                <w:szCs w:val="24"/>
              </w:rPr>
            </w:pPr>
          </w:p>
        </w:tc>
        <w:tc>
          <w:tcPr>
            <w:tcW w:w="1619" w:type="pct"/>
            <w:tcBorders>
              <w:top w:val="single" w:sz="4" w:space="0" w:color="auto"/>
            </w:tcBorders>
          </w:tcPr>
          <w:p w:rsidR="001A3C4D" w:rsidRDefault="001A3C4D" w:rsidP="00FB5EA7">
            <w:pPr>
              <w:rPr>
                <w:bCs/>
                <w:sz w:val="24"/>
                <w:szCs w:val="24"/>
              </w:rPr>
            </w:pPr>
            <w:r>
              <w:rPr>
                <w:bCs/>
                <w:sz w:val="24"/>
                <w:szCs w:val="24"/>
              </w:rPr>
              <w:t>Limit the number of construction extens</w:t>
            </w:r>
            <w:r w:rsidR="00F209EC">
              <w:rPr>
                <w:bCs/>
                <w:sz w:val="24"/>
                <w:szCs w:val="24"/>
              </w:rPr>
              <w:t>ions to two and</w:t>
            </w:r>
            <w:r>
              <w:rPr>
                <w:bCs/>
                <w:sz w:val="24"/>
                <w:szCs w:val="24"/>
              </w:rPr>
              <w:t xml:space="preserve"> require a new permit application if construction does not commence within the time limit.</w:t>
            </w:r>
          </w:p>
        </w:tc>
        <w:tc>
          <w:tcPr>
            <w:tcW w:w="1588" w:type="pct"/>
            <w:tcBorders>
              <w:top w:val="single" w:sz="4" w:space="0" w:color="auto"/>
            </w:tcBorders>
          </w:tcPr>
          <w:p w:rsidR="001A3C4D" w:rsidRDefault="001A3C4D" w:rsidP="00FB5EA7">
            <w:pPr>
              <w:rPr>
                <w:bCs/>
                <w:sz w:val="24"/>
                <w:szCs w:val="24"/>
              </w:rPr>
            </w:pPr>
            <w:r>
              <w:rPr>
                <w:bCs/>
                <w:sz w:val="24"/>
                <w:szCs w:val="24"/>
              </w:rPr>
              <w:t xml:space="preserve">DEQ’s proposal follows recent EPA guidance </w:t>
            </w:r>
            <w:r w:rsidR="00F209EC">
              <w:rPr>
                <w:bCs/>
                <w:sz w:val="24"/>
                <w:szCs w:val="24"/>
              </w:rPr>
              <w:t>for extensions</w:t>
            </w:r>
            <w:r w:rsidR="00FB5EA7">
              <w:rPr>
                <w:bCs/>
                <w:sz w:val="24"/>
                <w:szCs w:val="24"/>
              </w:rPr>
              <w:t xml:space="preserve"> of New Source Review permits</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6.7</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340-224-0045 through -0070</w:t>
            </w:r>
          </w:p>
        </w:tc>
        <w:tc>
          <w:tcPr>
            <w:tcW w:w="703" w:type="pct"/>
            <w:tcBorders>
              <w:top w:val="single" w:sz="4" w:space="0" w:color="auto"/>
            </w:tcBorders>
          </w:tcPr>
          <w:p w:rsidR="001A3C4D" w:rsidRPr="002C50D5" w:rsidRDefault="001A3C4D" w:rsidP="00207FC0">
            <w:pPr>
              <w:rPr>
                <w:sz w:val="24"/>
                <w:szCs w:val="24"/>
              </w:rPr>
            </w:pPr>
            <w:r>
              <w:rPr>
                <w:sz w:val="24"/>
                <w:szCs w:val="24"/>
              </w:rPr>
              <w:t>Major New Source Review</w:t>
            </w:r>
          </w:p>
        </w:tc>
        <w:tc>
          <w:tcPr>
            <w:tcW w:w="1619" w:type="pct"/>
            <w:tcBorders>
              <w:top w:val="single" w:sz="4" w:space="0" w:color="auto"/>
            </w:tcBorders>
          </w:tcPr>
          <w:p w:rsidR="001A3C4D" w:rsidRDefault="001A3C4D" w:rsidP="00207FC0">
            <w:pPr>
              <w:spacing w:after="120"/>
              <w:rPr>
                <w:bCs/>
                <w:sz w:val="24"/>
                <w:szCs w:val="24"/>
              </w:rPr>
            </w:pPr>
            <w:r>
              <w:rPr>
                <w:bCs/>
                <w:sz w:val="24"/>
                <w:szCs w:val="24"/>
              </w:rPr>
              <w:t>Add rules for Major New Source Review in Sustainment and Reattainment areas.</w:t>
            </w:r>
          </w:p>
        </w:tc>
        <w:tc>
          <w:tcPr>
            <w:tcW w:w="1588" w:type="pct"/>
            <w:tcBorders>
              <w:top w:val="single" w:sz="4" w:space="0" w:color="auto"/>
            </w:tcBorders>
          </w:tcPr>
          <w:p w:rsidR="001A3C4D" w:rsidRDefault="001A3C4D" w:rsidP="00F209EC">
            <w:pPr>
              <w:rPr>
                <w:bCs/>
                <w:sz w:val="24"/>
                <w:szCs w:val="24"/>
              </w:rPr>
            </w:pPr>
            <w:r>
              <w:rPr>
                <w:bCs/>
                <w:sz w:val="24"/>
                <w:szCs w:val="24"/>
              </w:rPr>
              <w:t xml:space="preserve">Major New Source Review rules are area-specific, to address the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340-224-0245 through -0270</w:t>
            </w:r>
          </w:p>
        </w:tc>
        <w:tc>
          <w:tcPr>
            <w:tcW w:w="703" w:type="pct"/>
            <w:tcBorders>
              <w:top w:val="single" w:sz="4" w:space="0" w:color="auto"/>
            </w:tcBorders>
          </w:tcPr>
          <w:p w:rsidR="001A3C4D" w:rsidRPr="002C50D5" w:rsidRDefault="001A3C4D" w:rsidP="00207FC0">
            <w:pPr>
              <w:rPr>
                <w:sz w:val="24"/>
                <w:szCs w:val="24"/>
              </w:rPr>
            </w:pPr>
            <w:r>
              <w:rPr>
                <w:sz w:val="24"/>
                <w:szCs w:val="24"/>
              </w:rPr>
              <w:t>State New Source Review</w:t>
            </w:r>
          </w:p>
        </w:tc>
        <w:tc>
          <w:tcPr>
            <w:tcW w:w="1619" w:type="pct"/>
            <w:tcBorders>
              <w:top w:val="single" w:sz="4" w:space="0" w:color="auto"/>
            </w:tcBorders>
          </w:tcPr>
          <w:p w:rsidR="001A3C4D" w:rsidRDefault="001A3C4D" w:rsidP="00FB5EA7">
            <w:pPr>
              <w:rPr>
                <w:bCs/>
                <w:sz w:val="24"/>
                <w:szCs w:val="24"/>
              </w:rPr>
            </w:pPr>
            <w:r>
              <w:rPr>
                <w:bCs/>
                <w:sz w:val="24"/>
                <w:szCs w:val="24"/>
              </w:rPr>
              <w:t>Move all minor New Source Review requirements into division 224, and add rules for State New Source Review in Sustainment and Reattainment areas.</w:t>
            </w:r>
          </w:p>
        </w:tc>
        <w:tc>
          <w:tcPr>
            <w:tcW w:w="1588" w:type="pct"/>
            <w:tcBorders>
              <w:top w:val="single" w:sz="4" w:space="0" w:color="auto"/>
            </w:tcBorders>
          </w:tcPr>
          <w:p w:rsidR="001A3C4D" w:rsidRDefault="00FB5EA7" w:rsidP="00FB5EA7">
            <w:pPr>
              <w:spacing w:after="120"/>
              <w:rPr>
                <w:bCs/>
                <w:sz w:val="24"/>
                <w:szCs w:val="24"/>
              </w:rPr>
            </w:pPr>
            <w:r>
              <w:rPr>
                <w:bCs/>
                <w:sz w:val="24"/>
                <w:szCs w:val="24"/>
              </w:rPr>
              <w:t>C</w:t>
            </w:r>
            <w:r w:rsidR="001A3C4D">
              <w:rPr>
                <w:bCs/>
                <w:sz w:val="24"/>
                <w:szCs w:val="24"/>
              </w:rPr>
              <w:t xml:space="preserve">larify the </w:t>
            </w:r>
            <w:r>
              <w:rPr>
                <w:bCs/>
                <w:sz w:val="24"/>
                <w:szCs w:val="24"/>
              </w:rPr>
              <w:t xml:space="preserve">area-specific </w:t>
            </w:r>
            <w:r w:rsidR="001A3C4D">
              <w:rPr>
                <w:bCs/>
                <w:sz w:val="24"/>
                <w:szCs w:val="24"/>
              </w:rPr>
              <w:t xml:space="preserve">State New Source Review requirements to address the particular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340-224-0500 through -0530</w:t>
            </w:r>
          </w:p>
        </w:tc>
        <w:tc>
          <w:tcPr>
            <w:tcW w:w="703" w:type="pct"/>
            <w:tcBorders>
              <w:top w:val="single" w:sz="4" w:space="0" w:color="auto"/>
            </w:tcBorders>
          </w:tcPr>
          <w:p w:rsidR="001A3C4D" w:rsidRPr="00F15AF5" w:rsidRDefault="001A3C4D" w:rsidP="00207FC0">
            <w:pPr>
              <w:rPr>
                <w:sz w:val="24"/>
                <w:szCs w:val="24"/>
              </w:rPr>
            </w:pPr>
            <w:r w:rsidRPr="00F15AF5">
              <w:rPr>
                <w:sz w:val="24"/>
                <w:szCs w:val="24"/>
              </w:rPr>
              <w:t>Net Air Quality Benefit Emission Offsets</w:t>
            </w:r>
          </w:p>
          <w:p w:rsidR="001A3C4D" w:rsidRDefault="001A3C4D" w:rsidP="00207FC0">
            <w:pPr>
              <w:rPr>
                <w:sz w:val="24"/>
                <w:szCs w:val="24"/>
              </w:rPr>
            </w:pPr>
          </w:p>
        </w:tc>
        <w:tc>
          <w:tcPr>
            <w:tcW w:w="1619" w:type="pct"/>
            <w:tcBorders>
              <w:top w:val="single" w:sz="4" w:space="0" w:color="auto"/>
            </w:tcBorders>
          </w:tcPr>
          <w:p w:rsidR="001A3C4D" w:rsidRPr="00F019BB" w:rsidRDefault="009B0CD4" w:rsidP="009B0CD4">
            <w:pPr>
              <w:rPr>
                <w:sz w:val="24"/>
                <w:szCs w:val="24"/>
              </w:rPr>
            </w:pPr>
            <w:r>
              <w:rPr>
                <w:sz w:val="24"/>
                <w:szCs w:val="24"/>
              </w:rPr>
              <w:t>Increase o</w:t>
            </w:r>
            <w:r w:rsidR="001A3C4D">
              <w:rPr>
                <w:sz w:val="24"/>
                <w:szCs w:val="24"/>
              </w:rPr>
              <w:t>ffset ratios above the minimum federal requirements, with an opportunity to reduce the offset ratio by obtaining part of the offsets from priority sources.</w:t>
            </w:r>
            <w:r>
              <w:rPr>
                <w:sz w:val="24"/>
                <w:szCs w:val="24"/>
              </w:rPr>
              <w:t xml:space="preserve"> Revise t</w:t>
            </w:r>
            <w:r w:rsidR="001A3C4D">
              <w:rPr>
                <w:sz w:val="24"/>
                <w:szCs w:val="24"/>
              </w:rPr>
              <w:t>he net air quality benefit modeling demonstration.</w:t>
            </w:r>
          </w:p>
        </w:tc>
        <w:tc>
          <w:tcPr>
            <w:tcW w:w="1588" w:type="pct"/>
            <w:tcBorders>
              <w:top w:val="single" w:sz="4" w:space="0" w:color="auto"/>
            </w:tcBorders>
          </w:tcPr>
          <w:p w:rsidR="001A3C4D" w:rsidRDefault="001A3C4D" w:rsidP="00864AFA">
            <w:pPr>
              <w:rPr>
                <w:bCs/>
                <w:sz w:val="24"/>
                <w:szCs w:val="24"/>
              </w:rPr>
            </w:pPr>
            <w:r>
              <w:rPr>
                <w:bCs/>
                <w:sz w:val="24"/>
                <w:szCs w:val="24"/>
              </w:rPr>
              <w:t>Offset ratio changes provide an incentive to obtain offsets from priority sources.</w:t>
            </w:r>
          </w:p>
          <w:p w:rsidR="001A3C4D" w:rsidRDefault="00FB5EA7" w:rsidP="003F7B68">
            <w:pPr>
              <w:rPr>
                <w:bCs/>
                <w:sz w:val="24"/>
                <w:szCs w:val="24"/>
              </w:rPr>
            </w:pPr>
            <w:r>
              <w:rPr>
                <w:bCs/>
                <w:sz w:val="24"/>
                <w:szCs w:val="24"/>
              </w:rPr>
              <w:t>Revise the</w:t>
            </w:r>
            <w:r w:rsidR="001A3C4D">
              <w:rPr>
                <w:bCs/>
                <w:sz w:val="24"/>
                <w:szCs w:val="24"/>
              </w:rPr>
              <w:t xml:space="preserve"> net air quality benefit modeling demonstration to make it p</w:t>
            </w:r>
            <w:r w:rsidR="003F7B68">
              <w:rPr>
                <w:bCs/>
                <w:sz w:val="24"/>
                <w:szCs w:val="24"/>
              </w:rPr>
              <w:t>assable</w:t>
            </w:r>
            <w:r w:rsidR="001A3C4D">
              <w:rPr>
                <w:bCs/>
                <w:sz w:val="24"/>
                <w:szCs w:val="24"/>
              </w:rPr>
              <w:t>, while still protecti</w:t>
            </w:r>
            <w:r w:rsidR="003F7B68">
              <w:rPr>
                <w:bCs/>
                <w:sz w:val="24"/>
                <w:szCs w:val="24"/>
              </w:rPr>
              <w:t>ng</w:t>
            </w:r>
            <w:r w:rsidR="001A3C4D">
              <w:rPr>
                <w:bCs/>
                <w:sz w:val="24"/>
                <w:szCs w:val="24"/>
              </w:rPr>
              <w:t xml:space="preserve"> air quality.</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4.3, 6.5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340-225-0070(4)(b) and (7)</w:t>
            </w:r>
          </w:p>
        </w:tc>
        <w:tc>
          <w:tcPr>
            <w:tcW w:w="703" w:type="pct"/>
          </w:tcPr>
          <w:p w:rsidR="001A3C4D" w:rsidRPr="002E3FDB" w:rsidRDefault="001A3C4D" w:rsidP="00207FC0">
            <w:pPr>
              <w:rPr>
                <w:sz w:val="24"/>
                <w:szCs w:val="24"/>
              </w:rPr>
            </w:pPr>
            <w:r w:rsidRPr="002E3FDB">
              <w:rPr>
                <w:sz w:val="24"/>
                <w:szCs w:val="24"/>
              </w:rPr>
              <w:t>Requirements for Demonstrating Compliance with Air Quality Related Values Protection</w:t>
            </w:r>
          </w:p>
        </w:tc>
        <w:tc>
          <w:tcPr>
            <w:tcW w:w="1619" w:type="pct"/>
          </w:tcPr>
          <w:p w:rsidR="001A3C4D" w:rsidRPr="002E3FDB" w:rsidRDefault="009B0CD4" w:rsidP="009B0CD4">
            <w:pPr>
              <w:spacing w:after="120"/>
              <w:rPr>
                <w:sz w:val="24"/>
                <w:szCs w:val="24"/>
              </w:rPr>
            </w:pPr>
            <w:r>
              <w:rPr>
                <w:sz w:val="24"/>
                <w:szCs w:val="24"/>
              </w:rPr>
              <w:t>M</w:t>
            </w:r>
            <w:r w:rsidR="001A3C4D" w:rsidRPr="002E3FDB">
              <w:rPr>
                <w:sz w:val="24"/>
                <w:szCs w:val="24"/>
              </w:rPr>
              <w:t>ak</w:t>
            </w:r>
            <w:r>
              <w:rPr>
                <w:sz w:val="24"/>
                <w:szCs w:val="24"/>
              </w:rPr>
              <w:t>e</w:t>
            </w:r>
            <w:r w:rsidR="001A3C4D" w:rsidRPr="002E3FDB">
              <w:rPr>
                <w:sz w:val="24"/>
                <w:szCs w:val="24"/>
              </w:rPr>
              <w:t xml:space="preserve"> visibility and deposition analyses on the Columbia River Gorge National Scenic Area mandatory if affected by the source.</w:t>
            </w:r>
          </w:p>
        </w:tc>
        <w:tc>
          <w:tcPr>
            <w:tcW w:w="1588" w:type="pct"/>
          </w:tcPr>
          <w:p w:rsidR="001A3C4D" w:rsidRPr="002E3FDB" w:rsidRDefault="001A3C4D" w:rsidP="003F7B68">
            <w:pPr>
              <w:rPr>
                <w:sz w:val="24"/>
                <w:szCs w:val="24"/>
              </w:rPr>
            </w:pPr>
            <w:r w:rsidRPr="002E3FDB">
              <w:rPr>
                <w:bCs/>
                <w:sz w:val="24"/>
                <w:szCs w:val="24"/>
              </w:rPr>
              <w:t xml:space="preserve">The Columbia River Gorge Air Study and Strategy uses the requirements of the federal Regional Haze Program to improve visibility in the Gorge. Therefore, the mandatory visibility and deposition analyses on the Columbia River Gorge are an important part of that strategy. </w:t>
            </w:r>
          </w:p>
        </w:tc>
        <w:tc>
          <w:tcPr>
            <w:tcW w:w="441" w:type="pct"/>
            <w:vAlign w:val="center"/>
          </w:tcPr>
          <w:p w:rsidR="001A3C4D" w:rsidRPr="002E3FDB" w:rsidRDefault="001A3C4D" w:rsidP="00207FC0">
            <w:pPr>
              <w:jc w:val="center"/>
              <w:rPr>
                <w:sz w:val="24"/>
                <w:szCs w:val="24"/>
              </w:rPr>
            </w:pPr>
            <w:r>
              <w:rPr>
                <w:sz w:val="24"/>
                <w:szCs w:val="24"/>
              </w:rPr>
              <w:t>1.26</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8" w:name="topic7"/>
            <w:bookmarkEnd w:id="8"/>
            <w:r w:rsidR="001A3C4D" w:rsidRPr="001A3C4D">
              <w:rPr>
                <w:b/>
                <w:sz w:val="24"/>
                <w:szCs w:val="24"/>
                <w:lang w:bidi="en-US"/>
              </w:rPr>
              <w:t>7: Modernize methods allowed for holding public hearings and meetings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75116E">
            <w:pPr>
              <w:spacing w:before="60" w:afterLines="60"/>
              <w:rPr>
                <w:sz w:val="24"/>
                <w:szCs w:val="24"/>
                <w:lang w:bidi="en-US"/>
              </w:rPr>
            </w:pPr>
            <w:r>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9" w:name="topic8"/>
            <w:bookmarkEnd w:id="9"/>
            <w:r w:rsidR="001A3C4D" w:rsidRPr="002E3FDB">
              <w:rPr>
                <w:b/>
                <w:sz w:val="24"/>
                <w:szCs w:val="24"/>
                <w:lang w:bidi="en-US"/>
              </w:rPr>
              <w:t>8: Re-establish the Heat Smart woodstove replacement program exemption for small commercial solid fuel boilers regulated under the permitting program</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75116E">
            <w:pPr>
              <w:spacing w:before="60" w:afterLines="60"/>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lastRenderedPageBreak/>
              <w:t>Category</w:t>
            </w:r>
            <w:r w:rsidR="001A3C4D" w:rsidRPr="002E3FDB">
              <w:rPr>
                <w:b/>
                <w:sz w:val="24"/>
                <w:szCs w:val="24"/>
                <w:lang w:bidi="en-US"/>
              </w:rPr>
              <w:t xml:space="preserve"> </w:t>
            </w:r>
            <w:bookmarkStart w:id="10" w:name="topic9"/>
            <w:bookmarkEnd w:id="10"/>
            <w:r w:rsidR="001A3C4D" w:rsidRPr="002E3FDB">
              <w:rPr>
                <w:b/>
                <w:sz w:val="24"/>
                <w:szCs w:val="24"/>
                <w:lang w:bidi="en-US"/>
              </w:rPr>
              <w:t>9: Remove annual reporting requirements for small gasoline dispensing facilities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7270F4" w:rsidRDefault="001A3C4D" w:rsidP="0075116E">
            <w:pPr>
              <w:spacing w:before="60" w:afterLines="60"/>
              <w:rPr>
                <w:sz w:val="24"/>
                <w:szCs w:val="24"/>
                <w:lang w:bidi="en-US"/>
              </w:rPr>
            </w:pPr>
            <w:r w:rsidRPr="001A3C4D">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1" w:name="topic10"/>
            <w:bookmarkEnd w:id="11"/>
            <w:r w:rsidR="001A3C4D" w:rsidRPr="002E3FDB">
              <w:rPr>
                <w:b/>
                <w:sz w:val="24"/>
                <w:szCs w:val="24"/>
                <w:lang w:bidi="en-US"/>
              </w:rPr>
              <w:t>10: Public Notice</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felt the comment period was too short</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10.1</w:t>
            </w: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2" w:name="topic11"/>
            <w:bookmarkEnd w:id="12"/>
            <w:r w:rsidR="001A3C4D" w:rsidRPr="002E3FDB">
              <w:rPr>
                <w:b/>
                <w:sz w:val="24"/>
                <w:szCs w:val="24"/>
                <w:lang w:bidi="en-US"/>
              </w:rPr>
              <w:t>11: Other Comments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627969">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expressed general concern about air quality</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11</w:t>
            </w:r>
          </w:p>
        </w:tc>
      </w:tr>
    </w:tbl>
    <w:p w:rsidR="00380571" w:rsidRPr="002E3FDB" w:rsidRDefault="00380571" w:rsidP="00BD5884">
      <w:pPr>
        <w:rPr>
          <w:b/>
          <w:sz w:val="24"/>
          <w:szCs w:val="24"/>
          <w:lang w:bidi="en-US"/>
        </w:rPr>
      </w:pPr>
    </w:p>
    <w:sectPr w:rsidR="00380571" w:rsidRPr="002E3FDB" w:rsidSect="00FB5EA7">
      <w:headerReference w:type="default" r:id="rId8"/>
      <w:footerReference w:type="default" r:id="rId9"/>
      <w:pgSz w:w="15840" w:h="12240" w:orient="landscape" w:code="1"/>
      <w:pgMar w:top="720" w:right="720" w:bottom="576"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C2D" w:rsidRDefault="00512C2D" w:rsidP="00A445D3">
      <w:r>
        <w:separator/>
      </w:r>
    </w:p>
  </w:endnote>
  <w:endnote w:type="continuationSeparator" w:id="0">
    <w:p w:rsidR="00512C2D" w:rsidRDefault="00512C2D"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512C2D" w:rsidRDefault="0075116E">
        <w:pPr>
          <w:pStyle w:val="Footer"/>
          <w:jc w:val="right"/>
        </w:pPr>
        <w:fldSimple w:instr=" PAGE   \* MERGEFORMAT ">
          <w:r w:rsidR="000D69A8">
            <w:rPr>
              <w:noProof/>
            </w:rPr>
            <w:t>6</w:t>
          </w:r>
        </w:fldSimple>
      </w:p>
    </w:sdtContent>
  </w:sdt>
  <w:p w:rsidR="00512C2D" w:rsidRDefault="00512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C2D" w:rsidRDefault="00512C2D" w:rsidP="00A445D3">
      <w:r>
        <w:separator/>
      </w:r>
    </w:p>
  </w:footnote>
  <w:footnote w:type="continuationSeparator" w:id="0">
    <w:p w:rsidR="00512C2D" w:rsidRDefault="00512C2D" w:rsidP="00A44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2D" w:rsidRPr="007B07F4" w:rsidRDefault="00512C2D" w:rsidP="00455C52">
    <w:pPr>
      <w:pStyle w:val="Header"/>
      <w:jc w:val="center"/>
      <w:rPr>
        <w:sz w:val="28"/>
        <w:szCs w:val="28"/>
        <w:lang w:bidi="en-US"/>
      </w:rPr>
    </w:pPr>
    <w:r w:rsidRPr="007B07F4">
      <w:rPr>
        <w:sz w:val="28"/>
        <w:szCs w:val="28"/>
        <w:lang w:bidi="en-US"/>
      </w:rPr>
      <w:t>DEQ roadmap of significant/substantial proposed rule changes</w:t>
    </w:r>
  </w:p>
  <w:p w:rsidR="00512C2D" w:rsidRPr="007B07F4" w:rsidRDefault="00512C2D" w:rsidP="00455C52">
    <w:pPr>
      <w:pStyle w:val="Header"/>
      <w:jc w:val="center"/>
      <w:rPr>
        <w:sz w:val="28"/>
        <w:szCs w:val="28"/>
        <w:lang w:bidi="en-US"/>
      </w:rPr>
    </w:pPr>
    <w:proofErr w:type="gramStart"/>
    <w:r w:rsidRPr="007B07F4">
      <w:rPr>
        <w:sz w:val="28"/>
        <w:szCs w:val="28"/>
        <w:lang w:bidi="en-US"/>
      </w:rPr>
      <w:t>for</w:t>
    </w:r>
    <w:proofErr w:type="gramEnd"/>
    <w:r w:rsidRPr="007B07F4">
      <w:rPr>
        <w:sz w:val="28"/>
        <w:szCs w:val="28"/>
        <w:lang w:bidi="en-US"/>
      </w:rPr>
      <w:t xml:space="preserve"> the Environmental Quality Commission</w:t>
    </w:r>
  </w:p>
  <w:p w:rsidR="00512C2D" w:rsidRDefault="00512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55413"/>
    <w:multiLevelType w:val="hybridMultilevel"/>
    <w:tmpl w:val="08F6257A"/>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C66CF"/>
    <w:multiLevelType w:val="hybridMultilevel"/>
    <w:tmpl w:val="9D9A8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F4D58"/>
    <w:multiLevelType w:val="hybridMultilevel"/>
    <w:tmpl w:val="F4FAC44E"/>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8">
    <w:nsid w:val="42BE32E5"/>
    <w:multiLevelType w:val="hybridMultilevel"/>
    <w:tmpl w:val="60A4E98E"/>
    <w:lvl w:ilvl="0" w:tplc="7D4C5FAC">
      <w:start w:val="1"/>
      <w:numFmt w:val="bullet"/>
      <w:lvlText w:val="•"/>
      <w:lvlJc w:val="left"/>
      <w:pPr>
        <w:tabs>
          <w:tab w:val="num" w:pos="720"/>
        </w:tabs>
        <w:ind w:left="720" w:hanging="360"/>
      </w:pPr>
      <w:rPr>
        <w:rFonts w:ascii="Arial" w:hAnsi="Arial" w:hint="default"/>
      </w:rPr>
    </w:lvl>
    <w:lvl w:ilvl="1" w:tplc="C6CAD454" w:tentative="1">
      <w:start w:val="1"/>
      <w:numFmt w:val="bullet"/>
      <w:lvlText w:val="•"/>
      <w:lvlJc w:val="left"/>
      <w:pPr>
        <w:tabs>
          <w:tab w:val="num" w:pos="1440"/>
        </w:tabs>
        <w:ind w:left="1440" w:hanging="360"/>
      </w:pPr>
      <w:rPr>
        <w:rFonts w:ascii="Arial" w:hAnsi="Arial" w:hint="default"/>
      </w:rPr>
    </w:lvl>
    <w:lvl w:ilvl="2" w:tplc="26003C1E" w:tentative="1">
      <w:start w:val="1"/>
      <w:numFmt w:val="bullet"/>
      <w:lvlText w:val="•"/>
      <w:lvlJc w:val="left"/>
      <w:pPr>
        <w:tabs>
          <w:tab w:val="num" w:pos="2160"/>
        </w:tabs>
        <w:ind w:left="2160" w:hanging="360"/>
      </w:pPr>
      <w:rPr>
        <w:rFonts w:ascii="Arial" w:hAnsi="Arial" w:hint="default"/>
      </w:rPr>
    </w:lvl>
    <w:lvl w:ilvl="3" w:tplc="99EC8244" w:tentative="1">
      <w:start w:val="1"/>
      <w:numFmt w:val="bullet"/>
      <w:lvlText w:val="•"/>
      <w:lvlJc w:val="left"/>
      <w:pPr>
        <w:tabs>
          <w:tab w:val="num" w:pos="2880"/>
        </w:tabs>
        <w:ind w:left="2880" w:hanging="360"/>
      </w:pPr>
      <w:rPr>
        <w:rFonts w:ascii="Arial" w:hAnsi="Arial" w:hint="default"/>
      </w:rPr>
    </w:lvl>
    <w:lvl w:ilvl="4" w:tplc="DE40C100" w:tentative="1">
      <w:start w:val="1"/>
      <w:numFmt w:val="bullet"/>
      <w:lvlText w:val="•"/>
      <w:lvlJc w:val="left"/>
      <w:pPr>
        <w:tabs>
          <w:tab w:val="num" w:pos="3600"/>
        </w:tabs>
        <w:ind w:left="3600" w:hanging="360"/>
      </w:pPr>
      <w:rPr>
        <w:rFonts w:ascii="Arial" w:hAnsi="Arial" w:hint="default"/>
      </w:rPr>
    </w:lvl>
    <w:lvl w:ilvl="5" w:tplc="8F8C50E8" w:tentative="1">
      <w:start w:val="1"/>
      <w:numFmt w:val="bullet"/>
      <w:lvlText w:val="•"/>
      <w:lvlJc w:val="left"/>
      <w:pPr>
        <w:tabs>
          <w:tab w:val="num" w:pos="4320"/>
        </w:tabs>
        <w:ind w:left="4320" w:hanging="360"/>
      </w:pPr>
      <w:rPr>
        <w:rFonts w:ascii="Arial" w:hAnsi="Arial" w:hint="default"/>
      </w:rPr>
    </w:lvl>
    <w:lvl w:ilvl="6" w:tplc="5CEC5E32" w:tentative="1">
      <w:start w:val="1"/>
      <w:numFmt w:val="bullet"/>
      <w:lvlText w:val="•"/>
      <w:lvlJc w:val="left"/>
      <w:pPr>
        <w:tabs>
          <w:tab w:val="num" w:pos="5040"/>
        </w:tabs>
        <w:ind w:left="5040" w:hanging="360"/>
      </w:pPr>
      <w:rPr>
        <w:rFonts w:ascii="Arial" w:hAnsi="Arial" w:hint="default"/>
      </w:rPr>
    </w:lvl>
    <w:lvl w:ilvl="7" w:tplc="0844926E" w:tentative="1">
      <w:start w:val="1"/>
      <w:numFmt w:val="bullet"/>
      <w:lvlText w:val="•"/>
      <w:lvlJc w:val="left"/>
      <w:pPr>
        <w:tabs>
          <w:tab w:val="num" w:pos="5760"/>
        </w:tabs>
        <w:ind w:left="5760" w:hanging="360"/>
      </w:pPr>
      <w:rPr>
        <w:rFonts w:ascii="Arial" w:hAnsi="Arial" w:hint="default"/>
      </w:rPr>
    </w:lvl>
    <w:lvl w:ilvl="8" w:tplc="29DAF0B0" w:tentative="1">
      <w:start w:val="1"/>
      <w:numFmt w:val="bullet"/>
      <w:lvlText w:val="•"/>
      <w:lvlJc w:val="left"/>
      <w:pPr>
        <w:tabs>
          <w:tab w:val="num" w:pos="6480"/>
        </w:tabs>
        <w:ind w:left="6480" w:hanging="360"/>
      </w:pPr>
      <w:rPr>
        <w:rFonts w:ascii="Arial" w:hAnsi="Arial" w:hint="default"/>
      </w:rPr>
    </w:lvl>
  </w:abstractNum>
  <w:abstractNum w:abstractNumId="9">
    <w:nsid w:val="44384C3F"/>
    <w:multiLevelType w:val="hybridMultilevel"/>
    <w:tmpl w:val="9F144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2B0B83"/>
    <w:multiLevelType w:val="hybridMultilevel"/>
    <w:tmpl w:val="A83475B4"/>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1"/>
  </w:num>
  <w:num w:numId="11">
    <w:abstractNumId w:val="12"/>
  </w:num>
  <w:num w:numId="12">
    <w:abstractNumId w:val="1"/>
  </w:num>
  <w:num w:numId="13">
    <w:abstractNumId w:val="4"/>
  </w:num>
  <w:num w:numId="14">
    <w:abstractNumId w:val="2"/>
  </w:num>
  <w:num w:numId="15">
    <w:abstractNumId w:val="8"/>
  </w:num>
  <w:num w:numId="16">
    <w:abstractNumId w:val="0"/>
  </w:num>
  <w:num w:numId="17">
    <w:abstractNumId w:val="10"/>
  </w:num>
  <w:num w:numId="18">
    <w:abstractNumId w:val="3"/>
  </w:num>
  <w:num w:numId="19">
    <w:abstractNumId w:val="6"/>
  </w:num>
  <w:num w:numId="20">
    <w:abstractNumId w:val="13"/>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11B02"/>
    <w:rsid w:val="00011F9B"/>
    <w:rsid w:val="00020540"/>
    <w:rsid w:val="0002246C"/>
    <w:rsid w:val="000227D7"/>
    <w:rsid w:val="00027A3C"/>
    <w:rsid w:val="00030B61"/>
    <w:rsid w:val="0003573F"/>
    <w:rsid w:val="00035B4C"/>
    <w:rsid w:val="00035E5F"/>
    <w:rsid w:val="000376A5"/>
    <w:rsid w:val="00043313"/>
    <w:rsid w:val="000459F4"/>
    <w:rsid w:val="000478D6"/>
    <w:rsid w:val="00053A58"/>
    <w:rsid w:val="00054060"/>
    <w:rsid w:val="00060120"/>
    <w:rsid w:val="00060806"/>
    <w:rsid w:val="00067040"/>
    <w:rsid w:val="00067569"/>
    <w:rsid w:val="00071A1F"/>
    <w:rsid w:val="00086081"/>
    <w:rsid w:val="000A239E"/>
    <w:rsid w:val="000A4DEF"/>
    <w:rsid w:val="000A7CE7"/>
    <w:rsid w:val="000B4697"/>
    <w:rsid w:val="000B59F2"/>
    <w:rsid w:val="000B5E93"/>
    <w:rsid w:val="000D4F55"/>
    <w:rsid w:val="000D5C02"/>
    <w:rsid w:val="000D69A8"/>
    <w:rsid w:val="000E112C"/>
    <w:rsid w:val="000E5271"/>
    <w:rsid w:val="00104AC6"/>
    <w:rsid w:val="00105A51"/>
    <w:rsid w:val="0012633D"/>
    <w:rsid w:val="001410B9"/>
    <w:rsid w:val="00146246"/>
    <w:rsid w:val="00146C92"/>
    <w:rsid w:val="00147547"/>
    <w:rsid w:val="00151827"/>
    <w:rsid w:val="00155446"/>
    <w:rsid w:val="001559E2"/>
    <w:rsid w:val="001571FB"/>
    <w:rsid w:val="00167D29"/>
    <w:rsid w:val="00176EEF"/>
    <w:rsid w:val="001838BD"/>
    <w:rsid w:val="001855BB"/>
    <w:rsid w:val="00195444"/>
    <w:rsid w:val="00195FC2"/>
    <w:rsid w:val="00197570"/>
    <w:rsid w:val="001A2062"/>
    <w:rsid w:val="001A22A5"/>
    <w:rsid w:val="001A3C4D"/>
    <w:rsid w:val="001A7CDD"/>
    <w:rsid w:val="001B4C01"/>
    <w:rsid w:val="001C0BB0"/>
    <w:rsid w:val="001C5A74"/>
    <w:rsid w:val="001D19AE"/>
    <w:rsid w:val="001D70E9"/>
    <w:rsid w:val="001E45B5"/>
    <w:rsid w:val="001F0DB6"/>
    <w:rsid w:val="001F0FD8"/>
    <w:rsid w:val="001F4127"/>
    <w:rsid w:val="001F4426"/>
    <w:rsid w:val="001F6108"/>
    <w:rsid w:val="0020056E"/>
    <w:rsid w:val="0020509F"/>
    <w:rsid w:val="00215C76"/>
    <w:rsid w:val="002262BD"/>
    <w:rsid w:val="0024178B"/>
    <w:rsid w:val="002518F6"/>
    <w:rsid w:val="00254927"/>
    <w:rsid w:val="002606FB"/>
    <w:rsid w:val="002616A5"/>
    <w:rsid w:val="002826A1"/>
    <w:rsid w:val="002855E2"/>
    <w:rsid w:val="00285B02"/>
    <w:rsid w:val="002868E5"/>
    <w:rsid w:val="002927F3"/>
    <w:rsid w:val="00292DBF"/>
    <w:rsid w:val="00293D46"/>
    <w:rsid w:val="002A3E73"/>
    <w:rsid w:val="002A506D"/>
    <w:rsid w:val="002A5272"/>
    <w:rsid w:val="002B240C"/>
    <w:rsid w:val="002C05C9"/>
    <w:rsid w:val="002C28B6"/>
    <w:rsid w:val="002C50D5"/>
    <w:rsid w:val="002C6524"/>
    <w:rsid w:val="002D5E18"/>
    <w:rsid w:val="002D698C"/>
    <w:rsid w:val="002E3FDB"/>
    <w:rsid w:val="0031116B"/>
    <w:rsid w:val="00312201"/>
    <w:rsid w:val="003268E0"/>
    <w:rsid w:val="003313FE"/>
    <w:rsid w:val="0033313B"/>
    <w:rsid w:val="00336DED"/>
    <w:rsid w:val="003407A4"/>
    <w:rsid w:val="00340C2A"/>
    <w:rsid w:val="003419DD"/>
    <w:rsid w:val="0035471E"/>
    <w:rsid w:val="00355303"/>
    <w:rsid w:val="003567F6"/>
    <w:rsid w:val="003654C2"/>
    <w:rsid w:val="00367F30"/>
    <w:rsid w:val="00367F76"/>
    <w:rsid w:val="0037020C"/>
    <w:rsid w:val="00375414"/>
    <w:rsid w:val="00380571"/>
    <w:rsid w:val="00394250"/>
    <w:rsid w:val="0039781C"/>
    <w:rsid w:val="003A1E7B"/>
    <w:rsid w:val="003A2167"/>
    <w:rsid w:val="003A60DE"/>
    <w:rsid w:val="003B11AC"/>
    <w:rsid w:val="003B54E8"/>
    <w:rsid w:val="003B6FED"/>
    <w:rsid w:val="003C2C6E"/>
    <w:rsid w:val="003D1BB4"/>
    <w:rsid w:val="003D30DE"/>
    <w:rsid w:val="003D37E3"/>
    <w:rsid w:val="003E7AB6"/>
    <w:rsid w:val="003F7B68"/>
    <w:rsid w:val="00400586"/>
    <w:rsid w:val="00404C18"/>
    <w:rsid w:val="00414F67"/>
    <w:rsid w:val="00423F5E"/>
    <w:rsid w:val="0043117D"/>
    <w:rsid w:val="00432365"/>
    <w:rsid w:val="0043587D"/>
    <w:rsid w:val="00447AE6"/>
    <w:rsid w:val="00450BE3"/>
    <w:rsid w:val="00451F91"/>
    <w:rsid w:val="00455C52"/>
    <w:rsid w:val="00463821"/>
    <w:rsid w:val="00465517"/>
    <w:rsid w:val="00465B66"/>
    <w:rsid w:val="004742DF"/>
    <w:rsid w:val="004A315D"/>
    <w:rsid w:val="004A35C7"/>
    <w:rsid w:val="004A5CB0"/>
    <w:rsid w:val="004A69AF"/>
    <w:rsid w:val="004B2364"/>
    <w:rsid w:val="004C0036"/>
    <w:rsid w:val="004C0F0A"/>
    <w:rsid w:val="004C3DD3"/>
    <w:rsid w:val="004C68CB"/>
    <w:rsid w:val="004C790F"/>
    <w:rsid w:val="004D578D"/>
    <w:rsid w:val="004D64CC"/>
    <w:rsid w:val="004E1951"/>
    <w:rsid w:val="004F506B"/>
    <w:rsid w:val="004F5981"/>
    <w:rsid w:val="004F6962"/>
    <w:rsid w:val="005015D1"/>
    <w:rsid w:val="00512C2D"/>
    <w:rsid w:val="00515305"/>
    <w:rsid w:val="00516616"/>
    <w:rsid w:val="00523944"/>
    <w:rsid w:val="00525D89"/>
    <w:rsid w:val="00526BD8"/>
    <w:rsid w:val="00550EF6"/>
    <w:rsid w:val="00552B91"/>
    <w:rsid w:val="005575A3"/>
    <w:rsid w:val="005616CC"/>
    <w:rsid w:val="005622D1"/>
    <w:rsid w:val="005634AE"/>
    <w:rsid w:val="00565766"/>
    <w:rsid w:val="00576DE5"/>
    <w:rsid w:val="005803FF"/>
    <w:rsid w:val="00583080"/>
    <w:rsid w:val="00586EA2"/>
    <w:rsid w:val="0058737B"/>
    <w:rsid w:val="0058794E"/>
    <w:rsid w:val="005A05C7"/>
    <w:rsid w:val="005A4F7A"/>
    <w:rsid w:val="005A5C21"/>
    <w:rsid w:val="005B3E72"/>
    <w:rsid w:val="005C5C0E"/>
    <w:rsid w:val="005C6D93"/>
    <w:rsid w:val="005D01AC"/>
    <w:rsid w:val="005D4E89"/>
    <w:rsid w:val="005D7215"/>
    <w:rsid w:val="005F1CC9"/>
    <w:rsid w:val="005F2679"/>
    <w:rsid w:val="005F2C89"/>
    <w:rsid w:val="00600138"/>
    <w:rsid w:val="00605E0A"/>
    <w:rsid w:val="006115B7"/>
    <w:rsid w:val="006210B2"/>
    <w:rsid w:val="00621182"/>
    <w:rsid w:val="00625DE6"/>
    <w:rsid w:val="00627969"/>
    <w:rsid w:val="00644A33"/>
    <w:rsid w:val="006519FE"/>
    <w:rsid w:val="00657F36"/>
    <w:rsid w:val="00661193"/>
    <w:rsid w:val="00663619"/>
    <w:rsid w:val="00665BB2"/>
    <w:rsid w:val="0066636C"/>
    <w:rsid w:val="006779E4"/>
    <w:rsid w:val="00691FFD"/>
    <w:rsid w:val="00696097"/>
    <w:rsid w:val="00696202"/>
    <w:rsid w:val="00696CB7"/>
    <w:rsid w:val="006A1C1A"/>
    <w:rsid w:val="006A72B3"/>
    <w:rsid w:val="006B12FA"/>
    <w:rsid w:val="006B14FB"/>
    <w:rsid w:val="006B4D36"/>
    <w:rsid w:val="006B551B"/>
    <w:rsid w:val="006D616E"/>
    <w:rsid w:val="006E21FA"/>
    <w:rsid w:val="006E23E4"/>
    <w:rsid w:val="006E307C"/>
    <w:rsid w:val="006E4A30"/>
    <w:rsid w:val="006F3699"/>
    <w:rsid w:val="006F4615"/>
    <w:rsid w:val="006F50CB"/>
    <w:rsid w:val="006F65EA"/>
    <w:rsid w:val="006F6D02"/>
    <w:rsid w:val="00707BA3"/>
    <w:rsid w:val="00713DE4"/>
    <w:rsid w:val="007142DA"/>
    <w:rsid w:val="007201BC"/>
    <w:rsid w:val="00720D7D"/>
    <w:rsid w:val="00725B0B"/>
    <w:rsid w:val="007260E4"/>
    <w:rsid w:val="0072678D"/>
    <w:rsid w:val="007270F4"/>
    <w:rsid w:val="00732F05"/>
    <w:rsid w:val="00734469"/>
    <w:rsid w:val="00735C21"/>
    <w:rsid w:val="00743E9E"/>
    <w:rsid w:val="00746642"/>
    <w:rsid w:val="0075116E"/>
    <w:rsid w:val="00751C87"/>
    <w:rsid w:val="007665B5"/>
    <w:rsid w:val="00767362"/>
    <w:rsid w:val="00785139"/>
    <w:rsid w:val="0078523C"/>
    <w:rsid w:val="00791DB9"/>
    <w:rsid w:val="00794C4E"/>
    <w:rsid w:val="00796081"/>
    <w:rsid w:val="007A03B3"/>
    <w:rsid w:val="007A1F83"/>
    <w:rsid w:val="007A6C68"/>
    <w:rsid w:val="007B07F4"/>
    <w:rsid w:val="007B704E"/>
    <w:rsid w:val="007C3BDB"/>
    <w:rsid w:val="007C644B"/>
    <w:rsid w:val="007D1534"/>
    <w:rsid w:val="007D728A"/>
    <w:rsid w:val="007D7EF6"/>
    <w:rsid w:val="007E2042"/>
    <w:rsid w:val="007E23E1"/>
    <w:rsid w:val="007E73F4"/>
    <w:rsid w:val="007F3064"/>
    <w:rsid w:val="008055E4"/>
    <w:rsid w:val="008114C7"/>
    <w:rsid w:val="00822FC3"/>
    <w:rsid w:val="008276FF"/>
    <w:rsid w:val="00831174"/>
    <w:rsid w:val="008329AF"/>
    <w:rsid w:val="00840D4A"/>
    <w:rsid w:val="00844B9F"/>
    <w:rsid w:val="00847786"/>
    <w:rsid w:val="00851251"/>
    <w:rsid w:val="00864AFA"/>
    <w:rsid w:val="00882A13"/>
    <w:rsid w:val="008869E7"/>
    <w:rsid w:val="00887CAC"/>
    <w:rsid w:val="00897F86"/>
    <w:rsid w:val="008A12AC"/>
    <w:rsid w:val="008A1D3D"/>
    <w:rsid w:val="008A5039"/>
    <w:rsid w:val="008A77D4"/>
    <w:rsid w:val="008A7A14"/>
    <w:rsid w:val="008B1505"/>
    <w:rsid w:val="008C5BB7"/>
    <w:rsid w:val="008C774D"/>
    <w:rsid w:val="008D1EE8"/>
    <w:rsid w:val="008D48FD"/>
    <w:rsid w:val="008D4FD1"/>
    <w:rsid w:val="008E0A7D"/>
    <w:rsid w:val="008E1431"/>
    <w:rsid w:val="008E1BC1"/>
    <w:rsid w:val="008E36A8"/>
    <w:rsid w:val="008F2947"/>
    <w:rsid w:val="008F2B7A"/>
    <w:rsid w:val="008F7D26"/>
    <w:rsid w:val="008F7F7D"/>
    <w:rsid w:val="00901561"/>
    <w:rsid w:val="00905CE6"/>
    <w:rsid w:val="00914DBC"/>
    <w:rsid w:val="009206BF"/>
    <w:rsid w:val="00921876"/>
    <w:rsid w:val="00921953"/>
    <w:rsid w:val="00926A97"/>
    <w:rsid w:val="00937C10"/>
    <w:rsid w:val="00942A04"/>
    <w:rsid w:val="00945019"/>
    <w:rsid w:val="00946703"/>
    <w:rsid w:val="00952AB9"/>
    <w:rsid w:val="00960279"/>
    <w:rsid w:val="00961A5C"/>
    <w:rsid w:val="00976FAD"/>
    <w:rsid w:val="00983606"/>
    <w:rsid w:val="009837AE"/>
    <w:rsid w:val="0099464A"/>
    <w:rsid w:val="00997CC4"/>
    <w:rsid w:val="00997E45"/>
    <w:rsid w:val="009A304D"/>
    <w:rsid w:val="009A5673"/>
    <w:rsid w:val="009A6DA4"/>
    <w:rsid w:val="009B0CD4"/>
    <w:rsid w:val="009B2C75"/>
    <w:rsid w:val="009B322E"/>
    <w:rsid w:val="009B3E5A"/>
    <w:rsid w:val="009B4D6E"/>
    <w:rsid w:val="009B6D46"/>
    <w:rsid w:val="009C13FC"/>
    <w:rsid w:val="009D7A98"/>
    <w:rsid w:val="009E2632"/>
    <w:rsid w:val="009F1A8C"/>
    <w:rsid w:val="009F2E6A"/>
    <w:rsid w:val="009F5924"/>
    <w:rsid w:val="00A141E9"/>
    <w:rsid w:val="00A165B5"/>
    <w:rsid w:val="00A23746"/>
    <w:rsid w:val="00A40BFC"/>
    <w:rsid w:val="00A445D3"/>
    <w:rsid w:val="00A5254F"/>
    <w:rsid w:val="00A52F7E"/>
    <w:rsid w:val="00A60EC3"/>
    <w:rsid w:val="00A62B9D"/>
    <w:rsid w:val="00A6495A"/>
    <w:rsid w:val="00A74511"/>
    <w:rsid w:val="00A75B68"/>
    <w:rsid w:val="00A83CC4"/>
    <w:rsid w:val="00A844D9"/>
    <w:rsid w:val="00A84B2B"/>
    <w:rsid w:val="00A90EAC"/>
    <w:rsid w:val="00A931E0"/>
    <w:rsid w:val="00AA1920"/>
    <w:rsid w:val="00AA253D"/>
    <w:rsid w:val="00AA2DB5"/>
    <w:rsid w:val="00AB27FD"/>
    <w:rsid w:val="00AD2D39"/>
    <w:rsid w:val="00AE1F83"/>
    <w:rsid w:val="00AE630B"/>
    <w:rsid w:val="00B03D23"/>
    <w:rsid w:val="00B041D2"/>
    <w:rsid w:val="00B1618D"/>
    <w:rsid w:val="00B35138"/>
    <w:rsid w:val="00B36D5D"/>
    <w:rsid w:val="00B37329"/>
    <w:rsid w:val="00B40AFA"/>
    <w:rsid w:val="00B45EA8"/>
    <w:rsid w:val="00B505DD"/>
    <w:rsid w:val="00B517E5"/>
    <w:rsid w:val="00B54B70"/>
    <w:rsid w:val="00B5555E"/>
    <w:rsid w:val="00B61A8C"/>
    <w:rsid w:val="00B63EEF"/>
    <w:rsid w:val="00B77A49"/>
    <w:rsid w:val="00B80CC8"/>
    <w:rsid w:val="00BA1F52"/>
    <w:rsid w:val="00BA746E"/>
    <w:rsid w:val="00BB2762"/>
    <w:rsid w:val="00BC0527"/>
    <w:rsid w:val="00BC167F"/>
    <w:rsid w:val="00BC4064"/>
    <w:rsid w:val="00BC407B"/>
    <w:rsid w:val="00BD28BC"/>
    <w:rsid w:val="00BD5884"/>
    <w:rsid w:val="00BD76EC"/>
    <w:rsid w:val="00BE1881"/>
    <w:rsid w:val="00BE33CA"/>
    <w:rsid w:val="00BE6087"/>
    <w:rsid w:val="00BF465E"/>
    <w:rsid w:val="00C11796"/>
    <w:rsid w:val="00C12C21"/>
    <w:rsid w:val="00C1423B"/>
    <w:rsid w:val="00C17DFA"/>
    <w:rsid w:val="00C2695F"/>
    <w:rsid w:val="00C34A32"/>
    <w:rsid w:val="00C47403"/>
    <w:rsid w:val="00C623E8"/>
    <w:rsid w:val="00C64DB1"/>
    <w:rsid w:val="00C65501"/>
    <w:rsid w:val="00C72A12"/>
    <w:rsid w:val="00C75249"/>
    <w:rsid w:val="00C85164"/>
    <w:rsid w:val="00CB3E5D"/>
    <w:rsid w:val="00CB5269"/>
    <w:rsid w:val="00CB57AD"/>
    <w:rsid w:val="00CB713C"/>
    <w:rsid w:val="00CB75BC"/>
    <w:rsid w:val="00CC772D"/>
    <w:rsid w:val="00CD4381"/>
    <w:rsid w:val="00CF0D39"/>
    <w:rsid w:val="00CF18E6"/>
    <w:rsid w:val="00CF2E54"/>
    <w:rsid w:val="00CF43BB"/>
    <w:rsid w:val="00D01C76"/>
    <w:rsid w:val="00D0326B"/>
    <w:rsid w:val="00D127AE"/>
    <w:rsid w:val="00D21FE0"/>
    <w:rsid w:val="00D3170B"/>
    <w:rsid w:val="00D35A94"/>
    <w:rsid w:val="00D52EBF"/>
    <w:rsid w:val="00D677B1"/>
    <w:rsid w:val="00D71DCC"/>
    <w:rsid w:val="00D77555"/>
    <w:rsid w:val="00D77B58"/>
    <w:rsid w:val="00D8232D"/>
    <w:rsid w:val="00D83263"/>
    <w:rsid w:val="00D866AB"/>
    <w:rsid w:val="00D94BBA"/>
    <w:rsid w:val="00DA0F01"/>
    <w:rsid w:val="00DA3FA9"/>
    <w:rsid w:val="00DB02AF"/>
    <w:rsid w:val="00DD3752"/>
    <w:rsid w:val="00DE5C61"/>
    <w:rsid w:val="00DF05EA"/>
    <w:rsid w:val="00DF66FB"/>
    <w:rsid w:val="00E03E68"/>
    <w:rsid w:val="00E172A9"/>
    <w:rsid w:val="00E21153"/>
    <w:rsid w:val="00E21A48"/>
    <w:rsid w:val="00E251A8"/>
    <w:rsid w:val="00E40B56"/>
    <w:rsid w:val="00E422EB"/>
    <w:rsid w:val="00E470A3"/>
    <w:rsid w:val="00E5366E"/>
    <w:rsid w:val="00E60434"/>
    <w:rsid w:val="00E608FA"/>
    <w:rsid w:val="00E76F23"/>
    <w:rsid w:val="00E93776"/>
    <w:rsid w:val="00E939D0"/>
    <w:rsid w:val="00E966A8"/>
    <w:rsid w:val="00EA1896"/>
    <w:rsid w:val="00EA3169"/>
    <w:rsid w:val="00EB4211"/>
    <w:rsid w:val="00EB4A5F"/>
    <w:rsid w:val="00EB739B"/>
    <w:rsid w:val="00EC7C87"/>
    <w:rsid w:val="00ED5A52"/>
    <w:rsid w:val="00EE2D66"/>
    <w:rsid w:val="00EE7408"/>
    <w:rsid w:val="00EE7544"/>
    <w:rsid w:val="00EF15D3"/>
    <w:rsid w:val="00EF19FA"/>
    <w:rsid w:val="00EF1A65"/>
    <w:rsid w:val="00EF382C"/>
    <w:rsid w:val="00EF4C04"/>
    <w:rsid w:val="00F004DB"/>
    <w:rsid w:val="00F00626"/>
    <w:rsid w:val="00F019BB"/>
    <w:rsid w:val="00F032C1"/>
    <w:rsid w:val="00F062C8"/>
    <w:rsid w:val="00F15AF5"/>
    <w:rsid w:val="00F209EC"/>
    <w:rsid w:val="00F21A48"/>
    <w:rsid w:val="00F22DFB"/>
    <w:rsid w:val="00F24902"/>
    <w:rsid w:val="00F367C5"/>
    <w:rsid w:val="00F37F61"/>
    <w:rsid w:val="00F40738"/>
    <w:rsid w:val="00F446EE"/>
    <w:rsid w:val="00F448A1"/>
    <w:rsid w:val="00F469F5"/>
    <w:rsid w:val="00F46E40"/>
    <w:rsid w:val="00F51849"/>
    <w:rsid w:val="00F51B3E"/>
    <w:rsid w:val="00F52E7E"/>
    <w:rsid w:val="00F710F9"/>
    <w:rsid w:val="00F71E32"/>
    <w:rsid w:val="00F7312D"/>
    <w:rsid w:val="00F74672"/>
    <w:rsid w:val="00F76319"/>
    <w:rsid w:val="00F83269"/>
    <w:rsid w:val="00F90560"/>
    <w:rsid w:val="00F963F1"/>
    <w:rsid w:val="00FA69E6"/>
    <w:rsid w:val="00FB1204"/>
    <w:rsid w:val="00FB3F17"/>
    <w:rsid w:val="00FB5EA7"/>
    <w:rsid w:val="00FC124D"/>
    <w:rsid w:val="00FC162E"/>
    <w:rsid w:val="00FC1EB7"/>
    <w:rsid w:val="00FC6C23"/>
    <w:rsid w:val="00FD0784"/>
    <w:rsid w:val="00FD4C65"/>
    <w:rsid w:val="00FD4FEC"/>
    <w:rsid w:val="00FD6D64"/>
    <w:rsid w:val="00FD7D3F"/>
    <w:rsid w:val="00FE4B85"/>
    <w:rsid w:val="00FE6B5C"/>
    <w:rsid w:val="00FF0210"/>
    <w:rsid w:val="00FF1CA0"/>
    <w:rsid w:val="00FF58A9"/>
    <w:rsid w:val="00FF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divs>
    <w:div w:id="1982423356">
      <w:bodyDiv w:val="1"/>
      <w:marLeft w:val="0"/>
      <w:marRight w:val="0"/>
      <w:marTop w:val="0"/>
      <w:marBottom w:val="0"/>
      <w:divBdr>
        <w:top w:val="none" w:sz="0" w:space="0" w:color="auto"/>
        <w:left w:val="none" w:sz="0" w:space="0" w:color="auto"/>
        <w:bottom w:val="none" w:sz="0" w:space="0" w:color="auto"/>
        <w:right w:val="none" w:sz="0" w:space="0" w:color="auto"/>
      </w:divBdr>
      <w:divsChild>
        <w:div w:id="155390308">
          <w:marLeft w:val="547"/>
          <w:marRight w:val="0"/>
          <w:marTop w:val="154"/>
          <w:marBottom w:val="0"/>
          <w:divBdr>
            <w:top w:val="none" w:sz="0" w:space="0" w:color="auto"/>
            <w:left w:val="none" w:sz="0" w:space="0" w:color="auto"/>
            <w:bottom w:val="none" w:sz="0" w:space="0" w:color="auto"/>
            <w:right w:val="none" w:sz="0" w:space="0" w:color="auto"/>
          </w:divBdr>
        </w:div>
        <w:div w:id="1059934195">
          <w:marLeft w:val="547"/>
          <w:marRight w:val="0"/>
          <w:marTop w:val="154"/>
          <w:marBottom w:val="0"/>
          <w:divBdr>
            <w:top w:val="none" w:sz="0" w:space="0" w:color="auto"/>
            <w:left w:val="none" w:sz="0" w:space="0" w:color="auto"/>
            <w:bottom w:val="none" w:sz="0" w:space="0" w:color="auto"/>
            <w:right w:val="none" w:sz="0" w:space="0" w:color="auto"/>
          </w:divBdr>
        </w:div>
        <w:div w:id="11921103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786C3-F030-4E64-A0DA-0F174845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11</cp:revision>
  <cp:lastPrinted>2015-02-05T23:43:00Z</cp:lastPrinted>
  <dcterms:created xsi:type="dcterms:W3CDTF">2015-02-05T17:37:00Z</dcterms:created>
  <dcterms:modified xsi:type="dcterms:W3CDTF">2015-02-06T17:20:00Z</dcterms:modified>
</cp:coreProperties>
</file>