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A2" w:rsidRDefault="00D732FC" w:rsidP="00D732F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-443865</wp:posOffset>
            </wp:positionV>
            <wp:extent cx="536575" cy="1245870"/>
            <wp:effectExtent l="19050" t="0" r="0" b="0"/>
            <wp:wrapSquare wrapText="bothSides"/>
            <wp:docPr id="1" name="Picture 0" descr="DEQlog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Qlogo.tif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</w:t>
      </w:r>
      <w:r w:rsidR="00311CA2">
        <w:t xml:space="preserve">Department of Environmental </w:t>
      </w:r>
      <w:commentRangeStart w:id="0"/>
      <w:r w:rsidR="00311CA2">
        <w:t>Quality</w:t>
      </w:r>
      <w:commentRangeEnd w:id="0"/>
      <w:r w:rsidR="00311CA2">
        <w:rPr>
          <w:rStyle w:val="CommentReference"/>
          <w:vanish/>
        </w:rPr>
        <w:commentReference w:id="0"/>
      </w:r>
    </w:p>
    <w:p w:rsidR="00311CA2" w:rsidRDefault="00D732FC" w:rsidP="00D732FC">
      <w:r>
        <w:t xml:space="preserve">                                                </w:t>
      </w:r>
      <w:r w:rsidR="00893FD6">
        <w:fldChar w:fldCharType="begin">
          <w:ffData>
            <w:name w:val="Dropdown3"/>
            <w:enabled/>
            <w:calcOnExit w:val="0"/>
            <w:ddList>
              <w:listEntry w:val="Eastern Region"/>
              <w:listEntry w:val="Western Region"/>
              <w:listEntry w:val="Northwest Region"/>
            </w:ddList>
          </w:ffData>
        </w:fldChar>
      </w:r>
      <w:bookmarkStart w:id="1" w:name="Dropdown3"/>
      <w:r w:rsidR="00893FD6">
        <w:instrText xml:space="preserve"> FORMDROPDOWN </w:instrText>
      </w:r>
      <w:r w:rsidR="00893FD6">
        <w:fldChar w:fldCharType="end"/>
      </w:r>
      <w:bookmarkEnd w:id="1"/>
    </w:p>
    <w:p w:rsidR="00311CA2" w:rsidRDefault="00D732FC" w:rsidP="00D732FC">
      <w:r>
        <w:t xml:space="preserve">                                           </w:t>
      </w:r>
      <w:r w:rsidR="00311CA2">
        <w:t>Air Quality Program</w:t>
      </w:r>
    </w:p>
    <w:p w:rsidR="00311CA2" w:rsidRDefault="00311CA2">
      <w:pPr>
        <w:jc w:val="center"/>
      </w:pPr>
    </w:p>
    <w:p w:rsidR="00311CA2" w:rsidRDefault="00D732FC" w:rsidP="00D732FC">
      <w:pPr>
        <w:pStyle w:val="Title"/>
        <w:jc w:val="left"/>
      </w:pPr>
      <w:r>
        <w:t xml:space="preserve">                                 </w:t>
      </w:r>
      <w:r w:rsidR="00311CA2">
        <w:t>Basic</w:t>
      </w:r>
    </w:p>
    <w:p w:rsidR="00311CA2" w:rsidRDefault="00311CA2">
      <w:pPr>
        <w:pStyle w:val="Title"/>
      </w:pPr>
      <w:r>
        <w:t xml:space="preserve">air contaminant discharge </w:t>
      </w:r>
      <w:commentRangeStart w:id="2"/>
      <w:r>
        <w:t>permit</w:t>
      </w:r>
      <w:commentRangeEnd w:id="2"/>
      <w:r>
        <w:rPr>
          <w:rStyle w:val="CommentReference"/>
          <w:rFonts w:ascii="Times New Roman" w:hAnsi="Times New Roman"/>
          <w:caps w:val="0"/>
          <w:vanish/>
          <w:kern w:val="0"/>
        </w:rPr>
        <w:commentReference w:id="2"/>
      </w:r>
    </w:p>
    <w:p w:rsidR="00311CA2" w:rsidRDefault="00311CA2">
      <w:pPr>
        <w:pStyle w:val="Title"/>
      </w:pPr>
      <w:r>
        <w:t>review report</w:t>
      </w:r>
    </w:p>
    <w:p w:rsidR="00311CA2" w:rsidRDefault="00311CA2">
      <w:pPr>
        <w:jc w:val="center"/>
      </w:pPr>
    </w:p>
    <w:bookmarkStart w:id="3" w:name="Text1"/>
    <w:p w:rsidR="00311CA2" w:rsidRDefault="00CB0DEE">
      <w:pPr>
        <w:jc w:val="center"/>
      </w:pPr>
      <w:r>
        <w:fldChar w:fldCharType="begin">
          <w:ffData>
            <w:name w:val="Text1"/>
            <w:enabled/>
            <w:calcOnExit w:val="0"/>
            <w:textInput>
              <w:default w:val="&lt;Facility Name &gt;"/>
            </w:textInput>
          </w:ffData>
        </w:fldChar>
      </w:r>
      <w:r w:rsidR="00BA47E9">
        <w:instrText xml:space="preserve"> FORMTEXT </w:instrText>
      </w:r>
      <w:r>
        <w:fldChar w:fldCharType="separate"/>
      </w:r>
      <w:r w:rsidR="00BA47E9">
        <w:rPr>
          <w:noProof/>
        </w:rPr>
        <w:t>&lt;Facility Name &gt;</w:t>
      </w:r>
      <w:r>
        <w:fldChar w:fldCharType="end"/>
      </w:r>
      <w:bookmarkEnd w:id="3"/>
    </w:p>
    <w:p w:rsidR="00311CA2" w:rsidRDefault="00CB0DEE">
      <w:pPr>
        <w:jc w:val="center"/>
      </w:pPr>
      <w:r>
        <w:fldChar w:fldCharType="begin">
          <w:ffData>
            <w:name w:val="Text2"/>
            <w:enabled/>
            <w:calcOnExit w:val="0"/>
            <w:textInput>
              <w:default w:val="&lt;Site Address&gt;"/>
            </w:textInput>
          </w:ffData>
        </w:fldChar>
      </w:r>
      <w:bookmarkStart w:id="4" w:name="Text2"/>
      <w:r w:rsidR="00311CA2">
        <w:instrText xml:space="preserve"> FORMTEXT </w:instrText>
      </w:r>
      <w:r>
        <w:fldChar w:fldCharType="separate"/>
      </w:r>
      <w:r w:rsidR="00311CA2">
        <w:rPr>
          <w:noProof/>
        </w:rPr>
        <w:t>&lt;Site Address&gt;</w:t>
      </w:r>
      <w:r>
        <w:fldChar w:fldCharType="end"/>
      </w:r>
      <w:bookmarkEnd w:id="4"/>
    </w:p>
    <w:p w:rsidR="00311CA2" w:rsidRDefault="00CB0DEE">
      <w:pPr>
        <w:jc w:val="center"/>
      </w:pPr>
      <w:r>
        <w:fldChar w:fldCharType="begin">
          <w:ffData>
            <w:name w:val="Text43"/>
            <w:enabled/>
            <w:calcOnExit w:val="0"/>
            <w:textInput>
              <w:default w:val="&lt;City, OR, zip"/>
            </w:textInput>
          </w:ffData>
        </w:fldChar>
      </w:r>
      <w:bookmarkStart w:id="5" w:name="Text43"/>
      <w:r w:rsidR="00311CA2">
        <w:instrText xml:space="preserve"> FORMTEXT </w:instrText>
      </w:r>
      <w:r>
        <w:fldChar w:fldCharType="separate"/>
      </w:r>
      <w:r w:rsidR="00311CA2">
        <w:rPr>
          <w:noProof/>
        </w:rPr>
        <w:t>&lt;City, OR, zip</w:t>
      </w:r>
      <w:r>
        <w:fldChar w:fldCharType="end"/>
      </w:r>
      <w:bookmarkEnd w:id="5"/>
    </w:p>
    <w:p w:rsidR="00311CA2" w:rsidRDefault="00CB0DEE">
      <w:pPr>
        <w:jc w:val="center"/>
      </w:pPr>
      <w:r>
        <w:fldChar w:fldCharType="begin">
          <w:ffData>
            <w:name w:val="Text3"/>
            <w:enabled/>
            <w:calcOnExit w:val="0"/>
            <w:textInput>
              <w:default w:val="&lt;Telephone No.&gt;"/>
            </w:textInput>
          </w:ffData>
        </w:fldChar>
      </w:r>
      <w:bookmarkStart w:id="6" w:name="Text3"/>
      <w:r w:rsidR="00311CA2">
        <w:instrText xml:space="preserve"> FORMTEXT </w:instrText>
      </w:r>
      <w:r>
        <w:fldChar w:fldCharType="separate"/>
      </w:r>
      <w:r w:rsidR="00311CA2">
        <w:rPr>
          <w:noProof/>
        </w:rPr>
        <w:t>&lt;Telephone No.&gt;</w:t>
      </w:r>
      <w:r>
        <w:fldChar w:fldCharType="end"/>
      </w:r>
      <w:bookmarkEnd w:id="6"/>
    </w:p>
    <w:p w:rsidR="00311CA2" w:rsidRDefault="00311C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4"/>
        <w:gridCol w:w="1584"/>
        <w:gridCol w:w="1728"/>
        <w:gridCol w:w="1584"/>
        <w:gridCol w:w="1440"/>
        <w:gridCol w:w="1584"/>
      </w:tblGrid>
      <w:tr w:rsidR="00311CA2">
        <w:trPr>
          <w:cantSplit/>
          <w:jc w:val="center"/>
        </w:trPr>
        <w:tc>
          <w:tcPr>
            <w:tcW w:w="4896" w:type="dxa"/>
            <w:gridSpan w:val="3"/>
            <w:tcBorders>
              <w:top w:val="double" w:sz="4" w:space="0" w:color="auto"/>
              <w:left w:val="double" w:sz="6" w:space="0" w:color="auto"/>
            </w:tcBorders>
            <w:vAlign w:val="bottom"/>
          </w:tcPr>
          <w:p w:rsidR="00311CA2" w:rsidRDefault="00311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Reports</w:t>
            </w:r>
          </w:p>
        </w:tc>
        <w:tc>
          <w:tcPr>
            <w:tcW w:w="1584" w:type="dxa"/>
            <w:vMerge w:val="restart"/>
            <w:tcBorders>
              <w:top w:val="double" w:sz="4" w:space="0" w:color="auto"/>
            </w:tcBorders>
            <w:vAlign w:val="bottom"/>
          </w:tcPr>
          <w:p w:rsidR="00311CA2" w:rsidRDefault="00311CA2">
            <w:pPr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NSPS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bottom"/>
          </w:tcPr>
          <w:p w:rsidR="00311CA2" w:rsidRDefault="00311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Size</w:t>
            </w:r>
          </w:p>
        </w:tc>
        <w:tc>
          <w:tcPr>
            <w:tcW w:w="1584" w:type="dxa"/>
            <w:vMerge w:val="restart"/>
            <w:tcBorders>
              <w:top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11CA2" w:rsidRDefault="00311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Public Notice</w:t>
            </w:r>
          </w:p>
        </w:tc>
      </w:tr>
      <w:tr w:rsidR="00311CA2">
        <w:trPr>
          <w:cantSplit/>
          <w:jc w:val="center"/>
        </w:trPr>
        <w:tc>
          <w:tcPr>
            <w:tcW w:w="1584" w:type="dxa"/>
            <w:tcBorders>
              <w:left w:val="double" w:sz="6" w:space="0" w:color="auto"/>
              <w:bottom w:val="nil"/>
            </w:tcBorders>
            <w:vAlign w:val="bottom"/>
          </w:tcPr>
          <w:p w:rsidR="00311CA2" w:rsidRDefault="00311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Annual</w:t>
            </w:r>
          </w:p>
        </w:tc>
        <w:tc>
          <w:tcPr>
            <w:tcW w:w="1584" w:type="dxa"/>
            <w:tcBorders>
              <w:bottom w:val="nil"/>
            </w:tcBorders>
            <w:vAlign w:val="bottom"/>
          </w:tcPr>
          <w:p w:rsidR="00311CA2" w:rsidRDefault="00311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Semi-annual</w:t>
            </w:r>
          </w:p>
        </w:tc>
        <w:tc>
          <w:tcPr>
            <w:tcW w:w="1728" w:type="dxa"/>
            <w:tcBorders>
              <w:bottom w:val="nil"/>
            </w:tcBorders>
            <w:vAlign w:val="bottom"/>
          </w:tcPr>
          <w:p w:rsidR="00311CA2" w:rsidRDefault="00311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Excess Emissions</w:t>
            </w:r>
          </w:p>
        </w:tc>
        <w:tc>
          <w:tcPr>
            <w:tcW w:w="1584" w:type="dxa"/>
            <w:vMerge/>
            <w:tcBorders>
              <w:bottom w:val="nil"/>
            </w:tcBorders>
            <w:vAlign w:val="bottom"/>
          </w:tcPr>
          <w:p w:rsidR="00311CA2" w:rsidRDefault="00311CA2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  <w:vAlign w:val="bottom"/>
          </w:tcPr>
          <w:p w:rsidR="00311CA2" w:rsidRDefault="00311CA2">
            <w:pPr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311CA2" w:rsidRDefault="00311CA2">
            <w:pPr>
              <w:rPr>
                <w:sz w:val="20"/>
              </w:rPr>
            </w:pPr>
          </w:p>
        </w:tc>
      </w:tr>
      <w:tr w:rsidR="00311CA2">
        <w:trPr>
          <w:jc w:val="center"/>
        </w:trPr>
        <w:tc>
          <w:tcPr>
            <w:tcW w:w="1584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</w:tcBorders>
          </w:tcPr>
          <w:p w:rsidR="00311CA2" w:rsidRDefault="00311CA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311CA2" w:rsidRDefault="00311CA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</w:tcPr>
          <w:p w:rsidR="00311CA2" w:rsidRDefault="00311CA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</w:tcPr>
          <w:p w:rsidR="00311CA2" w:rsidRDefault="00311CA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311CA2" w:rsidRDefault="00311CA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58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311CA2" w:rsidRDefault="00311CA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311CA2" w:rsidRDefault="00311CA2">
      <w:pPr>
        <w:tabs>
          <w:tab w:val="left" w:pos="-720"/>
        </w:tabs>
        <w:suppressAutoHyphens/>
        <w:rPr>
          <w:u w:val="single"/>
        </w:rPr>
      </w:pPr>
    </w:p>
    <w:p w:rsidR="00311CA2" w:rsidRDefault="00311CA2">
      <w:pPr>
        <w:pStyle w:val="Heading1"/>
      </w:pPr>
      <w:commentRangeStart w:id="7"/>
      <w:r>
        <w:t xml:space="preserve">The </w:t>
      </w:r>
      <w:commentRangeEnd w:id="7"/>
      <w:r>
        <w:rPr>
          <w:rStyle w:val="CommentReference"/>
          <w:vanish/>
        </w:rPr>
        <w:commentReference w:id="7"/>
      </w:r>
      <w:r>
        <w:t xml:space="preserve">proposed permit is a new permit for </w:t>
      </w:r>
      <w:r w:rsidR="00CB0DEE">
        <w:fldChar w:fldCharType="begin">
          <w:ffData>
            <w:name w:val=""/>
            <w:enabled/>
            <w:calcOnExit w:val="0"/>
            <w:ddList>
              <w:listEntry w:val="an existing"/>
              <w:listEntry w:val="a new"/>
            </w:ddList>
          </w:ffData>
        </w:fldChar>
      </w:r>
      <w:r>
        <w:instrText xml:space="preserve"> FORMDROPDOWN </w:instrText>
      </w:r>
      <w:r w:rsidR="00CB0DEE">
        <w:fldChar w:fldCharType="separate"/>
      </w:r>
      <w:r w:rsidR="00CB0DEE">
        <w:fldChar w:fldCharType="end"/>
      </w:r>
      <w:r>
        <w:t xml:space="preserve"> source.</w:t>
      </w:r>
    </w:p>
    <w:p w:rsidR="00311CA2" w:rsidRDefault="00311CA2"/>
    <w:p w:rsidR="00311CA2" w:rsidRDefault="00311CA2">
      <w:pPr>
        <w:pStyle w:val="Heading1"/>
      </w:pPr>
      <w:commentRangeStart w:id="8"/>
      <w:r>
        <w:t xml:space="preserve">The </w:t>
      </w:r>
      <w:commentRangeEnd w:id="8"/>
      <w:r>
        <w:rPr>
          <w:rStyle w:val="CommentReference"/>
          <w:vanish/>
        </w:rPr>
        <w:commentReference w:id="8"/>
      </w:r>
      <w:r>
        <w:t xml:space="preserve">proposed permit is </w:t>
      </w:r>
      <w:proofErr w:type="gramStart"/>
      <w:r>
        <w:t xml:space="preserve">a </w:t>
      </w:r>
      <w:r w:rsidR="00CB0DEE">
        <w:fldChar w:fldCharType="begin">
          <w:ffData>
            <w:name w:val=""/>
            <w:enabled/>
            <w:calcOnExit w:val="0"/>
            <w:ddList>
              <w:listEntry w:val="renewal"/>
              <w:listEntry w:val="modification"/>
            </w:ddList>
          </w:ffData>
        </w:fldChar>
      </w:r>
      <w:r>
        <w:instrText xml:space="preserve"> FORMDROPDOWN </w:instrText>
      </w:r>
      <w:r w:rsidR="00CB0DEE">
        <w:fldChar w:fldCharType="separate"/>
      </w:r>
      <w:r w:rsidR="00CB0DEE">
        <w:fldChar w:fldCharType="end"/>
      </w:r>
      <w:r>
        <w:t xml:space="preserve"> for</w:t>
      </w:r>
      <w:proofErr w:type="gramEnd"/>
      <w:r>
        <w:t xml:space="preserve"> an existing Air Contaminant Discharge Permit (ACDP) which was issued on </w:t>
      </w:r>
      <w:r w:rsidR="00CB0DEE">
        <w:fldChar w:fldCharType="begin">
          <w:ffData>
            <w:name w:val="Text4"/>
            <w:enabled/>
            <w:calcOnExit w:val="0"/>
            <w:textInput>
              <w:default w:val="&lt;enter date&gt;"/>
            </w:textInput>
          </w:ffData>
        </w:fldChar>
      </w:r>
      <w:bookmarkStart w:id="9" w:name="Text4"/>
      <w:r>
        <w:instrText xml:space="preserve"> FORMTEXT </w:instrText>
      </w:r>
      <w:r w:rsidR="00CB0DEE">
        <w:fldChar w:fldCharType="separate"/>
      </w:r>
      <w:r>
        <w:rPr>
          <w:noProof/>
        </w:rPr>
        <w:t>&lt;enter date&gt;</w:t>
      </w:r>
      <w:r w:rsidR="00CB0DEE">
        <w:fldChar w:fldCharType="end"/>
      </w:r>
      <w:bookmarkEnd w:id="9"/>
      <w:r>
        <w:t xml:space="preserve"> and was originally scheduled to expire on </w:t>
      </w:r>
      <w:r w:rsidR="00CB0DEE">
        <w:fldChar w:fldCharType="begin">
          <w:ffData>
            <w:name w:val="Text4"/>
            <w:enabled/>
            <w:calcOnExit w:val="0"/>
            <w:textInput>
              <w:default w:val="&lt;enter date&gt;"/>
            </w:textInput>
          </w:ffData>
        </w:fldChar>
      </w:r>
      <w:r>
        <w:instrText xml:space="preserve"> FORMTEXT </w:instrText>
      </w:r>
      <w:r w:rsidR="00CB0DEE">
        <w:fldChar w:fldCharType="separate"/>
      </w:r>
      <w:r>
        <w:rPr>
          <w:noProof/>
        </w:rPr>
        <w:t>&lt;enter date&gt;</w:t>
      </w:r>
      <w:r w:rsidR="00CB0DEE">
        <w:fldChar w:fldCharType="end"/>
      </w:r>
      <w:r>
        <w:t>.  The old ACDP is being converted to a Basic ACDP in accordance with the rules adopted in May 2001.</w:t>
      </w:r>
    </w:p>
    <w:p w:rsidR="00311CA2" w:rsidRDefault="00311CA2"/>
    <w:p w:rsidR="00311CA2" w:rsidRDefault="00311CA2">
      <w:pPr>
        <w:pStyle w:val="Heading1"/>
      </w:pPr>
      <w:r>
        <w:t xml:space="preserve">The permittee operates a </w:t>
      </w:r>
      <w:r w:rsidR="00CB0DEE">
        <w:fldChar w:fldCharType="begin">
          <w:ffData>
            <w:name w:val="Text7"/>
            <w:enabled/>
            <w:calcOnExit w:val="0"/>
            <w:textInput>
              <w:default w:val="&lt;Enter facility type here&gt;"/>
            </w:textInput>
          </w:ffData>
        </w:fldChar>
      </w:r>
      <w:bookmarkStart w:id="10" w:name="Text7"/>
      <w:r>
        <w:instrText xml:space="preserve"> FORMTEXT </w:instrText>
      </w:r>
      <w:r w:rsidR="00CB0DEE">
        <w:fldChar w:fldCharType="separate"/>
      </w:r>
      <w:r>
        <w:rPr>
          <w:noProof/>
        </w:rPr>
        <w:t>&lt;Enter facility type here&gt;</w:t>
      </w:r>
      <w:r w:rsidR="00CB0DEE">
        <w:fldChar w:fldCharType="end"/>
      </w:r>
      <w:bookmarkEnd w:id="10"/>
      <w:r>
        <w:t xml:space="preserve">.  The facility was built in </w:t>
      </w:r>
      <w:r w:rsidR="00CB0DEE">
        <w:fldChar w:fldCharType="begin">
          <w:ffData>
            <w:name w:val="Text4"/>
            <w:enabled/>
            <w:calcOnExit w:val="0"/>
            <w:textInput>
              <w:default w:val="&lt;Enter date here&gt;"/>
            </w:textInput>
          </w:ffData>
        </w:fldChar>
      </w:r>
      <w:r>
        <w:instrText xml:space="preserve"> FORMTEXT </w:instrText>
      </w:r>
      <w:r w:rsidR="00CB0DEE">
        <w:fldChar w:fldCharType="separate"/>
      </w:r>
      <w:r>
        <w:rPr>
          <w:noProof/>
        </w:rPr>
        <w:t>&lt;Enter date here&gt;</w:t>
      </w:r>
      <w:r w:rsidR="00CB0DEE">
        <w:fldChar w:fldCharType="end"/>
      </w:r>
      <w:r>
        <w:t>.  A description of the processes, equipment, and activities is provided in the attached application.</w:t>
      </w:r>
    </w:p>
    <w:p w:rsidR="00311CA2" w:rsidRDefault="00311CA2"/>
    <w:p w:rsidR="00311CA2" w:rsidRDefault="00311CA2">
      <w:pPr>
        <w:pStyle w:val="Heading1"/>
      </w:pPr>
      <w:r>
        <w:t xml:space="preserve">This facility qualifies for a Basic ACDP because the production will be less than </w:t>
      </w:r>
      <w:r w:rsidR="00CB0DEE">
        <w:fldChar w:fldCharType="begin">
          <w:ffData>
            <w:name w:val="Text47"/>
            <w:enabled/>
            <w:calcOnExit w:val="0"/>
            <w:textInput>
              <w:default w:val="&lt;enter production level from Table 1, Part A&gt;"/>
            </w:textInput>
          </w:ffData>
        </w:fldChar>
      </w:r>
      <w:bookmarkStart w:id="11" w:name="Text47"/>
      <w:r>
        <w:instrText xml:space="preserve"> FORMTEXT </w:instrText>
      </w:r>
      <w:r w:rsidR="00CB0DEE">
        <w:fldChar w:fldCharType="separate"/>
      </w:r>
      <w:r>
        <w:rPr>
          <w:noProof/>
        </w:rPr>
        <w:t>&lt;enter production level from Table 1, Part A&gt;</w:t>
      </w:r>
      <w:r w:rsidR="00CB0DEE">
        <w:fldChar w:fldCharType="end"/>
      </w:r>
      <w:bookmarkEnd w:id="11"/>
      <w:r>
        <w:t xml:space="preserve"> per year.</w:t>
      </w:r>
    </w:p>
    <w:p w:rsidR="00311CA2" w:rsidRDefault="00311CA2"/>
    <w:p w:rsidR="00311CA2" w:rsidRDefault="00311CA2">
      <w:pPr>
        <w:pStyle w:val="Heading1"/>
      </w:pPr>
      <w:r>
        <w:t xml:space="preserve">The source is located in an attainment area for </w:t>
      </w:r>
      <w:r w:rsidR="00CB0DEE">
        <w:fldChar w:fldCharType="begin">
          <w:ffData>
            <w:name w:val="Text6"/>
            <w:enabled/>
            <w:calcOnExit w:val="0"/>
            <w:textInput>
              <w:default w:val="&lt;list pollutants&gt;"/>
              <w:format w:val="LOWERCASE"/>
            </w:textInput>
          </w:ffData>
        </w:fldChar>
      </w:r>
      <w:bookmarkStart w:id="12" w:name="Text6"/>
      <w:r>
        <w:instrText xml:space="preserve"> FORMTEXT </w:instrText>
      </w:r>
      <w:r w:rsidR="00CB0DEE">
        <w:fldChar w:fldCharType="separate"/>
      </w:r>
      <w:r>
        <w:rPr>
          <w:noProof/>
        </w:rPr>
        <w:t>&lt;list pollutants&gt;</w:t>
      </w:r>
      <w:r w:rsidR="00CB0DEE">
        <w:fldChar w:fldCharType="end"/>
      </w:r>
      <w:bookmarkEnd w:id="12"/>
      <w:r>
        <w:t xml:space="preserve">, a maintenance area for </w:t>
      </w:r>
      <w:r w:rsidR="00CB0DEE">
        <w:fldChar w:fldCharType="begin">
          <w:ffData>
            <w:name w:val="Text6"/>
            <w:enabled/>
            <w:calcOnExit w:val="0"/>
            <w:textInput>
              <w:default w:val="&lt;list pollutants&gt;"/>
              <w:format w:val="LOWERCASE"/>
            </w:textInput>
          </w:ffData>
        </w:fldChar>
      </w:r>
      <w:r>
        <w:instrText xml:space="preserve"> FORMTEXT </w:instrText>
      </w:r>
      <w:r w:rsidR="00CB0DEE">
        <w:fldChar w:fldCharType="separate"/>
      </w:r>
      <w:r>
        <w:rPr>
          <w:noProof/>
        </w:rPr>
        <w:t>&lt;list pollutants&gt;</w:t>
      </w:r>
      <w:r w:rsidR="00CB0DEE">
        <w:fldChar w:fldCharType="end"/>
      </w:r>
      <w:r>
        <w:t xml:space="preserve">, and a nonattainment area for </w:t>
      </w:r>
      <w:r w:rsidR="00CB0DEE">
        <w:fldChar w:fldCharType="begin">
          <w:ffData>
            <w:name w:val="Text6"/>
            <w:enabled/>
            <w:calcOnExit w:val="0"/>
            <w:textInput>
              <w:default w:val="&lt;list pollutants&gt;"/>
              <w:format w:val="LOWERCASE"/>
            </w:textInput>
          </w:ffData>
        </w:fldChar>
      </w:r>
      <w:r>
        <w:instrText xml:space="preserve"> FORMTEXT </w:instrText>
      </w:r>
      <w:r w:rsidR="00CB0DEE">
        <w:fldChar w:fldCharType="separate"/>
      </w:r>
      <w:r>
        <w:rPr>
          <w:noProof/>
        </w:rPr>
        <w:t>&lt;list pollutants&gt;</w:t>
      </w:r>
      <w:r w:rsidR="00CB0DEE">
        <w:fldChar w:fldCharType="end"/>
      </w:r>
      <w:r>
        <w:t xml:space="preserve">.  </w:t>
      </w:r>
      <w:commentRangeStart w:id="13"/>
      <w:r>
        <w:t xml:space="preserve">The </w:t>
      </w:r>
      <w:commentRangeEnd w:id="13"/>
      <w:r>
        <w:rPr>
          <w:rStyle w:val="CommentReference"/>
          <w:vanish/>
        </w:rPr>
        <w:commentReference w:id="13"/>
      </w:r>
      <w:r>
        <w:t xml:space="preserve">source </w:t>
      </w:r>
      <w:r w:rsidR="00CB0DEE">
        <w:fldChar w:fldCharType="begin">
          <w:ffData>
            <w:name w:val="Dropdown4"/>
            <w:enabled/>
            <w:calcOnExit w:val="0"/>
            <w:ddList>
              <w:listEntry w:val="is"/>
              <w:listEntry w:val="is not"/>
            </w:ddList>
          </w:ffData>
        </w:fldChar>
      </w:r>
      <w:bookmarkStart w:id="14" w:name="Dropdown4"/>
      <w:r>
        <w:instrText xml:space="preserve"> FORMDROPDOWN </w:instrText>
      </w:r>
      <w:r w:rsidR="00CB0DEE">
        <w:fldChar w:fldCharType="separate"/>
      </w:r>
      <w:r w:rsidR="00CB0DEE">
        <w:fldChar w:fldCharType="end"/>
      </w:r>
      <w:bookmarkEnd w:id="14"/>
      <w:r>
        <w:t xml:space="preserve"> located within 10 kilometers of the </w:t>
      </w:r>
      <w:r w:rsidR="00CB0DEE">
        <w:fldChar w:fldCharType="begin">
          <w:ffData>
            <w:name w:val="Text44"/>
            <w:enabled/>
            <w:calcOnExit w:val="0"/>
            <w:textInput>
              <w:default w:val="&lt;list the Class I area&gt;"/>
            </w:textInput>
          </w:ffData>
        </w:fldChar>
      </w:r>
      <w:r>
        <w:instrText xml:space="preserve"> FORMTEXT </w:instrText>
      </w:r>
      <w:r w:rsidR="00CB0DEE">
        <w:fldChar w:fldCharType="separate"/>
      </w:r>
      <w:r>
        <w:rPr>
          <w:noProof/>
        </w:rPr>
        <w:t>&lt;list the Class I area&gt;</w:t>
      </w:r>
      <w:r w:rsidR="00CB0DEE">
        <w:fldChar w:fldCharType="end"/>
      </w:r>
      <w:r>
        <w:t xml:space="preserve"> Class I Air Quality Protection Area but the emissions are less than the </w:t>
      </w:r>
      <w:commentRangeStart w:id="15"/>
      <w:r>
        <w:t xml:space="preserve">significant </w:t>
      </w:r>
      <w:commentRangeEnd w:id="15"/>
      <w:r>
        <w:rPr>
          <w:rStyle w:val="CommentReference"/>
          <w:vanish/>
        </w:rPr>
        <w:commentReference w:id="15"/>
      </w:r>
      <w:r>
        <w:t>emissions rate.</w:t>
      </w:r>
    </w:p>
    <w:p w:rsidR="00311CA2" w:rsidRDefault="00311CA2"/>
    <w:p w:rsidR="00311CA2" w:rsidRDefault="00311CA2">
      <w:pPr>
        <w:pStyle w:val="Heading1"/>
      </w:pPr>
      <w:r>
        <w:t>The Department has determined that sources that qualify for a Basic ACDP will not have significant emissions.  In most cases the emission will not exceed 5 tons of PM or PM</w:t>
      </w:r>
      <w:r>
        <w:rPr>
          <w:vertAlign w:val="subscript"/>
        </w:rPr>
        <w:t>10</w:t>
      </w:r>
      <w:r>
        <w:t xml:space="preserve"> </w:t>
      </w:r>
      <w:proofErr w:type="gramStart"/>
      <w:r>
        <w:t>or</w:t>
      </w:r>
      <w:proofErr w:type="gramEnd"/>
      <w:r>
        <w:t xml:space="preserve"> 10 tons of any other pollutant.  Therefore, the Basic ACDP does not include Plant Site Emission Limits and it is not necessary to estimate emissions for each individual source.</w:t>
      </w:r>
    </w:p>
    <w:p w:rsidR="00311CA2" w:rsidRDefault="00311CA2"/>
    <w:p w:rsidR="0099046A" w:rsidRDefault="00311CA2">
      <w:pPr>
        <w:pStyle w:val="Heading1"/>
        <w:sectPr w:rsidR="0099046A">
          <w:headerReference w:type="default" r:id="rId9"/>
          <w:type w:val="continuous"/>
          <w:pgSz w:w="12240" w:h="15840"/>
          <w:pgMar w:top="1800" w:right="1440" w:bottom="1440" w:left="1440" w:header="720" w:footer="720" w:gutter="0"/>
          <w:cols w:space="720"/>
        </w:sectPr>
      </w:pPr>
      <w:r>
        <w:t xml:space="preserve">Pursuant to OAR 340-216-0056(4), issuance of a new or renewed Basic Air Contaminant Discharge Permit requires public notice in accordance with OAR 340-209-0030(3)(a).  Therefore, there will be no prior notice or public participation.  However, the Department </w:t>
      </w:r>
    </w:p>
    <w:p w:rsidR="00311CA2" w:rsidRDefault="00311CA2">
      <w:pPr>
        <w:pStyle w:val="Heading1"/>
      </w:pPr>
      <w:proofErr w:type="gramStart"/>
      <w:r>
        <w:lastRenderedPageBreak/>
        <w:t>will</w:t>
      </w:r>
      <w:proofErr w:type="gramEnd"/>
      <w:r>
        <w:t xml:space="preserve"> maintain a list of all permit actions processed under Category I and make the list available for public review.</w:t>
      </w:r>
    </w:p>
    <w:p w:rsidR="00311CA2" w:rsidRDefault="00311CA2"/>
    <w:p w:rsidR="00311CA2" w:rsidRDefault="00CB0DEE">
      <w:fldSimple w:instr=" USERINITIALS  \* MERGEFORMAT ">
        <w:r w:rsidR="00C35BB8">
          <w:rPr>
            <w:noProof/>
          </w:rPr>
          <w:t>j</w:t>
        </w:r>
      </w:fldSimple>
      <w:proofErr w:type="gramStart"/>
      <w:r w:rsidR="00311CA2">
        <w:t>:</w:t>
      </w:r>
      <w:commentRangeStart w:id="16"/>
      <w:proofErr w:type="gramEnd"/>
      <w:r>
        <w:fldChar w:fldCharType="begin">
          <w:ffData>
            <w:name w:val="Text46"/>
            <w:enabled/>
            <w:calcOnExit w:val="0"/>
            <w:textInput>
              <w:default w:val="xxx"/>
            </w:textInput>
          </w:ffData>
        </w:fldChar>
      </w:r>
      <w:bookmarkStart w:id="17" w:name="Text46"/>
      <w:r w:rsidR="00311CA2">
        <w:instrText xml:space="preserve"> FORMTEXT </w:instrText>
      </w:r>
      <w:r>
        <w:fldChar w:fldCharType="separate"/>
      </w:r>
      <w:r w:rsidR="00311CA2">
        <w:rPr>
          <w:noProof/>
        </w:rPr>
        <w:t>xxx</w:t>
      </w:r>
      <w:r>
        <w:fldChar w:fldCharType="end"/>
      </w:r>
      <w:bookmarkEnd w:id="17"/>
      <w:commentRangeEnd w:id="16"/>
      <w:r w:rsidR="00311CA2">
        <w:rPr>
          <w:rStyle w:val="CommentReference"/>
          <w:vanish/>
        </w:rPr>
        <w:commentReference w:id="16"/>
      </w:r>
    </w:p>
    <w:p w:rsidR="00311CA2" w:rsidRDefault="00CB0DEE">
      <w:fldSimple w:instr=" FILENAME  \* MERGEFORMAT ">
        <w:r w:rsidR="00C35BB8">
          <w:rPr>
            <w:noProof/>
          </w:rPr>
          <w:t>Document3</w:t>
        </w:r>
      </w:fldSimple>
    </w:p>
    <w:p w:rsidR="00311CA2" w:rsidRDefault="00CB0DEE">
      <w:fldSimple w:instr=" DATE  \* MERGEFORMAT ">
        <w:r w:rsidR="008110BF">
          <w:rPr>
            <w:noProof/>
          </w:rPr>
          <w:t>04/15/2015</w:t>
        </w:r>
      </w:fldSimple>
    </w:p>
    <w:sectPr w:rsidR="00311CA2" w:rsidSect="0099046A">
      <w:footerReference w:type="first" r:id="rId10"/>
      <w:type w:val="nextColumn"/>
      <w:pgSz w:w="12240" w:h="15840"/>
      <w:pgMar w:top="1800" w:right="1440" w:bottom="1440" w:left="1440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ermit Template Coordinator" w:date="2011-06-01T09:27:00Z" w:initials="PTC">
    <w:p w:rsidR="00311CA2" w:rsidRDefault="00CB0DEE">
      <w:pPr>
        <w:pStyle w:val="CommentText"/>
      </w:pPr>
      <w:r>
        <w:fldChar w:fldCharType="begin"/>
      </w:r>
      <w:r w:rsidR="00311CA2">
        <w:instrText>PAGE \# "'Page: '#'</w:instrText>
      </w:r>
      <w:r w:rsidR="00311CA2">
        <w:br/>
        <w:instrText>'"</w:instrText>
      </w:r>
      <w:r w:rsidR="00311CA2">
        <w:rPr>
          <w:rStyle w:val="CommentReference"/>
        </w:rPr>
        <w:instrText xml:space="preserve">  </w:instrText>
      </w:r>
      <w:r>
        <w:fldChar w:fldCharType="end"/>
      </w:r>
      <w:r w:rsidR="00311CA2">
        <w:rPr>
          <w:rStyle w:val="CommentReference"/>
        </w:rPr>
        <w:annotationRef/>
      </w:r>
      <w:r w:rsidR="0098708F">
        <w:t xml:space="preserve">Go </w:t>
      </w:r>
      <w:r w:rsidR="00311CA2">
        <w:t>through</w:t>
      </w:r>
      <w:r w:rsidR="0098708F">
        <w:t xml:space="preserve"> document using </w:t>
      </w:r>
      <w:r w:rsidR="00311CA2">
        <w:t>tab key</w:t>
      </w:r>
      <w:r w:rsidR="0098708F">
        <w:t>. F</w:t>
      </w:r>
      <w:r w:rsidR="00311CA2">
        <w:t>ill in</w:t>
      </w:r>
      <w:r w:rsidR="0098708F">
        <w:t xml:space="preserve"> form fields. Some are drop down boxes. Others fill-in fields. To unprotect </w:t>
      </w:r>
      <w:r w:rsidR="00311CA2">
        <w:t>document</w:t>
      </w:r>
      <w:r w:rsidR="0098708F">
        <w:t xml:space="preserve"> click Office button </w:t>
      </w:r>
      <w:proofErr w:type="gramStart"/>
      <w:r w:rsidR="0098708F">
        <w:t>in  upper</w:t>
      </w:r>
      <w:proofErr w:type="gramEnd"/>
      <w:r w:rsidR="0098708F">
        <w:t xml:space="preserve"> left corner</w:t>
      </w:r>
      <w:r w:rsidR="00311CA2">
        <w:t>.</w:t>
      </w:r>
      <w:r w:rsidR="0098708F">
        <w:t xml:space="preserve"> Select "Word Options," then "Customize." In dropdown menu on left, select "All Commands," then "LOCK" in alpha list and add to quick command list</w:t>
      </w:r>
      <w:r w:rsidR="00311CA2">
        <w:t>.</w:t>
      </w:r>
      <w:r w:rsidR="0098708F">
        <w:t xml:space="preserve"> Click OK. Little lock will appear along top of doc. Protect and unprotect by clicking lock icon.</w:t>
      </w:r>
    </w:p>
  </w:comment>
  <w:comment w:id="2" w:author="Permit Template Coordinator" w:date="2011-06-01T09:20:00Z" w:initials="PTC">
    <w:p w:rsidR="00311CA2" w:rsidRDefault="00CB0DEE">
      <w:pPr>
        <w:pStyle w:val="CommentText"/>
      </w:pPr>
      <w:fldSimple w:instr="PAGE \# &quot;'Page: '#''&quot;  ">
        <w:r w:rsidR="00311CA2">
          <w:rPr>
            <w:noProof/>
          </w:rPr>
          <w:t>Page: 1</w:t>
        </w:r>
        <w:r w:rsidR="00311CA2">
          <w:rPr>
            <w:noProof/>
          </w:rPr>
          <w:br/>
        </w:r>
      </w:fldSimple>
      <w:r w:rsidR="00311CA2">
        <w:rPr>
          <w:rStyle w:val="CommentReference"/>
        </w:rPr>
        <w:annotationRef/>
      </w:r>
      <w:r w:rsidR="0098708F">
        <w:t xml:space="preserve">With </w:t>
      </w:r>
      <w:r w:rsidR="00311CA2">
        <w:t>document unprotected, double click header section to type in the Permit No. and application nu</w:t>
      </w:r>
      <w:r w:rsidR="0098708F">
        <w:t xml:space="preserve">mber. While in Header section highlight </w:t>
      </w:r>
      <w:r w:rsidR="00311CA2">
        <w:t># of pages field and click</w:t>
      </w:r>
      <w:r w:rsidR="0098708F">
        <w:t xml:space="preserve"> icon in</w:t>
      </w:r>
      <w:r w:rsidR="00311CA2">
        <w:t xml:space="preserve"> h</w:t>
      </w:r>
      <w:r w:rsidR="0098708F">
        <w:t>eader toolbar to recalculate</w:t>
      </w:r>
      <w:r w:rsidR="00311CA2">
        <w:t xml:space="preserve"> # of pages.</w:t>
      </w:r>
    </w:p>
  </w:comment>
  <w:comment w:id="7" w:author="Permit Template Coordinator" w:initials="PTC">
    <w:p w:rsidR="00311CA2" w:rsidRDefault="00CB0DEE">
      <w:pPr>
        <w:pStyle w:val="CommentText"/>
      </w:pPr>
      <w:r>
        <w:fldChar w:fldCharType="begin"/>
      </w:r>
      <w:r w:rsidR="00311CA2">
        <w:instrText>PAGE \# "'Page: '#'</w:instrText>
      </w:r>
      <w:r w:rsidR="00311CA2">
        <w:br/>
        <w:instrText>'"</w:instrText>
      </w:r>
      <w:r w:rsidR="00311CA2">
        <w:rPr>
          <w:rStyle w:val="CommentReference"/>
        </w:rPr>
        <w:instrText xml:space="preserve">  </w:instrText>
      </w:r>
      <w:r>
        <w:fldChar w:fldCharType="end"/>
      </w:r>
      <w:r w:rsidR="00311CA2">
        <w:rPr>
          <w:rStyle w:val="CommentReference"/>
        </w:rPr>
        <w:annotationRef/>
      </w:r>
      <w:r w:rsidR="00311CA2">
        <w:t>Use this for new permits.</w:t>
      </w:r>
    </w:p>
  </w:comment>
  <w:comment w:id="8" w:author="Permit Template Coordinator" w:initials="PTC">
    <w:p w:rsidR="00311CA2" w:rsidRDefault="00CB0DEE">
      <w:pPr>
        <w:pStyle w:val="CommentText"/>
      </w:pPr>
      <w:r>
        <w:fldChar w:fldCharType="begin"/>
      </w:r>
      <w:r w:rsidR="00311CA2">
        <w:instrText>PAGE \# "'Page: '#'</w:instrText>
      </w:r>
      <w:r w:rsidR="00311CA2">
        <w:br/>
        <w:instrText>'"</w:instrText>
      </w:r>
      <w:r w:rsidR="00311CA2">
        <w:rPr>
          <w:rStyle w:val="CommentReference"/>
        </w:rPr>
        <w:instrText xml:space="preserve">  </w:instrText>
      </w:r>
      <w:r>
        <w:fldChar w:fldCharType="end"/>
      </w:r>
      <w:r w:rsidR="00311CA2">
        <w:rPr>
          <w:rStyle w:val="CommentReference"/>
        </w:rPr>
        <w:annotationRef/>
      </w:r>
      <w:r w:rsidR="00311CA2">
        <w:t>Use this for permit renewals.</w:t>
      </w:r>
    </w:p>
  </w:comment>
  <w:comment w:id="13" w:author="Permit Template Coordinator" w:date="2011-06-01T09:27:00Z" w:initials="PTC">
    <w:p w:rsidR="00311CA2" w:rsidRDefault="00CB0DEE">
      <w:pPr>
        <w:pStyle w:val="CommentText"/>
      </w:pPr>
      <w:r>
        <w:fldChar w:fldCharType="begin"/>
      </w:r>
      <w:r w:rsidR="00311CA2">
        <w:instrText>PAGE \# "'Page: '#'</w:instrText>
      </w:r>
      <w:r w:rsidR="00311CA2">
        <w:br/>
        <w:instrText>'"</w:instrText>
      </w:r>
      <w:r w:rsidR="00311CA2">
        <w:rPr>
          <w:rStyle w:val="CommentReference"/>
        </w:rPr>
        <w:instrText xml:space="preserve">  </w:instrText>
      </w:r>
      <w:r>
        <w:fldChar w:fldCharType="end"/>
      </w:r>
      <w:r w:rsidR="00311CA2">
        <w:rPr>
          <w:rStyle w:val="CommentReference"/>
        </w:rPr>
        <w:annotationRef/>
      </w:r>
      <w:r w:rsidR="0098708F">
        <w:t xml:space="preserve">Include sentence if </w:t>
      </w:r>
      <w:r w:rsidR="00311CA2">
        <w:t>new or modified source is l</w:t>
      </w:r>
      <w:r w:rsidR="0098708F">
        <w:t>ocated within 10 kilometers of</w:t>
      </w:r>
      <w:r w:rsidR="00311CA2">
        <w:t xml:space="preserve"> Class</w:t>
      </w:r>
      <w:r w:rsidR="0098708F">
        <w:t xml:space="preserve"> I area.  Additional analysis required to determine if</w:t>
      </w:r>
      <w:r w:rsidR="00311CA2">
        <w:t xml:space="preserve"> new or modified sourc</w:t>
      </w:r>
      <w:r w:rsidR="0098708F">
        <w:t xml:space="preserve">e has emissions greater than SER.  Refer to </w:t>
      </w:r>
      <w:r w:rsidR="00311CA2">
        <w:t>definition of S</w:t>
      </w:r>
      <w:r w:rsidR="0098708F">
        <w:t>ignificant Emissions Rate in</w:t>
      </w:r>
      <w:r w:rsidR="00311CA2">
        <w:t xml:space="preserve"> rules (OAR 340-200-0020).</w:t>
      </w:r>
    </w:p>
  </w:comment>
  <w:comment w:id="15" w:author="Permit Template Coordinator" w:date="2011-06-01T09:22:00Z" w:initials="PTC">
    <w:p w:rsidR="00311CA2" w:rsidRDefault="00CB0DEE">
      <w:pPr>
        <w:pStyle w:val="CommentText"/>
      </w:pPr>
      <w:r>
        <w:fldChar w:fldCharType="begin"/>
      </w:r>
      <w:r w:rsidR="00311CA2">
        <w:instrText>PAGE \# "'Page: '#'</w:instrText>
      </w:r>
      <w:r w:rsidR="00311CA2">
        <w:br/>
        <w:instrText>'"</w:instrText>
      </w:r>
      <w:r w:rsidR="00311CA2">
        <w:rPr>
          <w:rStyle w:val="CommentReference"/>
        </w:rPr>
        <w:instrText xml:space="preserve">  </w:instrText>
      </w:r>
      <w:r>
        <w:fldChar w:fldCharType="end"/>
      </w:r>
      <w:r w:rsidR="00311CA2">
        <w:rPr>
          <w:rStyle w:val="CommentReference"/>
        </w:rPr>
        <w:annotationRef/>
      </w:r>
      <w:r w:rsidR="00311CA2">
        <w:t xml:space="preserve">Refer to OAR </w:t>
      </w:r>
      <w:r w:rsidR="0098708F">
        <w:t xml:space="preserve">340-200-0020 for determining SER when source within 10 km of </w:t>
      </w:r>
      <w:r w:rsidR="00311CA2">
        <w:t>Class I area.</w:t>
      </w:r>
    </w:p>
  </w:comment>
  <w:comment w:id="16" w:author="Permit Template Coordinator" w:date="2011-06-01T09:22:00Z" w:initials="PTC">
    <w:p w:rsidR="00311CA2" w:rsidRDefault="00CB0DEE">
      <w:pPr>
        <w:pStyle w:val="CommentText"/>
      </w:pPr>
      <w:r>
        <w:fldChar w:fldCharType="begin"/>
      </w:r>
      <w:r w:rsidR="00311CA2">
        <w:instrText>PAGE \# "'Page: '#'</w:instrText>
      </w:r>
      <w:r w:rsidR="00311CA2">
        <w:br/>
        <w:instrText>'"</w:instrText>
      </w:r>
      <w:r w:rsidR="00311CA2">
        <w:rPr>
          <w:rStyle w:val="CommentReference"/>
        </w:rPr>
        <w:instrText xml:space="preserve">  </w:instrText>
      </w:r>
      <w:r>
        <w:fldChar w:fldCharType="end"/>
      </w:r>
      <w:r w:rsidR="00311CA2">
        <w:rPr>
          <w:rStyle w:val="CommentReference"/>
        </w:rPr>
        <w:annotationRef/>
      </w:r>
      <w:r w:rsidR="0098708F">
        <w:t>Enter permit writer</w:t>
      </w:r>
      <w:r w:rsidR="00311CA2">
        <w:t xml:space="preserve"> initials fo</w:t>
      </w:r>
      <w:r w:rsidR="0098708F">
        <w:t xml:space="preserve">llowed by reviewer </w:t>
      </w:r>
      <w:r w:rsidR="00311CA2">
        <w:t>initials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B8" w:rsidRDefault="00C35BB8">
      <w:r>
        <w:separator/>
      </w:r>
    </w:p>
  </w:endnote>
  <w:endnote w:type="continuationSeparator" w:id="0">
    <w:p w:rsidR="00C35BB8" w:rsidRDefault="00C35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6A" w:rsidRDefault="0099046A">
    <w:pPr>
      <w:pStyle w:val="Footer"/>
      <w:rPr>
        <w:sz w:val="13"/>
        <w:szCs w:val="13"/>
      </w:rPr>
    </w:pPr>
    <w:proofErr w:type="gramStart"/>
    <w:r>
      <w:rPr>
        <w:sz w:val="13"/>
        <w:szCs w:val="13"/>
      </w:rPr>
      <w:t>:\</w:t>
    </w:r>
    <w:proofErr w:type="gramEnd"/>
    <w:r w:rsidRPr="0099046A">
      <w:rPr>
        <w:sz w:val="13"/>
        <w:szCs w:val="13"/>
      </w:rPr>
      <w:t>Basic ACDP Review Report.dot</w:t>
    </w:r>
  </w:p>
  <w:p w:rsidR="0099046A" w:rsidRDefault="0099046A">
    <w:pPr>
      <w:pStyle w:val="Footer"/>
      <w:rPr>
        <w:sz w:val="13"/>
        <w:szCs w:val="13"/>
      </w:rPr>
    </w:pPr>
    <w:r>
      <w:rPr>
        <w:sz w:val="13"/>
        <w:szCs w:val="13"/>
      </w:rPr>
      <w:t xml:space="preserve">Revised by Dale </w:t>
    </w:r>
    <w:proofErr w:type="spellStart"/>
    <w:r>
      <w:rPr>
        <w:sz w:val="13"/>
        <w:szCs w:val="13"/>
      </w:rPr>
      <w:t>Chipman</w:t>
    </w:r>
    <w:proofErr w:type="spellEnd"/>
  </w:p>
  <w:p w:rsidR="0099046A" w:rsidRPr="0099046A" w:rsidRDefault="0099046A">
    <w:pPr>
      <w:pStyle w:val="Footer"/>
      <w:rPr>
        <w:sz w:val="13"/>
        <w:szCs w:val="13"/>
      </w:rPr>
    </w:pPr>
    <w:r>
      <w:rPr>
        <w:sz w:val="13"/>
        <w:szCs w:val="13"/>
      </w:rPr>
      <w:t>Aug. 2004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B8" w:rsidRDefault="00C35BB8">
      <w:r>
        <w:separator/>
      </w:r>
    </w:p>
  </w:footnote>
  <w:footnote w:type="continuationSeparator" w:id="0">
    <w:p w:rsidR="00C35BB8" w:rsidRDefault="00C35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A2" w:rsidRDefault="00311CA2">
    <w:pPr>
      <w:pStyle w:val="Header"/>
      <w:jc w:val="right"/>
    </w:pPr>
    <w:r>
      <w:t xml:space="preserve">Permit No.: </w:t>
    </w:r>
  </w:p>
  <w:p w:rsidR="00311CA2" w:rsidRDefault="00311CA2">
    <w:pPr>
      <w:pStyle w:val="Header"/>
      <w:jc w:val="right"/>
    </w:pPr>
    <w:r>
      <w:t>Application No.:</w:t>
    </w:r>
  </w:p>
  <w:p w:rsidR="00311CA2" w:rsidRDefault="00311CA2">
    <w:pPr>
      <w:pStyle w:val="Header"/>
      <w:jc w:val="right"/>
    </w:pPr>
    <w:r>
      <w:rPr>
        <w:snapToGrid w:val="0"/>
      </w:rPr>
      <w:t xml:space="preserve">Page </w:t>
    </w:r>
    <w:r w:rsidR="00CB0DEE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CB0DEE">
      <w:rPr>
        <w:snapToGrid w:val="0"/>
      </w:rPr>
      <w:fldChar w:fldCharType="separate"/>
    </w:r>
    <w:r w:rsidR="00AC0536">
      <w:rPr>
        <w:noProof/>
        <w:snapToGrid w:val="0"/>
      </w:rPr>
      <w:t>1</w:t>
    </w:r>
    <w:r w:rsidR="00CB0DEE">
      <w:rPr>
        <w:snapToGrid w:val="0"/>
      </w:rPr>
      <w:fldChar w:fldCharType="end"/>
    </w:r>
    <w:r>
      <w:rPr>
        <w:snapToGrid w:val="0"/>
      </w:rPr>
      <w:t xml:space="preserve"> of </w:t>
    </w:r>
    <w:fldSimple w:instr=" NUMPAGES ">
      <w:r w:rsidR="00AC053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AE9"/>
    <w:multiLevelType w:val="multilevel"/>
    <w:tmpl w:val="AA30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6C3C08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ED411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E1014C"/>
    <w:multiLevelType w:val="multilevel"/>
    <w:tmpl w:val="CCD209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F5239F0"/>
    <w:multiLevelType w:val="multilevel"/>
    <w:tmpl w:val="AA30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A815DA3"/>
    <w:multiLevelType w:val="multilevel"/>
    <w:tmpl w:val="0A02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86E22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E562687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1E23AD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4D1A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DA404C"/>
    <w:multiLevelType w:val="multilevel"/>
    <w:tmpl w:val="C290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AED03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BA32CD7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38C11EF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4F70AB1"/>
    <w:multiLevelType w:val="multilevel"/>
    <w:tmpl w:val="C290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5DE109A"/>
    <w:multiLevelType w:val="multilevel"/>
    <w:tmpl w:val="FD6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5FB78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9545F5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CA10A53"/>
    <w:multiLevelType w:val="multilevel"/>
    <w:tmpl w:val="AA30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E083B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4"/>
  </w:num>
  <w:num w:numId="10">
    <w:abstractNumId w:val="4"/>
  </w:num>
  <w:num w:numId="11">
    <w:abstractNumId w:val="8"/>
  </w:num>
  <w:num w:numId="12">
    <w:abstractNumId w:val="4"/>
  </w:num>
  <w:num w:numId="13">
    <w:abstractNumId w:val="15"/>
  </w:num>
  <w:num w:numId="14">
    <w:abstractNumId w:val="16"/>
  </w:num>
  <w:num w:numId="15">
    <w:abstractNumId w:val="19"/>
  </w:num>
  <w:num w:numId="16">
    <w:abstractNumId w:val="9"/>
  </w:num>
  <w:num w:numId="17">
    <w:abstractNumId w:val="11"/>
  </w:num>
  <w:num w:numId="18">
    <w:abstractNumId w:val="6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proofState w:spelling="clean" w:grammar="clean"/>
  <w:attachedTemplate r:id="rId1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D6"/>
    <w:rsid w:val="001037DD"/>
    <w:rsid w:val="00166FC0"/>
    <w:rsid w:val="00311CA2"/>
    <w:rsid w:val="00427481"/>
    <w:rsid w:val="0061271F"/>
    <w:rsid w:val="00775078"/>
    <w:rsid w:val="008110BF"/>
    <w:rsid w:val="00893FD6"/>
    <w:rsid w:val="0098708F"/>
    <w:rsid w:val="0099046A"/>
    <w:rsid w:val="00AC0536"/>
    <w:rsid w:val="00BA47E9"/>
    <w:rsid w:val="00C30C6D"/>
    <w:rsid w:val="00C35BB8"/>
    <w:rsid w:val="00CB0DEE"/>
    <w:rsid w:val="00CE11E3"/>
    <w:rsid w:val="00D31746"/>
    <w:rsid w:val="00D732FC"/>
    <w:rsid w:val="00E01BBA"/>
    <w:rsid w:val="00F7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6D"/>
    <w:rPr>
      <w:sz w:val="24"/>
    </w:rPr>
  </w:style>
  <w:style w:type="paragraph" w:styleId="Heading1">
    <w:name w:val="heading 1"/>
    <w:basedOn w:val="Normal"/>
    <w:next w:val="Normal"/>
    <w:qFormat/>
    <w:rsid w:val="00C30C6D"/>
    <w:pPr>
      <w:widowControl w:val="0"/>
      <w:numPr>
        <w:numId w:val="19"/>
      </w:numPr>
      <w:outlineLvl w:val="0"/>
    </w:pPr>
  </w:style>
  <w:style w:type="paragraph" w:styleId="Heading2">
    <w:name w:val="heading 2"/>
    <w:basedOn w:val="Normal"/>
    <w:next w:val="Normal"/>
    <w:qFormat/>
    <w:rsid w:val="00C30C6D"/>
    <w:pPr>
      <w:widowControl w:val="0"/>
      <w:numPr>
        <w:ilvl w:val="1"/>
        <w:numId w:val="19"/>
      </w:numPr>
      <w:tabs>
        <w:tab w:val="clear" w:pos="1440"/>
      </w:tabs>
      <w:outlineLvl w:val="1"/>
    </w:pPr>
  </w:style>
  <w:style w:type="paragraph" w:styleId="Heading3">
    <w:name w:val="heading 3"/>
    <w:basedOn w:val="Normal"/>
    <w:next w:val="Normal"/>
    <w:qFormat/>
    <w:rsid w:val="00C30C6D"/>
    <w:pPr>
      <w:keepNext/>
      <w:numPr>
        <w:ilvl w:val="2"/>
        <w:numId w:val="19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C30C6D"/>
    <w:pPr>
      <w:keepNext/>
      <w:numPr>
        <w:ilvl w:val="3"/>
        <w:numId w:val="19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C30C6D"/>
    <w:pPr>
      <w:keepNext/>
      <w:numPr>
        <w:ilvl w:val="4"/>
        <w:numId w:val="19"/>
      </w:num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C30C6D"/>
    <w:pPr>
      <w:keepNext/>
      <w:numPr>
        <w:ilvl w:val="5"/>
        <w:numId w:val="19"/>
      </w:numPr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C30C6D"/>
    <w:pPr>
      <w:keepNext/>
      <w:numPr>
        <w:ilvl w:val="6"/>
        <w:numId w:val="19"/>
      </w:numPr>
      <w:jc w:val="center"/>
      <w:outlineLvl w:val="6"/>
    </w:pPr>
    <w:rPr>
      <w:rFonts w:ascii="Arial Black" w:hAnsi="Arial Black"/>
      <w:sz w:val="28"/>
    </w:rPr>
  </w:style>
  <w:style w:type="paragraph" w:styleId="Heading8">
    <w:name w:val="heading 8"/>
    <w:basedOn w:val="Normal"/>
    <w:next w:val="Normal"/>
    <w:qFormat/>
    <w:rsid w:val="00C30C6D"/>
    <w:pPr>
      <w:numPr>
        <w:ilvl w:val="7"/>
        <w:numId w:val="19"/>
      </w:numPr>
      <w:outlineLvl w:val="7"/>
    </w:pPr>
  </w:style>
  <w:style w:type="paragraph" w:styleId="Heading9">
    <w:name w:val="heading 9"/>
    <w:basedOn w:val="Normal"/>
    <w:next w:val="Normal"/>
    <w:qFormat/>
    <w:rsid w:val="00C30C6D"/>
    <w:pPr>
      <w:keepNext/>
      <w:numPr>
        <w:ilvl w:val="8"/>
        <w:numId w:val="19"/>
      </w:numPr>
      <w:tabs>
        <w:tab w:val="left" w:pos="-720"/>
      </w:tabs>
      <w:suppressAutoHyphens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0C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0C6D"/>
    <w:pPr>
      <w:tabs>
        <w:tab w:val="center" w:pos="4320"/>
        <w:tab w:val="right" w:pos="8640"/>
      </w:tabs>
    </w:pPr>
  </w:style>
  <w:style w:type="paragraph" w:customStyle="1" w:styleId="Sub-sectionheader">
    <w:name w:val="Sub-section header"/>
    <w:basedOn w:val="Normal"/>
    <w:next w:val="Normal"/>
    <w:rsid w:val="00C30C6D"/>
    <w:rPr>
      <w:caps/>
      <w:u w:val="single"/>
    </w:rPr>
  </w:style>
  <w:style w:type="paragraph" w:styleId="Title">
    <w:name w:val="Title"/>
    <w:basedOn w:val="Normal"/>
    <w:qFormat/>
    <w:rsid w:val="00C30C6D"/>
    <w:pPr>
      <w:jc w:val="center"/>
      <w:outlineLvl w:val="0"/>
    </w:pPr>
    <w:rPr>
      <w:rFonts w:ascii="Arial Black" w:hAnsi="Arial Black"/>
      <w:caps/>
      <w:kern w:val="28"/>
      <w:sz w:val="28"/>
    </w:rPr>
  </w:style>
  <w:style w:type="character" w:styleId="CommentReference">
    <w:name w:val="annotation reference"/>
    <w:basedOn w:val="DefaultParagraphFont"/>
    <w:semiHidden/>
    <w:rsid w:val="00C30C6D"/>
    <w:rPr>
      <w:sz w:val="16"/>
    </w:rPr>
  </w:style>
  <w:style w:type="paragraph" w:styleId="CommentText">
    <w:name w:val="annotation text"/>
    <w:basedOn w:val="Normal"/>
    <w:semiHidden/>
    <w:rsid w:val="00C30C6D"/>
    <w:rPr>
      <w:sz w:val="20"/>
    </w:rPr>
  </w:style>
  <w:style w:type="paragraph" w:customStyle="1" w:styleId="SectionHeader">
    <w:name w:val="Section Header"/>
    <w:basedOn w:val="Normal"/>
    <w:next w:val="Normal"/>
    <w:rsid w:val="00C30C6D"/>
    <w:pPr>
      <w:widowControl w:val="0"/>
    </w:pPr>
    <w:rPr>
      <w:rFonts w:ascii="Arial Black" w:hAnsi="Arial Black"/>
      <w:caps/>
      <w:sz w:val="28"/>
    </w:rPr>
  </w:style>
  <w:style w:type="paragraph" w:styleId="TOC1">
    <w:name w:val="toc 1"/>
    <w:basedOn w:val="Normal"/>
    <w:next w:val="Normal"/>
    <w:autoRedefine/>
    <w:semiHidden/>
    <w:rsid w:val="00C30C6D"/>
    <w:pPr>
      <w:widowControl w:val="0"/>
      <w:tabs>
        <w:tab w:val="right" w:leader="dot" w:pos="9360"/>
      </w:tabs>
      <w:spacing w:line="480" w:lineRule="auto"/>
    </w:pPr>
    <w:rPr>
      <w:caps/>
      <w:noProof/>
    </w:rPr>
  </w:style>
  <w:style w:type="character" w:styleId="PageNumber">
    <w:name w:val="page number"/>
    <w:basedOn w:val="DefaultParagraphFont"/>
    <w:rsid w:val="00C30C6D"/>
  </w:style>
  <w:style w:type="paragraph" w:styleId="BalloonText">
    <w:name w:val="Balloon Text"/>
    <w:basedOn w:val="Normal"/>
    <w:link w:val="BalloonTextChar"/>
    <w:uiPriority w:val="99"/>
    <w:semiHidden/>
    <w:unhideWhenUsed/>
    <w:rsid w:val="00103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7D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7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1\templates\AQ\Basic%20ACDP%20Review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ACDP Review Report</Template>
  <TotalTime>19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DEQ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creator>jinahar</dc:creator>
  <cp:lastModifiedBy>jinahar</cp:lastModifiedBy>
  <cp:revision>4</cp:revision>
  <cp:lastPrinted>2002-03-06T17:48:00Z</cp:lastPrinted>
  <dcterms:created xsi:type="dcterms:W3CDTF">2015-03-16T20:01:00Z</dcterms:created>
  <dcterms:modified xsi:type="dcterms:W3CDTF">2015-03-17T00:13:00Z</dcterms:modified>
</cp:coreProperties>
</file>