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EC" w:rsidRDefault="00F903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03EC" w:rsidRDefault="00F903EC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F903EC" w:rsidRDefault="00F30B99">
      <w:pPr>
        <w:spacing w:before="72"/>
        <w:ind w:left="1132"/>
        <w:rPr>
          <w:rFonts w:ascii="Arial" w:eastAsia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3.7pt;width:42.6pt;height:98.05pt;z-index:251657728;mso-position-horizontal-relative:page">
            <v:imagedata r:id="rId5" o:title=""/>
            <w10:wrap anchorx="page"/>
          </v:shape>
        </w:pict>
      </w:r>
      <w:r>
        <w:rPr>
          <w:rFonts w:ascii="Arial"/>
          <w:b/>
          <w:spacing w:val="-1"/>
        </w:rPr>
        <w:t>OAR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340-220-0170 - Equations</w:t>
      </w:r>
      <w:bookmarkStart w:id="0" w:name="_GoBack"/>
      <w:bookmarkEnd w:id="0"/>
    </w:p>
    <w:p w:rsidR="00F903EC" w:rsidRDefault="00F903EC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F903EC" w:rsidRDefault="00F30B99">
      <w:pPr>
        <w:ind w:left="1132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Verified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Emission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Factors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Using</w:t>
      </w:r>
      <w:r>
        <w:rPr>
          <w:rFonts w:ascii="Arial"/>
          <w:b/>
          <w:spacing w:val="-1"/>
          <w:sz w:val="28"/>
        </w:rPr>
        <w:t xml:space="preserve"> Source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Testing</w:t>
      </w:r>
    </w:p>
    <w:p w:rsidR="00F903EC" w:rsidRDefault="00F903EC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03EC" w:rsidRDefault="00F903EC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03EC" w:rsidRDefault="00F903EC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03EC" w:rsidRDefault="00F903EC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03EC" w:rsidRDefault="00F903EC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03EC" w:rsidRDefault="00F903EC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F903EC" w:rsidRDefault="00F30B99">
      <w:pPr>
        <w:pStyle w:val="BodyText"/>
        <w:spacing w:before="81"/>
      </w:pPr>
      <w:r>
        <w:rPr>
          <w:b/>
          <w:spacing w:val="-1"/>
        </w:rPr>
        <w:t>(7)(b)</w:t>
      </w:r>
      <w:r>
        <w:rPr>
          <w:b/>
          <w:spacing w:val="1"/>
        </w:rPr>
        <w:t xml:space="preserve"> </w:t>
      </w:r>
      <w:r>
        <w:rPr>
          <w:spacing w:val="-2"/>
        </w:rPr>
        <w:t>If</w:t>
      </w:r>
      <w:r>
        <w:t xml:space="preserve"> the</w:t>
      </w:r>
      <w:r>
        <w:rPr>
          <w:spacing w:val="-1"/>
        </w:rPr>
        <w:t xml:space="preserve"> correlation</w:t>
      </w:r>
      <w:r>
        <w:t xml:space="preserve"> </w:t>
      </w:r>
      <w:r>
        <w:rPr>
          <w:spacing w:val="-1"/>
        </w:rPr>
        <w:t>coefficient</w:t>
      </w:r>
      <w:r>
        <w:t xml:space="preserve"> (R</w:t>
      </w:r>
      <w:r>
        <w:rPr>
          <w:position w:val="9"/>
          <w:sz w:val="16"/>
        </w:rPr>
        <w:t>2</w:t>
      </w:r>
      <w:r>
        <w:t xml:space="preserve">) is less than 0.50, the </w:t>
      </w:r>
      <w:r>
        <w:rPr>
          <w:spacing w:val="-1"/>
        </w:rPr>
        <w:t>EEAF</w:t>
      </w:r>
      <w:r>
        <w:rPr>
          <w:spacing w:val="-2"/>
        </w:rPr>
        <w:t xml:space="preserve"> </w:t>
      </w:r>
      <w:r>
        <w:t xml:space="preserve">shall </w:t>
      </w:r>
      <w:r>
        <w:rPr>
          <w:spacing w:val="-1"/>
        </w:rPr>
        <w:t>be:</w:t>
      </w:r>
    </w:p>
    <w:p w:rsidR="00F903EC" w:rsidRDefault="00F903E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F903EC" w:rsidRDefault="00F30B99">
      <w:pPr>
        <w:pStyle w:val="Heading1"/>
        <w:rPr>
          <w:b w:val="0"/>
          <w:bCs w:val="0"/>
          <w:sz w:val="18"/>
          <w:szCs w:val="18"/>
        </w:rPr>
      </w:pPr>
      <w:r>
        <w:rPr>
          <w:spacing w:val="-1"/>
          <w:position w:val="2"/>
        </w:rPr>
        <w:t>EEAF</w:t>
      </w:r>
      <w:r>
        <w:rPr>
          <w:position w:val="2"/>
        </w:rPr>
        <w:t xml:space="preserve"> 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 +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SD/EF</w:t>
      </w:r>
      <w:proofErr w:type="spellStart"/>
      <w:r>
        <w:rPr>
          <w:spacing w:val="-2"/>
          <w:sz w:val="18"/>
        </w:rPr>
        <w:t>avg</w:t>
      </w:r>
      <w:proofErr w:type="spellEnd"/>
    </w:p>
    <w:p w:rsidR="00F903EC" w:rsidRDefault="00F903EC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903EC" w:rsidRDefault="00F30B99">
      <w:pPr>
        <w:pStyle w:val="Heading2"/>
      </w:pPr>
      <w:r>
        <w:rPr>
          <w:spacing w:val="-1"/>
        </w:rPr>
        <w:t>Where:</w:t>
      </w:r>
    </w:p>
    <w:p w:rsidR="00F903EC" w:rsidRDefault="00F903E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03EC" w:rsidRDefault="00F30B99">
      <w:pPr>
        <w:numPr>
          <w:ilvl w:val="0"/>
          <w:numId w:val="3"/>
        </w:numPr>
        <w:tabs>
          <w:tab w:val="left" w:pos="1541"/>
        </w:tabs>
        <w:spacing w:line="238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=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Standard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Deviation</w:t>
      </w:r>
    </w:p>
    <w:p w:rsidR="00F903EC" w:rsidRDefault="00F30B99">
      <w:pPr>
        <w:numPr>
          <w:ilvl w:val="0"/>
          <w:numId w:val="3"/>
        </w:numPr>
        <w:tabs>
          <w:tab w:val="left" w:pos="1541"/>
        </w:tabs>
        <w:spacing w:line="238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position w:val="2"/>
          <w:sz w:val="20"/>
        </w:rPr>
        <w:t>EF</w:t>
      </w:r>
      <w:proofErr w:type="spellStart"/>
      <w:r>
        <w:rPr>
          <w:rFonts w:ascii="Times New Roman"/>
          <w:spacing w:val="-1"/>
          <w:sz w:val="13"/>
        </w:rPr>
        <w:t>avg</w:t>
      </w:r>
      <w:proofErr w:type="spellEnd"/>
      <w:r>
        <w:rPr>
          <w:rFonts w:ascii="Times New Roman"/>
          <w:spacing w:val="10"/>
          <w:sz w:val="13"/>
        </w:rPr>
        <w:t xml:space="preserve"> </w:t>
      </w:r>
      <w:r>
        <w:rPr>
          <w:rFonts w:ascii="Times New Roman"/>
          <w:position w:val="2"/>
          <w:sz w:val="20"/>
        </w:rPr>
        <w:t>=</w:t>
      </w:r>
      <w:r>
        <w:rPr>
          <w:rFonts w:ascii="Times New Roman"/>
          <w:spacing w:val="-2"/>
          <w:position w:val="2"/>
          <w:sz w:val="20"/>
        </w:rPr>
        <w:t xml:space="preserve"> </w:t>
      </w:r>
      <w:r>
        <w:rPr>
          <w:rFonts w:ascii="Times New Roman"/>
          <w:spacing w:val="-1"/>
          <w:position w:val="2"/>
          <w:sz w:val="20"/>
        </w:rPr>
        <w:t>Average</w:t>
      </w:r>
      <w:r>
        <w:rPr>
          <w:rFonts w:ascii="Times New Roman"/>
          <w:spacing w:val="-5"/>
          <w:position w:val="2"/>
          <w:sz w:val="20"/>
        </w:rPr>
        <w:t xml:space="preserve"> </w:t>
      </w:r>
      <w:r>
        <w:rPr>
          <w:rFonts w:ascii="Times New Roman"/>
          <w:spacing w:val="1"/>
          <w:position w:val="2"/>
          <w:sz w:val="20"/>
        </w:rPr>
        <w:t>of</w:t>
      </w:r>
      <w:r>
        <w:rPr>
          <w:rFonts w:ascii="Times New Roman"/>
          <w:spacing w:val="-7"/>
          <w:position w:val="2"/>
          <w:sz w:val="20"/>
        </w:rPr>
        <w:t xml:space="preserve"> </w:t>
      </w:r>
      <w:r>
        <w:rPr>
          <w:rFonts w:ascii="Times New Roman"/>
          <w:spacing w:val="-1"/>
          <w:position w:val="2"/>
          <w:sz w:val="20"/>
        </w:rPr>
        <w:t>the</w:t>
      </w:r>
      <w:r>
        <w:rPr>
          <w:rFonts w:ascii="Times New Roman"/>
          <w:spacing w:val="-5"/>
          <w:position w:val="2"/>
          <w:sz w:val="20"/>
        </w:rPr>
        <w:t xml:space="preserve"> </w:t>
      </w:r>
      <w:r>
        <w:rPr>
          <w:rFonts w:ascii="Times New Roman"/>
          <w:position w:val="2"/>
          <w:sz w:val="20"/>
        </w:rPr>
        <w:t>Emission</w:t>
      </w:r>
      <w:r>
        <w:rPr>
          <w:rFonts w:ascii="Times New Roman"/>
          <w:spacing w:val="-6"/>
          <w:position w:val="2"/>
          <w:sz w:val="20"/>
        </w:rPr>
        <w:t xml:space="preserve"> </w:t>
      </w:r>
      <w:r>
        <w:rPr>
          <w:rFonts w:ascii="Times New Roman"/>
          <w:position w:val="2"/>
          <w:sz w:val="20"/>
        </w:rPr>
        <w:t>Factors</w:t>
      </w:r>
    </w:p>
    <w:p w:rsidR="00F903EC" w:rsidRDefault="00F903EC">
      <w:pPr>
        <w:spacing w:before="9"/>
        <w:rPr>
          <w:rFonts w:ascii="Times New Roman" w:eastAsia="Times New Roman" w:hAnsi="Times New Roman" w:cs="Times New Roman"/>
        </w:rPr>
      </w:pPr>
    </w:p>
    <w:p w:rsidR="00F903EC" w:rsidRDefault="00F30B99">
      <w:pPr>
        <w:pStyle w:val="BodyText"/>
        <w:ind w:right="87"/>
      </w:pPr>
      <w:r>
        <w:rPr>
          <w:b/>
        </w:rPr>
        <w:t xml:space="preserve">8(a) </w:t>
      </w:r>
      <w:r>
        <w:rPr>
          <w:spacing w:val="-2"/>
        </w:rPr>
        <w:t>If</w:t>
      </w:r>
      <w:r>
        <w:t xml:space="preserve"> the </w:t>
      </w:r>
      <w:r>
        <w:rPr>
          <w:spacing w:val="-1"/>
        </w:rPr>
        <w:t>regression</w:t>
      </w:r>
      <w: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correlation</w:t>
      </w:r>
      <w:r>
        <w:t xml:space="preserve"> </w:t>
      </w:r>
      <w:r>
        <w:rPr>
          <w:spacing w:val="-1"/>
        </w:rPr>
        <w:t>coefficient</w:t>
      </w:r>
      <w:r>
        <w:t xml:space="preserve"> is less </w:t>
      </w:r>
      <w:r>
        <w:rPr>
          <w:spacing w:val="-1"/>
        </w:rPr>
        <w:t>than</w:t>
      </w:r>
      <w:r>
        <w:t xml:space="preserve"> 0.50, the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emissions</w:t>
      </w:r>
      <w:r>
        <w:t xml:space="preserve"> shall</w:t>
      </w:r>
      <w:r>
        <w:rPr>
          <w:spacing w:val="9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rPr>
          <w:spacing w:val="-1"/>
        </w:rPr>
        <w:t>emission</w:t>
      </w:r>
      <w:r>
        <w:t xml:space="preserve"> </w:t>
      </w:r>
      <w:r>
        <w:rPr>
          <w:spacing w:val="-1"/>
        </w:rPr>
        <w:t>factor</w:t>
      </w:r>
      <w: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nine</w:t>
      </w:r>
      <w:r>
        <w:rPr>
          <w:spacing w:val="-1"/>
        </w:rPr>
        <w:t xml:space="preserve"> </w:t>
      </w:r>
      <w:r>
        <w:t>test runs multiplied by</w:t>
      </w:r>
      <w:r>
        <w:rPr>
          <w:spacing w:val="-5"/>
        </w:rPr>
        <w:t xml:space="preserve"> </w:t>
      </w:r>
      <w:r>
        <w:t>the EEAF</w:t>
      </w:r>
      <w:r>
        <w:rPr>
          <w:spacing w:val="57"/>
        </w:rPr>
        <w:t xml:space="preserve"> </w:t>
      </w:r>
      <w:r>
        <w:rPr>
          <w:spacing w:val="-1"/>
        </w:rPr>
        <w:t>multiplied</w:t>
      </w:r>
      <w: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 xml:space="preserve">the total production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entire</w:t>
      </w:r>
      <w:r>
        <w:rPr>
          <w:spacing w:val="2"/>
        </w:rPr>
        <w:t xml:space="preserve"> </w:t>
      </w:r>
      <w:r>
        <w:rPr>
          <w:spacing w:val="-1"/>
        </w:rPr>
        <w:t>year;</w:t>
      </w:r>
      <w:r>
        <w:t xml:space="preserve"> or</w:t>
      </w:r>
    </w:p>
    <w:p w:rsidR="00F903EC" w:rsidRDefault="00F903E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F903EC" w:rsidRDefault="00F30B99">
      <w:pPr>
        <w:pStyle w:val="Heading1"/>
        <w:rPr>
          <w:b w:val="0"/>
          <w:bCs w:val="0"/>
        </w:rPr>
      </w:pPr>
      <w:r>
        <w:rPr>
          <w:position w:val="2"/>
        </w:rPr>
        <w:t>AE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EF</w:t>
      </w:r>
      <w:proofErr w:type="spellStart"/>
      <w:r>
        <w:rPr>
          <w:spacing w:val="-2"/>
          <w:sz w:val="18"/>
        </w:rPr>
        <w:t>avg</w:t>
      </w:r>
      <w:proofErr w:type="spellEnd"/>
      <w:r>
        <w:rPr>
          <w:spacing w:val="23"/>
          <w:sz w:val="18"/>
        </w:rPr>
        <w:t xml:space="preserve"> </w:t>
      </w:r>
      <w:r>
        <w:rPr>
          <w:position w:val="2"/>
        </w:rPr>
        <w:t>x</w:t>
      </w:r>
      <w:r>
        <w:rPr>
          <w:spacing w:val="-1"/>
          <w:position w:val="2"/>
        </w:rPr>
        <w:t xml:space="preserve"> EEAF</w:t>
      </w:r>
      <w:r>
        <w:rPr>
          <w:position w:val="2"/>
        </w:rPr>
        <w:t xml:space="preserve"> x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</w:t>
      </w:r>
    </w:p>
    <w:p w:rsidR="00F903EC" w:rsidRDefault="00F903EC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903EC" w:rsidRDefault="00F30B99">
      <w:pPr>
        <w:pStyle w:val="Heading2"/>
      </w:pPr>
      <w:r>
        <w:rPr>
          <w:spacing w:val="-1"/>
        </w:rPr>
        <w:t>Where:</w:t>
      </w:r>
    </w:p>
    <w:p w:rsidR="00F903EC" w:rsidRDefault="00F903E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903EC" w:rsidRDefault="00F30B99">
      <w:pPr>
        <w:numPr>
          <w:ilvl w:val="0"/>
          <w:numId w:val="2"/>
        </w:numPr>
        <w:tabs>
          <w:tab w:val="left" w:pos="1541"/>
        </w:tabs>
        <w:spacing w:line="238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AE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=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Actual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Emissions</w:t>
      </w:r>
    </w:p>
    <w:p w:rsidR="00F903EC" w:rsidRDefault="00F30B99">
      <w:pPr>
        <w:numPr>
          <w:ilvl w:val="0"/>
          <w:numId w:val="2"/>
        </w:numPr>
        <w:tabs>
          <w:tab w:val="left" w:pos="1541"/>
        </w:tabs>
        <w:spacing w:line="229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position w:val="2"/>
          <w:sz w:val="20"/>
        </w:rPr>
        <w:t>EF</w:t>
      </w:r>
      <w:proofErr w:type="spellStart"/>
      <w:r>
        <w:rPr>
          <w:rFonts w:ascii="Times New Roman"/>
          <w:spacing w:val="-1"/>
          <w:sz w:val="13"/>
        </w:rPr>
        <w:t>avg</w:t>
      </w:r>
      <w:proofErr w:type="spellEnd"/>
      <w:r>
        <w:rPr>
          <w:rFonts w:ascii="Times New Roman"/>
          <w:spacing w:val="10"/>
          <w:sz w:val="13"/>
        </w:rPr>
        <w:t xml:space="preserve"> </w:t>
      </w:r>
      <w:r>
        <w:rPr>
          <w:rFonts w:ascii="Times New Roman"/>
          <w:position w:val="2"/>
          <w:sz w:val="20"/>
        </w:rPr>
        <w:t>=</w:t>
      </w:r>
      <w:r>
        <w:rPr>
          <w:rFonts w:ascii="Times New Roman"/>
          <w:spacing w:val="-2"/>
          <w:position w:val="2"/>
          <w:sz w:val="20"/>
        </w:rPr>
        <w:t xml:space="preserve"> </w:t>
      </w:r>
      <w:r>
        <w:rPr>
          <w:rFonts w:ascii="Times New Roman"/>
          <w:spacing w:val="-1"/>
          <w:position w:val="2"/>
          <w:sz w:val="20"/>
        </w:rPr>
        <w:t>Average</w:t>
      </w:r>
      <w:r>
        <w:rPr>
          <w:rFonts w:ascii="Times New Roman"/>
          <w:spacing w:val="-5"/>
          <w:position w:val="2"/>
          <w:sz w:val="20"/>
        </w:rPr>
        <w:t xml:space="preserve"> </w:t>
      </w:r>
      <w:r>
        <w:rPr>
          <w:rFonts w:ascii="Times New Roman"/>
          <w:spacing w:val="1"/>
          <w:position w:val="2"/>
          <w:sz w:val="20"/>
        </w:rPr>
        <w:t>of</w:t>
      </w:r>
      <w:r>
        <w:rPr>
          <w:rFonts w:ascii="Times New Roman"/>
          <w:spacing w:val="-7"/>
          <w:position w:val="2"/>
          <w:sz w:val="20"/>
        </w:rPr>
        <w:t xml:space="preserve"> </w:t>
      </w:r>
      <w:r>
        <w:rPr>
          <w:rFonts w:ascii="Times New Roman"/>
          <w:spacing w:val="-1"/>
          <w:position w:val="2"/>
          <w:sz w:val="20"/>
        </w:rPr>
        <w:t>the</w:t>
      </w:r>
      <w:r>
        <w:rPr>
          <w:rFonts w:ascii="Times New Roman"/>
          <w:spacing w:val="-5"/>
          <w:position w:val="2"/>
          <w:sz w:val="20"/>
        </w:rPr>
        <w:t xml:space="preserve"> </w:t>
      </w:r>
      <w:r>
        <w:rPr>
          <w:rFonts w:ascii="Times New Roman"/>
          <w:position w:val="2"/>
          <w:sz w:val="20"/>
        </w:rPr>
        <w:t>Emission</w:t>
      </w:r>
      <w:r>
        <w:rPr>
          <w:rFonts w:ascii="Times New Roman"/>
          <w:spacing w:val="-6"/>
          <w:position w:val="2"/>
          <w:sz w:val="20"/>
        </w:rPr>
        <w:t xml:space="preserve"> </w:t>
      </w:r>
      <w:r>
        <w:rPr>
          <w:rFonts w:ascii="Times New Roman"/>
          <w:position w:val="2"/>
          <w:sz w:val="20"/>
        </w:rPr>
        <w:t>Factors</w:t>
      </w:r>
    </w:p>
    <w:p w:rsidR="00F903EC" w:rsidRDefault="00F30B99">
      <w:pPr>
        <w:numPr>
          <w:ilvl w:val="0"/>
          <w:numId w:val="2"/>
        </w:numPr>
        <w:tabs>
          <w:tab w:val="left" w:pos="1541"/>
        </w:tabs>
        <w:spacing w:line="23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EEAF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=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Estimated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Emissions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Adjustment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Factor</w:t>
      </w:r>
    </w:p>
    <w:p w:rsidR="00F903EC" w:rsidRDefault="00F30B99">
      <w:pPr>
        <w:numPr>
          <w:ilvl w:val="0"/>
          <w:numId w:val="2"/>
        </w:numPr>
        <w:tabs>
          <w:tab w:val="left" w:pos="1541"/>
        </w:tabs>
        <w:spacing w:line="239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=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Total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production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the </w:t>
      </w:r>
      <w:r>
        <w:rPr>
          <w:rFonts w:ascii="Times New Roman"/>
          <w:sz w:val="20"/>
        </w:rPr>
        <w:t>year</w:t>
      </w:r>
    </w:p>
    <w:p w:rsidR="00F903EC" w:rsidRDefault="00F903EC">
      <w:pPr>
        <w:spacing w:before="10"/>
        <w:rPr>
          <w:rFonts w:ascii="Times New Roman" w:eastAsia="Times New Roman" w:hAnsi="Times New Roman" w:cs="Times New Roman"/>
        </w:rPr>
      </w:pPr>
    </w:p>
    <w:p w:rsidR="00F903EC" w:rsidRDefault="00F30B99">
      <w:pPr>
        <w:pStyle w:val="BodyText"/>
        <w:ind w:right="87"/>
      </w:pPr>
      <w:r>
        <w:rPr>
          <w:b/>
          <w:spacing w:val="-1"/>
        </w:rPr>
        <w:t>(9)(a)</w:t>
      </w:r>
      <w:r>
        <w:rPr>
          <w:b/>
          <w:spacing w:val="-2"/>
        </w:rPr>
        <w:t xml:space="preserve"> </w:t>
      </w:r>
      <w:r>
        <w:t>All emissions during</w:t>
      </w:r>
      <w:r>
        <w:rPr>
          <w:spacing w:val="-3"/>
        </w:rPr>
        <w:t xml:space="preserve"> </w:t>
      </w:r>
      <w:r>
        <w:rPr>
          <w:spacing w:val="-1"/>
        </w:rPr>
        <w:t>startup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shutdown,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emissions</w:t>
      </w:r>
      <w:r>
        <w:t xml:space="preserve"> </w:t>
      </w:r>
      <w:r>
        <w:rPr>
          <w:spacing w:val="-1"/>
        </w:rPr>
        <w:t>greater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73"/>
        </w:rPr>
        <w:t xml:space="preserve"> </w:t>
      </w:r>
      <w:r>
        <w:rPr>
          <w:spacing w:val="-1"/>
        </w:rPr>
        <w:t>assumed</w:t>
      </w:r>
      <w:r>
        <w:t xml:space="preserve"> </w:t>
      </w:r>
      <w:r>
        <w:rPr>
          <w:spacing w:val="-1"/>
        </w:rPr>
        <w:t>equivalent</w:t>
      </w:r>
      <w:r>
        <w:t xml:space="preserve"> to </w:t>
      </w:r>
      <w:r>
        <w:rPr>
          <w:spacing w:val="-1"/>
        </w:rPr>
        <w:t>operation</w:t>
      </w:r>
      <w:r>
        <w:t xml:space="preserve"> without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air</w:t>
      </w:r>
      <w:r>
        <w:t xml:space="preserve"> pollution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device,</w:t>
      </w:r>
      <w:r>
        <w:t xml:space="preserve"> unless accurately</w:t>
      </w:r>
      <w:r>
        <w:rPr>
          <w:spacing w:val="77"/>
        </w:rPr>
        <w:t xml:space="preserve"> </w:t>
      </w:r>
      <w:r>
        <w:rPr>
          <w:spacing w:val="-1"/>
        </w:rPr>
        <w:t>demonstrated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owner or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Department</w:t>
      </w:r>
      <w:r>
        <w:t xml:space="preserve"> in </w:t>
      </w:r>
      <w:r>
        <w:rPr>
          <w:spacing w:val="-1"/>
        </w:rPr>
        <w:t xml:space="preserve">accordance </w:t>
      </w:r>
      <w:r>
        <w:t>with</w:t>
      </w:r>
      <w:r>
        <w:rPr>
          <w:spacing w:val="86"/>
        </w:rPr>
        <w:t xml:space="preserve"> </w:t>
      </w:r>
      <w:r>
        <w:rPr>
          <w:spacing w:val="-1"/>
        </w:rPr>
        <w:t>OAR</w:t>
      </w:r>
      <w:r>
        <w:t xml:space="preserve"> </w:t>
      </w:r>
      <w:r>
        <w:rPr>
          <w:spacing w:val="-1"/>
        </w:rPr>
        <w:t>340-220-0170(9)(b),</w:t>
      </w:r>
      <w:r>
        <w:t xml:space="preserve"> </w:t>
      </w:r>
      <w:r>
        <w:rPr>
          <w:spacing w:val="-1"/>
        </w:rPr>
        <w:t>(9)(c),</w:t>
      </w:r>
      <w:r>
        <w:t xml:space="preserve"> </w:t>
      </w:r>
      <w:r>
        <w:rPr>
          <w:spacing w:val="-1"/>
        </w:rPr>
        <w:t>(9)(d),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(9)(e). </w:t>
      </w:r>
      <w:r>
        <w:rPr>
          <w:spacing w:val="-1"/>
        </w:rPr>
        <w:t>The emission</w:t>
      </w:r>
      <w:r>
        <w:t xml:space="preserve"> </w:t>
      </w:r>
      <w:r>
        <w:rPr>
          <w:spacing w:val="-1"/>
        </w:rPr>
        <w:t>fac</w:t>
      </w:r>
      <w:r>
        <w:rPr>
          <w:spacing w:val="-1"/>
        </w:rPr>
        <w:t>tor</w:t>
      </w:r>
      <w:r>
        <w:t xml:space="preserve"> plus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EEAF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103"/>
        </w:rPr>
        <w:t xml:space="preserve"> </w:t>
      </w:r>
      <w:r>
        <w:rPr>
          <w:spacing w:val="-1"/>
        </w:rPr>
        <w:t>adjusted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air</w:t>
      </w:r>
      <w:r>
        <w:t xml:space="preserve"> pollution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device</w:t>
      </w:r>
      <w:r>
        <w:t xml:space="preserve"> collection efficiency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follows:</w:t>
      </w:r>
    </w:p>
    <w:p w:rsidR="00F903EC" w:rsidRDefault="00F903EC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F903EC" w:rsidRDefault="00F30B99">
      <w:pPr>
        <w:pStyle w:val="Heading1"/>
        <w:rPr>
          <w:b w:val="0"/>
          <w:bCs w:val="0"/>
        </w:rPr>
      </w:pPr>
      <w:r>
        <w:rPr>
          <w:spacing w:val="-1"/>
        </w:rPr>
        <w:t xml:space="preserve">Actual </w:t>
      </w:r>
      <w:r>
        <w:rPr>
          <w:spacing w:val="-2"/>
        </w:rPr>
        <w:t>emission</w:t>
      </w:r>
      <w:r>
        <w:t xml:space="preserve"> </w:t>
      </w:r>
      <w:r>
        <w:rPr>
          <w:spacing w:val="-1"/>
        </w:rPr>
        <w:t xml:space="preserve">factor </w:t>
      </w:r>
      <w:r>
        <w:t>=</w:t>
      </w:r>
      <w:r>
        <w:rPr>
          <w:spacing w:val="-1"/>
        </w:rPr>
        <w:t xml:space="preserve"> </w:t>
      </w:r>
      <w:r>
        <w:t>(EF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EEAF)</w:t>
      </w:r>
      <w:proofErr w:type="gramStart"/>
      <w:r>
        <w:rPr>
          <w:spacing w:val="-1"/>
        </w:rPr>
        <w:t>/(</w:t>
      </w:r>
      <w:proofErr w:type="gramEnd"/>
      <w:r>
        <w:rPr>
          <w:spacing w:val="-1"/>
        </w:rPr>
        <w:t>1</w:t>
      </w:r>
      <w:r>
        <w:t xml:space="preserve"> - </w:t>
      </w:r>
      <w:r>
        <w:rPr>
          <w:spacing w:val="-2"/>
        </w:rPr>
        <w:t>PCDE)</w:t>
      </w:r>
    </w:p>
    <w:p w:rsidR="00F903EC" w:rsidRDefault="00F903EC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903EC" w:rsidRDefault="00F30B99">
      <w:pPr>
        <w:pStyle w:val="Heading2"/>
      </w:pPr>
      <w:r>
        <w:rPr>
          <w:spacing w:val="-1"/>
        </w:rPr>
        <w:t>Where:</w:t>
      </w:r>
    </w:p>
    <w:p w:rsidR="00F903EC" w:rsidRDefault="00F903E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F903EC" w:rsidRDefault="00F30B99">
      <w:pPr>
        <w:pStyle w:val="BodyText"/>
        <w:numPr>
          <w:ilvl w:val="0"/>
          <w:numId w:val="1"/>
        </w:numPr>
        <w:tabs>
          <w:tab w:val="left" w:pos="1541"/>
        </w:tabs>
        <w:spacing w:line="280" w:lineRule="exact"/>
      </w:pPr>
      <w:r>
        <w:t>EF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Emission </w:t>
      </w:r>
      <w:r>
        <w:rPr>
          <w:spacing w:val="-1"/>
        </w:rPr>
        <w:t>Factor</w:t>
      </w:r>
    </w:p>
    <w:p w:rsidR="00F903EC" w:rsidRDefault="00F30B99">
      <w:pPr>
        <w:pStyle w:val="BodyText"/>
        <w:numPr>
          <w:ilvl w:val="0"/>
          <w:numId w:val="1"/>
        </w:numPr>
        <w:tabs>
          <w:tab w:val="left" w:pos="1541"/>
        </w:tabs>
        <w:spacing w:line="280" w:lineRule="exact"/>
      </w:pPr>
      <w:r>
        <w:rPr>
          <w:spacing w:val="-1"/>
        </w:rPr>
        <w:t>EEAF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 xml:space="preserve">Emission </w:t>
      </w:r>
      <w:r>
        <w:rPr>
          <w:spacing w:val="-1"/>
        </w:rPr>
        <w:t>Estimate</w:t>
      </w:r>
      <w:r>
        <w:t xml:space="preserve"> </w:t>
      </w:r>
      <w:r>
        <w:rPr>
          <w:spacing w:val="-1"/>
        </w:rPr>
        <w:t>Adjustment</w:t>
      </w:r>
      <w:r>
        <w:t xml:space="preserve"> </w:t>
      </w:r>
      <w:r>
        <w:rPr>
          <w:spacing w:val="-1"/>
        </w:rPr>
        <w:t>Factor</w:t>
      </w:r>
    </w:p>
    <w:p w:rsidR="00F903EC" w:rsidRDefault="00F903EC">
      <w:pPr>
        <w:spacing w:line="280" w:lineRule="exact"/>
        <w:sectPr w:rsidR="00F903EC">
          <w:type w:val="continuous"/>
          <w:pgSz w:w="12240" w:h="15840"/>
          <w:pgMar w:top="1500" w:right="1480" w:bottom="280" w:left="1340" w:header="720" w:footer="720" w:gutter="0"/>
          <w:cols w:space="720"/>
        </w:sectPr>
      </w:pPr>
    </w:p>
    <w:p w:rsidR="00F903EC" w:rsidRDefault="00F30B99">
      <w:pPr>
        <w:pStyle w:val="BodyText"/>
        <w:tabs>
          <w:tab w:val="left" w:pos="1160"/>
        </w:tabs>
        <w:spacing w:before="55" w:line="236" w:lineRule="auto"/>
        <w:ind w:left="1160" w:right="102" w:hanging="360"/>
      </w:pPr>
      <w:proofErr w:type="gramStart"/>
      <w:r>
        <w:rPr>
          <w:rFonts w:ascii="Courier New"/>
          <w:w w:val="95"/>
          <w:sz w:val="20"/>
        </w:rPr>
        <w:lastRenderedPageBreak/>
        <w:t>o</w:t>
      </w:r>
      <w:proofErr w:type="gramEnd"/>
      <w:r>
        <w:rPr>
          <w:rFonts w:ascii="Courier New"/>
          <w:w w:val="95"/>
          <w:sz w:val="20"/>
        </w:rPr>
        <w:tab/>
      </w:r>
      <w:r>
        <w:t>PCDE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Pollution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Device</w:t>
      </w:r>
      <w:r>
        <w:rPr>
          <w:spacing w:val="-2"/>
        </w:rPr>
        <w:t xml:space="preserve"> </w:t>
      </w:r>
      <w:r>
        <w:t>Collection Efficiency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otherwise</w:t>
      </w:r>
      <w:r>
        <w:rPr>
          <w:spacing w:val="49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Department,</w:t>
      </w:r>
      <w:r>
        <w:t xml:space="preserve"> the</w:t>
      </w:r>
      <w:r>
        <w:rPr>
          <w:spacing w:val="-1"/>
        </w:rPr>
        <w:t xml:space="preserve"> </w:t>
      </w:r>
      <w:r>
        <w:t xml:space="preserve">pollution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device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efficiencies</w:t>
      </w:r>
      <w:r>
        <w:rPr>
          <w:spacing w:val="91"/>
        </w:rPr>
        <w:t xml:space="preserve"> </w:t>
      </w:r>
      <w:r>
        <w:rPr>
          <w:spacing w:val="-1"/>
        </w:rPr>
        <w:t>used</w:t>
      </w:r>
      <w:r>
        <w:t xml:space="preserve"> in this </w:t>
      </w:r>
      <w:r>
        <w:rPr>
          <w:spacing w:val="-1"/>
        </w:rPr>
        <w:t>calculation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be:</w:t>
      </w:r>
    </w:p>
    <w:p w:rsidR="00F903EC" w:rsidRDefault="00F903EC">
      <w:pPr>
        <w:spacing w:before="9"/>
        <w:rPr>
          <w:rFonts w:ascii="Times New Roman" w:eastAsia="Times New Roman" w:hAnsi="Times New Roman" w:cs="Times New Roman"/>
          <w:sz w:val="31"/>
          <w:szCs w:val="31"/>
        </w:rPr>
      </w:pPr>
    </w:p>
    <w:p w:rsidR="00F903EC" w:rsidRDefault="00F30B99">
      <w:pPr>
        <w:pStyle w:val="BodyText"/>
        <w:ind w:left="1244"/>
      </w:pPr>
      <w:r>
        <w:rPr>
          <w:spacing w:val="-1"/>
        </w:rPr>
        <w:t>Particulate Matter:</w:t>
      </w:r>
    </w:p>
    <w:p w:rsidR="00F903EC" w:rsidRDefault="00F30B99">
      <w:pPr>
        <w:pStyle w:val="BodyText"/>
        <w:spacing w:before="168"/>
        <w:ind w:left="1566"/>
        <w:jc w:val="both"/>
      </w:pPr>
      <w:r>
        <w:t xml:space="preserve">ESP or </w:t>
      </w:r>
      <w:proofErr w:type="spellStart"/>
      <w:r>
        <w:rPr>
          <w:spacing w:val="-1"/>
        </w:rPr>
        <w:t>baghouse</w:t>
      </w:r>
      <w:proofErr w:type="spellEnd"/>
      <w:r>
        <w:t xml:space="preserve"> </w:t>
      </w:r>
      <w:r>
        <w:rPr>
          <w:rFonts w:cs="Times New Roman"/>
        </w:rPr>
        <w:t xml:space="preserve">— </w:t>
      </w:r>
      <w:r>
        <w:t>0.90</w:t>
      </w:r>
    </w:p>
    <w:p w:rsidR="00F903EC" w:rsidRDefault="00F30B99">
      <w:pPr>
        <w:pStyle w:val="BodyText"/>
        <w:spacing w:before="168" w:line="386" w:lineRule="auto"/>
        <w:ind w:left="1566" w:right="4106"/>
        <w:jc w:val="both"/>
      </w:pPr>
      <w:r>
        <w:rPr>
          <w:spacing w:val="-1"/>
        </w:rPr>
        <w:t>High</w:t>
      </w:r>
      <w:r>
        <w:t xml:space="preserve"> energy</w:t>
      </w:r>
      <w:r>
        <w:rPr>
          <w:spacing w:val="-5"/>
        </w:rPr>
        <w:t xml:space="preserve"> </w:t>
      </w:r>
      <w:r>
        <w:t>wet scrubber</w:t>
      </w:r>
      <w:r>
        <w:rPr>
          <w:spacing w:val="1"/>
        </w:rPr>
        <w:t xml:space="preserve"> </w:t>
      </w:r>
      <w:r>
        <w:rPr>
          <w:rFonts w:cs="Times New Roman"/>
        </w:rPr>
        <w:t xml:space="preserve">— </w:t>
      </w:r>
      <w:r>
        <w:t>0.80</w:t>
      </w:r>
      <w:r>
        <w:rPr>
          <w:spacing w:val="26"/>
        </w:rPr>
        <w:t xml:space="preserve"> </w:t>
      </w:r>
      <w:r>
        <w:rPr>
          <w:spacing w:val="-1"/>
        </w:rPr>
        <w:t>Low</w:t>
      </w:r>
      <w:r>
        <w:rPr>
          <w:spacing w:val="1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rPr>
          <w:spacing w:val="-1"/>
        </w:rPr>
        <w:t>wet</w:t>
      </w:r>
      <w:r>
        <w:t xml:space="preserve"> scrubber</w:t>
      </w:r>
      <w:r>
        <w:rPr>
          <w:spacing w:val="3"/>
        </w:rPr>
        <w:t xml:space="preserve"> </w:t>
      </w:r>
      <w:r>
        <w:rPr>
          <w:rFonts w:cs="Times New Roman"/>
        </w:rPr>
        <w:t xml:space="preserve">— </w:t>
      </w:r>
      <w:r>
        <w:t>0.70</w:t>
      </w:r>
      <w:r>
        <w:rPr>
          <w:spacing w:val="22"/>
        </w:rPr>
        <w:t xml:space="preserve"> </w:t>
      </w:r>
      <w:r>
        <w:rPr>
          <w:spacing w:val="-1"/>
        </w:rPr>
        <w:t xml:space="preserve">Cyclonic </w:t>
      </w:r>
      <w:r>
        <w:t xml:space="preserve">separator </w:t>
      </w:r>
      <w:r>
        <w:rPr>
          <w:rFonts w:cs="Times New Roman"/>
        </w:rPr>
        <w:t xml:space="preserve">— </w:t>
      </w:r>
      <w:r>
        <w:t>0.50</w:t>
      </w:r>
    </w:p>
    <w:p w:rsidR="00F903EC" w:rsidRDefault="00F30B99">
      <w:pPr>
        <w:pStyle w:val="BodyText"/>
        <w:spacing w:before="6"/>
        <w:ind w:left="1244"/>
      </w:pPr>
      <w:r>
        <w:rPr>
          <w:spacing w:val="-1"/>
        </w:rPr>
        <w:t>Acid</w:t>
      </w:r>
      <w:r>
        <w:t xml:space="preserve"> </w:t>
      </w:r>
      <w:r>
        <w:rPr>
          <w:spacing w:val="-1"/>
        </w:rPr>
        <w:t>gases:</w:t>
      </w:r>
    </w:p>
    <w:p w:rsidR="00F903EC" w:rsidRDefault="00F30B99">
      <w:pPr>
        <w:pStyle w:val="BodyText"/>
        <w:spacing w:before="168" w:line="386" w:lineRule="auto"/>
        <w:ind w:left="1244" w:right="4030" w:firstLine="321"/>
      </w:pPr>
      <w:r>
        <w:t>Wet or dry</w:t>
      </w:r>
      <w:r>
        <w:rPr>
          <w:spacing w:val="-5"/>
        </w:rPr>
        <w:t xml:space="preserve"> </w:t>
      </w:r>
      <w:r>
        <w:t xml:space="preserve">scrubber </w:t>
      </w:r>
      <w:r>
        <w:rPr>
          <w:rFonts w:cs="Times New Roman"/>
        </w:rPr>
        <w:t xml:space="preserve">— </w:t>
      </w:r>
      <w:r>
        <w:t>0.90</w:t>
      </w:r>
      <w:r>
        <w:rPr>
          <w:spacing w:val="24"/>
        </w:rPr>
        <w:t xml:space="preserve"> </w:t>
      </w:r>
      <w:r>
        <w:rPr>
          <w:spacing w:val="-1"/>
        </w:rPr>
        <w:t>VOCs:</w:t>
      </w:r>
    </w:p>
    <w:p w:rsidR="00F903EC" w:rsidRDefault="00F30B99">
      <w:pPr>
        <w:pStyle w:val="BodyText"/>
        <w:spacing w:before="6" w:line="386" w:lineRule="auto"/>
        <w:ind w:left="1566" w:right="4869"/>
      </w:pPr>
      <w:r>
        <w:rPr>
          <w:spacing w:val="-1"/>
        </w:rPr>
        <w:t>Incinerator</w:t>
      </w:r>
      <w:r>
        <w:t xml:space="preserve"> </w:t>
      </w:r>
      <w:r>
        <w:rPr>
          <w:rFonts w:cs="Times New Roman"/>
        </w:rPr>
        <w:t xml:space="preserve">— </w:t>
      </w:r>
      <w:r>
        <w:t>0.98</w:t>
      </w:r>
      <w:r>
        <w:rPr>
          <w:spacing w:val="27"/>
        </w:rPr>
        <w:t xml:space="preserve"> </w:t>
      </w:r>
      <w:r>
        <w:rPr>
          <w:spacing w:val="-1"/>
        </w:rPr>
        <w:t>Carbon absorber</w:t>
      </w:r>
      <w:r>
        <w:t xml:space="preserve"> </w:t>
      </w:r>
      <w:r>
        <w:rPr>
          <w:rFonts w:cs="Times New Roman"/>
        </w:rPr>
        <w:t xml:space="preserve">— </w:t>
      </w:r>
      <w:r>
        <w:t>0.95</w:t>
      </w:r>
    </w:p>
    <w:sectPr w:rsidR="00F903EC">
      <w:pgSz w:w="12240" w:h="15840"/>
      <w:pgMar w:top="138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52F"/>
    <w:multiLevelType w:val="hybridMultilevel"/>
    <w:tmpl w:val="BB68FF72"/>
    <w:lvl w:ilvl="0" w:tplc="6F52299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A622181C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4F085616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3" w:tplc="146E2930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4" w:tplc="96D2681C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73DAFB7C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476681EC">
      <w:start w:val="1"/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9E386EB6">
      <w:start w:val="1"/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94C836D6">
      <w:start w:val="1"/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1">
    <w:nsid w:val="16492617"/>
    <w:multiLevelType w:val="hybridMultilevel"/>
    <w:tmpl w:val="F5B236BA"/>
    <w:lvl w:ilvl="0" w:tplc="EA289044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2A460C4A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C6E84788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3" w:tplc="BB8466EC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4" w:tplc="D060939A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0DE2F4BC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6414DD4C">
      <w:start w:val="1"/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5AC84408">
      <w:start w:val="1"/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648CE73A">
      <w:start w:val="1"/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2">
    <w:nsid w:val="260124A0"/>
    <w:multiLevelType w:val="hybridMultilevel"/>
    <w:tmpl w:val="832E1A22"/>
    <w:lvl w:ilvl="0" w:tplc="E0B2AFDA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DBF28C1C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88141156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3" w:tplc="73A87A38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4" w:tplc="4F48069C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D1E4B18E">
      <w:start w:val="1"/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24E0E77C">
      <w:start w:val="1"/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2F30906A">
      <w:start w:val="1"/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C0DAE1CC">
      <w:start w:val="1"/>
      <w:numFmt w:val="bullet"/>
      <w:lvlText w:val="•"/>
      <w:lvlJc w:val="left"/>
      <w:pPr>
        <w:ind w:left="784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903EC"/>
    <w:rsid w:val="00F30B99"/>
    <w:rsid w:val="00F9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924CD77-4F0A-4AB5-A0E2-BA6B1A8C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820"/>
      <w:outlineLvl w:val="1"/>
    </w:pPr>
    <w:rPr>
      <w:rFonts w:ascii="Times New Roman" w:eastAsia="Times New Roman" w:hAnsi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Company>State of Oregon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cp:lastModifiedBy>GOLDSTEIN Meyer</cp:lastModifiedBy>
  <cp:revision>2</cp:revision>
  <dcterms:created xsi:type="dcterms:W3CDTF">2015-03-25T09:29:00Z</dcterms:created>
  <dcterms:modified xsi:type="dcterms:W3CDTF">2015-03-25T21:12:00Z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