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(B) any individual equipment is rated at greater than 2.0 million Btu/hour;</w:t>
            </w:r>
            <w:r>
              <w:t>”</w:t>
            </w:r>
          </w:p>
        </w:tc>
        <w:tc>
          <w:tcPr>
            <w:tcW w:w="4320" w:type="dxa"/>
          </w:tcPr>
          <w:p w:rsidR="002F7E87" w:rsidRPr="006F52AA" w:rsidRDefault="002F7E87" w:rsidP="003168FA">
            <w:r w:rsidRPr="00153727">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t>
            </w:r>
            <w:r w:rsidRPr="00B96E4E">
              <w:rPr>
                <w:bCs/>
              </w:rPr>
              <w:lastRenderedPageBreak/>
              <w:t>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w:t>
            </w:r>
            <w:r>
              <w:rPr>
                <w:bCs/>
              </w:rPr>
              <w:lastRenderedPageBreak/>
              <w:t>“(LRAPA)” at the end of subsection (b)</w:t>
            </w:r>
          </w:p>
        </w:tc>
        <w:tc>
          <w:tcPr>
            <w:tcW w:w="4320" w:type="dxa"/>
          </w:tcPr>
          <w:p w:rsidR="002F7E87" w:rsidRPr="005A5027" w:rsidRDefault="002F7E87" w:rsidP="004E2669">
            <w:r w:rsidRPr="005A5027">
              <w:lastRenderedPageBreak/>
              <w:t>Simplification</w:t>
            </w:r>
            <w:r w:rsidR="00C56E80">
              <w:t xml:space="preserve">. </w:t>
            </w:r>
            <w:r w:rsidRPr="005A5027">
              <w:t xml:space="preserve">Replace “the Department” with </w:t>
            </w:r>
            <w:r w:rsidRPr="005A5027">
              <w:lastRenderedPageBreak/>
              <w:t>“DEQ” throughout</w:t>
            </w:r>
          </w:p>
        </w:tc>
        <w:tc>
          <w:tcPr>
            <w:tcW w:w="787" w:type="dxa"/>
          </w:tcPr>
          <w:p w:rsidR="002F7E87" w:rsidRPr="006E233D" w:rsidRDefault="002F7E87" w:rsidP="00C32E47">
            <w:pPr>
              <w:jc w:val="center"/>
            </w:pPr>
            <w:r>
              <w:lastRenderedPageBreak/>
              <w:t>SIP</w:t>
            </w:r>
          </w:p>
        </w:tc>
      </w:tr>
      <w:tr w:rsidR="00476AFE" w:rsidRPr="006E233D" w:rsidTr="009E7118">
        <w:tc>
          <w:tcPr>
            <w:tcW w:w="918" w:type="dxa"/>
          </w:tcPr>
          <w:p w:rsidR="00476AFE" w:rsidRPr="006E233D" w:rsidRDefault="00476AFE" w:rsidP="009E7118">
            <w:r>
              <w:lastRenderedPageBreak/>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water at standard conditions. When applied to </w:t>
            </w:r>
            <w:r w:rsidRPr="006E233D">
              <w:lastRenderedPageBreak/>
              <w:t>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A66AE8">
            <w:r w:rsidRPr="006E233D">
              <w:t>0020(6</w:t>
            </w:r>
            <w:r>
              <w:t>1)(e</w:t>
            </w:r>
            <w:r w:rsidRPr="006E233D">
              <w:t>)</w:t>
            </w:r>
            <w:r>
              <w:t>(W)</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w:t>
            </w:r>
            <w:r w:rsidRPr="006E233D">
              <w:lastRenderedPageBreak/>
              <w:t xml:space="preserve">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lastRenderedPageBreak/>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lastRenderedPageBreak/>
              <w:t>SIP</w:t>
            </w:r>
          </w:p>
        </w:tc>
      </w:tr>
      <w:tr w:rsidR="002D00F4" w:rsidRPr="009414AA" w:rsidTr="00D66578">
        <w:tc>
          <w:tcPr>
            <w:tcW w:w="918" w:type="dxa"/>
          </w:tcPr>
          <w:p w:rsidR="002D00F4" w:rsidRPr="009414AA" w:rsidRDefault="002D00F4" w:rsidP="00A65851">
            <w:r>
              <w:lastRenderedPageBreak/>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 xml:space="preserve">"Maintenance Area" means any area that was formerly nonattainment for a criteria pollutant but has since met </w:t>
            </w:r>
            <w:r w:rsidRPr="00957747">
              <w:lastRenderedPageBreak/>
              <w:t>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lastRenderedPageBreak/>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w:t>
            </w:r>
            <w:r w:rsidRPr="006E233D">
              <w:rPr>
                <w:bCs/>
              </w:rPr>
              <w:lastRenderedPageBreak/>
              <w:t xml:space="preserve">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535873" w:rsidP="00A66AE8">
            <w:r>
              <w:t>NA</w:t>
            </w:r>
          </w:p>
        </w:tc>
        <w:tc>
          <w:tcPr>
            <w:tcW w:w="1350" w:type="dxa"/>
          </w:tcPr>
          <w:p w:rsidR="00535873" w:rsidRDefault="00535873" w:rsidP="00A66AE8">
            <w:r>
              <w:t>NA</w:t>
            </w:r>
          </w:p>
        </w:tc>
        <w:tc>
          <w:tcPr>
            <w:tcW w:w="990" w:type="dxa"/>
          </w:tcPr>
          <w:p w:rsidR="00535873" w:rsidRPr="006E233D" w:rsidRDefault="00535873" w:rsidP="00A66AE8">
            <w:r w:rsidRPr="006E233D">
              <w:t>200</w:t>
            </w:r>
          </w:p>
        </w:tc>
        <w:tc>
          <w:tcPr>
            <w:tcW w:w="1350" w:type="dxa"/>
          </w:tcPr>
          <w:p w:rsidR="00535873" w:rsidRPr="006E233D" w:rsidRDefault="00535873" w:rsidP="00535873">
            <w:r w:rsidRPr="006E233D">
              <w:t>0020(</w:t>
            </w:r>
            <w:r>
              <w:t>84)(xx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 xml:space="preserve">In May 2007 EPA changed the NSR/PSD definition of Chemical Process Plants to exclude ethanol manufacturing from triggering </w:t>
            </w:r>
            <w:r w:rsidRPr="00535873">
              <w:lastRenderedPageBreak/>
              <w:t>subjectivity at the 100 ton threshold.  They have revised their definition in 40 CFR Parts 51 and 52</w:t>
            </w:r>
            <w:r>
              <w:t>.</w:t>
            </w:r>
          </w:p>
        </w:tc>
        <w:tc>
          <w:tcPr>
            <w:tcW w:w="787" w:type="dxa"/>
          </w:tcPr>
          <w:p w:rsidR="00535873" w:rsidRPr="006E233D" w:rsidRDefault="00535873" w:rsidP="00A66AE8">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lastRenderedPageBreak/>
              <w:t>340-240-0030</w:t>
            </w:r>
            <w:r w:rsidRPr="006E233D">
              <w:t xml:space="preserve">(30) "Opacity" means the degree to which an emission reduces transmission of light and obscures the view of an object in the background as measured in accordance with the Department's Source Sampling Manual (January, </w:t>
            </w:r>
            <w:r w:rsidRPr="006E233D">
              <w:lastRenderedPageBreak/>
              <w:t xml:space="preserve">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 xml:space="preserve">"Particleboard" means matformed flat panels consisting </w:t>
            </w:r>
            <w:r w:rsidRPr="005A5027">
              <w:lastRenderedPageBreak/>
              <w:t>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lastRenderedPageBreak/>
              <w:t>340-234-0010</w:t>
            </w:r>
            <w:r w:rsidRPr="005A5027">
              <w:t xml:space="preserve">(27) "Particleboard" means matformed flat panels consisting of wood particles bonded together with synthetic resin or other </w:t>
            </w:r>
            <w:r w:rsidRPr="005A5027">
              <w:lastRenderedPageBreak/>
              <w:t xml:space="preserve">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w:t>
            </w:r>
            <w:r w:rsidRPr="00A05C6C">
              <w:lastRenderedPageBreak/>
              <w:t xml:space="preserve">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 xml:space="preserve">Change the test methods in the definition of "PM2.5" to </w:t>
            </w:r>
            <w:r w:rsidRPr="006E233D">
              <w:lastRenderedPageBreak/>
              <w:t>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lastRenderedPageBreak/>
              <w:t xml:space="preserve">Include test methods with limit in specific rules or </w:t>
            </w:r>
            <w:r w:rsidRPr="006E233D">
              <w:lastRenderedPageBreak/>
              <w:t>permits</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 xml:space="preserve">"Press/Cooling Vent" means any opening through which particulate and gaseous emissions from plywood, particleboard, or hardboard manufacturing are exhausted, </w:t>
            </w:r>
            <w:r w:rsidRPr="006E233D">
              <w:lastRenderedPageBreak/>
              <w:t>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lastRenderedPageBreak/>
              <w:t>340-234-0010</w:t>
            </w:r>
            <w:r w:rsidRPr="006E233D">
              <w:t xml:space="preserve">(32) "Press/Cooling Vent" means any opening through which particulate and gaseous emissions from plywood, particleboard, or hardboard manufacturing are exhausted, either by natural draft or powered fan, from the building </w:t>
            </w:r>
            <w:r w:rsidRPr="006E233D">
              <w:lastRenderedPageBreak/>
              <w:t xml:space="preserve">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w:t>
            </w:r>
            <w:r w:rsidRPr="00596E83">
              <w:rPr>
                <w:bCs/>
              </w:rPr>
              <w:lastRenderedPageBreak/>
              <w:t>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lastRenderedPageBreak/>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w:t>
            </w:r>
            <w:r w:rsidRPr="00596E83">
              <w:lastRenderedPageBreak/>
              <w:t xml:space="preserve">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lastRenderedPageBreak/>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lastRenderedPageBreak/>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lastRenderedPageBreak/>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lastRenderedPageBreak/>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 xml:space="preserve">"Standard Conditions" means a temperature of 68° </w:t>
            </w:r>
            <w:r w:rsidRPr="004E2669">
              <w:lastRenderedPageBreak/>
              <w:t>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lastRenderedPageBreak/>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 xml:space="preserve">The presumptive geographic boundary of a sustainment area is the applicable Urban Growth Boundary in effect on the date </w:t>
            </w:r>
            <w:r w:rsidRPr="00841193">
              <w:rPr>
                <w:color w:val="000000"/>
              </w:rPr>
              <w:lastRenderedPageBreak/>
              <w:t>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lastRenderedPageBreak/>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lastRenderedPageBreak/>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w:t>
            </w:r>
            <w:r w:rsidR="00BE4D51" w:rsidRPr="00BE4D51">
              <w:lastRenderedPageBreak/>
              <w:t>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lastRenderedPageBreak/>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lastRenderedPageBreak/>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7114E5" w:rsidRPr="007114E5" w:rsidRDefault="007114E5" w:rsidP="007114E5">
            <w:r w:rsidRPr="007114E5">
              <w:t xml:space="preserve">EPA changed the definition of VOCs in the </w:t>
            </w:r>
            <w:r>
              <w:t>October 22, 2013</w:t>
            </w:r>
            <w:r w:rsidRPr="007114E5">
              <w:t xml:space="preserve"> Federal Register. This revision adds</w:t>
            </w:r>
            <w:r>
              <w:t xml:space="preserve"> </w:t>
            </w:r>
            <w:r w:rsidRPr="007114E5">
              <w:t>2,3,3,3-tetrafluoropropene (also known as</w:t>
            </w:r>
          </w:p>
          <w:p w:rsidR="007114E5" w:rsidRDefault="007114E5" w:rsidP="007114E5">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114E5" w:rsidRDefault="007114E5" w:rsidP="005A15E1"/>
          <w:p w:rsidR="002F7E87" w:rsidRPr="006E233D" w:rsidRDefault="002F7E87" w:rsidP="009A20D1">
            <w:r>
              <w:lastRenderedPageBreak/>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 xml:space="preserve">(d) Heating equipment in or used in connection with </w:t>
            </w:r>
            <w:r w:rsidRPr="007A0077">
              <w:lastRenderedPageBreak/>
              <w:t>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lastRenderedPageBreak/>
              <w:t xml:space="preserve">Correction and clarification.  Division 262 contains the requirements in the Oregon Revised </w:t>
            </w:r>
            <w:r>
              <w:lastRenderedPageBreak/>
              <w:t xml:space="preserve">Statutes.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 xml:space="preserve">Definition already in Division 225, delete and use </w:t>
            </w:r>
            <w:r w:rsidRPr="006E233D">
              <w:lastRenderedPageBreak/>
              <w:t>definition in Division 225</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 xml:space="preserve">pollutant concentration over the baseline concentration, as defined in OAR 340-225-0020, </w:t>
            </w:r>
            <w:r w:rsidRPr="00367922">
              <w:lastRenderedPageBreak/>
              <w:t>are less than the following PSD increments or maximum allowable increases:</w:t>
            </w:r>
            <w:r>
              <w:t>”</w:t>
            </w:r>
          </w:p>
        </w:tc>
        <w:tc>
          <w:tcPr>
            <w:tcW w:w="4320" w:type="dxa"/>
            <w:tcBorders>
              <w:bottom w:val="double" w:sz="6" w:space="0" w:color="auto"/>
            </w:tcBorders>
          </w:tcPr>
          <w:p w:rsidR="002F7E87" w:rsidRPr="006E233D" w:rsidRDefault="002F7E87" w:rsidP="00826E3B">
            <w:r>
              <w:lastRenderedPageBreak/>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lastRenderedPageBreak/>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w:t>
            </w:r>
            <w:r w:rsidRPr="00210118">
              <w:lastRenderedPageBreak/>
              <w:t xml:space="preserve">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lastRenderedPageBreak/>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 xml:space="preserve">These new areas will provide options for </w:t>
            </w:r>
            <w:r w:rsidRPr="006E233D">
              <w:lastRenderedPageBreak/>
              <w:t>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lastRenderedPageBreak/>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lastRenderedPageBreak/>
              <w:t xml:space="preserve">340-208-0010(8) "Odor" means that property of an </w:t>
            </w:r>
            <w:r w:rsidRPr="006E233D">
              <w:lastRenderedPageBreak/>
              <w:t>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w:t>
            </w:r>
            <w:r w:rsidRPr="001B4827">
              <w:lastRenderedPageBreak/>
              <w:t xml:space="preserve">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 xml:space="preserve">More and more areas of the state are special </w:t>
            </w:r>
            <w:r w:rsidRPr="007E06C7">
              <w:lastRenderedPageBreak/>
              <w:t>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 xml:space="preserve">Compliance with a 6 minute average can be determined with 24 readings (6-minute </w:t>
            </w:r>
            <w:r w:rsidRPr="006E233D">
              <w:lastRenderedPageBreak/>
              <w:t>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A66AE8" w:rsidRPr="006E233D" w:rsidTr="00A66AE8">
        <w:tc>
          <w:tcPr>
            <w:tcW w:w="918" w:type="dxa"/>
          </w:tcPr>
          <w:p w:rsidR="00A66AE8" w:rsidRPr="006E233D" w:rsidRDefault="00A66AE8" w:rsidP="00A66AE8">
            <w:r w:rsidRPr="006E233D">
              <w:t>208</w:t>
            </w:r>
          </w:p>
        </w:tc>
        <w:tc>
          <w:tcPr>
            <w:tcW w:w="1350" w:type="dxa"/>
          </w:tcPr>
          <w:p w:rsidR="00A66AE8" w:rsidRPr="006E233D" w:rsidRDefault="00A66AE8" w:rsidP="00A66AE8">
            <w:r>
              <w:t>02</w:t>
            </w:r>
            <w:r w:rsidRPr="006E233D">
              <w:t>00</w:t>
            </w:r>
          </w:p>
        </w:tc>
        <w:tc>
          <w:tcPr>
            <w:tcW w:w="990" w:type="dxa"/>
          </w:tcPr>
          <w:p w:rsidR="00A66AE8" w:rsidRPr="006E233D" w:rsidRDefault="00A66AE8" w:rsidP="00A66AE8">
            <w:r w:rsidRPr="006E233D">
              <w:t>NA</w:t>
            </w:r>
          </w:p>
        </w:tc>
        <w:tc>
          <w:tcPr>
            <w:tcW w:w="1350" w:type="dxa"/>
          </w:tcPr>
          <w:p w:rsidR="00A66AE8" w:rsidRPr="006E233D" w:rsidRDefault="00A66AE8" w:rsidP="00A66AE8">
            <w:r w:rsidRPr="006E233D">
              <w:t>NA</w:t>
            </w:r>
          </w:p>
        </w:tc>
        <w:tc>
          <w:tcPr>
            <w:tcW w:w="4860" w:type="dxa"/>
          </w:tcPr>
          <w:p w:rsidR="00A66AE8" w:rsidRPr="006E233D" w:rsidRDefault="00A66AE8" w:rsidP="00A66AE8">
            <w:r>
              <w:t>Repeal this rule regarding applicability for fugitive emissions</w:t>
            </w:r>
          </w:p>
        </w:tc>
        <w:tc>
          <w:tcPr>
            <w:tcW w:w="4320" w:type="dxa"/>
          </w:tcPr>
          <w:p w:rsidR="00A66AE8" w:rsidRPr="006E233D" w:rsidRDefault="00A66AE8"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xml:space="preserve">. Since both 340-208-0100 and 340-208-0210 both apply throughout the whole state, this rule </w:t>
            </w:r>
            <w:r>
              <w:lastRenderedPageBreak/>
              <w:t>language isn’t needed any more.</w:t>
            </w:r>
          </w:p>
        </w:tc>
        <w:tc>
          <w:tcPr>
            <w:tcW w:w="787" w:type="dxa"/>
          </w:tcPr>
          <w:p w:rsidR="00A66AE8" w:rsidRPr="006E233D" w:rsidRDefault="00A66AE8" w:rsidP="00A66AE8">
            <w:pPr>
              <w:jc w:val="center"/>
            </w:pPr>
            <w:r>
              <w:lastRenderedPageBreak/>
              <w:t>SIP</w:t>
            </w:r>
          </w:p>
        </w:tc>
      </w:tr>
      <w:tr w:rsidR="008E1C38" w:rsidRPr="006E233D" w:rsidTr="008E1C38">
        <w:tc>
          <w:tcPr>
            <w:tcW w:w="918" w:type="dxa"/>
          </w:tcPr>
          <w:p w:rsidR="008E1C38" w:rsidRPr="006E233D" w:rsidRDefault="008E1C38" w:rsidP="008E1C38">
            <w:r w:rsidRPr="006E233D">
              <w:lastRenderedPageBreak/>
              <w:t>208</w:t>
            </w:r>
          </w:p>
        </w:tc>
        <w:tc>
          <w:tcPr>
            <w:tcW w:w="1350" w:type="dxa"/>
          </w:tcPr>
          <w:p w:rsidR="008E1C38" w:rsidRPr="006E233D" w:rsidRDefault="008E1C38" w:rsidP="008E1C38">
            <w:r>
              <w:t>02</w:t>
            </w:r>
            <w:r w:rsidR="00A66AE8">
              <w:t>1</w:t>
            </w:r>
            <w:r w:rsidRPr="006E233D">
              <w:t>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A66AE8" w:rsidP="00A66AE8">
            <w:r>
              <w:t>Change the title of the rule to “Requirements for Fugitive Emissions”</w:t>
            </w:r>
          </w:p>
        </w:tc>
        <w:tc>
          <w:tcPr>
            <w:tcW w:w="4320" w:type="dxa"/>
          </w:tcPr>
          <w:p w:rsidR="008E1C38" w:rsidRPr="006E233D" w:rsidRDefault="00A66AE8" w:rsidP="008E1C38">
            <w:r>
              <w:t>Clarification</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lastRenderedPageBreak/>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lastRenderedPageBreak/>
              <w:t>Clarification</w:t>
            </w:r>
            <w:r w:rsidR="00C56E80">
              <w:t xml:space="preserve">. </w:t>
            </w:r>
            <w:r w:rsidR="002F7E87" w:rsidRPr="00C23BDC">
              <w:t xml:space="preserve">Limits for particle fallout are </w:t>
            </w:r>
            <w:r w:rsidR="002F7E87" w:rsidRPr="00C23BDC">
              <w:lastRenderedPageBreak/>
              <w:t>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lastRenderedPageBreak/>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lastRenderedPageBreak/>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lastRenderedPageBreak/>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lastRenderedPageBreak/>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lastRenderedPageBreak/>
              <w:t xml:space="preserve">Clarification for new sources that are not required </w:t>
            </w:r>
            <w:r w:rsidRPr="005A5027">
              <w:lastRenderedPageBreak/>
              <w:t>to submit a Notice of Construction application</w:t>
            </w:r>
          </w:p>
        </w:tc>
        <w:tc>
          <w:tcPr>
            <w:tcW w:w="787" w:type="dxa"/>
          </w:tcPr>
          <w:p w:rsidR="002F7E87" w:rsidRPr="006E233D" w:rsidRDefault="002F7E87" w:rsidP="0066018C">
            <w:pPr>
              <w:jc w:val="center"/>
            </w:pPr>
            <w:r>
              <w:lastRenderedPageBreak/>
              <w:t>SIP</w:t>
            </w:r>
          </w:p>
        </w:tc>
      </w:tr>
      <w:tr w:rsidR="00DA2B01" w:rsidRPr="006E233D" w:rsidTr="003A7CF8">
        <w:trPr>
          <w:trHeight w:val="198"/>
        </w:trPr>
        <w:tc>
          <w:tcPr>
            <w:tcW w:w="918" w:type="dxa"/>
          </w:tcPr>
          <w:p w:rsidR="00DA2B01" w:rsidRPr="006E233D" w:rsidRDefault="00DA2B01" w:rsidP="003A7CF8">
            <w:r w:rsidRPr="006E233D">
              <w:lastRenderedPageBreak/>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above the 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lastRenderedPageBreak/>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lastRenderedPageBreak/>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lastRenderedPageBreak/>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 xml:space="preserve">0 </w:t>
            </w:r>
            <w:r w:rsidRPr="006E233D">
              <w:lastRenderedPageBreak/>
              <w:t>(</w:t>
            </w:r>
            <w:r>
              <w:t>2</w:t>
            </w:r>
            <w:r w:rsidRPr="006E233D">
              <w:t>)</w:t>
            </w:r>
            <w:r>
              <w:t>(a)(E)</w:t>
            </w:r>
          </w:p>
        </w:tc>
        <w:tc>
          <w:tcPr>
            <w:tcW w:w="990" w:type="dxa"/>
            <w:tcBorders>
              <w:bottom w:val="double" w:sz="6" w:space="0" w:color="auto"/>
            </w:tcBorders>
          </w:tcPr>
          <w:p w:rsidR="00F67B45" w:rsidRPr="006E233D" w:rsidRDefault="00F67B45" w:rsidP="009F5171">
            <w:r w:rsidRPr="006E233D">
              <w:lastRenderedPageBreak/>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lastRenderedPageBreak/>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4F00E9" w:rsidRPr="006E233D" w:rsidTr="00653796">
        <w:tc>
          <w:tcPr>
            <w:tcW w:w="918" w:type="dxa"/>
            <w:tcBorders>
              <w:bottom w:val="double" w:sz="6" w:space="0" w:color="auto"/>
            </w:tcBorders>
          </w:tcPr>
          <w:p w:rsidR="004F00E9" w:rsidRPr="006E233D" w:rsidRDefault="004F00E9" w:rsidP="00653796">
            <w:r w:rsidRPr="006E233D">
              <w:t>214</w:t>
            </w:r>
          </w:p>
        </w:tc>
        <w:tc>
          <w:tcPr>
            <w:tcW w:w="1350" w:type="dxa"/>
            <w:tcBorders>
              <w:bottom w:val="double" w:sz="6" w:space="0" w:color="auto"/>
            </w:tcBorders>
          </w:tcPr>
          <w:p w:rsidR="004F00E9" w:rsidRPr="006E233D" w:rsidRDefault="004F00E9" w:rsidP="00653796">
            <w:r w:rsidRPr="006E233D">
              <w:t>0010(2)</w:t>
            </w:r>
          </w:p>
        </w:tc>
        <w:tc>
          <w:tcPr>
            <w:tcW w:w="990" w:type="dxa"/>
            <w:tcBorders>
              <w:bottom w:val="double" w:sz="6" w:space="0" w:color="auto"/>
            </w:tcBorders>
          </w:tcPr>
          <w:p w:rsidR="004F00E9" w:rsidRPr="006E233D" w:rsidRDefault="004F00E9" w:rsidP="00653796">
            <w:r w:rsidRPr="006E233D">
              <w:t>NA</w:t>
            </w:r>
          </w:p>
        </w:tc>
        <w:tc>
          <w:tcPr>
            <w:tcW w:w="1350" w:type="dxa"/>
            <w:tcBorders>
              <w:bottom w:val="double" w:sz="6" w:space="0" w:color="auto"/>
            </w:tcBorders>
          </w:tcPr>
          <w:p w:rsidR="004F00E9" w:rsidRPr="006E233D" w:rsidRDefault="004F00E9" w:rsidP="00653796">
            <w:r w:rsidRPr="006E233D">
              <w:t>NA</w:t>
            </w:r>
          </w:p>
        </w:tc>
        <w:tc>
          <w:tcPr>
            <w:tcW w:w="4860" w:type="dxa"/>
            <w:tcBorders>
              <w:bottom w:val="double" w:sz="6" w:space="0" w:color="auto"/>
            </w:tcBorders>
          </w:tcPr>
          <w:p w:rsidR="004F00E9" w:rsidRDefault="004F00E9" w:rsidP="00653796">
            <w:r>
              <w:t>Change to:</w:t>
            </w:r>
          </w:p>
          <w:p w:rsidR="004F00E9" w:rsidRPr="00525BA1" w:rsidRDefault="004F00E9" w:rsidP="00653796">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4F00E9" w:rsidRPr="006E233D" w:rsidRDefault="004F00E9" w:rsidP="00653796">
            <w:r>
              <w:t>Clarification and c</w:t>
            </w:r>
            <w:r w:rsidRPr="006E233D">
              <w:t>orrection. This was inadvertently omitted</w:t>
            </w:r>
            <w:r>
              <w:t xml:space="preserve"> when the definition of small source was changed in 2007</w:t>
            </w:r>
          </w:p>
        </w:tc>
        <w:tc>
          <w:tcPr>
            <w:tcW w:w="787" w:type="dxa"/>
            <w:tcBorders>
              <w:bottom w:val="double" w:sz="6" w:space="0" w:color="auto"/>
            </w:tcBorders>
          </w:tcPr>
          <w:p w:rsidR="004F00E9" w:rsidRPr="006E233D" w:rsidRDefault="004F00E9" w:rsidP="00653796">
            <w:pPr>
              <w:jc w:val="center"/>
            </w:pPr>
            <w:r>
              <w:t>SIP</w:t>
            </w:r>
          </w:p>
        </w:tc>
      </w:tr>
      <w:tr w:rsidR="004F00E9" w:rsidRPr="006E233D" w:rsidTr="00055A3A">
        <w:tc>
          <w:tcPr>
            <w:tcW w:w="918" w:type="dxa"/>
            <w:tcBorders>
              <w:bottom w:val="double" w:sz="6" w:space="0" w:color="auto"/>
            </w:tcBorders>
          </w:tcPr>
          <w:p w:rsidR="004F00E9" w:rsidRPr="00766037" w:rsidRDefault="004F00E9" w:rsidP="00653796">
            <w:r w:rsidRPr="00766037">
              <w:t>NA</w:t>
            </w:r>
          </w:p>
        </w:tc>
        <w:tc>
          <w:tcPr>
            <w:tcW w:w="1350" w:type="dxa"/>
            <w:tcBorders>
              <w:bottom w:val="double" w:sz="6" w:space="0" w:color="auto"/>
            </w:tcBorders>
          </w:tcPr>
          <w:p w:rsidR="004F00E9" w:rsidRPr="00766037" w:rsidRDefault="004F00E9" w:rsidP="00653796">
            <w:r w:rsidRPr="00766037">
              <w:t>NA</w:t>
            </w:r>
          </w:p>
        </w:tc>
        <w:tc>
          <w:tcPr>
            <w:tcW w:w="990" w:type="dxa"/>
            <w:tcBorders>
              <w:bottom w:val="double" w:sz="6" w:space="0" w:color="auto"/>
            </w:tcBorders>
          </w:tcPr>
          <w:p w:rsidR="004F00E9" w:rsidRPr="00766037" w:rsidRDefault="004F00E9" w:rsidP="00653796">
            <w:r w:rsidRPr="00766037">
              <w:t>214</w:t>
            </w:r>
          </w:p>
        </w:tc>
        <w:tc>
          <w:tcPr>
            <w:tcW w:w="1350" w:type="dxa"/>
            <w:tcBorders>
              <w:bottom w:val="double" w:sz="6" w:space="0" w:color="auto"/>
            </w:tcBorders>
          </w:tcPr>
          <w:p w:rsidR="004F00E9" w:rsidRPr="00766037" w:rsidRDefault="004F00E9" w:rsidP="00653796">
            <w:r w:rsidRPr="00766037">
              <w:t>0114(5)</w:t>
            </w:r>
          </w:p>
        </w:tc>
        <w:tc>
          <w:tcPr>
            <w:tcW w:w="4860" w:type="dxa"/>
            <w:tcBorders>
              <w:bottom w:val="double" w:sz="6" w:space="0" w:color="auto"/>
            </w:tcBorders>
          </w:tcPr>
          <w:p w:rsidR="004F00E9" w:rsidRPr="00766037" w:rsidRDefault="004F00E9" w:rsidP="00BF08D2">
            <w:r w:rsidRPr="00766037">
              <w:t>Add:</w:t>
            </w:r>
          </w:p>
          <w:p w:rsidR="004F00E9" w:rsidRPr="00766037" w:rsidRDefault="004F00E9" w:rsidP="00BF08D2">
            <w:r w:rsidRPr="00766037">
              <w:t>“(5) Retention of records of all required monitoring data and support information 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p>
        </w:tc>
        <w:tc>
          <w:tcPr>
            <w:tcW w:w="4320" w:type="dxa"/>
            <w:tcBorders>
              <w:bottom w:val="double" w:sz="6" w:space="0" w:color="auto"/>
            </w:tcBorders>
          </w:tcPr>
          <w:p w:rsidR="004F00E9" w:rsidRPr="00766037" w:rsidRDefault="004F00E9" w:rsidP="004F00E9">
            <w:r w:rsidRPr="00766037">
              <w:t xml:space="preserve">Clarification </w:t>
            </w:r>
          </w:p>
        </w:tc>
        <w:tc>
          <w:tcPr>
            <w:tcW w:w="787" w:type="dxa"/>
            <w:tcBorders>
              <w:bottom w:val="double" w:sz="6" w:space="0" w:color="auto"/>
            </w:tcBorders>
          </w:tcPr>
          <w:p w:rsidR="004F00E9" w:rsidRPr="006E233D" w:rsidRDefault="004F00E9" w:rsidP="0066018C">
            <w:pPr>
              <w:jc w:val="center"/>
            </w:pPr>
            <w:r w:rsidRPr="00766037">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w:t>
            </w:r>
            <w:r w:rsidRPr="00B02476">
              <w:lastRenderedPageBreak/>
              <w:t>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794A7A" w:rsidRPr="006E233D" w:rsidTr="00794A7A">
        <w:tc>
          <w:tcPr>
            <w:tcW w:w="918" w:type="dxa"/>
            <w:tcBorders>
              <w:bottom w:val="double" w:sz="6" w:space="0" w:color="auto"/>
            </w:tcBorders>
          </w:tcPr>
          <w:p w:rsidR="00794A7A" w:rsidRPr="005A5027" w:rsidRDefault="00794A7A" w:rsidP="00794A7A">
            <w:r w:rsidRPr="005A5027">
              <w:t>200</w:t>
            </w:r>
          </w:p>
        </w:tc>
        <w:tc>
          <w:tcPr>
            <w:tcW w:w="1350" w:type="dxa"/>
            <w:tcBorders>
              <w:bottom w:val="double" w:sz="6" w:space="0" w:color="auto"/>
            </w:tcBorders>
          </w:tcPr>
          <w:p w:rsidR="00794A7A" w:rsidRPr="005A5027" w:rsidRDefault="00794A7A" w:rsidP="00794A7A">
            <w:r w:rsidRPr="005A5027">
              <w:t>0020(3)(d)</w:t>
            </w:r>
          </w:p>
        </w:tc>
        <w:tc>
          <w:tcPr>
            <w:tcW w:w="990" w:type="dxa"/>
            <w:tcBorders>
              <w:bottom w:val="double" w:sz="6" w:space="0" w:color="auto"/>
            </w:tcBorders>
          </w:tcPr>
          <w:p w:rsidR="00794A7A" w:rsidRPr="005A5027" w:rsidRDefault="00794A7A" w:rsidP="00794A7A">
            <w:r w:rsidRPr="005A5027">
              <w:t>214</w:t>
            </w:r>
          </w:p>
        </w:tc>
        <w:tc>
          <w:tcPr>
            <w:tcW w:w="1350" w:type="dxa"/>
            <w:tcBorders>
              <w:bottom w:val="double" w:sz="6" w:space="0" w:color="auto"/>
            </w:tcBorders>
          </w:tcPr>
          <w:p w:rsidR="00794A7A" w:rsidRPr="005A5027" w:rsidRDefault="00794A7A" w:rsidP="00794A7A">
            <w:r w:rsidRPr="005A5027">
              <w:t>0210(1)(c)(A)</w:t>
            </w:r>
          </w:p>
        </w:tc>
        <w:tc>
          <w:tcPr>
            <w:tcW w:w="4860" w:type="dxa"/>
            <w:tcBorders>
              <w:bottom w:val="double" w:sz="6" w:space="0" w:color="auto"/>
            </w:tcBorders>
          </w:tcPr>
          <w:p w:rsidR="00794A7A" w:rsidRPr="005A5027" w:rsidRDefault="00794A7A" w:rsidP="00794A7A">
            <w:r w:rsidRPr="005A5027">
              <w:t>Delete “, but do not include categorically insignificant activities and secondary emissions.”</w:t>
            </w:r>
          </w:p>
        </w:tc>
        <w:tc>
          <w:tcPr>
            <w:tcW w:w="4320" w:type="dxa"/>
            <w:tcBorders>
              <w:bottom w:val="double" w:sz="6" w:space="0" w:color="auto"/>
            </w:tcBorders>
          </w:tcPr>
          <w:p w:rsidR="00794A7A" w:rsidRPr="005A5027" w:rsidRDefault="00794A7A" w:rsidP="00794A7A">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794A7A" w:rsidRPr="006E233D" w:rsidRDefault="00794A7A" w:rsidP="00794A7A">
            <w:pPr>
              <w:jc w:val="center"/>
            </w:pPr>
            <w:r>
              <w:t>SIP</w:t>
            </w:r>
          </w:p>
        </w:tc>
      </w:tr>
      <w:tr w:rsidR="00794A7A" w:rsidRPr="006E233D" w:rsidTr="00055A3A">
        <w:tc>
          <w:tcPr>
            <w:tcW w:w="918" w:type="dxa"/>
            <w:tcBorders>
              <w:bottom w:val="double" w:sz="6" w:space="0" w:color="auto"/>
            </w:tcBorders>
          </w:tcPr>
          <w:p w:rsidR="00794A7A" w:rsidRPr="00B02476" w:rsidRDefault="00794A7A" w:rsidP="00794A7A">
            <w:r w:rsidRPr="00B02476">
              <w:t>214</w:t>
            </w:r>
          </w:p>
        </w:tc>
        <w:tc>
          <w:tcPr>
            <w:tcW w:w="1350" w:type="dxa"/>
            <w:tcBorders>
              <w:bottom w:val="double" w:sz="6" w:space="0" w:color="auto"/>
            </w:tcBorders>
          </w:tcPr>
          <w:p w:rsidR="00794A7A" w:rsidRPr="00B02476" w:rsidRDefault="00794A7A" w:rsidP="00794A7A">
            <w:r w:rsidRPr="00B02476">
              <w:t>021</w:t>
            </w:r>
            <w:r>
              <w:t>0(2</w:t>
            </w:r>
            <w:r w:rsidRPr="00B02476">
              <w:t>)</w:t>
            </w:r>
          </w:p>
        </w:tc>
        <w:tc>
          <w:tcPr>
            <w:tcW w:w="990" w:type="dxa"/>
            <w:tcBorders>
              <w:bottom w:val="double" w:sz="6" w:space="0" w:color="auto"/>
            </w:tcBorders>
          </w:tcPr>
          <w:p w:rsidR="00794A7A" w:rsidRPr="00B02476" w:rsidRDefault="00794A7A" w:rsidP="00794A7A">
            <w:r w:rsidRPr="00B02476">
              <w:t>NA</w:t>
            </w:r>
          </w:p>
        </w:tc>
        <w:tc>
          <w:tcPr>
            <w:tcW w:w="1350" w:type="dxa"/>
            <w:tcBorders>
              <w:bottom w:val="double" w:sz="6" w:space="0" w:color="auto"/>
            </w:tcBorders>
          </w:tcPr>
          <w:p w:rsidR="00794A7A" w:rsidRPr="00B02476" w:rsidRDefault="00794A7A" w:rsidP="00794A7A">
            <w:r w:rsidRPr="00B02476">
              <w:t>NA</w:t>
            </w:r>
          </w:p>
        </w:tc>
        <w:tc>
          <w:tcPr>
            <w:tcW w:w="4860" w:type="dxa"/>
            <w:tcBorders>
              <w:bottom w:val="double" w:sz="6" w:space="0" w:color="auto"/>
            </w:tcBorders>
          </w:tcPr>
          <w:p w:rsidR="00794A7A" w:rsidRPr="005A5027" w:rsidRDefault="00794A7A" w:rsidP="00875861">
            <w:r>
              <w:t>Change “three calendar years after the submittal” to “three years after the date of the submittal”</w:t>
            </w:r>
          </w:p>
        </w:tc>
        <w:tc>
          <w:tcPr>
            <w:tcW w:w="4320" w:type="dxa"/>
            <w:tcBorders>
              <w:bottom w:val="double" w:sz="6" w:space="0" w:color="auto"/>
            </w:tcBorders>
          </w:tcPr>
          <w:p w:rsidR="00794A7A" w:rsidRPr="005A5027" w:rsidRDefault="00794A7A" w:rsidP="00875861">
            <w:r>
              <w:t>Clarification</w:t>
            </w:r>
          </w:p>
        </w:tc>
        <w:tc>
          <w:tcPr>
            <w:tcW w:w="787" w:type="dxa"/>
            <w:tcBorders>
              <w:bottom w:val="double" w:sz="6" w:space="0" w:color="auto"/>
            </w:tcBorders>
          </w:tcPr>
          <w:p w:rsidR="00794A7A" w:rsidRPr="006E233D" w:rsidRDefault="00794A7A"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62E4F" w:rsidRPr="006E233D" w:rsidRDefault="00862E4F" w:rsidP="0066018C">
            <w:pPr>
              <w:jc w:val="center"/>
            </w:pPr>
            <w:r>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w:t>
            </w:r>
            <w:r w:rsidR="00571F77" w:rsidRPr="00571F77">
              <w:lastRenderedPageBreak/>
              <w:t xml:space="preserve">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lastRenderedPageBreak/>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lastRenderedPageBreak/>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w:t>
            </w:r>
            <w:r w:rsidRPr="005A5027">
              <w:lastRenderedPageBreak/>
              <w:t>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w:t>
            </w:r>
            <w:r w:rsidRPr="005A5027">
              <w:rPr>
                <w:bCs/>
                <w:color w:val="000000"/>
                <w:sz w:val="20"/>
                <w:szCs w:val="20"/>
              </w:rPr>
              <w:lastRenderedPageBreak/>
              <w:t xml:space="preserve">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w:t>
            </w:r>
            <w:r w:rsidR="00AF7E72">
              <w:lastRenderedPageBreak/>
              <w:t>OAR 340 and division 222</w:t>
            </w:r>
          </w:p>
        </w:tc>
        <w:tc>
          <w:tcPr>
            <w:tcW w:w="4320" w:type="dxa"/>
            <w:tcBorders>
              <w:bottom w:val="double" w:sz="6" w:space="0" w:color="auto"/>
            </w:tcBorders>
          </w:tcPr>
          <w:p w:rsidR="002F7E87" w:rsidRPr="005A5027" w:rsidRDefault="002F7E87" w:rsidP="00556173">
            <w:r w:rsidRPr="005A5027">
              <w:lastRenderedPageBreak/>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 xml:space="preserve">eneral ACDP if the source no longer meets the requirements of the permit. In such case, the source must submit an application for a Simple or </w:t>
            </w:r>
            <w:r w:rsidR="001D0512" w:rsidRPr="001D0512">
              <w:lastRenderedPageBreak/>
              <w:t>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apply for a Simple or Standard permit upon notification of rescission. If the source no longer qualifies for the general permit because of </w:t>
            </w:r>
            <w:r w:rsidRPr="005A5027">
              <w:lastRenderedPageBreak/>
              <w:t>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 xml:space="preserve">(2) Fees. Applicants for a new or modified Simple ACDP must pay the fees set forth in OAR 340-216-8010 Table 2. Applicants for a new Simple ACDP must </w:t>
            </w:r>
            <w:r w:rsidRPr="008D357A">
              <w:lastRenderedPageBreak/>
              <w:t>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 xml:space="preserve">hange “in </w:t>
            </w:r>
            <w:r w:rsidR="00AC1486" w:rsidRPr="005A5027">
              <w:lastRenderedPageBreak/>
              <w:t>accordance with” to “under”</w:t>
            </w:r>
          </w:p>
        </w:tc>
        <w:tc>
          <w:tcPr>
            <w:tcW w:w="4320" w:type="dxa"/>
            <w:tcBorders>
              <w:bottom w:val="double" w:sz="6" w:space="0" w:color="auto"/>
            </w:tcBorders>
          </w:tcPr>
          <w:p w:rsidR="00AC1486" w:rsidRPr="005A5027" w:rsidRDefault="00AC1486" w:rsidP="00782B92">
            <w:r w:rsidRPr="005A5027">
              <w:lastRenderedPageBreak/>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lastRenderedPageBreak/>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 xml:space="preserve">C) An analysis of the air quality and, for federal major sources only, the visibility impacts, and the nature and extent of all commercial, residential, industrial, and other </w:t>
            </w:r>
            <w:r w:rsidRPr="00435248">
              <w:lastRenderedPageBreak/>
              <w:t>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January 1, 1978 was chosen in the initial round of rules because baseline period was 1977/78 instead of the August 1977 Clean Air Act date</w:t>
            </w:r>
            <w:r w:rsidR="00C56E80">
              <w:rPr>
                <w:bCs/>
              </w:rPr>
              <w:t xml:space="preserve">. </w:t>
            </w:r>
            <w:r w:rsidR="00435248" w:rsidRPr="00435248">
              <w:rPr>
                <w:bCs/>
              </w:rPr>
              <w:t xml:space="preserve">The baseline concentration year varies by </w:t>
            </w:r>
            <w:r w:rsidR="00435248" w:rsidRPr="00435248">
              <w:rPr>
                <w:bCs/>
              </w:rPr>
              <w:lastRenderedPageBreak/>
              <w:t>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 xml:space="preserve">(1) Purpose. This rule allows DEQ to add new requirements to existing Simple or Standard ACDPs by assigning the source to an ACDP Attachment issued </w:t>
            </w:r>
            <w:r w:rsidRPr="00F84C80">
              <w:lastRenderedPageBreak/>
              <w:t>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81E5E" w:rsidRPr="006E233D" w:rsidTr="00653796">
        <w:tc>
          <w:tcPr>
            <w:tcW w:w="918" w:type="dxa"/>
            <w:tcBorders>
              <w:bottom w:val="double" w:sz="6" w:space="0" w:color="auto"/>
            </w:tcBorders>
          </w:tcPr>
          <w:p w:rsidR="00A81E5E" w:rsidRPr="005A5027" w:rsidRDefault="00A81E5E" w:rsidP="00653796">
            <w:r w:rsidRPr="005A5027">
              <w:t>216</w:t>
            </w:r>
          </w:p>
        </w:tc>
        <w:tc>
          <w:tcPr>
            <w:tcW w:w="1350" w:type="dxa"/>
            <w:tcBorders>
              <w:bottom w:val="double" w:sz="6" w:space="0" w:color="auto"/>
            </w:tcBorders>
          </w:tcPr>
          <w:p w:rsidR="00A81E5E" w:rsidRPr="005A5027" w:rsidRDefault="00A81E5E" w:rsidP="00653796">
            <w:r w:rsidRPr="005A5027">
              <w:t>00</w:t>
            </w:r>
            <w:r>
              <w:t>70</w:t>
            </w:r>
          </w:p>
        </w:tc>
        <w:tc>
          <w:tcPr>
            <w:tcW w:w="990" w:type="dxa"/>
            <w:tcBorders>
              <w:bottom w:val="double" w:sz="6" w:space="0" w:color="auto"/>
            </w:tcBorders>
          </w:tcPr>
          <w:p w:rsidR="00A81E5E" w:rsidRPr="005A5027" w:rsidRDefault="00A81E5E" w:rsidP="00653796">
            <w:pPr>
              <w:rPr>
                <w:bCs/>
                <w:color w:val="000000"/>
              </w:rPr>
            </w:pPr>
            <w:r w:rsidRPr="005A5027">
              <w:rPr>
                <w:bCs/>
                <w:color w:val="000000"/>
              </w:rPr>
              <w:t>NA</w:t>
            </w:r>
          </w:p>
        </w:tc>
        <w:tc>
          <w:tcPr>
            <w:tcW w:w="1350" w:type="dxa"/>
            <w:tcBorders>
              <w:bottom w:val="double" w:sz="6" w:space="0" w:color="auto"/>
            </w:tcBorders>
          </w:tcPr>
          <w:p w:rsidR="00A81E5E" w:rsidRPr="005A5027" w:rsidRDefault="00A81E5E" w:rsidP="00653796">
            <w:pPr>
              <w:rPr>
                <w:bCs/>
                <w:color w:val="000000"/>
              </w:rPr>
            </w:pPr>
            <w:r w:rsidRPr="005A5027">
              <w:rPr>
                <w:bCs/>
                <w:color w:val="000000"/>
              </w:rPr>
              <w:t>NA</w:t>
            </w:r>
          </w:p>
        </w:tc>
        <w:tc>
          <w:tcPr>
            <w:tcW w:w="4860" w:type="dxa"/>
            <w:tcBorders>
              <w:bottom w:val="double" w:sz="6" w:space="0" w:color="auto"/>
            </w:tcBorders>
          </w:tcPr>
          <w:p w:rsidR="00A81E5E" w:rsidRPr="005A5027" w:rsidRDefault="00A81E5E" w:rsidP="00653796">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A81E5E" w:rsidRPr="005A5027" w:rsidRDefault="00A81E5E" w:rsidP="00A81E5E">
            <w:r>
              <w:t xml:space="preserve">Clarification.  DEQ does </w:t>
            </w:r>
            <w:proofErr w:type="spellStart"/>
            <w:proofErr w:type="gramStart"/>
            <w:r>
              <w:t>notwant</w:t>
            </w:r>
            <w:proofErr w:type="spellEnd"/>
            <w:r>
              <w:t xml:space="preserve"> </w:t>
            </w:r>
            <w:r w:rsidRPr="00A81E5E">
              <w:t xml:space="preserve"> to</w:t>
            </w:r>
            <w:proofErr w:type="gramEnd"/>
            <w:r w:rsidRPr="00A81E5E">
              <w:t xml:space="preserve">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A81E5E" w:rsidRPr="006E233D" w:rsidRDefault="00A81E5E" w:rsidP="006537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w:t>
            </w:r>
            <w:r w:rsidRPr="004348F2">
              <w:lastRenderedPageBreak/>
              <w:t>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w:t>
            </w:r>
            <w:r w:rsidRPr="00B07579">
              <w:lastRenderedPageBreak/>
              <w:t xml:space="preserve">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Table 1 Part A 7</w:t>
            </w:r>
            <w:r w:rsidR="00AC1486" w:rsidRPr="005A5027">
              <w:t xml:space="preserve">.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w:t>
            </w:r>
            <w:r w:rsidRPr="009F0E27">
              <w:lastRenderedPageBreak/>
              <w:t>non-HAP containing coatings (e.g. powder coating operations).</w:t>
            </w:r>
            <w:r>
              <w:t>”</w:t>
            </w:r>
          </w:p>
        </w:tc>
        <w:tc>
          <w:tcPr>
            <w:tcW w:w="4320" w:type="dxa"/>
          </w:tcPr>
          <w:p w:rsidR="00AC1486" w:rsidRPr="004942E8" w:rsidRDefault="00AC1486" w:rsidP="000613E4">
            <w:r w:rsidRPr="004942E8">
              <w:lastRenderedPageBreak/>
              <w:t>Clarification</w:t>
            </w:r>
            <w:r w:rsidR="004942E8">
              <w:t>.  The Basic permit for surface coaters establishes a 3,500 gallon</w:t>
            </w:r>
            <w:r w:rsidR="000613E4">
              <w:t>s</w:t>
            </w:r>
            <w:r w:rsidR="004942E8">
              <w:t xml:space="preserve">/year limit, which was calculated based on a VOC content of 5.7 pounds/gallon.  At this VOC content, the source would be less than 10 tons/year.  </w:t>
            </w:r>
            <w:r w:rsidR="000613E4">
              <w:t xml:space="preserve">The Basic permit </w:t>
            </w:r>
            <w:r w:rsidR="000613E4">
              <w:lastRenderedPageBreak/>
              <w:t>only requires recordkeeping of paint used, not VOC content so to simplify requirements, DEQ will limit Basic permit holders to 3,500 gallons/year.</w:t>
            </w:r>
          </w:p>
        </w:tc>
        <w:tc>
          <w:tcPr>
            <w:tcW w:w="787" w:type="dxa"/>
          </w:tcPr>
          <w:p w:rsidR="00AC1486" w:rsidRPr="006E233D" w:rsidRDefault="00AC1486" w:rsidP="0066018C">
            <w:pPr>
              <w:jc w:val="center"/>
            </w:pPr>
            <w:r>
              <w:lastRenderedPageBreak/>
              <w:t>SIP</w:t>
            </w:r>
          </w:p>
        </w:tc>
      </w:tr>
      <w:tr w:rsidR="00AC1486" w:rsidRPr="005A5027" w:rsidTr="00E21446">
        <w:tc>
          <w:tcPr>
            <w:tcW w:w="918" w:type="dxa"/>
          </w:tcPr>
          <w:p w:rsidR="00AC1486" w:rsidRPr="005A5027" w:rsidRDefault="00AC1486" w:rsidP="00E21446">
            <w:r w:rsidRPr="005A5027">
              <w:lastRenderedPageBreak/>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02952" w:rsidRPr="00A75DB1" w:rsidTr="00A66AE8">
        <w:tc>
          <w:tcPr>
            <w:tcW w:w="918" w:type="dxa"/>
          </w:tcPr>
          <w:p w:rsidR="00A02952" w:rsidRPr="005A5027" w:rsidRDefault="00A02952" w:rsidP="00A66AE8">
            <w:r w:rsidRPr="005A5027">
              <w:t>216</w:t>
            </w:r>
          </w:p>
        </w:tc>
        <w:tc>
          <w:tcPr>
            <w:tcW w:w="1350" w:type="dxa"/>
          </w:tcPr>
          <w:p w:rsidR="00A02952" w:rsidRPr="005A5027" w:rsidRDefault="00A02952" w:rsidP="00A66AE8">
            <w:r>
              <w:t>Table 1 Part B 23</w:t>
            </w:r>
          </w:p>
        </w:tc>
        <w:tc>
          <w:tcPr>
            <w:tcW w:w="990" w:type="dxa"/>
          </w:tcPr>
          <w:p w:rsidR="00A02952" w:rsidRPr="005A5027" w:rsidRDefault="00A02952" w:rsidP="00A66AE8">
            <w:r w:rsidRPr="005A5027">
              <w:t>NA</w:t>
            </w:r>
          </w:p>
        </w:tc>
        <w:tc>
          <w:tcPr>
            <w:tcW w:w="1350" w:type="dxa"/>
          </w:tcPr>
          <w:p w:rsidR="00A02952" w:rsidRPr="005A5027" w:rsidRDefault="00A02952" w:rsidP="00A66AE8">
            <w:r w:rsidRPr="005A5027">
              <w:t>NA</w:t>
            </w:r>
          </w:p>
        </w:tc>
        <w:tc>
          <w:tcPr>
            <w:tcW w:w="4860" w:type="dxa"/>
          </w:tcPr>
          <w:p w:rsidR="00A02952" w:rsidRPr="005A5027" w:rsidRDefault="00A02952" w:rsidP="00A02952">
            <w:r w:rsidRPr="005A5027">
              <w:t xml:space="preserve">Add </w:t>
            </w:r>
            <w:r>
              <w:t>“green” to “tons per year”</w:t>
            </w:r>
          </w:p>
        </w:tc>
        <w:tc>
          <w:tcPr>
            <w:tcW w:w="4320" w:type="dxa"/>
          </w:tcPr>
          <w:p w:rsidR="00A02952" w:rsidRPr="005A5027" w:rsidRDefault="00A02952" w:rsidP="00A02952">
            <w:r w:rsidRPr="005A5027">
              <w:t>Clarification</w:t>
            </w:r>
          </w:p>
        </w:tc>
        <w:tc>
          <w:tcPr>
            <w:tcW w:w="787" w:type="dxa"/>
          </w:tcPr>
          <w:p w:rsidR="00A02952" w:rsidRPr="006E233D" w:rsidRDefault="00A02952" w:rsidP="00A66AE8">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 xml:space="preserve">Delete this category of grain terminal elevators since the sources can be included in category 37: Grain Elevators used for intermediate storage 10,000 or more tons/year </w:t>
            </w:r>
            <w:r w:rsidRPr="006A5007">
              <w:lastRenderedPageBreak/>
              <w:t>throughput</w:t>
            </w:r>
          </w:p>
        </w:tc>
        <w:tc>
          <w:tcPr>
            <w:tcW w:w="4320" w:type="dxa"/>
            <w:tcBorders>
              <w:bottom w:val="double" w:sz="6" w:space="0" w:color="auto"/>
            </w:tcBorders>
          </w:tcPr>
          <w:p w:rsidR="00AC1486" w:rsidRPr="006E233D" w:rsidRDefault="00AC1486" w:rsidP="009119E1">
            <w:r>
              <w:lastRenderedPageBreak/>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 xml:space="preserve">(A) the engine has a displacement of 30 liters or more per </w:t>
            </w:r>
            <w:r w:rsidRPr="00942638">
              <w:rPr>
                <w:bCs/>
              </w:rPr>
              <w:lastRenderedPageBreak/>
              <w:t>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lastRenderedPageBreak/>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 xml:space="preserve">Paint stripping and miscellaneous surface </w:t>
            </w:r>
            <w:r w:rsidRPr="005A5027">
              <w:rPr>
                <w:bCs/>
                <w:color w:val="000000"/>
                <w:sz w:val="20"/>
                <w:szCs w:val="20"/>
              </w:rPr>
              <w:lastRenderedPageBreak/>
              <w:t>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w:t>
            </w:r>
            <w:r>
              <w:lastRenderedPageBreak/>
              <w:t>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lastRenderedPageBreak/>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lastRenderedPageBreak/>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 xml:space="preserve">The Reference Materials in OAR 340-200-0035 will include these reference materials and the dated version of these documents that are adopted. People can check this single rule </w:t>
            </w:r>
            <w:r w:rsidRPr="00B3161A">
              <w:lastRenderedPageBreak/>
              <w:t>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 xml:space="preserve">pollutant provided the source is operating under </w:t>
            </w:r>
            <w:r w:rsidRPr="008E31F1">
              <w:lastRenderedPageBreak/>
              <w:t>a Standard ACDP or Title V Operating permit</w:t>
            </w:r>
            <w:r>
              <w:t>.”</w:t>
            </w:r>
          </w:p>
        </w:tc>
        <w:tc>
          <w:tcPr>
            <w:tcW w:w="4320" w:type="dxa"/>
          </w:tcPr>
          <w:p w:rsidR="00AC1486" w:rsidRPr="006E233D" w:rsidRDefault="00AC1486" w:rsidP="008E31F1">
            <w:r w:rsidRPr="006E233D">
              <w:lastRenderedPageBreak/>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lastRenderedPageBreak/>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w:t>
            </w:r>
            <w:r w:rsidRPr="006E233D">
              <w:lastRenderedPageBreak/>
              <w:t>0041(4)</w:t>
            </w:r>
            <w:r w:rsidR="00C56E80">
              <w:t xml:space="preserve">. </w:t>
            </w:r>
          </w:p>
        </w:tc>
        <w:tc>
          <w:tcPr>
            <w:tcW w:w="787" w:type="dxa"/>
          </w:tcPr>
          <w:p w:rsidR="00AC1486" w:rsidRPr="006E233D" w:rsidRDefault="00AC1486" w:rsidP="0066018C">
            <w:pPr>
              <w:jc w:val="center"/>
            </w:pPr>
            <w:r>
              <w:lastRenderedPageBreak/>
              <w:t>SIP</w:t>
            </w:r>
          </w:p>
        </w:tc>
      </w:tr>
      <w:tr w:rsidR="00AC1486" w:rsidRPr="008C2F52" w:rsidTr="00D66578">
        <w:tc>
          <w:tcPr>
            <w:tcW w:w="918" w:type="dxa"/>
          </w:tcPr>
          <w:p w:rsidR="00AC1486" w:rsidRPr="00A8563A" w:rsidRDefault="00AC1486" w:rsidP="00A65851">
            <w:r w:rsidRPr="00A8563A">
              <w:lastRenderedPageBreak/>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w:t>
            </w:r>
            <w:r w:rsidR="00AD4D5D" w:rsidRPr="00AD4D5D">
              <w:lastRenderedPageBreak/>
              <w:t>224. “</w:t>
            </w:r>
          </w:p>
        </w:tc>
        <w:tc>
          <w:tcPr>
            <w:tcW w:w="4320" w:type="dxa"/>
          </w:tcPr>
          <w:p w:rsidR="00AC1486" w:rsidRPr="00AD4D5D" w:rsidRDefault="00AC1486" w:rsidP="00994E1A">
            <w:r w:rsidRPr="00AD4D5D">
              <w:lastRenderedPageBreak/>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lastRenderedPageBreak/>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 xml:space="preserve">(b) Obtain an allocation from an available growth allowance in accordance with the applicable maintenance </w:t>
            </w:r>
            <w:r w:rsidRPr="005129EC">
              <w:lastRenderedPageBreak/>
              <w:t>plan.</w:t>
            </w:r>
            <w:r w:rsidRPr="006E233D">
              <w:t xml:space="preserve">” </w:t>
            </w:r>
          </w:p>
        </w:tc>
        <w:tc>
          <w:tcPr>
            <w:tcW w:w="4320" w:type="dxa"/>
          </w:tcPr>
          <w:p w:rsidR="005129EC" w:rsidRPr="006E233D" w:rsidRDefault="005129EC" w:rsidP="00FE68CE">
            <w:r w:rsidRPr="006E233D">
              <w:lastRenderedPageBreak/>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lastRenderedPageBreak/>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 xml:space="preserve">pollutants except for PM2.5, a </w:t>
            </w:r>
            <w:r w:rsidRPr="006C6CCD">
              <w:lastRenderedPageBreak/>
              <w:t>source’s initial netting basis is equal to the baseline emission rate.</w:t>
            </w:r>
            <w:r>
              <w:t>”</w:t>
            </w:r>
          </w:p>
        </w:tc>
        <w:tc>
          <w:tcPr>
            <w:tcW w:w="4320" w:type="dxa"/>
          </w:tcPr>
          <w:p w:rsidR="00AC1486" w:rsidRPr="006E233D" w:rsidRDefault="00AC1486" w:rsidP="00B05D08">
            <w:r w:rsidRPr="006E233D">
              <w:lastRenderedPageBreak/>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lastRenderedPageBreak/>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 xml:space="preserve">Sources will be given a netting basis for PM2.5 without going through Major New Source Review </w:t>
            </w:r>
            <w:r w:rsidRPr="006E233D">
              <w:lastRenderedPageBreak/>
              <w:t>if they had a netting basis for PM10.</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 xml:space="preserve">Emission reductions for the affected devices or </w:t>
            </w:r>
            <w:r w:rsidRPr="006E233D">
              <w:lastRenderedPageBreak/>
              <w:t>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lastRenderedPageBreak/>
              <w:t>Clarification</w:t>
            </w:r>
            <w:r w:rsidR="00C56E80">
              <w:t xml:space="preserve">. </w:t>
            </w:r>
            <w:r w:rsidRPr="006E233D">
              <w:t xml:space="preserve">DEQ wrote an Internal Management Directive addressing this situation and is now </w:t>
            </w:r>
            <w:r w:rsidRPr="006E233D">
              <w:lastRenderedPageBreak/>
              <w:t>including it in the rule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3752EB" w:rsidRDefault="00AC1486" w:rsidP="00A65851">
            <w:r w:rsidRPr="003752EB">
              <w:lastRenderedPageBreak/>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xml:space="preserve">) The netting basis will be increased by any emissions </w:t>
            </w:r>
            <w:r w:rsidRPr="00AD47F7">
              <w:lastRenderedPageBreak/>
              <w:t>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lastRenderedPageBreak/>
              <w:t xml:space="preserve">The RICE NESHAP has requirements for emergency generators that were previously </w:t>
            </w:r>
            <w:r>
              <w:rPr>
                <w:bCs/>
              </w:rPr>
              <w:lastRenderedPageBreak/>
              <w:t>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lastRenderedPageBreak/>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lastRenderedPageBreak/>
              <w:t>“(b) If a material mistake or an inaccurate statement was made in establishing the production basis for the baseline emission rate; or”</w:t>
            </w:r>
          </w:p>
        </w:tc>
        <w:tc>
          <w:tcPr>
            <w:tcW w:w="4320" w:type="dxa"/>
          </w:tcPr>
          <w:p w:rsidR="00AC1486" w:rsidRPr="006E233D" w:rsidRDefault="00AC1486" w:rsidP="00D37AB3">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 xml:space="preserve">(A) Any source or part of a source that had not begun normal operations during the applicable baseline period but was approved to construct and operate before or during the baseline period in accordance with OAR 340 </w:t>
            </w:r>
            <w:r w:rsidRPr="002C63E7">
              <w:lastRenderedPageBreak/>
              <w:t>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lastRenderedPageBreak/>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lastRenderedPageBreak/>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lastRenderedPageBreak/>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w:t>
            </w:r>
            <w:r w:rsidRPr="005A5027">
              <w:lastRenderedPageBreak/>
              <w:t xml:space="preserve">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lastRenderedPageBreak/>
              <w:t>This rule is for hazardous air pollutants so should not be included in the SIP</w:t>
            </w:r>
            <w:r w:rsidR="00C56E80">
              <w:t xml:space="preserve">. </w:t>
            </w:r>
            <w:r w:rsidRPr="005A5027">
              <w:t xml:space="preserve">Approval for this rule </w:t>
            </w:r>
            <w:r w:rsidRPr="005A5027">
              <w:lastRenderedPageBreak/>
              <w:t>should be under Section 112(l) of the Clean Air Act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w:t>
            </w:r>
            <w:r w:rsidRPr="006E233D">
              <w:lastRenderedPageBreak/>
              <w:t>thresholds will be regulated under the Minor New Source Review program</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EC1D48">
        <w:tc>
          <w:tcPr>
            <w:tcW w:w="918" w:type="dxa"/>
          </w:tcPr>
          <w:p w:rsidR="00AC1486" w:rsidRPr="005A5027" w:rsidRDefault="00AC1486" w:rsidP="00EC1D48">
            <w:pPr>
              <w:rPr>
                <w:color w:val="000000"/>
              </w:rPr>
            </w:pPr>
            <w:r w:rsidRPr="005A5027">
              <w:rPr>
                <w:color w:val="000000"/>
              </w:rPr>
              <w:lastRenderedPageBreak/>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5) Owners and operators of all sources are subject to </w:t>
            </w:r>
            <w:r w:rsidRPr="00355C6C">
              <w:rPr>
                <w:color w:val="000000"/>
              </w:rPr>
              <w:lastRenderedPageBreak/>
              <w:t>other DEQ rules, including but not limited to Notice of Construction and Approval of Plans (</w:t>
            </w:r>
            <w:r w:rsidR="004E5064">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lastRenderedPageBreak/>
              <w:t xml:space="preserve">All sources are subject to the listed applicable requirements, not just sources that are not subject </w:t>
            </w:r>
            <w:r w:rsidRPr="005A5027">
              <w:lastRenderedPageBreak/>
              <w:t>to either Major or Minor New Source Review</w:t>
            </w:r>
          </w:p>
        </w:tc>
        <w:tc>
          <w:tcPr>
            <w:tcW w:w="787" w:type="dxa"/>
          </w:tcPr>
          <w:p w:rsidR="00AC1486" w:rsidRPr="006E233D" w:rsidRDefault="00AC1486" w:rsidP="0066018C">
            <w:pPr>
              <w:jc w:val="center"/>
            </w:pPr>
            <w:r>
              <w:lastRenderedPageBreak/>
              <w:t>SIP</w:t>
            </w:r>
          </w:p>
        </w:tc>
      </w:tr>
      <w:tr w:rsidR="00AC1486" w:rsidRPr="005A5027" w:rsidTr="00BC062C">
        <w:tc>
          <w:tcPr>
            <w:tcW w:w="918" w:type="dxa"/>
          </w:tcPr>
          <w:p w:rsidR="00AC1486" w:rsidRPr="005A5027" w:rsidRDefault="00AC1486" w:rsidP="00BC062C">
            <w:r w:rsidRPr="005A5027">
              <w:lastRenderedPageBreak/>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t>Clarification</w:t>
            </w:r>
            <w:r w:rsidR="00D8616C">
              <w:t>.</w:t>
            </w:r>
            <w:r w:rsidR="00D8616C" w:rsidRPr="00D8616C">
              <w:rPr>
                <w:rFonts w:ascii="Calibri" w:eastAsiaTheme="minorHAnsi" w:hAnsi="Calibri" w:cs="Calibri"/>
                <w:color w:val="1F497D"/>
                <w:sz w:val="22"/>
                <w:szCs w:val="22"/>
              </w:rPr>
              <w:t xml:space="preserve"> </w:t>
            </w:r>
            <w:r w:rsidR="00D8616C">
              <w:t>T</w:t>
            </w:r>
            <w:r w:rsidR="00D8616C" w:rsidRPr="00D8616C">
              <w:t xml:space="preserve">hese changes are intended to clarify and be consistent with the holding in </w:t>
            </w:r>
            <w:r w:rsidR="00D8616C" w:rsidRPr="00D8616C">
              <w:rPr>
                <w:i/>
                <w:iCs/>
              </w:rPr>
              <w:t>Sierra Club v. PGE</w:t>
            </w:r>
            <w:r w:rsidR="00D8616C" w:rsidRPr="00D8616C">
              <w:t>, 663 F. Supp.2d 983, 992 (D. Or. 2009) that “the PSD program applies to both the construction and the operation of a major source.”</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w:t>
            </w:r>
            <w:proofErr w:type="gramStart"/>
            <w:r w:rsidRPr="00CC1763">
              <w:rPr>
                <w:color w:val="000000"/>
              </w:rPr>
              <w:t>c</w:t>
            </w:r>
            <w:proofErr w:type="gramEnd"/>
            <w:r w:rsidRPr="00CC1763">
              <w:rPr>
                <w:color w:val="000000"/>
              </w:rPr>
              <w:t>)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greater than the SER; and </w:t>
            </w:r>
          </w:p>
          <w:p w:rsidR="00CC1763" w:rsidRPr="00CC1763" w:rsidRDefault="00CC1763" w:rsidP="00CC1763">
            <w:r w:rsidRPr="00CC1763">
              <w:t xml:space="preserve">(b) The accumulation of emission increases due to </w:t>
            </w:r>
            <w:r w:rsidRPr="00CC1763">
              <w:lastRenderedPageBreak/>
              <w:t xml:space="preserve">physical changes and changes in the method of operation is equal to or greater than the SER. </w:t>
            </w:r>
          </w:p>
          <w:p w:rsidR="00CC1763" w:rsidRPr="00CC1763" w:rsidRDefault="00CC1763" w:rsidP="00CC1763">
            <w:r w:rsidRPr="00CC1763">
              <w:t xml:space="preserve">(A) Calculations of emission increases must account for all accumulated increases in actual emissions due to physical changes and changes in the method of operation occurring at the source since the time period specified in section (1) corresponding to the netting basis that was last established for that regulated pollutant.  Emissions from categorically insignificant activities, aggregate insignificant emissions, and fugitive emissions must be included in the calculations. </w:t>
            </w:r>
          </w:p>
          <w:p w:rsidR="00AC1486" w:rsidRPr="005A5027" w:rsidRDefault="00CC1763" w:rsidP="00EE0F53">
            <w:r w:rsidRPr="00CC1763">
              <w:t xml:space="preserve">(B) Emission increases due solely to increased </w:t>
            </w:r>
            <w:proofErr w:type="gramStart"/>
            <w:r w:rsidRPr="00CC1763">
              <w:t>use of equipment or facilities that existed or were</w:t>
            </w:r>
            <w:proofErr w:type="gramEnd"/>
            <w:r w:rsidRPr="00CC1763">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C1486" w:rsidRPr="005A5027" w:rsidRDefault="00AC1486" w:rsidP="003D0D80">
            <w:r w:rsidRPr="005A5027">
              <w:lastRenderedPageBreak/>
              <w:t>Restructure</w:t>
            </w:r>
            <w:r w:rsidR="00CC1763">
              <w:t xml:space="preserve"> and clarify. </w:t>
            </w:r>
            <w:r w:rsidR="00CC1763" w:rsidRPr="00CC1763">
              <w:t xml:space="preserve">There is no baseline period for PM2.5 so the changes must be tracked since the netting basis was last established. Reword the requirement that emissions from categorically insignificant activities, aggregate insignificant </w:t>
            </w:r>
            <w:r w:rsidR="00CC1763" w:rsidRPr="00CC1763">
              <w:lastRenderedPageBreak/>
              <w:t xml:space="preserve">emissions and fugitive emissions must be included in the calculations. </w:t>
            </w:r>
            <w:r w:rsidR="00CC1763">
              <w:t xml:space="preserve"> </w:t>
            </w:r>
          </w:p>
        </w:tc>
        <w:tc>
          <w:tcPr>
            <w:tcW w:w="787" w:type="dxa"/>
          </w:tcPr>
          <w:p w:rsidR="00AC1486" w:rsidRPr="006E233D" w:rsidRDefault="00AC1486" w:rsidP="0066018C">
            <w:pPr>
              <w:jc w:val="center"/>
            </w:pPr>
            <w:r>
              <w:lastRenderedPageBreak/>
              <w:t>SIP</w:t>
            </w:r>
          </w:p>
        </w:tc>
      </w:tr>
      <w:tr w:rsidR="00AC1486" w:rsidRPr="005A5027" w:rsidTr="00DF53FB">
        <w:tc>
          <w:tcPr>
            <w:tcW w:w="918" w:type="dxa"/>
          </w:tcPr>
          <w:p w:rsidR="00AC1486" w:rsidRPr="005A5027" w:rsidRDefault="00AC1486" w:rsidP="00DF53FB">
            <w:r w:rsidRPr="005A5027">
              <w:lastRenderedPageBreak/>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The requirement applies in all areas of the state.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r>
            <w:r w:rsidR="006678DD">
              <w:rPr>
                <w:color w:val="000000"/>
              </w:rPr>
              <w:t>“</w:t>
            </w:r>
            <w:r w:rsidR="006678DD"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sidR="006678DD">
              <w:rPr>
                <w:color w:val="000000"/>
              </w:rPr>
              <w:t>.</w:t>
            </w:r>
            <w:r w:rsidRPr="006E233D">
              <w:rPr>
                <w:color w:val="000000"/>
              </w:rPr>
              <w:t>”</w:t>
            </w:r>
          </w:p>
        </w:tc>
        <w:tc>
          <w:tcPr>
            <w:tcW w:w="4320" w:type="dxa"/>
          </w:tcPr>
          <w:p w:rsidR="00AC1486" w:rsidRPr="006E233D" w:rsidRDefault="006678DD" w:rsidP="006678DD">
            <w:r>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w:t>
            </w:r>
            <w:r w:rsidRPr="005A5027">
              <w:lastRenderedPageBreak/>
              <w:t>A)</w:t>
            </w:r>
          </w:p>
        </w:tc>
        <w:tc>
          <w:tcPr>
            <w:tcW w:w="990" w:type="dxa"/>
          </w:tcPr>
          <w:p w:rsidR="00AC1486" w:rsidRPr="005A5027" w:rsidRDefault="00AC1486" w:rsidP="002B07C2">
            <w:pPr>
              <w:rPr>
                <w:color w:val="000000"/>
              </w:rPr>
            </w:pPr>
            <w:r w:rsidRPr="005A5027">
              <w:rPr>
                <w:color w:val="000000"/>
              </w:rPr>
              <w:lastRenderedPageBreak/>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r>
              <w:lastRenderedPageBreak/>
              <w:t>)</w:t>
            </w:r>
          </w:p>
        </w:tc>
        <w:tc>
          <w:tcPr>
            <w:tcW w:w="990" w:type="dxa"/>
          </w:tcPr>
          <w:p w:rsidR="00AC1486" w:rsidRDefault="00AC1486" w:rsidP="009B75A9">
            <w:r>
              <w:lastRenderedPageBreak/>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lastRenderedPageBreak/>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lastRenderedPageBreak/>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xml:space="preserve">) To request a construction extension as provided in subsection (a) or (b), the owner or operator must submit an application to modify the permit at least 30 days prior </w:t>
            </w:r>
            <w:r w:rsidRPr="00A77520">
              <w:rPr>
                <w:color w:val="000000"/>
              </w:rPr>
              <w:lastRenderedPageBreak/>
              <w:t>but no more than 90 days prior to the end of the current construction approval period.</w:t>
            </w:r>
            <w:r>
              <w:rPr>
                <w:color w:val="000000"/>
              </w:rPr>
              <w:t>”</w:t>
            </w:r>
          </w:p>
        </w:tc>
        <w:tc>
          <w:tcPr>
            <w:tcW w:w="4320" w:type="dxa"/>
          </w:tcPr>
          <w:p w:rsidR="00AC1486" w:rsidRPr="005A5027" w:rsidRDefault="00AC1486" w:rsidP="00EA5E58">
            <w:r w:rsidRPr="005A5027">
              <w:lastRenderedPageBreak/>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 xml:space="preserve">Temporary emission sources that would be in operation at a site for less than two years, such as pilot plants and portable facilities, and emissions resulting from the construction phase of a new major source or major </w:t>
            </w:r>
            <w:r w:rsidR="00DD68A5" w:rsidRPr="00DD68A5">
              <w:rPr>
                <w:bCs/>
                <w:color w:val="000000"/>
              </w:rPr>
              <w:lastRenderedPageBreak/>
              <w:t>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lastRenderedPageBreak/>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 xml:space="preserve">340-224-0540(4) for non-ozone areas, whichever is applicable, unless the source can demonstrate that the impacts are less than the significant impact levels at all </w:t>
            </w:r>
            <w:r w:rsidRPr="003B09BE">
              <w:lastRenderedPageBreak/>
              <w:t>receptors</w:t>
            </w:r>
            <w:r>
              <w:t xml:space="preserve"> within the designated area</w:t>
            </w:r>
            <w:r w:rsidR="00AC1486" w:rsidRPr="00EF5278">
              <w:t>.”</w:t>
            </w:r>
          </w:p>
        </w:tc>
        <w:tc>
          <w:tcPr>
            <w:tcW w:w="4320" w:type="dxa"/>
          </w:tcPr>
          <w:p w:rsidR="00AC1486" w:rsidRPr="00EF5278" w:rsidRDefault="00AC1486" w:rsidP="00396B05">
            <w:r w:rsidRPr="00EF5278">
              <w:lastRenderedPageBreak/>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 xml:space="preserve">Add “obtain an allocation from a” before growth allowance and change cross reference to Net Air Quality </w:t>
            </w:r>
            <w:r w:rsidRPr="006E233D">
              <w:rPr>
                <w:bCs/>
                <w:color w:val="000000"/>
              </w:rPr>
              <w:lastRenderedPageBreak/>
              <w:t>Benefit</w:t>
            </w:r>
          </w:p>
        </w:tc>
        <w:tc>
          <w:tcPr>
            <w:tcW w:w="4320" w:type="dxa"/>
            <w:tcBorders>
              <w:bottom w:val="double" w:sz="6" w:space="0" w:color="auto"/>
            </w:tcBorders>
          </w:tcPr>
          <w:p w:rsidR="00AC1486" w:rsidRPr="006E233D" w:rsidRDefault="00AC1486" w:rsidP="00BC5F1F">
            <w:pPr>
              <w:pStyle w:val="CommentText"/>
            </w:pPr>
            <w:r w:rsidRPr="006E233D">
              <w:lastRenderedPageBreak/>
              <w:t>Clarification</w:t>
            </w:r>
            <w:r w:rsidR="00C56E80">
              <w:t xml:space="preserve">. </w:t>
            </w:r>
            <w:r w:rsidRPr="006E233D">
              <w:t>The Net Air Quality Benefit requirements have been moved from OAR 340-</w:t>
            </w:r>
            <w:r w:rsidRPr="006E233D">
              <w:lastRenderedPageBreak/>
              <w:t xml:space="preserve">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EF1C7F">
        <w:tc>
          <w:tcPr>
            <w:tcW w:w="918" w:type="dxa"/>
            <w:tcBorders>
              <w:bottom w:val="double" w:sz="6" w:space="0" w:color="auto"/>
            </w:tcBorders>
          </w:tcPr>
          <w:p w:rsidR="00AC1486" w:rsidRPr="005A5027" w:rsidRDefault="00AC1486" w:rsidP="00EF1C7F">
            <w:r w:rsidRPr="005A5027">
              <w:lastRenderedPageBreak/>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w:t>
            </w:r>
            <w:r w:rsidRPr="005A5027">
              <w:rPr>
                <w:color w:val="000000"/>
              </w:rPr>
              <w:lastRenderedPageBreak/>
              <w:t xml:space="preserve">this rule.” </w:t>
            </w:r>
          </w:p>
        </w:tc>
        <w:tc>
          <w:tcPr>
            <w:tcW w:w="4320" w:type="dxa"/>
            <w:tcBorders>
              <w:bottom w:val="double" w:sz="6" w:space="0" w:color="auto"/>
            </w:tcBorders>
          </w:tcPr>
          <w:p w:rsidR="00AC1486" w:rsidRPr="005A5027" w:rsidRDefault="00AC1486" w:rsidP="00C23969">
            <w:r w:rsidRPr="005A5027">
              <w:lastRenderedPageBreak/>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w:t>
            </w:r>
            <w:r w:rsidRPr="00E640C8">
              <w:rPr>
                <w:color w:val="000000"/>
              </w:rPr>
              <w:lastRenderedPageBreak/>
              <w:t xml:space="preserve">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lastRenderedPageBreak/>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lastRenderedPageBreak/>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w:t>
            </w:r>
            <w:r w:rsidRPr="005A5027">
              <w:lastRenderedPageBreak/>
              <w:t>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lastRenderedPageBreak/>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w:t>
            </w:r>
            <w:r w:rsidRPr="008015EC">
              <w:rPr>
                <w:color w:val="000000"/>
              </w:rPr>
              <w:lastRenderedPageBreak/>
              <w:t xml:space="preserve">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lastRenderedPageBreak/>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w:t>
            </w:r>
            <w:r w:rsidRPr="00304C7D">
              <w:lastRenderedPageBreak/>
              <w:t xml:space="preserve">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lastRenderedPageBreak/>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lastRenderedPageBreak/>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lastRenderedPageBreak/>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 xml:space="preserve">“(ii) For sources with complete permit applications submitted on or after January 1, 2003: RO = (SQ minus </w:t>
            </w:r>
            <w:r w:rsidRPr="00A9401B">
              <w:rPr>
                <w:bCs/>
                <w:color w:val="000000"/>
              </w:rPr>
              <w:lastRenderedPageBreak/>
              <w:t>(SD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lastRenderedPageBreak/>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lastRenderedPageBreak/>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 xml:space="preserve">See SEPARATE </w:t>
            </w:r>
            <w:r w:rsidRPr="006E233D">
              <w:lastRenderedPageBreak/>
              <w:t>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lastRenderedPageBreak/>
              <w:t>SIP</w:t>
            </w:r>
          </w:p>
        </w:tc>
      </w:tr>
      <w:tr w:rsidR="0066662A" w:rsidRPr="006E233D" w:rsidTr="00D66578">
        <w:tc>
          <w:tcPr>
            <w:tcW w:w="918" w:type="dxa"/>
            <w:shd w:val="clear" w:color="auto" w:fill="B2A1C7" w:themeFill="accent4" w:themeFillTint="99"/>
          </w:tcPr>
          <w:p w:rsidR="0066662A" w:rsidRPr="006E233D" w:rsidRDefault="0066662A" w:rsidP="00A65851">
            <w:r w:rsidRPr="006E233D">
              <w:lastRenderedPageBreak/>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 xml:space="preserve">Therefore, it belongs with the </w:t>
            </w:r>
            <w:r w:rsidRPr="006E233D">
              <w:lastRenderedPageBreak/>
              <w:t>offset requirements in division 224.</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 xml:space="preserve">January 1, 1978 was chosen in the initial round of rules because baseline period was 1977/78 instead of the August 1977 Clean Air Act </w:t>
            </w:r>
            <w:r w:rsidRPr="005A5027">
              <w:rPr>
                <w:bCs/>
              </w:rPr>
              <w:lastRenderedPageBreak/>
              <w:t>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 xml:space="preserve">The owner or operator cannot cause or contribute to a new violation of an ambient air quality standard even if </w:t>
            </w:r>
            <w:r w:rsidRPr="006E233D">
              <w:rPr>
                <w:bCs/>
                <w:color w:val="000000"/>
              </w:rPr>
              <w:lastRenderedPageBreak/>
              <w:t>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lastRenderedPageBreak/>
              <w:t xml:space="preserve">In a recent lawsuit, the Sierra Club argued that EPA lacks authority to establish Significant Impact </w:t>
            </w:r>
            <w:r w:rsidRPr="006E233D">
              <w:rPr>
                <w:bCs/>
              </w:rPr>
              <w:lastRenderedPageBreak/>
              <w:t>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lastRenderedPageBreak/>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 xml:space="preserve">Do not capitalize “Baseline Concentration” or </w:t>
            </w:r>
            <w:r w:rsidRPr="005A5027">
              <w:rPr>
                <w:color w:val="000000"/>
              </w:rPr>
              <w:lastRenderedPageBreak/>
              <w:t>“Competing PSD Increment Consuming Source Impacts.” Delete parentheses.</w:t>
            </w:r>
          </w:p>
        </w:tc>
        <w:tc>
          <w:tcPr>
            <w:tcW w:w="4320" w:type="dxa"/>
          </w:tcPr>
          <w:p w:rsidR="0066662A" w:rsidRPr="005A5027" w:rsidRDefault="0066662A" w:rsidP="00D814E0">
            <w:pPr>
              <w:rPr>
                <w:bCs/>
              </w:rPr>
            </w:pPr>
            <w:r w:rsidRPr="005A5027">
              <w:rPr>
                <w:bCs/>
              </w:rPr>
              <w:lastRenderedPageBreak/>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w:t>
            </w:r>
            <w:r w:rsidRPr="006E233D">
              <w:rPr>
                <w:color w:val="000000"/>
              </w:rPr>
              <w:lastRenderedPageBreak/>
              <w:t xml:space="preserve">National Scenic Area </w:t>
            </w:r>
          </w:p>
        </w:tc>
        <w:tc>
          <w:tcPr>
            <w:tcW w:w="4320" w:type="dxa"/>
          </w:tcPr>
          <w:p w:rsidR="0066662A" w:rsidRPr="00327C16" w:rsidRDefault="0066662A" w:rsidP="0034207A">
            <w:r w:rsidRPr="00327C16">
              <w:lastRenderedPageBreak/>
              <w:t xml:space="preserve">DEQ is making a visibility analysis on the </w:t>
            </w:r>
            <w:r w:rsidRPr="00327C16">
              <w:lastRenderedPageBreak/>
              <w:t>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lastRenderedPageBreak/>
              <w:t>NA</w:t>
            </w:r>
          </w:p>
        </w:tc>
      </w:tr>
      <w:tr w:rsidR="0066662A" w:rsidRPr="006E233D" w:rsidTr="0020574E">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w:t>
            </w:r>
            <w:r w:rsidRPr="00210118">
              <w:lastRenderedPageBreak/>
              <w:t>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lastRenderedPageBreak/>
              <w:t>SIP</w:t>
            </w:r>
          </w:p>
        </w:tc>
      </w:tr>
      <w:tr w:rsidR="0066662A" w:rsidRPr="006E233D" w:rsidTr="00094DBC">
        <w:tc>
          <w:tcPr>
            <w:tcW w:w="918" w:type="dxa"/>
          </w:tcPr>
          <w:p w:rsidR="0066662A" w:rsidRPr="006E233D" w:rsidRDefault="0066662A" w:rsidP="00A65851">
            <w:r w:rsidRPr="006E233D">
              <w:lastRenderedPageBreak/>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w:t>
            </w:r>
            <w:r w:rsidRPr="00BE4D51">
              <w:lastRenderedPageBreak/>
              <w:t xml:space="preserve">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lastRenderedPageBreak/>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lastRenderedPageBreak/>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lastRenderedPageBreak/>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0036F1" w:rsidRPr="006E233D" w:rsidTr="009F0E27">
        <w:tc>
          <w:tcPr>
            <w:tcW w:w="918" w:type="dxa"/>
          </w:tcPr>
          <w:p w:rsidR="000036F1" w:rsidRPr="006E233D" w:rsidRDefault="000036F1" w:rsidP="009F0E27">
            <w:r w:rsidRPr="006E233D">
              <w:t>226</w:t>
            </w:r>
          </w:p>
        </w:tc>
        <w:tc>
          <w:tcPr>
            <w:tcW w:w="1350" w:type="dxa"/>
          </w:tcPr>
          <w:p w:rsidR="000036F1" w:rsidRPr="006E233D" w:rsidRDefault="000036F1" w:rsidP="009F0E27">
            <w:r w:rsidRPr="006E233D">
              <w:t>0</w:t>
            </w:r>
            <w:r>
              <w:t>40</w:t>
            </w:r>
            <w:r w:rsidRPr="006E233D">
              <w:t>0</w:t>
            </w:r>
            <w:r>
              <w:t>(1)(c)</w:t>
            </w:r>
          </w:p>
        </w:tc>
        <w:tc>
          <w:tcPr>
            <w:tcW w:w="990" w:type="dxa"/>
          </w:tcPr>
          <w:p w:rsidR="000036F1" w:rsidRPr="006E233D" w:rsidRDefault="000036F1" w:rsidP="009F0E27">
            <w:r>
              <w:t>NA</w:t>
            </w:r>
          </w:p>
        </w:tc>
        <w:tc>
          <w:tcPr>
            <w:tcW w:w="1350" w:type="dxa"/>
          </w:tcPr>
          <w:p w:rsidR="000036F1" w:rsidRPr="006E233D" w:rsidRDefault="000036F1" w:rsidP="009F0E27">
            <w:r>
              <w:t>NA</w:t>
            </w:r>
          </w:p>
        </w:tc>
        <w:tc>
          <w:tcPr>
            <w:tcW w:w="4860" w:type="dxa"/>
          </w:tcPr>
          <w:p w:rsidR="000036F1" w:rsidRPr="006E233D" w:rsidRDefault="000036F1" w:rsidP="009F0E27">
            <w:r>
              <w:t>Change “</w:t>
            </w:r>
            <w:r w:rsidRPr="007D4730">
              <w:t>OAR 340-224-0090, Requirements for Net Air Quality Benefit</w:t>
            </w:r>
            <w:r>
              <w:t>” to AOR 340-224-0520</w:t>
            </w:r>
          </w:p>
        </w:tc>
        <w:tc>
          <w:tcPr>
            <w:tcW w:w="4320" w:type="dxa"/>
          </w:tcPr>
          <w:p w:rsidR="000036F1" w:rsidRPr="006E233D" w:rsidRDefault="000036F1" w:rsidP="009F0E27">
            <w:r>
              <w:t>The Net Air Quality Benefit requirements were moved to division 224</w:t>
            </w:r>
          </w:p>
        </w:tc>
        <w:tc>
          <w:tcPr>
            <w:tcW w:w="787" w:type="dxa"/>
          </w:tcPr>
          <w:p w:rsidR="000036F1" w:rsidRPr="006E233D" w:rsidRDefault="000036F1" w:rsidP="009F0E2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0036F1">
            <w:r w:rsidRPr="006E233D">
              <w:t>0</w:t>
            </w:r>
            <w:r>
              <w:t>40</w:t>
            </w:r>
            <w:r w:rsidRPr="006E233D">
              <w:t>0</w:t>
            </w:r>
            <w:r>
              <w:t>(1)(</w:t>
            </w:r>
            <w:r w:rsidR="000036F1">
              <w:t>d</w:t>
            </w:r>
            <w:r>
              <w:t>)</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0036F1">
            <w:r>
              <w:t>Change “</w:t>
            </w:r>
            <w:r w:rsidR="000036F1">
              <w:t>pollutants” to “air contaminants”</w:t>
            </w:r>
          </w:p>
        </w:tc>
        <w:tc>
          <w:tcPr>
            <w:tcW w:w="4320" w:type="dxa"/>
          </w:tcPr>
          <w:p w:rsidR="0066662A" w:rsidRPr="006E233D" w:rsidRDefault="000036F1" w:rsidP="00914447">
            <w:r>
              <w:t>The defined term is “air contaminants”</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 xml:space="preserve">There are sulfur dioxide standards </w:t>
            </w:r>
            <w:r w:rsidRPr="005A5027">
              <w:lastRenderedPageBreak/>
              <w:t>for recovery furnaces in division 234</w:t>
            </w:r>
            <w:r w:rsidR="00C56E80">
              <w:t xml:space="preserve">. </w:t>
            </w:r>
          </w:p>
        </w:tc>
        <w:tc>
          <w:tcPr>
            <w:tcW w:w="787" w:type="dxa"/>
          </w:tcPr>
          <w:p w:rsidR="0066662A" w:rsidRPr="006E233D" w:rsidRDefault="0066662A" w:rsidP="000D2A22">
            <w:pPr>
              <w:jc w:val="center"/>
            </w:pPr>
            <w:r>
              <w:lastRenderedPageBreak/>
              <w:t>SIP</w:t>
            </w:r>
          </w:p>
        </w:tc>
      </w:tr>
      <w:tr w:rsidR="0066662A" w:rsidRPr="006E233D"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xml:space="preserve">. The request for an extension must be submitted </w:t>
            </w:r>
            <w:r w:rsidRPr="00E73350">
              <w:lastRenderedPageBreak/>
              <w:t>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lastRenderedPageBreak/>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 xml:space="preserve">(c) This definition does not alter or affect the use of this term for any other purposes under the Act or the term "capacity factor" as used in Title IV of the Act and the </w:t>
            </w:r>
            <w:r w:rsidRPr="00D367AB">
              <w:lastRenderedPageBreak/>
              <w:t>regulations promulgated thereunder. Secondary emissions are not considered in determining the potential to emit.</w:t>
            </w:r>
          </w:p>
        </w:tc>
        <w:tc>
          <w:tcPr>
            <w:tcW w:w="4320" w:type="dxa"/>
          </w:tcPr>
          <w:p w:rsidR="0066662A" w:rsidRPr="00D367AB" w:rsidRDefault="0066662A" w:rsidP="00D367AB">
            <w:pPr>
              <w:rPr>
                <w:bCs/>
              </w:rPr>
            </w:pPr>
            <w:r>
              <w:rPr>
                <w:bCs/>
              </w:rPr>
              <w:lastRenderedPageBreak/>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9F5171">
        <w:tc>
          <w:tcPr>
            <w:tcW w:w="918" w:type="dxa"/>
            <w:tcBorders>
              <w:bottom w:val="double" w:sz="6" w:space="0" w:color="auto"/>
            </w:tcBorders>
          </w:tcPr>
          <w:p w:rsidR="00F67B45" w:rsidRPr="006E233D" w:rsidRDefault="00F67B45" w:rsidP="009F5171">
            <w:r w:rsidRPr="006E233D">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lastRenderedPageBreak/>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lastRenderedPageBreak/>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 xml:space="preserve">Definition </w:t>
            </w:r>
            <w:r w:rsidRPr="006E233D">
              <w:lastRenderedPageBreak/>
              <w:t>same as division 240</w:t>
            </w:r>
            <w:r w:rsidR="00C56E80">
              <w:t xml:space="preserve">. </w:t>
            </w:r>
            <w:r w:rsidRPr="006E233D">
              <w:t>Move to division 200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 xml:space="preserve">An opacity standard based on a 6-minute average is no more or less stringent than a standard based on an aggregate of 3 minutes </w:t>
            </w:r>
            <w:r w:rsidRPr="005A5027">
              <w:lastRenderedPageBreak/>
              <w:t>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 xml:space="preserve">(5) New Source Performance Standards Monitoring. New or modified sources that are subject to the New </w:t>
            </w:r>
            <w:r w:rsidRPr="008D655E">
              <w:lastRenderedPageBreak/>
              <w:t>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lastRenderedPageBreak/>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lastRenderedPageBreak/>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w:t>
            </w:r>
            <w:r w:rsidRPr="0088722F">
              <w:lastRenderedPageBreak/>
              <w:t xml:space="preserve">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lastRenderedPageBreak/>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 xml:space="preserve">Paragraph (b) allows an exception for a lower temperature than 1500 F from the requirement to incinerate gases and vapors in a </w:t>
            </w:r>
            <w:r w:rsidRPr="005A5027">
              <w:lastRenderedPageBreak/>
              <w:t>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271A00">
        <w:tc>
          <w:tcPr>
            <w:tcW w:w="918" w:type="dxa"/>
            <w:tcBorders>
              <w:bottom w:val="double" w:sz="6" w:space="0" w:color="auto"/>
            </w:tcBorders>
          </w:tcPr>
          <w:p w:rsidR="0066662A" w:rsidRPr="005A5027" w:rsidRDefault="0066662A" w:rsidP="00271A00">
            <w:r w:rsidRPr="005A5027">
              <w:lastRenderedPageBreak/>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 xml:space="preserve">Definition no longer needed since primary </w:t>
            </w:r>
            <w:r w:rsidRPr="006E233D">
              <w:lastRenderedPageBreak/>
              <w:t>aluminum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lastRenderedPageBreak/>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D3658D" w:rsidRPr="006E233D" w:rsidTr="009F5171">
        <w:tc>
          <w:tcPr>
            <w:tcW w:w="918" w:type="dxa"/>
          </w:tcPr>
          <w:p w:rsidR="00D3658D" w:rsidRPr="006E233D" w:rsidRDefault="00D3658D" w:rsidP="009F5171">
            <w:r w:rsidRPr="006E233D">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w:t>
            </w:r>
            <w:r w:rsidRPr="005A5027">
              <w:lastRenderedPageBreak/>
              <w:t xml:space="preserve">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 xml:space="preserve">Delete definition of “standard cubic foot” and use </w:t>
            </w:r>
            <w:r w:rsidRPr="006E233D">
              <w:lastRenderedPageBreak/>
              <w:t>definition of “dry standard cubic foot” from division 240 and move to division 200</w:t>
            </w:r>
          </w:p>
          <w:p w:rsidR="0066662A" w:rsidRPr="006E233D" w:rsidRDefault="0066662A" w:rsidP="00094DBC"/>
        </w:tc>
        <w:tc>
          <w:tcPr>
            <w:tcW w:w="4320" w:type="dxa"/>
          </w:tcPr>
          <w:p w:rsidR="0066662A" w:rsidRPr="006E233D" w:rsidRDefault="0066662A" w:rsidP="002F08FB">
            <w:r>
              <w:lastRenderedPageBreak/>
              <w:t>See discussion above in division 200</w:t>
            </w:r>
            <w:r w:rsidR="00C56E80">
              <w:t xml:space="preserve">. </w:t>
            </w:r>
            <w:r w:rsidRPr="006E233D">
              <w:t xml:space="preserve">Definition </w:t>
            </w:r>
            <w:r w:rsidRPr="006E233D">
              <w:lastRenderedPageBreak/>
              <w:t>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 xml:space="preserve">(b) A maximum opacity of ten percent as measured by EPA Method 9 at any time, unless the permittee demonstrates by source test that the emission limits in subsections (c) through (g) can be achieved at higher </w:t>
            </w:r>
            <w:r w:rsidRPr="002042A5">
              <w:lastRenderedPageBreak/>
              <w:t>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w:t>
            </w:r>
            <w:r w:rsidRPr="006E233D">
              <w:lastRenderedPageBreak/>
              <w:t>than the existing rules.</w:t>
            </w:r>
          </w:p>
        </w:tc>
        <w:tc>
          <w:tcPr>
            <w:tcW w:w="787" w:type="dxa"/>
          </w:tcPr>
          <w:p w:rsidR="0066662A" w:rsidRPr="006E233D" w:rsidRDefault="0066662A" w:rsidP="0066018C">
            <w:pPr>
              <w:jc w:val="center"/>
            </w:pPr>
            <w:r>
              <w:lastRenderedPageBreak/>
              <w:t>SIP</w:t>
            </w:r>
          </w:p>
        </w:tc>
      </w:tr>
      <w:tr w:rsidR="0066662A" w:rsidRPr="005A5027"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 xml:space="preserve">(1) Any air contaminant which is equal to or greater than 10 percent opacity as a six minute average, unless the </w:t>
            </w:r>
            <w:r w:rsidRPr="002D549F">
              <w:lastRenderedPageBreak/>
              <w:t>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lastRenderedPageBreak/>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lastRenderedPageBreak/>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lastRenderedPageBreak/>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w:t>
            </w:r>
            <w:r w:rsidRPr="005A5027">
              <w:lastRenderedPageBreak/>
              <w:t xml:space="preserve">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FD2E59" w:rsidRPr="006E233D" w:rsidTr="00794A7A">
        <w:tc>
          <w:tcPr>
            <w:tcW w:w="918" w:type="dxa"/>
            <w:tcBorders>
              <w:bottom w:val="double" w:sz="6" w:space="0" w:color="auto"/>
            </w:tcBorders>
            <w:shd w:val="clear" w:color="auto" w:fill="auto"/>
          </w:tcPr>
          <w:p w:rsidR="00FD2E59" w:rsidRDefault="00FD2E59" w:rsidP="00794A7A">
            <w:r>
              <w:t>244</w:t>
            </w:r>
          </w:p>
        </w:tc>
        <w:tc>
          <w:tcPr>
            <w:tcW w:w="1350" w:type="dxa"/>
            <w:tcBorders>
              <w:bottom w:val="double" w:sz="6" w:space="0" w:color="auto"/>
            </w:tcBorders>
            <w:shd w:val="clear" w:color="auto" w:fill="auto"/>
          </w:tcPr>
          <w:p w:rsidR="00FD2E59" w:rsidRPr="006E233D" w:rsidRDefault="00FD2E59" w:rsidP="00794A7A">
            <w:r>
              <w:t>0234(4)(a)(B)</w:t>
            </w:r>
          </w:p>
        </w:tc>
        <w:tc>
          <w:tcPr>
            <w:tcW w:w="990" w:type="dxa"/>
            <w:tcBorders>
              <w:bottom w:val="double" w:sz="6" w:space="0" w:color="auto"/>
            </w:tcBorders>
            <w:shd w:val="clear" w:color="auto" w:fill="auto"/>
          </w:tcPr>
          <w:p w:rsidR="00FD2E59" w:rsidRPr="006E233D" w:rsidRDefault="00FD2E59" w:rsidP="00794A7A">
            <w:pPr>
              <w:rPr>
                <w:color w:val="000000"/>
              </w:rPr>
            </w:pPr>
            <w:r>
              <w:rPr>
                <w:color w:val="000000"/>
              </w:rPr>
              <w:t>NA</w:t>
            </w:r>
          </w:p>
        </w:tc>
        <w:tc>
          <w:tcPr>
            <w:tcW w:w="1350" w:type="dxa"/>
            <w:tcBorders>
              <w:bottom w:val="double" w:sz="6" w:space="0" w:color="auto"/>
            </w:tcBorders>
            <w:shd w:val="clear" w:color="auto" w:fill="auto"/>
          </w:tcPr>
          <w:p w:rsidR="00FD2E59" w:rsidRPr="006E233D" w:rsidRDefault="00FD2E59" w:rsidP="00794A7A">
            <w:pPr>
              <w:rPr>
                <w:color w:val="000000"/>
              </w:rPr>
            </w:pPr>
            <w:r>
              <w:rPr>
                <w:color w:val="000000"/>
              </w:rPr>
              <w:t>NA</w:t>
            </w:r>
          </w:p>
        </w:tc>
        <w:tc>
          <w:tcPr>
            <w:tcW w:w="4860" w:type="dxa"/>
            <w:tcBorders>
              <w:bottom w:val="double" w:sz="6" w:space="0" w:color="auto"/>
            </w:tcBorders>
            <w:shd w:val="clear" w:color="auto" w:fill="auto"/>
          </w:tcPr>
          <w:p w:rsidR="00FD2E59" w:rsidRPr="00FD2E59" w:rsidRDefault="00FD2E59" w:rsidP="00FD2E59">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FD2E59" w:rsidRDefault="00FD2E59" w:rsidP="00794A7A">
            <w:pPr>
              <w:rPr>
                <w:bCs/>
                <w:color w:val="000000"/>
              </w:rPr>
            </w:pPr>
          </w:p>
        </w:tc>
        <w:tc>
          <w:tcPr>
            <w:tcW w:w="4320" w:type="dxa"/>
            <w:tcBorders>
              <w:bottom w:val="double" w:sz="6" w:space="0" w:color="auto"/>
            </w:tcBorders>
            <w:shd w:val="clear" w:color="auto" w:fill="auto"/>
          </w:tcPr>
          <w:p w:rsidR="00FD2E59" w:rsidRPr="006E233D" w:rsidRDefault="00FD2E59" w:rsidP="00794A7A">
            <w:r>
              <w:t>Correction.  Changed to align with EPA rule language.</w:t>
            </w:r>
          </w:p>
        </w:tc>
        <w:tc>
          <w:tcPr>
            <w:tcW w:w="787" w:type="dxa"/>
            <w:tcBorders>
              <w:bottom w:val="double" w:sz="6" w:space="0" w:color="auto"/>
            </w:tcBorders>
            <w:shd w:val="clear" w:color="auto" w:fill="auto"/>
          </w:tcPr>
          <w:p w:rsidR="00FD2E59" w:rsidRPr="006E233D" w:rsidRDefault="00FD2E59" w:rsidP="00794A7A">
            <w:r>
              <w:t>NA</w:t>
            </w:r>
          </w:p>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 xml:space="preserve">(g) Boilers providing </w:t>
            </w:r>
            <w:r w:rsidR="0084667B">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 xml:space="preserve">Delete chapter and the comma between OAR 340 and </w:t>
            </w:r>
            <w:r>
              <w:rPr>
                <w:color w:val="000000"/>
              </w:rPr>
              <w:lastRenderedPageBreak/>
              <w:t>division 266</w:t>
            </w:r>
          </w:p>
        </w:tc>
        <w:tc>
          <w:tcPr>
            <w:tcW w:w="4320" w:type="dxa"/>
            <w:tcBorders>
              <w:bottom w:val="double" w:sz="6" w:space="0" w:color="auto"/>
            </w:tcBorders>
          </w:tcPr>
          <w:p w:rsidR="003C2E53" w:rsidRPr="006E233D" w:rsidRDefault="003C2E53" w:rsidP="009F5171">
            <w:r>
              <w:lastRenderedPageBreak/>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lastRenderedPageBreak/>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7A0887" w:rsidRPr="005A5027" w:rsidTr="002A18B9">
        <w:tc>
          <w:tcPr>
            <w:tcW w:w="918" w:type="dxa"/>
            <w:tcBorders>
              <w:bottom w:val="double" w:sz="6" w:space="0" w:color="auto"/>
            </w:tcBorders>
          </w:tcPr>
          <w:p w:rsidR="007A0887" w:rsidRPr="005A5027" w:rsidRDefault="007A0887" w:rsidP="002A18B9">
            <w:r w:rsidRPr="005A5027">
              <w:t>264</w:t>
            </w:r>
          </w:p>
        </w:tc>
        <w:tc>
          <w:tcPr>
            <w:tcW w:w="1350" w:type="dxa"/>
            <w:tcBorders>
              <w:bottom w:val="double" w:sz="6" w:space="0" w:color="auto"/>
            </w:tcBorders>
          </w:tcPr>
          <w:p w:rsidR="007A0887" w:rsidRPr="005A5027" w:rsidRDefault="007A0887" w:rsidP="002A18B9">
            <w:r w:rsidRPr="005A5027">
              <w:t>0078</w:t>
            </w:r>
          </w:p>
        </w:tc>
        <w:tc>
          <w:tcPr>
            <w:tcW w:w="990" w:type="dxa"/>
            <w:tcBorders>
              <w:bottom w:val="double" w:sz="6" w:space="0" w:color="auto"/>
            </w:tcBorders>
          </w:tcPr>
          <w:p w:rsidR="007A0887" w:rsidRPr="005A5027" w:rsidRDefault="007A0887" w:rsidP="002A18B9">
            <w:pPr>
              <w:rPr>
                <w:color w:val="000000"/>
              </w:rPr>
            </w:pPr>
            <w:r w:rsidRPr="005A5027">
              <w:rPr>
                <w:color w:val="000000"/>
              </w:rPr>
              <w:t>NA</w:t>
            </w:r>
          </w:p>
        </w:tc>
        <w:tc>
          <w:tcPr>
            <w:tcW w:w="1350" w:type="dxa"/>
            <w:tcBorders>
              <w:bottom w:val="double" w:sz="6" w:space="0" w:color="auto"/>
            </w:tcBorders>
          </w:tcPr>
          <w:p w:rsidR="007A0887" w:rsidRPr="005A5027" w:rsidRDefault="007A0887" w:rsidP="002A18B9">
            <w:pPr>
              <w:rPr>
                <w:color w:val="000000"/>
              </w:rPr>
            </w:pPr>
            <w:r w:rsidRPr="005A5027">
              <w:rPr>
                <w:color w:val="000000"/>
              </w:rPr>
              <w:t>NA</w:t>
            </w:r>
          </w:p>
        </w:tc>
        <w:tc>
          <w:tcPr>
            <w:tcW w:w="4860" w:type="dxa"/>
            <w:tcBorders>
              <w:bottom w:val="double" w:sz="6" w:space="0" w:color="auto"/>
            </w:tcBorders>
          </w:tcPr>
          <w:p w:rsidR="007A0887" w:rsidRPr="005A5027" w:rsidRDefault="007A0887" w:rsidP="002A18B9">
            <w:pPr>
              <w:rPr>
                <w:color w:val="000000"/>
              </w:rPr>
            </w:pPr>
            <w:r w:rsidRPr="005A5027">
              <w:rPr>
                <w:color w:val="000000"/>
              </w:rPr>
              <w:t>Add figure names</w:t>
            </w:r>
          </w:p>
        </w:tc>
        <w:tc>
          <w:tcPr>
            <w:tcW w:w="4320" w:type="dxa"/>
            <w:tcBorders>
              <w:bottom w:val="double" w:sz="6" w:space="0" w:color="auto"/>
            </w:tcBorders>
          </w:tcPr>
          <w:p w:rsidR="007A0887" w:rsidRPr="005A5027" w:rsidRDefault="007A0887" w:rsidP="002A18B9">
            <w:r w:rsidRPr="005A5027">
              <w:t>Clarification</w:t>
            </w:r>
          </w:p>
        </w:tc>
        <w:tc>
          <w:tcPr>
            <w:tcW w:w="787" w:type="dxa"/>
            <w:tcBorders>
              <w:bottom w:val="double" w:sz="6" w:space="0" w:color="auto"/>
            </w:tcBorders>
          </w:tcPr>
          <w:p w:rsidR="007A0887" w:rsidRPr="006E233D" w:rsidRDefault="007A0887" w:rsidP="002A18B9">
            <w:pPr>
              <w:jc w:val="center"/>
            </w:pPr>
            <w:r>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w:t>
            </w:r>
            <w:r w:rsidR="007A0887">
              <w:t>120(4)(c)</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7A0887" w:rsidP="006F52AA">
            <w:pPr>
              <w:rPr>
                <w:color w:val="000000"/>
              </w:rPr>
            </w:pPr>
            <w:r>
              <w:rPr>
                <w:color w:val="000000"/>
              </w:rPr>
              <w:t>Correct cross reference to OAR 340-264-0078(7)</w:t>
            </w:r>
          </w:p>
        </w:tc>
        <w:tc>
          <w:tcPr>
            <w:tcW w:w="4320" w:type="dxa"/>
            <w:tcBorders>
              <w:bottom w:val="double" w:sz="6" w:space="0" w:color="auto"/>
            </w:tcBorders>
          </w:tcPr>
          <w:p w:rsidR="0066662A" w:rsidRPr="005A5027" w:rsidRDefault="007A0887" w:rsidP="006F52AA">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lastRenderedPageBreak/>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w:t>
            </w:r>
            <w:r w:rsidR="000346D0" w:rsidRPr="000346D0">
              <w:t>Hazardous emissions reductions required to meet the MACT standards at 40 CFR part 61 and part 63, including emissions reductions to meet the early reduction requirements of section 112(</w:t>
            </w:r>
            <w:proofErr w:type="spellStart"/>
            <w:r w:rsidR="000346D0" w:rsidRPr="000346D0">
              <w:t>i</w:t>
            </w:r>
            <w:proofErr w:type="spellEnd"/>
            <w:r w:rsidR="000346D0"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rsidR="000346D0">
              <w:t>”</w:t>
            </w:r>
          </w:p>
        </w:tc>
        <w:tc>
          <w:tcPr>
            <w:tcW w:w="4320" w:type="dxa"/>
          </w:tcPr>
          <w:p w:rsidR="0066662A" w:rsidRPr="006E233D" w:rsidRDefault="0066662A" w:rsidP="00405958">
            <w:r w:rsidRPr="006E233D">
              <w:t>From 11/12/97 EPA Memo: Crediting of MACT emissions reductions for NSR netting and offsets</w:t>
            </w:r>
            <w:r w:rsidR="00C56E80">
              <w:t xml:space="preserve">. </w:t>
            </w:r>
            <w:r w:rsidRPr="006E233D">
              <w:t xml:space="preserve">Required HAP emission reductions are not creditable as offsets </w:t>
            </w:r>
            <w:r w:rsidR="00405958">
              <w:t xml:space="preserve">in nonattainment or reattainment areas but can be used in maintenance or sustainment areas.  Emission reductions in excess of or incidental to </w:t>
            </w:r>
            <w:r w:rsidRPr="006E233D">
              <w:t>MACT standards</w:t>
            </w:r>
            <w:r w:rsidR="00405958">
              <w:t xml:space="preserve"> can be used as emission reduction credits anywhere</w:t>
            </w:r>
            <w:proofErr w:type="gramStart"/>
            <w:r w:rsidR="00405958">
              <w:t>.</w:t>
            </w:r>
            <w:r w:rsidR="00C56E80">
              <w:t>.</w:t>
            </w:r>
            <w:proofErr w:type="gramEnd"/>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A7A" w:rsidRDefault="00794A7A" w:rsidP="00213A82">
      <w:r>
        <w:separator/>
      </w:r>
    </w:p>
  </w:endnote>
  <w:endnote w:type="continuationSeparator" w:id="0">
    <w:p w:rsidR="00794A7A" w:rsidRDefault="00794A7A"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A7A" w:rsidRDefault="00EC798D" w:rsidP="00213A82">
    <w:pPr>
      <w:pStyle w:val="Footer"/>
      <w:jc w:val="center"/>
    </w:pPr>
    <w:fldSimple w:instr=" DATE \@ &quot;M/d/yyyy&quot; ">
      <w:r w:rsidR="007A0887">
        <w:rPr>
          <w:noProof/>
        </w:rPr>
        <w:t>11/5/2013</w:t>
      </w:r>
    </w:fldSimple>
    <w:r w:rsidR="00794A7A">
      <w:tab/>
    </w:r>
    <w:r w:rsidR="00794A7A">
      <w:tab/>
    </w:r>
    <w:r w:rsidR="00794A7A">
      <w:tab/>
    </w:r>
    <w:r w:rsidR="00794A7A">
      <w:tab/>
    </w:r>
    <w:r w:rsidR="00794A7A">
      <w:tab/>
    </w:r>
    <w:r w:rsidR="00794A7A">
      <w:tab/>
      <w:t xml:space="preserve">Page </w:t>
    </w:r>
    <w:r>
      <w:rPr>
        <w:b/>
        <w:sz w:val="24"/>
        <w:szCs w:val="24"/>
      </w:rPr>
      <w:fldChar w:fldCharType="begin"/>
    </w:r>
    <w:r w:rsidR="00794A7A">
      <w:rPr>
        <w:b/>
      </w:rPr>
      <w:instrText xml:space="preserve"> PAGE </w:instrText>
    </w:r>
    <w:r>
      <w:rPr>
        <w:b/>
        <w:sz w:val="24"/>
        <w:szCs w:val="24"/>
      </w:rPr>
      <w:fldChar w:fldCharType="separate"/>
    </w:r>
    <w:r w:rsidR="00766037">
      <w:rPr>
        <w:b/>
        <w:noProof/>
      </w:rPr>
      <w:t>46</w:t>
    </w:r>
    <w:r>
      <w:rPr>
        <w:b/>
        <w:sz w:val="24"/>
        <w:szCs w:val="24"/>
      </w:rPr>
      <w:fldChar w:fldCharType="end"/>
    </w:r>
    <w:r w:rsidR="00794A7A">
      <w:t xml:space="preserve"> of </w:t>
    </w:r>
    <w:r>
      <w:rPr>
        <w:b/>
        <w:sz w:val="24"/>
        <w:szCs w:val="24"/>
      </w:rPr>
      <w:fldChar w:fldCharType="begin"/>
    </w:r>
    <w:r w:rsidR="00794A7A">
      <w:rPr>
        <w:b/>
      </w:rPr>
      <w:instrText xml:space="preserve"> NUMPAGES  </w:instrText>
    </w:r>
    <w:r>
      <w:rPr>
        <w:b/>
        <w:sz w:val="24"/>
        <w:szCs w:val="24"/>
      </w:rPr>
      <w:fldChar w:fldCharType="separate"/>
    </w:r>
    <w:r w:rsidR="00766037">
      <w:rPr>
        <w:b/>
        <w:noProof/>
      </w:rPr>
      <w:t>142</w:t>
    </w:r>
    <w:r>
      <w:rPr>
        <w:b/>
        <w:sz w:val="24"/>
        <w:szCs w:val="24"/>
      </w:rPr>
      <w:fldChar w:fldCharType="end"/>
    </w:r>
  </w:p>
  <w:p w:rsidR="00794A7A" w:rsidRDefault="00794A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A7A" w:rsidRDefault="00794A7A" w:rsidP="00213A82">
      <w:r>
        <w:separator/>
      </w:r>
    </w:p>
  </w:footnote>
  <w:footnote w:type="continuationSeparator" w:id="0">
    <w:p w:rsidR="00794A7A" w:rsidRDefault="00794A7A"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5"/>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67B"/>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644F9-E827-4315-A77E-516E21A2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142</Pages>
  <Words>57153</Words>
  <Characters>303214</Characters>
  <Application>Microsoft Office Word</Application>
  <DocSecurity>0</DocSecurity>
  <Lines>2526</Lines>
  <Paragraphs>719</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36</cp:revision>
  <cp:lastPrinted>2013-09-13T21:39:00Z</cp:lastPrinted>
  <dcterms:created xsi:type="dcterms:W3CDTF">2013-09-23T21:41:00Z</dcterms:created>
  <dcterms:modified xsi:type="dcterms:W3CDTF">2013-11-05T17:57:00Z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