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86" w:rsidRDefault="000C23D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C2"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RPr="00EA1BE6" w:rsidRDefault="009847BB" w:rsidP="00EA1BE6">
      <w:pPr>
        <w:pStyle w:val="Heading2"/>
      </w:pPr>
      <w:bookmarkStart w:id="0" w:name="_Toc330476360"/>
      <w:bookmarkStart w:id="1" w:name="_Toc339538107"/>
      <w:bookmarkStart w:id="2" w:name="_Toc369548779"/>
      <w:r w:rsidRPr="00EA1BE6">
        <w:t>INTRODUCTION</w:t>
      </w:r>
    </w:p>
    <w:p w:rsidR="005B4A3D" w:rsidRDefault="00EA1BE6" w:rsidP="00EE5A02">
      <w:pPr>
        <w:pStyle w:val="NoSpacing"/>
        <w:rPr>
          <w:rFonts w:ascii="Times New Roman" w:hAnsi="Times New Roman"/>
          <w:szCs w:val="24"/>
        </w:rPr>
      </w:pPr>
      <w:r w:rsidRPr="00EE5A02">
        <w:rPr>
          <w:rFonts w:ascii="Times New Roman" w:hAnsi="Times New Roman"/>
          <w:szCs w:val="24"/>
        </w:rPr>
        <w:t>DEQ proposes that EQC designate the Lakeview area as a sustainment</w:t>
      </w:r>
      <w:r w:rsidR="00C77594">
        <w:rPr>
          <w:rFonts w:ascii="Times New Roman" w:hAnsi="Times New Roman"/>
          <w:szCs w:val="24"/>
        </w:rPr>
        <w:t xml:space="preserve"> area under OAR 340-204-0300</w:t>
      </w:r>
      <w:r w:rsidRPr="00EE5A02">
        <w:rPr>
          <w:rFonts w:ascii="Times New Roman" w:hAnsi="Times New Roman"/>
          <w:szCs w:val="24"/>
        </w:rPr>
        <w:t xml:space="preserve"> of the rules proposed for adoption in this package.</w:t>
      </w: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proposal to designate a sustainment area must include the following elements:</w:t>
      </w:r>
    </w:p>
    <w:p w:rsidR="00C77594" w:rsidRDefault="00C77594" w:rsidP="00EE5A02">
      <w:pPr>
        <w:pStyle w:val="NoSpacing"/>
        <w:rPr>
          <w:rFonts w:ascii="Times New Roman" w:hAnsi="Times New Roman"/>
          <w:szCs w:val="24"/>
        </w:rPr>
      </w:pP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(a) Monitoring data showing that an area is exceeding or has the potential to exceed an ambient air quality standard;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>(b) A description of the affected area based on the monitoring data;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(c) A discussion and identification of the priority sources contributing to the exceedance or potential exceedance of the ambient air quality standard; and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(d) A discussion of the reasons for the proposed designation. </w:t>
      </w:r>
    </w:p>
    <w:p w:rsidR="00EA1BE6" w:rsidRDefault="00EA1BE6" w:rsidP="00EE5A02">
      <w:pPr>
        <w:pStyle w:val="NoSpacing"/>
        <w:rPr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elements are discussed and identified below.</w:t>
      </w: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F42DEB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Sustainment areas</w:t>
      </w:r>
      <w:r w:rsidR="00621BF8">
        <w:rPr>
          <w:rFonts w:ascii="Times New Roman" w:hAnsi="Times New Roman"/>
          <w:szCs w:val="24"/>
        </w:rPr>
        <w:t xml:space="preserve"> </w:t>
      </w:r>
      <w:r w:rsidR="00FE35AB">
        <w:rPr>
          <w:rFonts w:ascii="Times New Roman" w:hAnsi="Times New Roman"/>
          <w:szCs w:val="24"/>
        </w:rPr>
        <w:t>are proposed as</w:t>
      </w:r>
      <w:r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r w:rsidR="00FE35AB">
        <w:rPr>
          <w:rFonts w:ascii="Times New Roman" w:hAnsi="Times New Roman"/>
          <w:szCs w:val="24"/>
        </w:rPr>
        <w:t>the</w:t>
      </w:r>
      <w:r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r w:rsidR="00032E12">
        <w:rPr>
          <w:rFonts w:ascii="Times New Roman" w:hAnsi="Times New Roman"/>
          <w:szCs w:val="24"/>
        </w:rPr>
        <w:t>DEQ is proposing the creation of the sustainment area designation to help prevent such an area from becoming formally designated as a nonattainment area</w:t>
      </w:r>
      <w:r w:rsidR="00032E12" w:rsidRPr="0029589F">
        <w:rPr>
          <w:rFonts w:ascii="Times New Roman" w:hAnsi="Times New Roman"/>
          <w:szCs w:val="24"/>
        </w:rPr>
        <w:t>.</w:t>
      </w:r>
      <w:r w:rsidR="00621BF8">
        <w:rPr>
          <w:rFonts w:ascii="Times New Roman" w:hAnsi="Times New Roman"/>
          <w:szCs w:val="24"/>
        </w:rPr>
        <w:t xml:space="preserve"> It should be noted that a sustainment area designation does not supersede or replace the </w:t>
      </w:r>
      <w:r w:rsidR="006C4575">
        <w:rPr>
          <w:rFonts w:ascii="Times New Roman" w:hAnsi="Times New Roman"/>
          <w:szCs w:val="24"/>
        </w:rPr>
        <w:t>federal area designation; rather, a sustainment area designation is overlaid on the federal area designation to provide permitting flexibility for intermediate sized industrial sources.</w:t>
      </w:r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 xml:space="preserve">rea concept is most useful are areas where the primary air quality problem is due to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r w:rsidR="00EA1BE6">
        <w:rPr>
          <w:rFonts w:ascii="Times New Roman" w:hAnsi="Times New Roman"/>
          <w:szCs w:val="24"/>
        </w:rPr>
        <w:t>, such as woodstoves</w:t>
      </w:r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r w:rsidR="002E5165">
        <w:rPr>
          <w:rFonts w:ascii="Times New Roman" w:hAnsi="Times New Roman"/>
          <w:szCs w:val="24"/>
        </w:rPr>
        <w:t>,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r w:rsidR="002E5165">
        <w:rPr>
          <w:rFonts w:ascii="Times New Roman" w:hAnsi="Times New Roman"/>
          <w:szCs w:val="24"/>
        </w:rPr>
        <w:t xml:space="preserve"> or contributing significantly to</w:t>
      </w:r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</w:p>
    <w:p w:rsidR="002E5165" w:rsidRDefault="002E5165" w:rsidP="00E5520F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r w:rsidR="002E5165">
        <w:rPr>
          <w:rFonts w:ascii="Times New Roman" w:hAnsi="Times New Roman"/>
          <w:szCs w:val="24"/>
        </w:rPr>
        <w:t xml:space="preserve">AAQS </w:t>
      </w:r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formally designate</w:t>
      </w:r>
      <w:r w:rsidR="002E5165">
        <w:rPr>
          <w:rFonts w:ascii="Times New Roman" w:hAnsi="Times New Roman"/>
          <w:szCs w:val="24"/>
        </w:rPr>
        <w:t>s</w:t>
      </w:r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r w:rsidR="002E5165">
        <w:rPr>
          <w:rFonts w:ascii="Times New Roman" w:hAnsi="Times New Roman"/>
          <w:szCs w:val="24"/>
        </w:rPr>
        <w:t xml:space="preserve"> During these lag times</w:t>
      </w:r>
      <w:r w:rsidR="00EE46B6">
        <w:rPr>
          <w:rFonts w:ascii="Times New Roman" w:hAnsi="Times New Roman"/>
          <w:szCs w:val="24"/>
        </w:rPr>
        <w:t>,</w:t>
      </w:r>
      <w:r w:rsidR="002E5165">
        <w:rPr>
          <w:rFonts w:ascii="Times New Roman" w:hAnsi="Times New Roman"/>
          <w:szCs w:val="24"/>
        </w:rPr>
        <w:t xml:space="preserve"> industrial development in the area is largely impossible because new or expanding industrial sources cannot meet the rules for the </w:t>
      </w:r>
      <w:r w:rsidR="00EE46B6">
        <w:rPr>
          <w:rFonts w:ascii="Times New Roman" w:hAnsi="Times New Roman"/>
          <w:szCs w:val="24"/>
        </w:rPr>
        <w:t xml:space="preserve">attainment area, </w:t>
      </w:r>
      <w:r w:rsidR="002E5165">
        <w:rPr>
          <w:rFonts w:ascii="Times New Roman" w:hAnsi="Times New Roman"/>
          <w:szCs w:val="24"/>
        </w:rPr>
        <w:t xml:space="preserve">the </w:t>
      </w:r>
      <w:r w:rsidR="003B5810">
        <w:rPr>
          <w:rFonts w:ascii="Times New Roman" w:hAnsi="Times New Roman"/>
          <w:szCs w:val="24"/>
        </w:rPr>
        <w:t>current</w:t>
      </w:r>
      <w:r w:rsidR="008D4491">
        <w:rPr>
          <w:rFonts w:ascii="Times New Roman" w:hAnsi="Times New Roman"/>
          <w:szCs w:val="24"/>
        </w:rPr>
        <w:t xml:space="preserve"> </w:t>
      </w:r>
      <w:r w:rsidR="00EE46B6">
        <w:rPr>
          <w:rFonts w:ascii="Times New Roman" w:hAnsi="Times New Roman"/>
          <w:szCs w:val="24"/>
        </w:rPr>
        <w:t xml:space="preserve">area </w:t>
      </w:r>
      <w:r w:rsidR="002E5165">
        <w:rPr>
          <w:rFonts w:ascii="Times New Roman" w:hAnsi="Times New Roman"/>
          <w:szCs w:val="24"/>
        </w:rPr>
        <w:t>designat</w:t>
      </w:r>
      <w:r w:rsidR="00EE46B6">
        <w:rPr>
          <w:rFonts w:ascii="Times New Roman" w:hAnsi="Times New Roman"/>
          <w:szCs w:val="24"/>
        </w:rPr>
        <w:t>ion</w:t>
      </w:r>
      <w:r w:rsidR="002E5165">
        <w:rPr>
          <w:rFonts w:ascii="Times New Roman" w:hAnsi="Times New Roman"/>
          <w:szCs w:val="24"/>
        </w:rPr>
        <w:t>.</w:t>
      </w:r>
      <w:r w:rsidR="008D4491">
        <w:rPr>
          <w:rFonts w:ascii="Times New Roman" w:hAnsi="Times New Roman"/>
          <w:szCs w:val="24"/>
        </w:rPr>
        <w:t xml:space="preserve"> Communities in this situation would like more flexibility to attract new industry. Further, in DEQ’s view</w:t>
      </w:r>
      <w:r w:rsidR="009D7BB9">
        <w:rPr>
          <w:rFonts w:ascii="Times New Roman" w:hAnsi="Times New Roman"/>
          <w:szCs w:val="24"/>
        </w:rPr>
        <w:t>,</w:t>
      </w:r>
      <w:r w:rsidR="008D4491">
        <w:rPr>
          <w:rFonts w:ascii="Times New Roman" w:hAnsi="Times New Roman"/>
          <w:szCs w:val="24"/>
        </w:rPr>
        <w:t xml:space="preserve"> new industry </w:t>
      </w:r>
      <w:r w:rsidR="009D7BB9">
        <w:rPr>
          <w:rFonts w:ascii="Times New Roman" w:hAnsi="Times New Roman"/>
          <w:szCs w:val="24"/>
        </w:rPr>
        <w:t>can help to improve air quality</w:t>
      </w:r>
      <w:r w:rsidR="008D4491">
        <w:rPr>
          <w:rFonts w:ascii="Times New Roman" w:hAnsi="Times New Roman"/>
          <w:szCs w:val="24"/>
        </w:rPr>
        <w:t xml:space="preserve"> by helping to replace older woodstoves as part of an emission offset program</w:t>
      </w:r>
      <w:r w:rsidR="009D7BB9">
        <w:rPr>
          <w:rFonts w:ascii="Times New Roman" w:hAnsi="Times New Roman"/>
          <w:szCs w:val="24"/>
        </w:rPr>
        <w:t>,</w:t>
      </w:r>
      <w:r w:rsidR="009D7BB9" w:rsidRPr="009D7BB9">
        <w:rPr>
          <w:rFonts w:ascii="Times New Roman" w:hAnsi="Times New Roman"/>
          <w:szCs w:val="24"/>
        </w:rPr>
        <w:t xml:space="preserve"> </w:t>
      </w:r>
      <w:r w:rsidR="009D7BB9">
        <w:rPr>
          <w:rFonts w:ascii="Times New Roman" w:hAnsi="Times New Roman"/>
          <w:szCs w:val="24"/>
        </w:rPr>
        <w:t>for example</w:t>
      </w:r>
      <w:r w:rsidR="008D4491">
        <w:rPr>
          <w:rFonts w:ascii="Times New Roman" w:hAnsi="Times New Roman"/>
          <w:szCs w:val="24"/>
        </w:rPr>
        <w:t>.</w:t>
      </w:r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r w:rsidR="002E5165">
        <w:rPr>
          <w:rFonts w:ascii="Times New Roman" w:hAnsi="Times New Roman"/>
          <w:szCs w:val="24"/>
        </w:rPr>
        <w:t>designation</w:t>
      </w:r>
      <w:r w:rsidR="002E5165" w:rsidRPr="0029589F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r w:rsidR="0098342E">
        <w:rPr>
          <w:rFonts w:ascii="Times New Roman" w:hAnsi="Times New Roman"/>
          <w:szCs w:val="24"/>
        </w:rPr>
        <w:t xml:space="preserve">nonattainment </w:t>
      </w:r>
      <w:r w:rsidR="00F42DEB" w:rsidRPr="00C61ED1">
        <w:rPr>
          <w:rFonts w:ascii="Times New Roman" w:hAnsi="Times New Roman"/>
          <w:szCs w:val="24"/>
        </w:rPr>
        <w:t>designation</w:t>
      </w:r>
      <w:r w:rsidR="002E1AD8">
        <w:rPr>
          <w:rFonts w:ascii="Times New Roman" w:hAnsi="Times New Roman"/>
          <w:szCs w:val="24"/>
        </w:rPr>
        <w:t xml:space="preserve">. </w:t>
      </w:r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p</w:t>
      </w:r>
      <w:r w:rsidR="00097E24" w:rsidRPr="00C61ED1">
        <w:rPr>
          <w:rFonts w:ascii="Times New Roman" w:hAnsi="Times New Roman"/>
          <w:szCs w:val="24"/>
        </w:rPr>
        <w:t xml:space="preserve">ermitting </w:t>
      </w:r>
      <w:r>
        <w:rPr>
          <w:rFonts w:ascii="Times New Roman" w:hAnsi="Times New Roman"/>
          <w:szCs w:val="24"/>
        </w:rPr>
        <w:t>requirements for</w:t>
      </w:r>
      <w:r w:rsidRPr="00C61ED1">
        <w:rPr>
          <w:rFonts w:ascii="Times New Roman" w:hAnsi="Times New Roman"/>
          <w:szCs w:val="24"/>
        </w:rPr>
        <w:t xml:space="preserve"> </w:t>
      </w:r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 some nonattainment area </w:t>
      </w:r>
      <w:r>
        <w:rPr>
          <w:rFonts w:ascii="Times New Roman" w:hAnsi="Times New Roman"/>
          <w:szCs w:val="24"/>
        </w:rPr>
        <w:t>requirements</w:t>
      </w:r>
      <w:r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without the elaborate S</w:t>
      </w:r>
      <w:r w:rsidR="009D7BB9">
        <w:rPr>
          <w:rFonts w:ascii="Times New Roman" w:hAnsi="Times New Roman"/>
          <w:szCs w:val="24"/>
        </w:rPr>
        <w:t xml:space="preserve">tate </w:t>
      </w:r>
      <w:r w:rsidR="00E5520F" w:rsidRPr="00C61ED1">
        <w:rPr>
          <w:rFonts w:ascii="Times New Roman" w:hAnsi="Times New Roman"/>
          <w:szCs w:val="24"/>
        </w:rPr>
        <w:t>I</w:t>
      </w:r>
      <w:r w:rsidR="009D7BB9">
        <w:rPr>
          <w:rFonts w:ascii="Times New Roman" w:hAnsi="Times New Roman"/>
          <w:szCs w:val="24"/>
        </w:rPr>
        <w:t xml:space="preserve">mplementation </w:t>
      </w:r>
      <w:r w:rsidR="00E5520F" w:rsidRPr="00C61ED1">
        <w:rPr>
          <w:rFonts w:ascii="Times New Roman" w:hAnsi="Times New Roman"/>
          <w:szCs w:val="24"/>
        </w:rPr>
        <w:t>P</w:t>
      </w:r>
      <w:r w:rsidR="009D7BB9">
        <w:rPr>
          <w:rFonts w:ascii="Times New Roman" w:hAnsi="Times New Roman"/>
          <w:szCs w:val="24"/>
        </w:rPr>
        <w:t xml:space="preserve">lan </w:t>
      </w:r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 xml:space="preserve">maintenance </w:t>
      </w:r>
      <w:r w:rsidR="00097E24" w:rsidRPr="00C61ED1">
        <w:rPr>
          <w:rFonts w:ascii="Times New Roman" w:hAnsi="Times New Roman"/>
          <w:szCs w:val="24"/>
        </w:rPr>
        <w:lastRenderedPageBreak/>
        <w:t>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r>
        <w:rPr>
          <w:rFonts w:ascii="Times New Roman" w:hAnsi="Times New Roman"/>
          <w:szCs w:val="24"/>
        </w:rPr>
        <w:t xml:space="preserve"> partially removes the lag-time barrier to industrial development and</w:t>
      </w:r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r>
        <w:rPr>
          <w:rFonts w:ascii="Times New Roman" w:hAnsi="Times New Roman"/>
          <w:szCs w:val="24"/>
        </w:rPr>
        <w:t>pursue economic development</w:t>
      </w:r>
      <w:r w:rsidR="00E5520F">
        <w:rPr>
          <w:rFonts w:ascii="Times New Roman" w:hAnsi="Times New Roman"/>
          <w:szCs w:val="24"/>
        </w:rPr>
        <w:t xml:space="preserve"> without </w:t>
      </w:r>
      <w:r>
        <w:rPr>
          <w:rFonts w:ascii="Times New Roman" w:hAnsi="Times New Roman"/>
          <w:szCs w:val="24"/>
        </w:rPr>
        <w:t>the</w:t>
      </w:r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r>
        <w:rPr>
          <w:rFonts w:ascii="Times New Roman" w:hAnsi="Times New Roman"/>
          <w:szCs w:val="24"/>
        </w:rPr>
        <w:t xml:space="preserve"> also</w:t>
      </w:r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r>
        <w:rPr>
          <w:rFonts w:ascii="Times New Roman" w:hAnsi="Times New Roman"/>
          <w:szCs w:val="24"/>
        </w:rPr>
        <w:t xml:space="preserve">the </w:t>
      </w:r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r>
        <w:rPr>
          <w:rFonts w:ascii="Times New Roman" w:hAnsi="Times New Roman"/>
          <w:szCs w:val="24"/>
        </w:rPr>
        <w:t>This would help protect p</w:t>
      </w:r>
      <w:r w:rsidR="00326C59" w:rsidRPr="00B70853">
        <w:rPr>
          <w:rFonts w:ascii="Times New Roman" w:hAnsi="Times New Roman"/>
          <w:szCs w:val="24"/>
        </w:rPr>
        <w:t>ublic health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r w:rsidR="0091445E">
        <w:rPr>
          <w:rFonts w:ascii="Times New Roman" w:hAnsi="Times New Roman"/>
          <w:szCs w:val="24"/>
        </w:rPr>
        <w:t>, and that the overall emission impact would not change. However,</w:t>
      </w:r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r w:rsidR="009566E5">
        <w:rPr>
          <w:rFonts w:ascii="Times New Roman" w:hAnsi="Times New Roman"/>
          <w:szCs w:val="24"/>
        </w:rPr>
        <w:t>-</w:t>
      </w:r>
      <w:r w:rsidR="00206B1A" w:rsidRPr="00B70853">
        <w:rPr>
          <w:rFonts w:ascii="Times New Roman" w:hAnsi="Times New Roman"/>
          <w:szCs w:val="24"/>
        </w:rPr>
        <w:t>round</w:t>
      </w:r>
      <w:r w:rsidR="009566E5">
        <w:rPr>
          <w:rFonts w:ascii="Times New Roman" w:hAnsi="Times New Roman"/>
          <w:szCs w:val="24"/>
        </w:rPr>
        <w:t>,</w:t>
      </w:r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r w:rsidR="009566E5">
        <w:rPr>
          <w:rFonts w:ascii="Times New Roman" w:hAnsi="Times New Roman"/>
          <w:szCs w:val="24"/>
        </w:rPr>
        <w:t>the</w:t>
      </w:r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r w:rsidR="0091445E">
        <w:rPr>
          <w:rFonts w:ascii="Times New Roman" w:hAnsi="Times New Roman"/>
          <w:szCs w:val="24"/>
        </w:rPr>
        <w:t xml:space="preserve"> often</w:t>
      </w:r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r w:rsidR="0091445E">
        <w:rPr>
          <w:rFonts w:ascii="Times New Roman" w:hAnsi="Times New Roman"/>
          <w:szCs w:val="24"/>
        </w:rPr>
        <w:t xml:space="preserve"> population density is higher and where ambient air quality</w:t>
      </w:r>
      <w:r w:rsidR="00206B1A" w:rsidRPr="00B70853">
        <w:rPr>
          <w:rFonts w:ascii="Times New Roman" w:hAnsi="Times New Roman"/>
          <w:szCs w:val="24"/>
        </w:rPr>
        <w:t xml:space="preserve"> monitors are located.</w:t>
      </w:r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Default="00ED0F92" w:rsidP="00595897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97E24" w:rsidRPr="00B70853">
        <w:rPr>
          <w:rFonts w:ascii="Times New Roman" w:hAnsi="Times New Roman"/>
        </w:rPr>
        <w:t>ir quality in</w:t>
      </w:r>
      <w:r w:rsidR="007D3E12" w:rsidRPr="00B70853">
        <w:rPr>
          <w:rFonts w:ascii="Times New Roman" w:hAnsi="Times New Roman"/>
        </w:rPr>
        <w:t xml:space="preserve"> Lakeview has exceeded the PM</w:t>
      </w:r>
      <w:r w:rsidR="007D3E12" w:rsidRPr="00B70853">
        <w:rPr>
          <w:rFonts w:ascii="Times New Roman" w:hAnsi="Times New Roman"/>
          <w:vertAlign w:val="subscript"/>
        </w:rPr>
        <w:t>2.5</w:t>
      </w:r>
      <w:r w:rsidR="007D3E12"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="007D3E12" w:rsidRPr="00B70853">
        <w:rPr>
          <w:rFonts w:ascii="Times New Roman" w:hAnsi="Times New Roman"/>
        </w:rPr>
        <w:t xml:space="preserve"> has not been formally designated nonattainment</w:t>
      </w:r>
      <w:r w:rsidR="001E5781">
        <w:rPr>
          <w:rFonts w:ascii="Times New Roman" w:hAnsi="Times New Roman"/>
        </w:rPr>
        <w:t xml:space="preserve"> because there was insufficient data a</w:t>
      </w:r>
      <w:r w:rsidR="00C0732C">
        <w:rPr>
          <w:rFonts w:ascii="Times New Roman" w:hAnsi="Times New Roman"/>
        </w:rPr>
        <w:t xml:space="preserve">t the time EPA made </w:t>
      </w:r>
      <w:r w:rsidR="00C0732C" w:rsidRPr="00C0732C">
        <w:rPr>
          <w:rFonts w:ascii="Times New Roman" w:hAnsi="Times New Roman"/>
        </w:rPr>
        <w:t>PM</w:t>
      </w:r>
      <w:r w:rsidR="00C0732C" w:rsidRPr="00C0732C">
        <w:rPr>
          <w:rFonts w:ascii="Times New Roman" w:hAnsi="Times New Roman"/>
          <w:vertAlign w:val="subscript"/>
        </w:rPr>
        <w:t>2.5</w:t>
      </w:r>
      <w:r w:rsidR="00C0732C">
        <w:rPr>
          <w:rFonts w:ascii="Times New Roman" w:hAnsi="Times New Roman"/>
        </w:rPr>
        <w:t xml:space="preserve"> nonattainm</w:t>
      </w:r>
      <w:r w:rsidR="006D3A62">
        <w:rPr>
          <w:rFonts w:ascii="Times New Roman" w:hAnsi="Times New Roman"/>
        </w:rPr>
        <w:t>ent area designations</w:t>
      </w:r>
      <w:r>
        <w:rPr>
          <w:rFonts w:ascii="Times New Roman" w:hAnsi="Times New Roman"/>
        </w:rPr>
        <w:t>.</w:t>
      </w:r>
      <w:r w:rsidR="007D3E12" w:rsidRPr="00B70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D3E12" w:rsidRPr="00B70853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intermediate size to large</w:t>
      </w:r>
      <w:r w:rsidR="007D3E12"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="007D3E12"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="007D3E12" w:rsidRPr="00B70853">
        <w:rPr>
          <w:rFonts w:ascii="Times New Roman" w:hAnsi="Times New Roman"/>
        </w:rPr>
        <w:t xml:space="preserve"> above.</w:t>
      </w:r>
      <w:r w:rsidR="007D3E12"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r>
        <w:rPr>
          <w:rFonts w:ascii="Times New Roman" w:hAnsi="Times New Roman"/>
          <w:lang w:eastAsia="zh-CN"/>
        </w:rPr>
        <w:t xml:space="preserve">would </w:t>
      </w:r>
      <w:r w:rsidR="008343FF" w:rsidRPr="007731E0">
        <w:rPr>
          <w:rFonts w:ascii="Times New Roman" w:hAnsi="Times New Roman"/>
          <w:lang w:eastAsia="zh-CN"/>
        </w:rPr>
        <w:t xml:space="preserve">provide a way for intermediate sized companies to establish or expand their operations while helping solve the real air quality problems. It will still be difficult for large companies to </w:t>
      </w:r>
      <w:r w:rsidR="00D071C7">
        <w:rPr>
          <w:rFonts w:ascii="Times New Roman" w:hAnsi="Times New Roman"/>
          <w:lang w:eastAsia="zh-CN"/>
        </w:rPr>
        <w:t>obtain</w:t>
      </w:r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r w:rsidR="00D071C7">
        <w:rPr>
          <w:rFonts w:ascii="Times New Roman" w:hAnsi="Times New Roman"/>
          <w:lang w:eastAsia="zh-CN"/>
        </w:rPr>
        <w:t>s</w:t>
      </w:r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r w:rsidR="00D071C7">
        <w:rPr>
          <w:rFonts w:ascii="Times New Roman" w:hAnsi="Times New Roman"/>
          <w:lang w:eastAsia="zh-CN"/>
        </w:rPr>
        <w:t>the more restrictive</w:t>
      </w:r>
      <w:r w:rsidR="00097E24" w:rsidRPr="00B70853">
        <w:rPr>
          <w:rFonts w:ascii="Times New Roman" w:hAnsi="Times New Roman"/>
          <w:lang w:eastAsia="zh-CN"/>
        </w:rPr>
        <w:t xml:space="preserve"> regulations</w:t>
      </w:r>
      <w:r w:rsidR="00D071C7">
        <w:rPr>
          <w:rFonts w:ascii="Times New Roman" w:hAnsi="Times New Roman"/>
          <w:lang w:eastAsia="zh-CN"/>
        </w:rPr>
        <w:t xml:space="preserve"> that apply to the underlying federal area designation</w:t>
      </w:r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r w:rsidR="00D071C7">
        <w:rPr>
          <w:rFonts w:ascii="Times New Roman" w:hAnsi="Times New Roman"/>
        </w:rPr>
        <w:t>Designating Lakeview as</w:t>
      </w:r>
      <w:r w:rsidR="008343FF" w:rsidRPr="00B70853">
        <w:rPr>
          <w:rFonts w:ascii="Times New Roman" w:hAnsi="Times New Roman"/>
        </w:rPr>
        <w:t xml:space="preserve"> a sustainment area </w:t>
      </w:r>
      <w:r w:rsidR="00D071C7">
        <w:rPr>
          <w:rFonts w:ascii="Times New Roman" w:hAnsi="Times New Roman"/>
        </w:rPr>
        <w:t xml:space="preserve">would </w:t>
      </w:r>
      <w:r w:rsidR="008343FF" w:rsidRPr="00B70853">
        <w:rPr>
          <w:rFonts w:ascii="Times New Roman" w:hAnsi="Times New Roman"/>
        </w:rPr>
        <w:t xml:space="preserve">provide flexibility for </w:t>
      </w:r>
      <w:r w:rsidR="00D071C7">
        <w:rPr>
          <w:rFonts w:ascii="Times New Roman" w:hAnsi="Times New Roman"/>
        </w:rPr>
        <w:t xml:space="preserve">the community to pursue </w:t>
      </w:r>
      <w:r w:rsidR="009F576F">
        <w:rPr>
          <w:rFonts w:ascii="Times New Roman" w:hAnsi="Times New Roman"/>
        </w:rPr>
        <w:t xml:space="preserve">both </w:t>
      </w:r>
      <w:r w:rsidR="00D071C7">
        <w:rPr>
          <w:rFonts w:ascii="Times New Roman" w:hAnsi="Times New Roman"/>
        </w:rPr>
        <w:t>ec</w:t>
      </w:r>
      <w:r w:rsidR="009F576F">
        <w:rPr>
          <w:rFonts w:ascii="Times New Roman" w:hAnsi="Times New Roman"/>
        </w:rPr>
        <w:t xml:space="preserve">onomic development and </w:t>
      </w:r>
      <w:r w:rsidR="00D071C7">
        <w:rPr>
          <w:rFonts w:ascii="Times New Roman" w:hAnsi="Times New Roman"/>
        </w:rPr>
        <w:t>improvements</w:t>
      </w:r>
      <w:r w:rsidR="008343FF" w:rsidRPr="00B70853">
        <w:rPr>
          <w:rFonts w:ascii="Times New Roman" w:hAnsi="Times New Roman"/>
        </w:rPr>
        <w:t xml:space="preserve"> </w:t>
      </w:r>
      <w:r w:rsidR="009F576F">
        <w:rPr>
          <w:rFonts w:ascii="Times New Roman" w:hAnsi="Times New Roman"/>
        </w:rPr>
        <w:t xml:space="preserve">to </w:t>
      </w:r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CC2151" w:rsidRPr="007731E0" w:rsidRDefault="00CC2151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</w:p>
    <w:p w:rsidR="00C52B45" w:rsidRPr="00BF4EEE" w:rsidRDefault="00C52B45" w:rsidP="009847BB">
      <w:pPr>
        <w:pStyle w:val="Heading1"/>
        <w:spacing w:before="200"/>
      </w:pPr>
      <w:r>
        <w:t>BACKGROU</w:t>
      </w:r>
      <w:r w:rsidRPr="00D903DB">
        <w:t>N</w:t>
      </w:r>
      <w:r>
        <w:t>D</w:t>
      </w:r>
      <w:bookmarkEnd w:id="0"/>
      <w:bookmarkEnd w:id="1"/>
      <w:bookmarkEnd w:id="2"/>
    </w:p>
    <w:p w:rsidR="008552EE" w:rsidRDefault="008552EE">
      <w:pPr>
        <w:pStyle w:val="Heading2"/>
      </w:pPr>
      <w:bookmarkStart w:id="3" w:name="_Toc320004521"/>
      <w:bookmarkStart w:id="4" w:name="_Toc320007415"/>
      <w:bookmarkStart w:id="5" w:name="_Toc330476362"/>
      <w:bookmarkStart w:id="6" w:name="_Toc339538109"/>
      <w:bookmarkStart w:id="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eastAsiaTheme="minorHAnsi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r w:rsidR="00D0754F">
        <w:rPr>
          <w:rFonts w:ascii="Times New Roman" w:hAnsi="Times New Roman"/>
        </w:rPr>
        <w:t>and</w:t>
      </w:r>
      <w:r w:rsidR="00D0754F" w:rsidRPr="00BF4EEE"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10 microns and smaller</w:t>
      </w:r>
      <w:r w:rsidR="00D0754F">
        <w:rPr>
          <w:rFonts w:ascii="Times New Roman" w:hAnsi="Times New Roman"/>
        </w:rPr>
        <w:t>,</w:t>
      </w:r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1E5781" w:rsidRDefault="001E5781" w:rsidP="00595897">
      <w:pPr>
        <w:shd w:val="clear" w:color="auto" w:fill="FFFFFF"/>
        <w:rPr>
          <w:rFonts w:ascii="Times New Roman" w:hAnsi="Times New Roman"/>
          <w:szCs w:val="22"/>
        </w:rPr>
      </w:pPr>
    </w:p>
    <w:p w:rsidR="008552EE" w:rsidRPr="008552EE" w:rsidRDefault="008552EE" w:rsidP="009847BB">
      <w:pPr>
        <w:shd w:val="clear" w:color="auto" w:fill="FFFFFF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cardiovascular effects, such as heart attacks and strokes; reduced lung development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and chronic respiratory diseases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t xml:space="preserve">History of PM in Lakeview </w:t>
      </w:r>
      <w:bookmarkEnd w:id="3"/>
      <w:bookmarkEnd w:id="4"/>
      <w:bookmarkEnd w:id="5"/>
      <w:bookmarkEnd w:id="6"/>
      <w:bookmarkEnd w:id="7"/>
    </w:p>
    <w:p w:rsidR="00B95F95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>Lakeview has 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</w:t>
      </w:r>
      <w:r w:rsidR="00D46AA0" w:rsidRPr="00D46AA0">
        <w:rPr>
          <w:rFonts w:ascii="Times New Roman" w:hAnsi="Times New Roman"/>
        </w:rPr>
        <w:lastRenderedPageBreak/>
        <w:t xml:space="preserve">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</w:t>
      </w:r>
      <w:r w:rsidR="001F4AE1">
        <w:rPr>
          <w:rFonts w:ascii="Times New Roman" w:hAnsi="Times New Roman"/>
        </w:rPr>
        <w:t>developed</w:t>
      </w:r>
      <w:r w:rsidR="00D46AA0" w:rsidRPr="000E2B6D">
        <w:rPr>
          <w:rFonts w:ascii="Times New Roman" w:hAnsi="Times New Roman"/>
        </w:rPr>
        <w:t xml:space="preserve">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1F4AE1">
        <w:rPr>
          <w:rFonts w:ascii="Times New Roman" w:hAnsi="Times New Roman"/>
        </w:rPr>
        <w:t>,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1E5781" w:rsidRPr="00D46AA0" w:rsidRDefault="001E5781" w:rsidP="00D46AA0">
      <w:pPr>
        <w:rPr>
          <w:rFonts w:ascii="Times New Roman" w:hAnsi="Times New Roman"/>
        </w:rPr>
      </w:pPr>
    </w:p>
    <w:p w:rsidR="0078165D" w:rsidRDefault="00D46AA0" w:rsidP="009847BB">
      <w:pPr>
        <w:shd w:val="clear" w:color="auto" w:fill="FFFFFF"/>
        <w:rPr>
          <w:rFonts w:ascii="Times New Roman" w:hAnsi="Times New Roman"/>
          <w:bCs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r w:rsidR="00881CFF">
        <w:rPr>
          <w:rFonts w:ascii="Times New Roman" w:hAnsi="Times New Roman"/>
        </w:rPr>
        <w:t xml:space="preserve">the </w:t>
      </w:r>
      <w:r w:rsidR="005B6A99">
        <w:rPr>
          <w:rFonts w:ascii="Times New Roman" w:hAnsi="Times New Roman"/>
        </w:rPr>
        <w:t>24-hour</w:t>
      </w:r>
      <w:r w:rsidR="00881CFF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 xml:space="preserve"> from 65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to 35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78165D">
        <w:rPr>
          <w:rFonts w:ascii="Times New Roman" w:hAnsi="Times New Roman"/>
          <w:bCs/>
        </w:rPr>
        <w:t>The 24-</w:t>
      </w:r>
      <w:r w:rsidR="0078165D" w:rsidRPr="0078165D">
        <w:rPr>
          <w:rFonts w:ascii="Times New Roman" w:hAnsi="Times New Roman"/>
          <w:bCs/>
        </w:rPr>
        <w:t>hour standard for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is met whenever the three year average of the annual 98th percentile of values at monitoring sites is less than or equal to 35 µg/m</w:t>
      </w:r>
      <w:r w:rsidR="0078165D" w:rsidRPr="0078165D">
        <w:rPr>
          <w:rFonts w:ascii="Times New Roman" w:hAnsi="Times New Roman"/>
          <w:bCs/>
          <w:vertAlign w:val="superscript"/>
        </w:rPr>
        <w:t>3</w:t>
      </w:r>
      <w:r w:rsidR="0078165D" w:rsidRPr="0078165D">
        <w:rPr>
          <w:rFonts w:ascii="Times New Roman" w:hAnsi="Times New Roman"/>
          <w:bCs/>
        </w:rPr>
        <w:t>. While Lakeview has violated the standard</w:t>
      </w:r>
      <w:r w:rsidR="001F4AE1" w:rsidRPr="001F4AE1">
        <w:rPr>
          <w:rFonts w:ascii="Times New Roman" w:hAnsi="Times New Roman"/>
          <w:bCs/>
        </w:rPr>
        <w:t xml:space="preserve"> </w:t>
      </w:r>
      <w:r w:rsidR="001F4AE1" w:rsidRPr="0078165D">
        <w:rPr>
          <w:rFonts w:ascii="Times New Roman" w:hAnsi="Times New Roman"/>
          <w:bCs/>
        </w:rPr>
        <w:t>at times</w:t>
      </w:r>
      <w:r w:rsidR="0078165D" w:rsidRPr="0078165D">
        <w:rPr>
          <w:rFonts w:ascii="Times New Roman" w:hAnsi="Times New Roman"/>
          <w:bCs/>
        </w:rPr>
        <w:t>, the area was not designated nonattainment for the 24-hour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AAQS, because there was </w:t>
      </w:r>
      <w:r w:rsidR="001F4AE1">
        <w:rPr>
          <w:rFonts w:ascii="Times New Roman" w:hAnsi="Times New Roman"/>
          <w:bCs/>
        </w:rPr>
        <w:t>insufficient</w:t>
      </w:r>
      <w:r w:rsidR="0078165D" w:rsidRPr="0078165D">
        <w:rPr>
          <w:rFonts w:ascii="Times New Roman" w:hAnsi="Times New Roman"/>
          <w:bCs/>
        </w:rPr>
        <w:t xml:space="preserve"> monitoring information available at the time of designations. </w:t>
      </w:r>
    </w:p>
    <w:p w:rsidR="00CC2151" w:rsidRPr="0078165D" w:rsidRDefault="00CC2151" w:rsidP="009847BB">
      <w:pPr>
        <w:shd w:val="clear" w:color="auto" w:fill="FFFFFF"/>
        <w:rPr>
          <w:rFonts w:ascii="Times New Roman" w:hAnsi="Times New Roman"/>
        </w:rPr>
      </w:pPr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8" w:name="_Toc369548782"/>
      <w:r w:rsidRPr="00595897">
        <w:rPr>
          <w:sz w:val="28"/>
          <w:szCs w:val="28"/>
        </w:rPr>
        <w:t>MONITORING</w:t>
      </w:r>
      <w:bookmarkEnd w:id="8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r w:rsidR="005B6A99">
        <w:rPr>
          <w:rFonts w:ascii="Times New Roman" w:eastAsiaTheme="minorHAnsi" w:hAnsi="Times New Roman" w:cstheme="minorBidi"/>
          <w:szCs w:val="24"/>
        </w:rPr>
        <w:t xml:space="preserve">24-hour </w:t>
      </w:r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E23F98" w:rsidP="006B74AD">
      <w:pPr>
        <w:keepNext/>
        <w:jc w:val="center"/>
        <w:rPr>
          <w:rFonts w:ascii="Times New Roman" w:hAnsi="Times New Roman"/>
        </w:rPr>
      </w:pPr>
      <w:r w:rsidRPr="00E23F98">
        <w:rPr>
          <w:rFonts w:ascii="Times New Roman" w:hAnsi="Times New Roman"/>
          <w:noProof/>
        </w:rPr>
        <w:drawing>
          <wp:inline distT="0" distB="0" distL="0" distR="0">
            <wp:extent cx="4572000" cy="2809875"/>
            <wp:effectExtent l="0" t="0" r="0" b="0"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9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9"/>
      <w:r w:rsidR="00E607C1">
        <w:t>, Lakeview, Oregon.</w:t>
      </w:r>
      <w:r w:rsidR="00C52B45" w:rsidRPr="003C0F5F">
        <w:t xml:space="preserve"> </w:t>
      </w:r>
    </w:p>
    <w:p w:rsidR="009847BB" w:rsidRDefault="009847BB">
      <w:pPr>
        <w:spacing w:after="200" w:line="276" w:lineRule="auto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bookmarkStart w:id="10" w:name="_Toc369548783"/>
      <w:r>
        <w:br w:type="page"/>
      </w:r>
    </w:p>
    <w:p w:rsidR="00921E95" w:rsidRDefault="00921E95" w:rsidP="009847BB">
      <w:pPr>
        <w:pStyle w:val="Heading1"/>
        <w:spacing w:before="200"/>
      </w:pPr>
      <w:r>
        <w:lastRenderedPageBreak/>
        <w:t>LAKEVIEW GEOGRAPHIC BOUNDARY</w:t>
      </w:r>
      <w:bookmarkEnd w:id="10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 xml:space="preserve">The Lakeview urban growth boundary (UGB) is shown in </w:t>
      </w:r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_Toc447015296"/>
    </w:p>
    <w:p w:rsidR="00C52B45" w:rsidRPr="003C0F5F" w:rsidRDefault="00AF0970" w:rsidP="006B74AD">
      <w:pPr>
        <w:pStyle w:val="Caption"/>
      </w:pPr>
      <w:bookmarkStart w:id="12" w:name="_Toc330476345"/>
      <w:bookmarkStart w:id="13" w:name="_Toc369548833"/>
      <w:bookmarkStart w:id="14" w:name="_Toc320004525"/>
      <w:bookmarkStart w:id="15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12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13"/>
    </w:p>
    <w:p w:rsidR="00B80E86" w:rsidRDefault="00B80E86">
      <w:bookmarkStart w:id="16" w:name="_Toc330476368"/>
      <w:bookmarkStart w:id="17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r w:rsidR="00197A6E">
        <w:rPr>
          <w:rFonts w:ascii="Times New Roman" w:hAnsi="Times New Roman"/>
        </w:rPr>
        <w:t>that</w:t>
      </w:r>
      <w:r w:rsidR="0089700B">
        <w:rPr>
          <w:rFonts w:ascii="Times New Roman" w:hAnsi="Times New Roman"/>
        </w:rPr>
        <w:t xml:space="preserve"> influence </w:t>
      </w:r>
      <w:r w:rsidR="00197A6E">
        <w:rPr>
          <w:rFonts w:ascii="Times New Roman" w:hAnsi="Times New Roman"/>
        </w:rPr>
        <w:t xml:space="preserve">air quality </w:t>
      </w:r>
      <w:r w:rsidR="0089700B">
        <w:rPr>
          <w:rFonts w:ascii="Times New Roman" w:hAnsi="Times New Roman"/>
        </w:rPr>
        <w:t xml:space="preserve">are </w:t>
      </w:r>
      <w:r w:rsidR="00197A6E">
        <w:rPr>
          <w:rFonts w:ascii="Times New Roman" w:hAnsi="Times New Roman"/>
        </w:rPr>
        <w:t>located</w:t>
      </w:r>
      <w:r w:rsidR="0089700B">
        <w:rPr>
          <w:rFonts w:ascii="Times New Roman" w:hAnsi="Times New Roman"/>
        </w:rPr>
        <w:t xml:space="preserve"> within the </w:t>
      </w:r>
      <w:r w:rsidR="00064974">
        <w:rPr>
          <w:rFonts w:ascii="Times New Roman" w:hAnsi="Times New Roman"/>
        </w:rPr>
        <w:t>UGB</w:t>
      </w:r>
      <w:r w:rsidR="002E1AD8">
        <w:rPr>
          <w:rFonts w:ascii="Times New Roman" w:hAnsi="Times New Roman"/>
        </w:rPr>
        <w:t xml:space="preserve">. </w:t>
      </w:r>
      <w:r w:rsidR="0098342E">
        <w:rPr>
          <w:rFonts w:ascii="Times New Roman" w:hAnsi="Times New Roman"/>
        </w:rPr>
        <w:t xml:space="preserve">All </w:t>
      </w:r>
      <w:r w:rsidR="00197A6E">
        <w:rPr>
          <w:rFonts w:ascii="Times New Roman" w:hAnsi="Times New Roman"/>
        </w:rPr>
        <w:t xml:space="preserve">existing </w:t>
      </w:r>
      <w:r w:rsidR="009A5416">
        <w:rPr>
          <w:rFonts w:ascii="Times New Roman" w:hAnsi="Times New Roman"/>
        </w:rPr>
        <w:t xml:space="preserve">industrial sources </w:t>
      </w:r>
      <w:r w:rsidR="00197A6E">
        <w:rPr>
          <w:rFonts w:ascii="Times New Roman" w:hAnsi="Times New Roman"/>
        </w:rPr>
        <w:t xml:space="preserve">are </w:t>
      </w:r>
      <w:r w:rsidR="009A5416">
        <w:rPr>
          <w:rFonts w:ascii="Times New Roman" w:hAnsi="Times New Roman"/>
        </w:rPr>
        <w:t>locate</w:t>
      </w:r>
      <w:r w:rsidR="00197A6E">
        <w:rPr>
          <w:rFonts w:ascii="Times New Roman" w:hAnsi="Times New Roman"/>
        </w:rPr>
        <w:t>d</w:t>
      </w:r>
      <w:r w:rsidR="009A5416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>with</w:t>
      </w:r>
      <w:r w:rsidR="009A5416">
        <w:rPr>
          <w:rFonts w:ascii="Times New Roman" w:hAnsi="Times New Roman"/>
        </w:rPr>
        <w:t>in the UGB</w:t>
      </w:r>
      <w:r w:rsidR="00197A6E">
        <w:rPr>
          <w:rFonts w:ascii="Times New Roman" w:hAnsi="Times New Roman"/>
        </w:rPr>
        <w:t>, and new industrial sources would most likely locate within the UGB</w:t>
      </w:r>
      <w:r w:rsidR="002E1AD8">
        <w:rPr>
          <w:rFonts w:ascii="Times New Roman" w:hAnsi="Times New Roman"/>
        </w:rPr>
        <w:t xml:space="preserve">. </w:t>
      </w:r>
    </w:p>
    <w:p w:rsidR="00AF5DAE" w:rsidRDefault="00AF5DAE"/>
    <w:p w:rsidR="00197A6E" w:rsidRPr="00197A6E" w:rsidRDefault="00197A6E">
      <w:pPr>
        <w:rPr>
          <w:rFonts w:ascii="Times New Roman" w:hAnsi="Times New Roman"/>
        </w:rPr>
      </w:pPr>
      <w:r w:rsidRPr="00197A6E">
        <w:rPr>
          <w:rFonts w:ascii="Times New Roman" w:hAnsi="Times New Roman"/>
        </w:rPr>
        <w:t xml:space="preserve">Lakeview has a current air quality boundary for </w:t>
      </w:r>
      <w:r w:rsidR="003145B7">
        <w:rPr>
          <w:rFonts w:ascii="Times New Roman" w:hAnsi="Times New Roman"/>
        </w:rPr>
        <w:t xml:space="preserve">the </w:t>
      </w:r>
      <w:r w:rsidRPr="00197A6E">
        <w:rPr>
          <w:rFonts w:ascii="Times New Roman" w:hAnsi="Times New Roman"/>
        </w:rPr>
        <w:t>PM</w:t>
      </w:r>
      <w:r w:rsidRPr="00197A6E">
        <w:rPr>
          <w:rFonts w:ascii="Times New Roman" w:hAnsi="Times New Roman"/>
          <w:vertAlign w:val="subscript"/>
        </w:rPr>
        <w:t>10</w:t>
      </w:r>
      <w:r w:rsidR="003145B7">
        <w:rPr>
          <w:rFonts w:ascii="Times New Roman" w:hAnsi="Times New Roman"/>
        </w:rPr>
        <w:t xml:space="preserve"> maintenance area</w:t>
      </w:r>
      <w:r w:rsidRPr="00197A6E">
        <w:rPr>
          <w:rFonts w:ascii="Times New Roman" w:hAnsi="Times New Roman"/>
        </w:rPr>
        <w:t xml:space="preserve">, which consists of the Lakeview </w:t>
      </w:r>
      <w:r>
        <w:rPr>
          <w:rFonts w:ascii="Times New Roman" w:hAnsi="Times New Roman"/>
        </w:rPr>
        <w:t>UGB. DEQ and Lakeview propose that the Lakeview UGB also</w:t>
      </w:r>
      <w:r w:rsidR="00CA1E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the geog</w:t>
      </w:r>
      <w:r w:rsidR="00CA1E53">
        <w:rPr>
          <w:rFonts w:ascii="Times New Roman" w:hAnsi="Times New Roman"/>
        </w:rPr>
        <w:t xml:space="preserve">raphic boundary of the </w:t>
      </w:r>
      <w:r w:rsidR="004A62C5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PM2.5 sustainment area.</w:t>
      </w:r>
    </w:p>
    <w:p w:rsidR="00B80E86" w:rsidRDefault="008E1DE9" w:rsidP="003E7997">
      <w:pPr>
        <w:pStyle w:val="Heading1"/>
      </w:pPr>
      <w:bookmarkStart w:id="18" w:name="_Toc330476370"/>
      <w:bookmarkStart w:id="19" w:name="_Toc339538117"/>
      <w:bookmarkStart w:id="20" w:name="_Toc369548784"/>
      <w:bookmarkEnd w:id="11"/>
      <w:bookmarkEnd w:id="14"/>
      <w:bookmarkEnd w:id="15"/>
      <w:bookmarkEnd w:id="16"/>
      <w:bookmarkEnd w:id="17"/>
      <w:r w:rsidRPr="008E1DE9">
        <w:lastRenderedPageBreak/>
        <w:t>EMISSION INVENTORY</w:t>
      </w:r>
      <w:bookmarkEnd w:id="18"/>
      <w:bookmarkEnd w:id="19"/>
      <w:bookmarkEnd w:id="20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3145B7">
        <w:rPr>
          <w:rFonts w:ascii="Times New Roman" w:eastAsiaTheme="minorHAnsi" w:hAnsi="Times New Roman" w:cstheme="minorBidi"/>
          <w:szCs w:val="24"/>
        </w:rPr>
        <w:t xml:space="preserve"> in an</w:t>
      </w:r>
      <w:r w:rsidRPr="00CA14F3">
        <w:rPr>
          <w:rFonts w:ascii="Times New Roman" w:eastAsiaTheme="minorHAnsi" w:hAnsi="Times New Roman" w:cstheme="minorBidi"/>
          <w:szCs w:val="24"/>
        </w:rPr>
        <w:t xml:space="preserve">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29779D">
        <w:rPr>
          <w:rFonts w:ascii="Times New Roman" w:eastAsiaTheme="minorHAnsi" w:hAnsi="Times New Roman" w:cstheme="minorBidi"/>
          <w:szCs w:val="24"/>
        </w:rPr>
        <w:t>as well as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 w:rsidR="0029779D">
        <w:rPr>
          <w:rFonts w:ascii="Times New Roman" w:eastAsiaTheme="minorHAnsi" w:hAnsi="Times New Roman" w:cstheme="minorBidi"/>
          <w:szCs w:val="24"/>
        </w:rPr>
        <w:t>emission inventory</w:t>
      </w:r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s</w:t>
      </w:r>
      <w:r w:rsidR="0029779D">
        <w:rPr>
          <w:rFonts w:ascii="Times New Roman" w:eastAsiaTheme="minorHAnsi" w:hAnsi="Times New Roman" w:cstheme="minorBidi"/>
          <w:szCs w:val="24"/>
        </w:rPr>
        <w:t>ources</w:t>
      </w:r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r w:rsidR="0029779D">
        <w:rPr>
          <w:rFonts w:ascii="Times New Roman" w:eastAsiaTheme="minorHAnsi" w:hAnsi="Times New Roman" w:cstheme="minorBidi"/>
          <w:szCs w:val="24"/>
        </w:rPr>
        <w:t>:</w:t>
      </w:r>
      <w:r w:rsidRPr="00575CFC">
        <w:rPr>
          <w:rFonts w:ascii="Times New Roman" w:eastAsiaTheme="minorHAnsi" w:hAnsi="Times New Roman" w:cstheme="minorBidi"/>
          <w:szCs w:val="24"/>
        </w:rPr>
        <w:t xml:space="preserve"> point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>emissions are estimated using information</w:t>
      </w:r>
      <w:r w:rsidR="003145B7">
        <w:rPr>
          <w:rFonts w:ascii="Times New Roman" w:eastAsiaTheme="minorHAnsi" w:hAnsi="Times New Roman" w:cstheme="minorBidi"/>
          <w:szCs w:val="24"/>
        </w:rPr>
        <w:t xml:space="preserve"> from </w:t>
      </w:r>
      <w:r w:rsidRPr="00CA14F3">
        <w:rPr>
          <w:rFonts w:ascii="Times New Roman" w:eastAsiaTheme="minorHAnsi" w:hAnsi="Times New Roman" w:cstheme="minorBidi"/>
          <w:szCs w:val="24"/>
        </w:rPr>
        <w:t xml:space="preserve">industrial permits, population, housing, employment information, and estimates of motor vehicle travel in the area. </w:t>
      </w:r>
    </w:p>
    <w:p w:rsidR="003145B7" w:rsidRPr="00712C22" w:rsidRDefault="003145B7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2A232F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1" w:name="_Toc320004540"/>
      <w:bookmarkStart w:id="22" w:name="_Toc320007435"/>
      <w:r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EI </w:t>
      </w:r>
      <w:r w:rsidR="00D01B89">
        <w:rPr>
          <w:rFonts w:ascii="Times New Roman" w:eastAsiaTheme="minorHAnsi" w:hAnsi="Times New Roman" w:cstheme="minorBidi"/>
          <w:szCs w:val="24"/>
        </w:rPr>
        <w:t xml:space="preserve">year </w:t>
      </w:r>
      <w:r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AF6C35"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r w:rsidR="00D01B89">
        <w:rPr>
          <w:rFonts w:ascii="Times New Roman" w:eastAsiaTheme="minorHAnsi" w:hAnsi="Times New Roman" w:cstheme="minorBidi"/>
          <w:szCs w:val="24"/>
        </w:rPr>
        <w:t xml:space="preserve"> PM</w:t>
      </w:r>
      <w:r w:rsidR="00D01B89" w:rsidRPr="00D01B89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D01B89">
        <w:rPr>
          <w:rFonts w:ascii="Times New Roman" w:eastAsiaTheme="minorHAnsi" w:hAnsi="Times New Roman" w:cstheme="minorBidi"/>
          <w:szCs w:val="24"/>
        </w:rPr>
        <w:t xml:space="preserve"> emissions within</w:t>
      </w:r>
      <w:r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3" w:name="_Toc320004541"/>
      <w:bookmarkStart w:id="24" w:name="_Toc320007436"/>
      <w:bookmarkStart w:id="25" w:name="_Toc330476378"/>
      <w:bookmarkStart w:id="26" w:name="_Toc339538125"/>
      <w:bookmarkStart w:id="27" w:name="_Toc369548788"/>
      <w:bookmarkEnd w:id="21"/>
      <w:bookmarkEnd w:id="22"/>
      <w:r w:rsidRPr="00595897">
        <w:rPr>
          <w:color w:val="auto"/>
        </w:rPr>
        <w:t>Source Category Distribution of Emission Inventory</w:t>
      </w:r>
      <w:bookmarkEnd w:id="23"/>
      <w:bookmarkEnd w:id="24"/>
      <w:bookmarkEnd w:id="25"/>
      <w:bookmarkEnd w:id="26"/>
      <w:bookmarkEnd w:id="27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r w:rsidR="009165EE">
        <w:rPr>
          <w:rFonts w:ascii="Times New Roman" w:eastAsiaTheme="minorHAnsi" w:hAnsi="Times New Roman" w:cstheme="minorBidi"/>
          <w:szCs w:val="24"/>
        </w:rPr>
        <w:t>PM</w:t>
      </w:r>
      <w:r w:rsidR="009165EE" w:rsidRPr="009165EE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9165EE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r w:rsidR="009165EE">
        <w:rPr>
          <w:rFonts w:ascii="Times New Roman" w:eastAsiaTheme="minorHAnsi" w:hAnsi="Times New Roman" w:cstheme="minorBidi"/>
          <w:szCs w:val="24"/>
        </w:rPr>
        <w:t xml:space="preserve">number of </w:t>
      </w:r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r w:rsidR="00227B92">
        <w:rPr>
          <w:rFonts w:ascii="Times New Roman" w:eastAsiaTheme="minorHAnsi" w:hAnsi="Times New Roman" w:cstheme="minorBidi"/>
          <w:szCs w:val="24"/>
        </w:rPr>
        <w:t xml:space="preserve">number of </w:t>
      </w:r>
      <w:r w:rsidR="008E34DD">
        <w:rPr>
          <w:rFonts w:ascii="Times New Roman" w:eastAsiaTheme="minorHAnsi" w:hAnsi="Times New Roman" w:cstheme="minorBidi"/>
          <w:szCs w:val="24"/>
        </w:rPr>
        <w:t>households</w:t>
      </w:r>
      <w:r w:rsidRPr="00575CFC">
        <w:rPr>
          <w:rFonts w:ascii="Times New Roman" w:eastAsiaTheme="minorHAnsi" w:hAnsi="Times New Roman" w:cstheme="minorBidi"/>
          <w:szCs w:val="24"/>
        </w:rPr>
        <w:t>. Emissions from rail, aircr</w:t>
      </w:r>
      <w:r w:rsidR="001E5781">
        <w:rPr>
          <w:rFonts w:ascii="Times New Roman" w:eastAsiaTheme="minorHAnsi" w:hAnsi="Times New Roman" w:cstheme="minorBidi"/>
          <w:szCs w:val="24"/>
        </w:rPr>
        <w:t>aft, construction and other non</w:t>
      </w:r>
      <w:r w:rsidRPr="00575CFC">
        <w:rPr>
          <w:rFonts w:ascii="Times New Roman" w:eastAsiaTheme="minorHAnsi" w:hAnsi="Times New Roman" w:cstheme="minorBidi"/>
          <w:szCs w:val="24"/>
        </w:rPr>
        <w:t xml:space="preserve">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r w:rsidR="00E51D23">
        <w:rPr>
          <w:rFonts w:ascii="Times New Roman" w:eastAsiaTheme="minorHAnsi" w:hAnsi="Times New Roman" w:cstheme="minorBidi"/>
          <w:szCs w:val="24"/>
        </w:rPr>
        <w:t xml:space="preserve"> Lakeview UGB </w:t>
      </w:r>
      <w:r w:rsidRPr="00575CFC">
        <w:rPr>
          <w:rFonts w:ascii="Times New Roman" w:eastAsiaTheme="minorHAnsi" w:hAnsi="Times New Roman" w:cstheme="minorBidi"/>
          <w:szCs w:val="24"/>
        </w:rPr>
        <w:t xml:space="preserve">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C2151" w:rsidRDefault="00CC2151">
      <w:pPr>
        <w:spacing w:after="200" w:line="276" w:lineRule="auto"/>
        <w:rPr>
          <w:rFonts w:ascii="Times New Roman" w:eastAsiaTheme="minorHAnsi" w:hAnsi="Times New Roman" w:cstheme="minorBidi"/>
          <w:szCs w:val="24"/>
        </w:rPr>
      </w:pPr>
      <w:r>
        <w:rPr>
          <w:rFonts w:ascii="Times New Roman" w:eastAsiaTheme="minorHAnsi" w:hAnsi="Times New Roman" w:cstheme="minorBidi"/>
          <w:szCs w:val="24"/>
        </w:rPr>
        <w:lastRenderedPageBreak/>
        <w:br w:type="page"/>
      </w:r>
    </w:p>
    <w:p w:rsidR="001879C8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  <w:r w:rsidR="001879C8">
        <w:rPr>
          <w:rFonts w:ascii="Times New Roman" w:eastAsiaTheme="minorHAnsi" w:hAnsi="Times New Roman" w:cstheme="minorBidi"/>
          <w:szCs w:val="24"/>
        </w:rPr>
        <w:t xml:space="preserve"> </w:t>
      </w:r>
    </w:p>
    <w:p w:rsidR="00912077" w:rsidRDefault="00912077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tbl>
      <w:tblPr>
        <w:tblW w:w="7700" w:type="dxa"/>
        <w:jc w:val="center"/>
        <w:tblInd w:w="108" w:type="dxa"/>
        <w:tblLook w:val="04A0"/>
      </w:tblPr>
      <w:tblGrid>
        <w:gridCol w:w="6280"/>
        <w:gridCol w:w="1420"/>
      </w:tblGrid>
      <w:tr w:rsidR="00ED48B9" w:rsidRPr="00AF05B2" w:rsidTr="00C0732C">
        <w:trPr>
          <w:trHeight w:val="61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bCs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8B9" w:rsidRPr="00AF05B2" w:rsidRDefault="00ED48B9" w:rsidP="00C0732C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AF05B2">
              <w:rPr>
                <w:rFonts w:ascii="Calibri" w:hAnsi="Calibri" w:cs="Calibri"/>
                <w:color w:val="000000"/>
                <w:szCs w:val="24"/>
              </w:rPr>
              <w:t>Design Day (lbs/day)</w:t>
            </w:r>
          </w:p>
        </w:tc>
      </w:tr>
      <w:tr w:rsidR="00ED48B9" w:rsidRPr="00AF05B2" w:rsidTr="00C0732C">
        <w:trPr>
          <w:trHeight w:val="34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Residential Wood Combustion</w:t>
            </w:r>
            <w:r>
              <w:rPr>
                <w:rFonts w:ascii="Calibri" w:hAnsi="Calibri" w:cs="Calibri"/>
                <w:color w:val="000000"/>
                <w:szCs w:val="24"/>
                <w:vertAlign w:val="superscript"/>
              </w:rPr>
              <w:t>(1)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704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Prescribed Burning and Wildfire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All Other Area Sources</w:t>
            </w:r>
            <w:r>
              <w:rPr>
                <w:rStyle w:val="FootnoteReference"/>
                <w:rFonts w:ascii="Calibri" w:hAnsi="Calibri" w:cs="Calibri"/>
                <w:color w:val="000000"/>
                <w:szCs w:val="24"/>
              </w:rPr>
              <w:footnoteReference w:id="1"/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On-Road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ED48B9" w:rsidRPr="00AF05B2" w:rsidTr="00C0732C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664B6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Non</w:t>
            </w:r>
            <w:r w:rsidR="00ED48B9">
              <w:rPr>
                <w:rFonts w:ascii="Calibri" w:hAnsi="Calibri" w:cs="Calibri"/>
                <w:color w:val="000000"/>
                <w:szCs w:val="24"/>
              </w:rPr>
              <w:t>road Vehicles &amp; Equipment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ED48B9" w:rsidRPr="00AF05B2" w:rsidTr="00C0732C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Permitted Industrial Sources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182</w:t>
            </w:r>
          </w:p>
        </w:tc>
      </w:tr>
      <w:tr w:rsidR="00ED48B9" w:rsidRPr="00AF05B2" w:rsidTr="00C0732C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ED48B9" w:rsidRPr="00AF05B2" w:rsidTr="00C0732C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</w:pPr>
            <w:r w:rsidRPr="009E7463"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  <w:t>Total, All Sources, lbs/day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C0732C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930</w:t>
            </w:r>
          </w:p>
        </w:tc>
      </w:tr>
    </w:tbl>
    <w:p w:rsidR="00F748D1" w:rsidRDefault="00F748D1" w:rsidP="00F748D1">
      <w:pPr>
        <w:pStyle w:val="Caption"/>
      </w:pPr>
      <w:bookmarkStart w:id="28" w:name="_Toc330476310"/>
      <w:bookmarkStart w:id="29" w:name="_Toc369548835"/>
      <w:r>
        <w:lastRenderedPageBreak/>
        <w:t xml:space="preserve">Table </w:t>
      </w:r>
      <w:fldSimple w:instr=" SEQ Table \* ARABIC ">
        <w:r w:rsidR="0061743A"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28"/>
      <w:bookmarkEnd w:id="29"/>
      <w:r>
        <w:t>the Lakeview Analysis Area.</w:t>
      </w:r>
    </w:p>
    <w:p w:rsidR="00A64510" w:rsidRDefault="00A64510" w:rsidP="00736300">
      <w:pPr>
        <w:keepNext/>
        <w:rPr>
          <w:rFonts w:ascii="Times New Roman" w:hAnsi="Times New Roman"/>
        </w:rPr>
      </w:pPr>
    </w:p>
    <w:p w:rsidR="006D3A62" w:rsidRDefault="006D3A62" w:rsidP="00736300">
      <w:pPr>
        <w:keepNext/>
        <w:rPr>
          <w:rFonts w:ascii="Times New Roman" w:hAnsi="Times New Roman"/>
        </w:rPr>
      </w:pPr>
    </w:p>
    <w:p w:rsidR="00F1526E" w:rsidRDefault="00ED48B9" w:rsidP="00736300">
      <w:pPr>
        <w:keepNext/>
        <w:rPr>
          <w:rFonts w:ascii="Times New Roman" w:hAnsi="Times New Roman"/>
          <w:highlight w:val="yellow"/>
        </w:rPr>
      </w:pPr>
      <w:r w:rsidRPr="00ED48B9">
        <w:rPr>
          <w:rFonts w:ascii="Times New Roman" w:hAnsi="Times New Roman"/>
          <w:noProof/>
        </w:rPr>
        <w:drawing>
          <wp:inline distT="0" distB="0" distL="0" distR="0">
            <wp:extent cx="4130860" cy="3409950"/>
            <wp:effectExtent l="19050" t="0" r="2990" b="0"/>
            <wp:docPr id="9" name="Picture 2" descr="cid:image002.png@01CF6DD8.EBE87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6DD8.EBE87F8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059" cy="341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8D1" w:rsidRPr="00085956" w:rsidRDefault="00F748D1" w:rsidP="00F748D1">
      <w:pPr>
        <w:pStyle w:val="Caption"/>
      </w:pPr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r w:rsidR="005E31D6">
        <w:rPr>
          <w:rFonts w:ascii="Times New Roman" w:hAnsi="Times New Roman"/>
        </w:rPr>
        <w:t xml:space="preserve"> design day</w:t>
      </w:r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r w:rsidR="005E31D6">
        <w:rPr>
          <w:rFonts w:ascii="Times New Roman" w:hAnsi="Times New Roman"/>
        </w:rPr>
        <w:t>n</w:t>
      </w:r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>Effective emissions are defined as those emission rates that correlate with measured 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r w:rsidR="00DA06F1">
        <w:rPr>
          <w:rFonts w:ascii="Times New Roman" w:hAnsi="Times New Roman"/>
        </w:rPr>
        <w:t xml:space="preserve">residential wood combustion </w:t>
      </w:r>
      <w:r w:rsidR="005E31D6">
        <w:rPr>
          <w:rFonts w:ascii="Times New Roman" w:hAnsi="Times New Roman"/>
        </w:rPr>
        <w:t xml:space="preserve">contributes </w:t>
      </w:r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monitor,</w:t>
      </w:r>
      <w:r w:rsidR="00DA06F1">
        <w:rPr>
          <w:rFonts w:ascii="Times New Roman" w:hAnsi="Times New Roman"/>
        </w:rPr>
        <w:t xml:space="preserve"> and industrial emissions </w:t>
      </w:r>
      <w:r w:rsidR="005E31D6">
        <w:rPr>
          <w:rFonts w:ascii="Times New Roman" w:hAnsi="Times New Roman"/>
        </w:rPr>
        <w:t xml:space="preserve">contribute </w:t>
      </w:r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</w:t>
      </w:r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r w:rsidR="005E31D6">
        <w:rPr>
          <w:rFonts w:ascii="Times New Roman" w:hAnsi="Times New Roman"/>
        </w:rPr>
        <w:t>PM</w:t>
      </w:r>
      <w:r w:rsidR="005E31D6" w:rsidRPr="005E31D6">
        <w:rPr>
          <w:rFonts w:ascii="Times New Roman" w:hAnsi="Times New Roman"/>
          <w:vertAlign w:val="subscript"/>
        </w:rPr>
        <w:t>2.5</w:t>
      </w:r>
      <w:r w:rsidR="005E31D6">
        <w:rPr>
          <w:rFonts w:ascii="Times New Roman" w:hAnsi="Times New Roman"/>
        </w:rPr>
        <w:t xml:space="preserve"> </w:t>
      </w:r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r w:rsidR="00375CB4">
        <w:rPr>
          <w:rFonts w:ascii="Times New Roman" w:hAnsi="Times New Roman"/>
        </w:rPr>
        <w:t>DEQ therefore proposes to designate woodstoves as the priority sources in the proposed Lakeview sustainment area.</w:t>
      </w:r>
    </w:p>
    <w:p w:rsidR="00CC2151" w:rsidRDefault="00CC2151" w:rsidP="00736300">
      <w:pPr>
        <w:keepNext/>
        <w:rPr>
          <w:rFonts w:ascii="Times New Roman" w:hAnsi="Times New Roman"/>
        </w:rPr>
      </w:pPr>
    </w:p>
    <w:p w:rsidR="00801B88" w:rsidRDefault="00801B88" w:rsidP="009847BB">
      <w:pPr>
        <w:pStyle w:val="Heading1"/>
        <w:spacing w:before="200"/>
      </w:pPr>
      <w:bookmarkStart w:id="30" w:name="_Toc321981538"/>
      <w:bookmarkStart w:id="31" w:name="_Toc330476385"/>
      <w:bookmarkStart w:id="32" w:name="_Toc339538129"/>
      <w:bookmarkStart w:id="33" w:name="_Toc369548792"/>
      <w:r>
        <w:t>PM ADVANCE PROGRAM</w:t>
      </w:r>
    </w:p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r w:rsidR="0053157B">
        <w:rPr>
          <w:rFonts w:ascii="Times New Roman" w:hAnsi="Times New Roman"/>
        </w:rPr>
        <w:t xml:space="preserve">EPA’s </w:t>
      </w:r>
      <w:r>
        <w:rPr>
          <w:rFonts w:ascii="Times New Roman" w:hAnsi="Times New Roman"/>
        </w:rPr>
        <w:t xml:space="preserve">existing </w:t>
      </w:r>
      <w:r w:rsidR="0053157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zone </w:t>
      </w:r>
      <w:r w:rsidR="0053157B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</w:t>
      </w:r>
      <w:r w:rsidR="002B1AB1">
        <w:rPr>
          <w:rFonts w:ascii="Times New Roman" w:hAnsi="Times New Roman"/>
        </w:rPr>
        <w:lastRenderedPageBreak/>
        <w:t xml:space="preserve">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A71ACF" w:rsidRDefault="00116FCF">
      <w:pPr>
        <w:pStyle w:val="Heading2"/>
      </w:pPr>
      <w:r>
        <w:t>Lakeview’s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r w:rsidR="00F91A5C">
        <w:rPr>
          <w:rFonts w:ascii="Times New Roman" w:hAnsi="Times New Roman"/>
        </w:rPr>
        <w:t xml:space="preserve">and </w:t>
      </w:r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4" w:name="_Toc395598097"/>
      <w:bookmarkStart w:id="35" w:name="_Toc395598212"/>
      <w:bookmarkStart w:id="36" w:name="_Toc395599665"/>
      <w:bookmarkStart w:id="37" w:name="_Toc395600628"/>
      <w:bookmarkStart w:id="38" w:name="_Toc395601710"/>
      <w:bookmarkStart w:id="39" w:name="_Toc395602378"/>
      <w:bookmarkStart w:id="40" w:name="_Toc447015309"/>
      <w:bookmarkStart w:id="41" w:name="_Toc320007443"/>
      <w:bookmarkStart w:id="42" w:name="_Toc320180017"/>
      <w:bookmarkStart w:id="43" w:name="_Toc330476421"/>
      <w:bookmarkStart w:id="44" w:name="_Toc339538147"/>
      <w:bookmarkEnd w:id="30"/>
      <w:bookmarkEnd w:id="31"/>
      <w:bookmarkEnd w:id="32"/>
      <w:bookmarkEnd w:id="33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 xml:space="preserve">for Lakeview will improve the </w:t>
      </w:r>
      <w:r w:rsidR="001879C8">
        <w:rPr>
          <w:rFonts w:ascii="Times New Roman" w:hAnsi="Times New Roman"/>
        </w:rPr>
        <w:t xml:space="preserve">PM Advance </w:t>
      </w:r>
      <w:r w:rsidRPr="00B70853">
        <w:rPr>
          <w:rFonts w:ascii="Times New Roman" w:hAnsi="Times New Roman"/>
        </w:rPr>
        <w:t>plan by</w:t>
      </w:r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r w:rsidR="00F91A5C">
        <w:rPr>
          <w:rFonts w:ascii="Times New Roman" w:hAnsi="Times New Roman"/>
        </w:rPr>
        <w:t>ing and encouraging</w:t>
      </w:r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r w:rsidR="00F91A5C">
        <w:rPr>
          <w:rFonts w:ascii="Times New Roman" w:hAnsi="Times New Roman"/>
        </w:rPr>
        <w:t xml:space="preserve"> or expand</w:t>
      </w:r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A64510" w:rsidRPr="00C77594" w:rsidRDefault="00A64510" w:rsidP="0066399F">
      <w:pPr>
        <w:rPr>
          <w:rFonts w:ascii="Times New Roman" w:hAnsi="Times New Roman"/>
        </w:rPr>
      </w:pPr>
    </w:p>
    <w:p w:rsidR="00C77594" w:rsidRPr="00C77594" w:rsidRDefault="009847BB" w:rsidP="00C77594">
      <w:pPr>
        <w:pStyle w:val="Heading2"/>
      </w:pPr>
      <w:r w:rsidRPr="00C77594">
        <w:t>CONCLUSION</w:t>
      </w:r>
    </w:p>
    <w:p w:rsidR="00C77594" w:rsidRPr="00C77594" w:rsidRDefault="004D208B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DEQ proposes to designate the Lakeview area as a sustainment area for PM2.5, under OAR 340-204-0030, with woodstoves the priority sources.</w:t>
      </w:r>
    </w:p>
    <w:p w:rsidR="00C77594" w:rsidRDefault="00C77594" w:rsidP="00C77594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Monitoring data</w:t>
      </w:r>
      <w:r>
        <w:rPr>
          <w:rFonts w:ascii="Times New Roman" w:hAnsi="Times New Roman"/>
        </w:rPr>
        <w:t xml:space="preserve"> has been presented showing that the Lakeview</w:t>
      </w:r>
      <w:r w:rsidRPr="00C77594">
        <w:rPr>
          <w:rFonts w:ascii="Times New Roman" w:hAnsi="Times New Roman"/>
        </w:rPr>
        <w:t xml:space="preserve"> area is exceeding </w:t>
      </w:r>
      <w:r>
        <w:rPr>
          <w:rFonts w:ascii="Times New Roman" w:hAnsi="Times New Roman"/>
        </w:rPr>
        <w:t>or has the potential to exceed the PM</w:t>
      </w:r>
      <w:r w:rsidRPr="000025F5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ambient air quality standard.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description of the affected area based on the monitoring data</w:t>
      </w:r>
      <w:r>
        <w:rPr>
          <w:rFonts w:ascii="Times New Roman" w:hAnsi="Times New Roman"/>
        </w:rPr>
        <w:t xml:space="preserve"> has been presented. The boundary of the proposed Lakeview sustainment area is the Lakeview urban growth boundary.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discussion and identification of the priority sources contributing to the exceedance or potential exceedance of the ambient air quality standard</w:t>
      </w:r>
      <w:r>
        <w:rPr>
          <w:rFonts w:ascii="Times New Roman" w:hAnsi="Times New Roman"/>
        </w:rPr>
        <w:t xml:space="preserve"> has been presented. DEQ has determined that woodstoves are the main contributors to PM</w:t>
      </w:r>
      <w:r w:rsidRPr="004D208B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air quality problems</w:t>
      </w:r>
      <w:r w:rsidR="002608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60862">
        <w:rPr>
          <w:rFonts w:ascii="Times New Roman" w:hAnsi="Times New Roman"/>
        </w:rPr>
        <w:t>T</w:t>
      </w:r>
      <w:r w:rsidR="004D208B">
        <w:rPr>
          <w:rFonts w:ascii="Times New Roman" w:hAnsi="Times New Roman"/>
        </w:rPr>
        <w:t>herefore</w:t>
      </w:r>
      <w:r w:rsidR="00260862">
        <w:rPr>
          <w:rFonts w:ascii="Times New Roman" w:hAnsi="Times New Roman"/>
        </w:rPr>
        <w:t>, DEQ</w:t>
      </w:r>
      <w:r w:rsidR="004D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proposes to designate woodstoves as the priority sources in the Lakeview sustainment area.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Pr="00C77594" w:rsidRDefault="00260862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25F5">
        <w:rPr>
          <w:rFonts w:ascii="Times New Roman" w:hAnsi="Times New Roman"/>
        </w:rPr>
        <w:t xml:space="preserve">n summary, designating Lakeview as a sustainment area will allow Lakeview to pursue </w:t>
      </w:r>
      <w:r>
        <w:rPr>
          <w:rFonts w:ascii="Times New Roman" w:hAnsi="Times New Roman"/>
        </w:rPr>
        <w:t>intermediate</w:t>
      </w:r>
      <w:r w:rsidR="002F1E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size industrial </w:t>
      </w:r>
      <w:r w:rsidR="000025F5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. It</w:t>
      </w:r>
      <w:r w:rsidR="000025F5">
        <w:rPr>
          <w:rFonts w:ascii="Times New Roman" w:hAnsi="Times New Roman"/>
        </w:rPr>
        <w:t xml:space="preserve"> will encourage new or expanding industry to obtain emission offsets from woodstove changeouts and thereby help address the main contributors to Lakeview’s air quality problems</w:t>
      </w:r>
      <w:r>
        <w:rPr>
          <w:rFonts w:ascii="Times New Roman" w:hAnsi="Times New Roman"/>
        </w:rPr>
        <w:t xml:space="preserve">. In addition, </w:t>
      </w:r>
      <w:r w:rsidR="002F1ECD">
        <w:rPr>
          <w:rFonts w:ascii="Times New Roman" w:hAnsi="Times New Roman"/>
        </w:rPr>
        <w:t xml:space="preserve">a sustainment </w:t>
      </w:r>
      <w:r>
        <w:rPr>
          <w:rFonts w:ascii="Times New Roman" w:hAnsi="Times New Roman"/>
        </w:rPr>
        <w:t>designation</w:t>
      </w:r>
      <w:r w:rsidR="000025F5">
        <w:rPr>
          <w:rFonts w:ascii="Times New Roman" w:hAnsi="Times New Roman"/>
        </w:rPr>
        <w:t xml:space="preserve"> along </w:t>
      </w:r>
      <w:r w:rsidR="000025F5">
        <w:rPr>
          <w:rFonts w:ascii="Times New Roman" w:hAnsi="Times New Roman"/>
        </w:rPr>
        <w:lastRenderedPageBreak/>
        <w:t>with Lakeview’s PM Advance efforts will help to bring Lakeview into compliance with the PM</w:t>
      </w:r>
      <w:r w:rsidR="00222FC6" w:rsidRPr="00222FC6">
        <w:rPr>
          <w:rFonts w:ascii="Times New Roman" w:hAnsi="Times New Roman"/>
          <w:vertAlign w:val="subscript"/>
        </w:rPr>
        <w:t>2.5</w:t>
      </w:r>
      <w:r w:rsidR="000025F5">
        <w:rPr>
          <w:rFonts w:ascii="Times New Roman" w:hAnsi="Times New Roman"/>
        </w:rPr>
        <w:t xml:space="preserve"> AAQS.</w:t>
      </w:r>
    </w:p>
    <w:sectPr w:rsidR="000025F5" w:rsidRPr="00C77594" w:rsidSect="00CC2151">
      <w:footerReference w:type="default" r:id="rId16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81" w:rsidRDefault="001E5781" w:rsidP="00521690">
      <w:r>
        <w:separator/>
      </w:r>
    </w:p>
  </w:endnote>
  <w:endnote w:type="continuationSeparator" w:id="0">
    <w:p w:rsidR="001E5781" w:rsidRDefault="001E5781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887"/>
      <w:docPartObj>
        <w:docPartGallery w:val="Page Numbers (Bottom of Page)"/>
        <w:docPartUnique/>
      </w:docPartObj>
    </w:sdtPr>
    <w:sdtContent>
      <w:p w:rsidR="001E5781" w:rsidRDefault="001E5781" w:rsidP="00B6437B">
        <w:pPr>
          <w:pStyle w:val="Footer"/>
        </w:pPr>
      </w:p>
      <w:p w:rsidR="001E5781" w:rsidRDefault="001E5781" w:rsidP="00B6437B">
        <w:pPr>
          <w:pStyle w:val="Footer"/>
        </w:pPr>
        <w:r>
          <w:t>06/16/14</w:t>
        </w:r>
        <w:r>
          <w:tab/>
        </w:r>
        <w:r>
          <w:tab/>
          <w:t xml:space="preserve">Page | </w:t>
        </w:r>
        <w:fldSimple w:instr=" PAGE   \* MERGEFORMAT ">
          <w:r w:rsidR="0061743A">
            <w:rPr>
              <w:noProof/>
            </w:rPr>
            <w:t>3</w:t>
          </w:r>
        </w:fldSimple>
        <w:r>
          <w:t xml:space="preserve"> </w:t>
        </w:r>
      </w:p>
    </w:sdtContent>
  </w:sdt>
  <w:p w:rsidR="001E5781" w:rsidRDefault="001E57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81" w:rsidRDefault="001E5781" w:rsidP="00521690">
      <w:r>
        <w:separator/>
      </w:r>
    </w:p>
  </w:footnote>
  <w:footnote w:type="continuationSeparator" w:id="0">
    <w:p w:rsidR="001E5781" w:rsidRDefault="001E5781" w:rsidP="00521690">
      <w:r>
        <w:continuationSeparator/>
      </w:r>
    </w:p>
  </w:footnote>
  <w:footnote w:id="1">
    <w:p w:rsidR="001E5781" w:rsidRDefault="001E5781" w:rsidP="00ED48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041F">
        <w:rPr>
          <w:sz w:val="20"/>
        </w:rPr>
        <w:t xml:space="preserve">Including </w:t>
      </w:r>
      <w:r>
        <w:rPr>
          <w:sz w:val="20"/>
        </w:rPr>
        <w:t>wood heating used for commercial or business spaces requiring heat</w:t>
      </w:r>
      <w:r w:rsidRPr="0048041F">
        <w:rPr>
          <w:sz w:val="20"/>
        </w:rPr>
        <w:t>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07E6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879C8"/>
    <w:rsid w:val="00191701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781"/>
    <w:rsid w:val="001E5F6A"/>
    <w:rsid w:val="001F2654"/>
    <w:rsid w:val="001F28EE"/>
    <w:rsid w:val="001F4AE1"/>
    <w:rsid w:val="001F5B65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076E"/>
    <w:rsid w:val="0025287C"/>
    <w:rsid w:val="00253C96"/>
    <w:rsid w:val="00257F27"/>
    <w:rsid w:val="002605A0"/>
    <w:rsid w:val="00260862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1ECD"/>
    <w:rsid w:val="002F5266"/>
    <w:rsid w:val="002F6DE3"/>
    <w:rsid w:val="002F77B4"/>
    <w:rsid w:val="00300CBD"/>
    <w:rsid w:val="003034C8"/>
    <w:rsid w:val="003145B7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DB5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2F8F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208"/>
    <w:rsid w:val="005F634C"/>
    <w:rsid w:val="00600C79"/>
    <w:rsid w:val="00600DFD"/>
    <w:rsid w:val="00603F8C"/>
    <w:rsid w:val="006150A0"/>
    <w:rsid w:val="0061743A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A56A7"/>
    <w:rsid w:val="006B02BF"/>
    <w:rsid w:val="006B05F6"/>
    <w:rsid w:val="006B74AD"/>
    <w:rsid w:val="006C0C53"/>
    <w:rsid w:val="006C3C0F"/>
    <w:rsid w:val="006C4575"/>
    <w:rsid w:val="006C48B6"/>
    <w:rsid w:val="006D0770"/>
    <w:rsid w:val="006D1C81"/>
    <w:rsid w:val="006D3A62"/>
    <w:rsid w:val="006E1F81"/>
    <w:rsid w:val="006E3A95"/>
    <w:rsid w:val="006E6FFD"/>
    <w:rsid w:val="006E7A4F"/>
    <w:rsid w:val="006E7BEA"/>
    <w:rsid w:val="006E7ECF"/>
    <w:rsid w:val="006F693F"/>
    <w:rsid w:val="007068F4"/>
    <w:rsid w:val="00711673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0C9A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7F4CCD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0105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076"/>
    <w:rsid w:val="00906B82"/>
    <w:rsid w:val="00912077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342E"/>
    <w:rsid w:val="009847BB"/>
    <w:rsid w:val="00986ABC"/>
    <w:rsid w:val="00992A47"/>
    <w:rsid w:val="00992ECC"/>
    <w:rsid w:val="0099349B"/>
    <w:rsid w:val="00994A52"/>
    <w:rsid w:val="009954E6"/>
    <w:rsid w:val="00996D62"/>
    <w:rsid w:val="009A40D8"/>
    <w:rsid w:val="009A5416"/>
    <w:rsid w:val="009C04CA"/>
    <w:rsid w:val="009C1279"/>
    <w:rsid w:val="009D1D66"/>
    <w:rsid w:val="009D4C46"/>
    <w:rsid w:val="009D7BB9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C687E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1B07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437B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32C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2151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397B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3F98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664B6"/>
    <w:rsid w:val="00E76437"/>
    <w:rsid w:val="00E76805"/>
    <w:rsid w:val="00E8674A"/>
    <w:rsid w:val="00E908D7"/>
    <w:rsid w:val="00E94EE3"/>
    <w:rsid w:val="00E95E55"/>
    <w:rsid w:val="00E95EA0"/>
    <w:rsid w:val="00EA1BE6"/>
    <w:rsid w:val="00EA4129"/>
    <w:rsid w:val="00EA7390"/>
    <w:rsid w:val="00EB3305"/>
    <w:rsid w:val="00EC1E00"/>
    <w:rsid w:val="00ED04AB"/>
    <w:rsid w:val="00ED0F92"/>
    <w:rsid w:val="00ED3E20"/>
    <w:rsid w:val="00ED48B9"/>
    <w:rsid w:val="00ED5B65"/>
    <w:rsid w:val="00ED7DB1"/>
    <w:rsid w:val="00EE084A"/>
    <w:rsid w:val="00EE2014"/>
    <w:rsid w:val="00EE3E8E"/>
    <w:rsid w:val="00EE45F5"/>
    <w:rsid w:val="00EE46B6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4B4B"/>
    <w:rsid w:val="00F664A7"/>
    <w:rsid w:val="00F748D1"/>
    <w:rsid w:val="00F811FA"/>
    <w:rsid w:val="00F83A0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CF6DD8.EBE87F8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Sheet1!$D$51:$D$61</c:f>
              <c:numCache>
                <c:formatCode>0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Sheet1!$A$51:$A$61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4">
                  <c:v>38</c:v>
                </c:pt>
                <c:pt idx="5">
                  <c:v>44</c:v>
                </c:pt>
                <c:pt idx="6">
                  <c:v>43</c:v>
                </c:pt>
                <c:pt idx="7">
                  <c:v>26</c:v>
                </c:pt>
                <c:pt idx="8">
                  <c:v>38</c:v>
                </c:pt>
                <c:pt idx="9">
                  <c:v>39</c:v>
                </c:pt>
                <c:pt idx="10">
                  <c:v>94</c:v>
                </c:pt>
              </c:numCache>
            </c:numRef>
          </c:val>
        </c:ser>
        <c:gapWidth val="75"/>
        <c:overlap val="-25"/>
        <c:axId val="69928064"/>
        <c:axId val="69929600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69928064"/>
        <c:axId val="69929600"/>
      </c:lineChart>
      <c:catAx>
        <c:axId val="69928064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69929600"/>
        <c:crosses val="autoZero"/>
        <c:auto val="1"/>
        <c:lblAlgn val="ctr"/>
        <c:lblOffset val="100"/>
      </c:catAx>
      <c:valAx>
        <c:axId val="69929600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69928064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0.41698</cdr:x>
      <cdr:y>0.55261</cdr:y>
    </cdr:from>
    <cdr:to>
      <cdr:x>0.48679</cdr:x>
      <cdr:y>0.55568</cdr:y>
    </cdr:to>
    <cdr:sp macro="" textlink="">
      <cdr:nvSpPr>
        <cdr:cNvPr id="7" name="Straight Connector 6"/>
        <cdr:cNvSpPr/>
      </cdr:nvSpPr>
      <cdr:spPr>
        <a:xfrm xmlns:a="http://schemas.openxmlformats.org/drawingml/2006/main" flipV="1">
          <a:off x="1906433" y="1552767"/>
          <a:ext cx="319171" cy="8626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F04BA44-1402-4AAF-893A-9467D8D99C90}"/>
</file>

<file path=customXml/itemProps2.xml><?xml version="1.0" encoding="utf-8"?>
<ds:datastoreItem xmlns:ds="http://schemas.openxmlformats.org/officeDocument/2006/customXml" ds:itemID="{328CB2C0-FCE8-4BA3-B128-EEC26C7151CF}"/>
</file>

<file path=customXml/itemProps3.xml><?xml version="1.0" encoding="utf-8"?>
<ds:datastoreItem xmlns:ds="http://schemas.openxmlformats.org/officeDocument/2006/customXml" ds:itemID="{E8A83A65-E9E9-4224-96E4-58B50E00946F}"/>
</file>

<file path=customXml/itemProps4.xml><?xml version="1.0" encoding="utf-8"?>
<ds:datastoreItem xmlns:ds="http://schemas.openxmlformats.org/officeDocument/2006/customXml" ds:itemID="{6DF224DC-AED7-44B0-8267-1AE66DD45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jinahar</cp:lastModifiedBy>
  <cp:revision>9</cp:revision>
  <cp:lastPrinted>2014-06-03T17:06:00Z</cp:lastPrinted>
  <dcterms:created xsi:type="dcterms:W3CDTF">2014-06-02T20:44:00Z</dcterms:created>
  <dcterms:modified xsi:type="dcterms:W3CDTF">2014-06-03T17:06:00Z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