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CE1" w:rsidRDefault="00CA3CE1" w:rsidP="00CA3CE1">
      <w:r>
        <w:t>July 16, 2013</w:t>
      </w:r>
    </w:p>
    <w:p w:rsidR="00CA3CE1" w:rsidRDefault="00CA3CE1" w:rsidP="00CA3CE1">
      <w:r>
        <w:t>Once web staff publish the document “</w:t>
      </w:r>
      <w:r w:rsidRPr="00CA3CE1">
        <w:t>Stakeholder Meetings – Advance Notice”</w:t>
      </w:r>
      <w:r>
        <w:t>,</w:t>
      </w:r>
      <w:r w:rsidRPr="00CA3CE1">
        <w:t xml:space="preserve"> </w:t>
      </w:r>
      <w:r>
        <w:t>we’ll send two an</w:t>
      </w:r>
      <w:r w:rsidR="005772F5">
        <w:t>nouncements through GovDelivery:</w:t>
      </w:r>
    </w:p>
    <w:p w:rsidR="00B12E4F" w:rsidRDefault="00CA3CE1" w:rsidP="00CA3CE1">
      <w:pPr>
        <w:pStyle w:val="ListParagraph"/>
        <w:numPr>
          <w:ilvl w:val="0"/>
          <w:numId w:val="2"/>
        </w:numPr>
      </w:pPr>
      <w:r>
        <w:t xml:space="preserve">We’ll send the below announcement to the subscription groups: </w:t>
      </w:r>
      <w:r w:rsidR="00B12E4F">
        <w:t>Air Quality Permits, Rulemaking</w:t>
      </w:r>
      <w:r>
        <w:t xml:space="preserve">, Title V Permit Program public. These three groups include people (the public, not necessarily all permit holders) who subscribed themselves to receive updates from DEQ. </w:t>
      </w:r>
    </w:p>
    <w:p w:rsidR="005F4E40" w:rsidRPr="00CA3CE1" w:rsidRDefault="00CA3CE1" w:rsidP="00CA3CE1">
      <w:pPr>
        <w:rPr>
          <w:b/>
        </w:rPr>
      </w:pPr>
      <w:r w:rsidRPr="00CA3CE1">
        <w:t xml:space="preserve">Subject line: </w:t>
      </w:r>
      <w:r w:rsidR="00B12E4F" w:rsidRPr="00CA3CE1">
        <w:rPr>
          <w:b/>
        </w:rPr>
        <w:t>Stakeholder meeting invitation on DEQ’s potential air quality rule revisions</w:t>
      </w:r>
    </w:p>
    <w:p w:rsidR="00B12E4F" w:rsidRDefault="000C28C4" w:rsidP="00CA3CE1">
      <w:pPr>
        <w:rPr>
          <w:rFonts w:eastAsia="Times New Roman"/>
        </w:rPr>
      </w:pPr>
      <w:r>
        <w:pict>
          <v:rect id="_x0000_i1025" style="width:468pt;height:2.25pt" o:hralign="center" o:hrstd="t" o:hr="t" fillcolor="#a0a0a0" stroked="f"/>
        </w:pict>
      </w:r>
    </w:p>
    <w:tbl>
      <w:tblPr>
        <w:tblW w:w="5000" w:type="pct"/>
        <w:jc w:val="center"/>
        <w:tblCellSpacing w:w="0" w:type="dxa"/>
        <w:tblCellMar>
          <w:left w:w="0" w:type="dxa"/>
          <w:right w:w="0" w:type="dxa"/>
        </w:tblCellMar>
        <w:tblLook w:val="04A0"/>
      </w:tblPr>
      <w:tblGrid>
        <w:gridCol w:w="9360"/>
      </w:tblGrid>
      <w:tr w:rsidR="00B12E4F" w:rsidTr="00B12E4F">
        <w:trPr>
          <w:tblCellSpacing w:w="0" w:type="dxa"/>
          <w:jc w:val="center"/>
        </w:trPr>
        <w:tc>
          <w:tcPr>
            <w:tcW w:w="0" w:type="auto"/>
            <w:shd w:val="clear" w:color="auto" w:fill="CDCDCB"/>
            <w:vAlign w:val="center"/>
            <w:hideMark/>
          </w:tcPr>
          <w:tbl>
            <w:tblPr>
              <w:tblW w:w="7200" w:type="dxa"/>
              <w:jc w:val="center"/>
              <w:tblCellMar>
                <w:left w:w="0" w:type="dxa"/>
                <w:right w:w="0" w:type="dxa"/>
              </w:tblCellMar>
              <w:tblLook w:val="04A0"/>
            </w:tblPr>
            <w:tblGrid>
              <w:gridCol w:w="9030"/>
            </w:tblGrid>
            <w:tr w:rsidR="00B12E4F">
              <w:trPr>
                <w:jc w:val="center"/>
              </w:trPr>
              <w:tc>
                <w:tcPr>
                  <w:tcW w:w="0" w:type="auto"/>
                  <w:shd w:val="clear" w:color="auto" w:fill="3864A3"/>
                  <w:tcMar>
                    <w:top w:w="360" w:type="dxa"/>
                    <w:left w:w="360" w:type="dxa"/>
                    <w:bottom w:w="0" w:type="dxa"/>
                    <w:right w:w="360" w:type="dxa"/>
                  </w:tcMar>
                  <w:hideMark/>
                </w:tcPr>
                <w:p w:rsidR="00B12E4F" w:rsidRDefault="00B12E4F">
                  <w:pPr>
                    <w:pStyle w:val="Heading1"/>
                    <w:spacing w:before="0" w:beforeAutospacing="0" w:after="24" w:afterAutospacing="0"/>
                    <w:rPr>
                      <w:rFonts w:ascii="Arial" w:eastAsia="Times New Roman" w:hAnsi="Arial" w:cs="Arial"/>
                      <w:color w:val="FFFFFF"/>
                      <w:sz w:val="36"/>
                      <w:szCs w:val="36"/>
                    </w:rPr>
                  </w:pPr>
                  <w:bookmarkStart w:id="0" w:name="gd_top"/>
                  <w:bookmarkStart w:id="1" w:name="OLE_LINK1"/>
                  <w:bookmarkStart w:id="2" w:name="OLE_LINK2"/>
                  <w:bookmarkEnd w:id="0"/>
                  <w:r>
                    <w:rPr>
                      <w:rFonts w:ascii="Arial" w:eastAsia="Times New Roman" w:hAnsi="Arial" w:cs="Arial"/>
                      <w:color w:val="FFFFFF"/>
                      <w:sz w:val="36"/>
                      <w:szCs w:val="36"/>
                    </w:rPr>
                    <w:t>Stakeholder meetings</w:t>
                  </w:r>
                  <w:r>
                    <w:rPr>
                      <w:rFonts w:ascii="Arial" w:eastAsia="Times New Roman" w:hAnsi="Arial" w:cs="Arial"/>
                      <w:sz w:val="36"/>
                      <w:szCs w:val="36"/>
                    </w:rPr>
                    <w:t xml:space="preserve"> </w:t>
                  </w:r>
                  <w:r>
                    <w:rPr>
                      <w:rFonts w:ascii="Arial" w:eastAsia="Times New Roman" w:hAnsi="Arial" w:cs="Arial"/>
                      <w:color w:val="E4E4E4"/>
                      <w:sz w:val="36"/>
                      <w:szCs w:val="36"/>
                    </w:rPr>
                    <w:t xml:space="preserve">on DEQ’s </w:t>
                  </w:r>
                  <w:r>
                    <w:rPr>
                      <w:rFonts w:ascii="Arial" w:eastAsia="Times New Roman" w:hAnsi="Arial" w:cs="Arial"/>
                      <w:color w:val="FFFFFF"/>
                      <w:sz w:val="36"/>
                      <w:szCs w:val="36"/>
                    </w:rPr>
                    <w:t>Potential Air Quality Permitting</w:t>
                  </w:r>
                  <w:r>
                    <w:rPr>
                      <w:rFonts w:ascii="Arial" w:eastAsia="Times New Roman" w:hAnsi="Arial" w:cs="Arial"/>
                      <w:sz w:val="36"/>
                      <w:szCs w:val="36"/>
                    </w:rPr>
                    <w:t xml:space="preserve"> </w:t>
                  </w:r>
                  <w:r>
                    <w:rPr>
                      <w:rFonts w:ascii="Arial" w:eastAsia="Times New Roman" w:hAnsi="Arial" w:cs="Arial"/>
                      <w:color w:val="FFFFFF"/>
                      <w:sz w:val="36"/>
                      <w:szCs w:val="36"/>
                    </w:rPr>
                    <w:t>Rule Revisions:</w:t>
                  </w:r>
                </w:p>
                <w:p w:rsidR="00B12E4F" w:rsidRDefault="00B12E4F" w:rsidP="00FD4A31">
                  <w:pPr>
                    <w:pStyle w:val="Heading1"/>
                    <w:numPr>
                      <w:ilvl w:val="0"/>
                      <w:numId w:val="1"/>
                    </w:numPr>
                    <w:spacing w:before="0" w:beforeAutospacing="0" w:after="24" w:afterAutospacing="0"/>
                    <w:rPr>
                      <w:rFonts w:eastAsia="Times New Roman"/>
                      <w:color w:val="FFFFFF"/>
                      <w:sz w:val="28"/>
                      <w:szCs w:val="28"/>
                    </w:rPr>
                  </w:pPr>
                  <w:r>
                    <w:rPr>
                      <w:rFonts w:eastAsia="Times New Roman"/>
                      <w:color w:val="FFFFFF"/>
                      <w:sz w:val="28"/>
                      <w:szCs w:val="28"/>
                    </w:rPr>
                    <w:t>Changes to particulate matter and opacity standards</w:t>
                  </w:r>
                </w:p>
                <w:p w:rsidR="00B12E4F" w:rsidRDefault="00B12E4F" w:rsidP="00FD4A31">
                  <w:pPr>
                    <w:pStyle w:val="Heading1"/>
                    <w:numPr>
                      <w:ilvl w:val="0"/>
                      <w:numId w:val="1"/>
                    </w:numPr>
                    <w:spacing w:before="0" w:beforeAutospacing="0" w:after="24" w:afterAutospacing="0"/>
                    <w:rPr>
                      <w:rFonts w:eastAsia="Times New Roman"/>
                      <w:color w:val="FFFFFF"/>
                      <w:sz w:val="28"/>
                      <w:szCs w:val="28"/>
                    </w:rPr>
                  </w:pPr>
                  <w:r>
                    <w:rPr>
                      <w:rFonts w:eastAsia="Times New Roman"/>
                      <w:color w:val="FFFFFF"/>
                      <w:sz w:val="28"/>
                      <w:szCs w:val="28"/>
                    </w:rPr>
                    <w:t>Changes to the New Source Review program</w:t>
                  </w:r>
                </w:p>
                <w:p w:rsidR="00B12E4F" w:rsidRDefault="00B12E4F" w:rsidP="00FD4A31">
                  <w:pPr>
                    <w:pStyle w:val="Heading1"/>
                    <w:numPr>
                      <w:ilvl w:val="0"/>
                      <w:numId w:val="1"/>
                    </w:numPr>
                    <w:spacing w:before="0" w:beforeAutospacing="0" w:after="24" w:afterAutospacing="0"/>
                    <w:rPr>
                      <w:rFonts w:eastAsia="Times New Roman"/>
                      <w:color w:val="FFFFFF"/>
                      <w:sz w:val="28"/>
                      <w:szCs w:val="28"/>
                    </w:rPr>
                  </w:pPr>
                  <w:r>
                    <w:rPr>
                      <w:rFonts w:eastAsia="Times New Roman"/>
                      <w:color w:val="FFFFFF"/>
                      <w:sz w:val="28"/>
                      <w:szCs w:val="28"/>
                    </w:rPr>
                    <w:t>Changes to make air quality rules clearer</w:t>
                  </w:r>
                </w:p>
                <w:p w:rsidR="00B12E4F" w:rsidRDefault="00B12E4F" w:rsidP="00FD4A31">
                  <w:pPr>
                    <w:pStyle w:val="Heading1"/>
                    <w:numPr>
                      <w:ilvl w:val="0"/>
                      <w:numId w:val="1"/>
                    </w:numPr>
                    <w:spacing w:before="0" w:beforeAutospacing="0" w:after="24" w:afterAutospacing="0"/>
                    <w:rPr>
                      <w:rFonts w:eastAsia="Times New Roman"/>
                      <w:color w:val="FFFFFF"/>
                      <w:sz w:val="28"/>
                      <w:szCs w:val="28"/>
                    </w:rPr>
                  </w:pPr>
                  <w:r>
                    <w:rPr>
                      <w:rFonts w:eastAsia="Times New Roman"/>
                      <w:color w:val="FFFFFF"/>
                      <w:sz w:val="28"/>
                      <w:szCs w:val="28"/>
                    </w:rPr>
                    <w:t>Changes to the definition of categorically insignificant activities</w:t>
                  </w:r>
                </w:p>
                <w:bookmarkEnd w:id="1"/>
                <w:bookmarkEnd w:id="2"/>
                <w:p w:rsidR="00B12E4F" w:rsidRDefault="00B12E4F">
                  <w:pPr>
                    <w:rPr>
                      <w:sz w:val="24"/>
                      <w:szCs w:val="24"/>
                    </w:rPr>
                  </w:pPr>
                  <w:r>
                    <w:rPr>
                      <w:noProof/>
                    </w:rPr>
                    <w:drawing>
                      <wp:inline distT="0" distB="0" distL="0" distR="0">
                        <wp:extent cx="9525" cy="9525"/>
                        <wp:effectExtent l="19050" t="0" r="9525"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B12E4F">
              <w:trPr>
                <w:jc w:val="center"/>
              </w:trPr>
              <w:tc>
                <w:tcPr>
                  <w:tcW w:w="0" w:type="auto"/>
                  <w:shd w:val="clear" w:color="auto" w:fill="F0F0F0"/>
                  <w:tcMar>
                    <w:top w:w="360" w:type="dxa"/>
                    <w:left w:w="360" w:type="dxa"/>
                    <w:bottom w:w="120" w:type="dxa"/>
                    <w:right w:w="360" w:type="dxa"/>
                  </w:tcMar>
                  <w:hideMark/>
                </w:tcPr>
                <w:p w:rsidR="00B12E4F" w:rsidRDefault="00B12E4F">
                  <w:pPr>
                    <w:pStyle w:val="gdp"/>
                    <w:spacing w:after="180" w:afterAutospacing="0"/>
                    <w:rPr>
                      <w:rFonts w:ascii="Arial" w:hAnsi="Arial" w:cs="Arial"/>
                      <w:color w:val="555555"/>
                      <w:sz w:val="17"/>
                      <w:szCs w:val="17"/>
                    </w:rPr>
                  </w:pPr>
                  <w:r w:rsidRPr="00CA3CE1">
                    <w:rPr>
                      <w:rFonts w:ascii="Arial" w:hAnsi="Arial" w:cs="Arial"/>
                      <w:sz w:val="17"/>
                      <w:szCs w:val="17"/>
                    </w:rPr>
                    <w:t>The Department of Environmental Quality is holding</w:t>
                  </w:r>
                  <w:r>
                    <w:rPr>
                      <w:rFonts w:ascii="Arial" w:hAnsi="Arial" w:cs="Arial"/>
                      <w:sz w:val="17"/>
                      <w:szCs w:val="17"/>
                    </w:rPr>
                    <w:t xml:space="preserve"> stakeholder meetings in Portland, Pendleton, Eugene, and Medford during the month of August to discuss potential air quality rule revisions prior to releasing the proposed rules for public comment.  </w:t>
                  </w:r>
                </w:p>
                <w:p w:rsidR="00B12E4F" w:rsidRDefault="00B12E4F">
                  <w:pPr>
                    <w:pStyle w:val="gdp"/>
                    <w:spacing w:after="180" w:afterAutospacing="0"/>
                    <w:rPr>
                      <w:rFonts w:ascii="Arial" w:hAnsi="Arial" w:cs="Arial"/>
                      <w:color w:val="555555"/>
                      <w:sz w:val="17"/>
                      <w:szCs w:val="17"/>
                    </w:rPr>
                  </w:pPr>
                  <w:r>
                    <w:rPr>
                      <w:rFonts w:ascii="Arial" w:hAnsi="Arial" w:cs="Arial"/>
                      <w:sz w:val="17"/>
                      <w:szCs w:val="17"/>
                    </w:rPr>
                    <w:t xml:space="preserve">For more information on the stakeholder meetings, see </w:t>
                  </w:r>
                  <w:hyperlink r:id="rId9" w:history="1">
                    <w:r>
                      <w:rPr>
                        <w:rStyle w:val="Hyperlink"/>
                        <w:rFonts w:ascii="Arial" w:hAnsi="Arial" w:cs="Arial"/>
                        <w:color w:val="3864A3"/>
                        <w:sz w:val="17"/>
                        <w:szCs w:val="17"/>
                      </w:rPr>
                      <w:t>DEQ</w:t>
                    </w:r>
                    <w:r>
                      <w:rPr>
                        <w:rStyle w:val="Hyperlink"/>
                        <w:rFonts w:ascii="Arial" w:hAnsi="Arial" w:cs="Arial"/>
                        <w:color w:val="3864A3"/>
                        <w:sz w:val="17"/>
                        <w:szCs w:val="17"/>
                      </w:rPr>
                      <w:t>’</w:t>
                    </w:r>
                    <w:r>
                      <w:rPr>
                        <w:rStyle w:val="Hyperlink"/>
                        <w:rFonts w:ascii="Arial" w:hAnsi="Arial" w:cs="Arial"/>
                        <w:color w:val="3864A3"/>
                        <w:sz w:val="17"/>
                        <w:szCs w:val="17"/>
                      </w:rPr>
                      <w:t>s website</w:t>
                    </w:r>
                  </w:hyperlink>
                  <w:r>
                    <w:rPr>
                      <w:rFonts w:ascii="Arial" w:hAnsi="Arial" w:cs="Arial"/>
                      <w:color w:val="555555"/>
                      <w:sz w:val="17"/>
                      <w:szCs w:val="17"/>
                    </w:rPr>
                    <w:t xml:space="preserve">. </w:t>
                  </w:r>
                </w:p>
                <w:p w:rsidR="00B12E4F" w:rsidRPr="00CA3CE1" w:rsidRDefault="00B12E4F">
                  <w:pPr>
                    <w:pStyle w:val="gdp"/>
                    <w:spacing w:after="180" w:afterAutospacing="0"/>
                    <w:rPr>
                      <w:rFonts w:ascii="Arial" w:hAnsi="Arial" w:cs="Arial"/>
                      <w:sz w:val="17"/>
                      <w:szCs w:val="17"/>
                    </w:rPr>
                  </w:pPr>
                  <w:r w:rsidRPr="00CA3CE1">
                    <w:rPr>
                      <w:rFonts w:ascii="Arial" w:hAnsi="Arial" w:cs="Arial"/>
                      <w:sz w:val="17"/>
                      <w:szCs w:val="17"/>
                    </w:rPr>
                    <w:t>DEQ plans to release the proposed rules for public comment in October 2013.</w:t>
                  </w:r>
                </w:p>
                <w:p w:rsidR="00B12E4F" w:rsidRDefault="00B12E4F">
                  <w:pPr>
                    <w:rPr>
                      <w:rFonts w:ascii="Times New Roman" w:hAnsi="Times New Roman" w:cs="Times New Roman"/>
                      <w:sz w:val="24"/>
                      <w:szCs w:val="24"/>
                    </w:rPr>
                  </w:pPr>
                  <w:r>
                    <w:rPr>
                      <w:noProof/>
                    </w:rPr>
                    <w:drawing>
                      <wp:inline distT="0" distB="0" distL="0" distR="0">
                        <wp:extent cx="9525" cy="19050"/>
                        <wp:effectExtent l="19050" t="0" r="9525"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0"/>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B12E4F" w:rsidRDefault="00B12E4F">
                  <w:pPr>
                    <w:rPr>
                      <w:sz w:val="24"/>
                      <w:szCs w:val="24"/>
                    </w:rPr>
                  </w:pPr>
                  <w:r>
                    <w:rPr>
                      <w:noProof/>
                    </w:rPr>
                    <w:drawing>
                      <wp:inline distT="0" distB="0" distL="0" distR="0">
                        <wp:extent cx="9525" cy="19050"/>
                        <wp:effectExtent l="19050" t="0" r="9525"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0"/>
                                <a:srcRect/>
                                <a:stretch>
                                  <a:fillRect/>
                                </a:stretch>
                              </pic:blipFill>
                              <pic:spPr bwMode="auto">
                                <a:xfrm>
                                  <a:off x="0" y="0"/>
                                  <a:ext cx="9525" cy="19050"/>
                                </a:xfrm>
                                <a:prstGeom prst="rect">
                                  <a:avLst/>
                                </a:prstGeom>
                                <a:noFill/>
                                <a:ln w="9525">
                                  <a:noFill/>
                                  <a:miter lim="800000"/>
                                  <a:headEnd/>
                                  <a:tailEnd/>
                                </a:ln>
                              </pic:spPr>
                            </pic:pic>
                          </a:graphicData>
                        </a:graphic>
                      </wp:inline>
                    </w:drawing>
                  </w:r>
                </w:p>
              </w:tc>
            </w:tr>
            <w:tr w:rsidR="00B12E4F">
              <w:trPr>
                <w:jc w:val="center"/>
              </w:trPr>
              <w:tc>
                <w:tcPr>
                  <w:tcW w:w="0" w:type="auto"/>
                  <w:shd w:val="clear" w:color="auto" w:fill="CDCDCB"/>
                  <w:hideMark/>
                </w:tcPr>
                <w:p w:rsidR="00B12E4F" w:rsidRDefault="00B12E4F">
                  <w:pPr>
                    <w:rPr>
                      <w:sz w:val="24"/>
                      <w:szCs w:val="24"/>
                    </w:rPr>
                  </w:pPr>
                  <w:r>
                    <w:rPr>
                      <w:noProof/>
                    </w:rPr>
                    <w:drawing>
                      <wp:inline distT="0" distB="0" distL="0" distR="0">
                        <wp:extent cx="5715000" cy="76200"/>
                        <wp:effectExtent l="1905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1" cstate="print"/>
                                <a:srcRect/>
                                <a:stretch>
                                  <a:fillRect/>
                                </a:stretch>
                              </pic:blipFill>
                              <pic:spPr bwMode="auto">
                                <a:xfrm>
                                  <a:off x="0" y="0"/>
                                  <a:ext cx="5715000" cy="76200"/>
                                </a:xfrm>
                                <a:prstGeom prst="rect">
                                  <a:avLst/>
                                </a:prstGeom>
                                <a:noFill/>
                                <a:ln w="9525">
                                  <a:noFill/>
                                  <a:miter lim="800000"/>
                                  <a:headEnd/>
                                  <a:tailEnd/>
                                </a:ln>
                              </pic:spPr>
                            </pic:pic>
                          </a:graphicData>
                        </a:graphic>
                      </wp:inline>
                    </w:drawing>
                  </w:r>
                </w:p>
              </w:tc>
            </w:tr>
          </w:tbl>
          <w:p w:rsidR="00B12E4F" w:rsidRDefault="00B12E4F">
            <w:pPr>
              <w:jc w:val="center"/>
              <w:rPr>
                <w:rFonts w:eastAsia="Times New Roman"/>
                <w:sz w:val="20"/>
                <w:szCs w:val="20"/>
              </w:rPr>
            </w:pPr>
          </w:p>
        </w:tc>
      </w:tr>
    </w:tbl>
    <w:p w:rsidR="00B12E4F" w:rsidRDefault="00B12E4F"/>
    <w:p w:rsidR="005772F5" w:rsidRPr="005772F5" w:rsidRDefault="00CA3CE1" w:rsidP="00CA3CE1">
      <w:pPr>
        <w:pStyle w:val="ListParagraph"/>
        <w:numPr>
          <w:ilvl w:val="0"/>
          <w:numId w:val="2"/>
        </w:numPr>
        <w:rPr>
          <w:rFonts w:ascii="Times New Roman" w:hAnsi="Times New Roman" w:cs="Times New Roman"/>
          <w:b/>
        </w:rPr>
      </w:pPr>
      <w:r>
        <w:t>We’ll send the below ann</w:t>
      </w:r>
      <w:r w:rsidR="005772F5">
        <w:t xml:space="preserve">ouncement to all </w:t>
      </w:r>
      <w:r>
        <w:t xml:space="preserve">email addresses in TRAACS. </w:t>
      </w:r>
    </w:p>
    <w:p w:rsidR="00CA3CE1" w:rsidRPr="005772F5" w:rsidRDefault="00CA3CE1" w:rsidP="005772F5">
      <w:pPr>
        <w:rPr>
          <w:rFonts w:ascii="Times New Roman" w:hAnsi="Times New Roman" w:cs="Times New Roman"/>
          <w:b/>
        </w:rPr>
      </w:pPr>
      <w:r w:rsidRPr="005772F5">
        <w:rPr>
          <w:rFonts w:ascii="Times New Roman" w:hAnsi="Times New Roman" w:cs="Times New Roman"/>
        </w:rPr>
        <w:t xml:space="preserve">Subject line: </w:t>
      </w:r>
      <w:r w:rsidRPr="005772F5">
        <w:rPr>
          <w:rFonts w:ascii="Times New Roman" w:hAnsi="Times New Roman" w:cs="Times New Roman"/>
          <w:b/>
        </w:rPr>
        <w:t>Stakeholder meeting invitation on DEQ’s potential air quality rule revisions</w:t>
      </w:r>
    </w:p>
    <w:p w:rsidR="007368DA" w:rsidRPr="007368DA" w:rsidRDefault="007368DA" w:rsidP="007368DA">
      <w:pPr>
        <w:rPr>
          <w:rFonts w:ascii="Times New Roman" w:hAnsi="Times New Roman" w:cs="Times New Roman"/>
        </w:rPr>
      </w:pPr>
      <w:r w:rsidRPr="007368DA">
        <w:rPr>
          <w:rFonts w:ascii="Times New Roman" w:hAnsi="Times New Roman" w:cs="Times New Roman"/>
        </w:rPr>
        <w:t>You hold an air quality permit with Oregon DEQ. You are invited to participate in stakeholder meetings to discuss potential air quality rule revisions. DEQ is holding stakeholder meetings in Portland, Pendleton, Eugene, and Medford during the month of August to discuss potential air quality rule revisions prior to releasing the proposed rules for public comment.  Potential revisions include:</w:t>
      </w:r>
    </w:p>
    <w:p w:rsidR="007368DA" w:rsidRPr="007368DA" w:rsidRDefault="007368DA" w:rsidP="007368DA">
      <w:pPr>
        <w:pStyle w:val="ListParagraph"/>
        <w:numPr>
          <w:ilvl w:val="0"/>
          <w:numId w:val="6"/>
        </w:numPr>
        <w:rPr>
          <w:rFonts w:ascii="Times New Roman" w:hAnsi="Times New Roman" w:cs="Times New Roman"/>
        </w:rPr>
      </w:pPr>
      <w:r w:rsidRPr="007368DA">
        <w:rPr>
          <w:rFonts w:ascii="Times New Roman" w:hAnsi="Times New Roman" w:cs="Times New Roman"/>
        </w:rPr>
        <w:lastRenderedPageBreak/>
        <w:t>Changes to particulate matter and opacity standards</w:t>
      </w:r>
    </w:p>
    <w:p w:rsidR="007368DA" w:rsidRPr="007368DA" w:rsidRDefault="007368DA" w:rsidP="007368DA">
      <w:pPr>
        <w:pStyle w:val="ListParagraph"/>
        <w:numPr>
          <w:ilvl w:val="0"/>
          <w:numId w:val="6"/>
        </w:numPr>
        <w:rPr>
          <w:rFonts w:ascii="Times New Roman" w:hAnsi="Times New Roman" w:cs="Times New Roman"/>
        </w:rPr>
      </w:pPr>
      <w:r w:rsidRPr="007368DA">
        <w:rPr>
          <w:rFonts w:ascii="Times New Roman" w:hAnsi="Times New Roman" w:cs="Times New Roman"/>
        </w:rPr>
        <w:t>Changes to the New Source Review program</w:t>
      </w:r>
    </w:p>
    <w:p w:rsidR="007368DA" w:rsidRPr="007368DA" w:rsidRDefault="007368DA" w:rsidP="007368DA">
      <w:pPr>
        <w:pStyle w:val="ListParagraph"/>
        <w:numPr>
          <w:ilvl w:val="0"/>
          <w:numId w:val="6"/>
        </w:numPr>
        <w:rPr>
          <w:rFonts w:ascii="Times New Roman" w:hAnsi="Times New Roman" w:cs="Times New Roman"/>
        </w:rPr>
      </w:pPr>
      <w:r w:rsidRPr="007368DA">
        <w:rPr>
          <w:rFonts w:ascii="Times New Roman" w:hAnsi="Times New Roman" w:cs="Times New Roman"/>
        </w:rPr>
        <w:t>Changes to make air quality rules clearer</w:t>
      </w:r>
    </w:p>
    <w:p w:rsidR="007368DA" w:rsidRPr="007368DA" w:rsidRDefault="007368DA" w:rsidP="007368DA">
      <w:pPr>
        <w:pStyle w:val="ListParagraph"/>
        <w:numPr>
          <w:ilvl w:val="0"/>
          <w:numId w:val="6"/>
        </w:numPr>
        <w:rPr>
          <w:rFonts w:ascii="Times New Roman" w:hAnsi="Times New Roman" w:cs="Times New Roman"/>
        </w:rPr>
      </w:pPr>
      <w:r w:rsidRPr="007368DA">
        <w:rPr>
          <w:rFonts w:ascii="Times New Roman" w:hAnsi="Times New Roman" w:cs="Times New Roman"/>
        </w:rPr>
        <w:t>Changes to the definition of categorically insignificant activities</w:t>
      </w:r>
    </w:p>
    <w:p w:rsidR="007368DA" w:rsidRPr="007368DA" w:rsidRDefault="007368DA" w:rsidP="007368DA">
      <w:pPr>
        <w:pStyle w:val="gdp"/>
        <w:spacing w:after="180" w:afterAutospacing="0"/>
        <w:rPr>
          <w:sz w:val="22"/>
          <w:szCs w:val="22"/>
        </w:rPr>
      </w:pPr>
      <w:r w:rsidRPr="007368DA">
        <w:rPr>
          <w:sz w:val="22"/>
          <w:szCs w:val="22"/>
        </w:rPr>
        <w:t xml:space="preserve">For more information on the stakeholder meetings, see </w:t>
      </w:r>
      <w:hyperlink r:id="rId12" w:history="1">
        <w:r w:rsidRPr="001C5143">
          <w:rPr>
            <w:color w:val="0000CC"/>
            <w:sz w:val="22"/>
            <w:szCs w:val="22"/>
            <w:u w:val="single"/>
          </w:rPr>
          <w:t>DEQ’s website</w:t>
        </w:r>
      </w:hyperlink>
      <w:r w:rsidRPr="007368DA">
        <w:rPr>
          <w:sz w:val="22"/>
          <w:szCs w:val="22"/>
        </w:rPr>
        <w:t>. DEQ plans to release the proposed rules for public comment in October 2013.</w:t>
      </w:r>
    </w:p>
    <w:sectPr w:rsidR="007368DA" w:rsidRPr="007368DA"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2734A"/>
    <w:multiLevelType w:val="hybridMultilevel"/>
    <w:tmpl w:val="5FBC2AC8"/>
    <w:lvl w:ilvl="0" w:tplc="BB9CD6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076322"/>
    <w:multiLevelType w:val="hybridMultilevel"/>
    <w:tmpl w:val="B7D6FF8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5135249"/>
    <w:multiLevelType w:val="hybridMultilevel"/>
    <w:tmpl w:val="3B5A3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C2379B"/>
    <w:multiLevelType w:val="hybridMultilevel"/>
    <w:tmpl w:val="E1CC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103FEF"/>
    <w:multiLevelType w:val="hybridMultilevel"/>
    <w:tmpl w:val="23ACF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2E4F"/>
    <w:rsid w:val="000C28C4"/>
    <w:rsid w:val="00105A1F"/>
    <w:rsid w:val="001145C7"/>
    <w:rsid w:val="001C5143"/>
    <w:rsid w:val="002B2EB6"/>
    <w:rsid w:val="00363023"/>
    <w:rsid w:val="0037136E"/>
    <w:rsid w:val="003E24CA"/>
    <w:rsid w:val="003F6D2C"/>
    <w:rsid w:val="004004FB"/>
    <w:rsid w:val="004020DE"/>
    <w:rsid w:val="004073C0"/>
    <w:rsid w:val="004148F7"/>
    <w:rsid w:val="00432290"/>
    <w:rsid w:val="00556CB0"/>
    <w:rsid w:val="005772F5"/>
    <w:rsid w:val="005979A4"/>
    <w:rsid w:val="005C4FD4"/>
    <w:rsid w:val="005F3454"/>
    <w:rsid w:val="005F4E40"/>
    <w:rsid w:val="006447B5"/>
    <w:rsid w:val="006569F3"/>
    <w:rsid w:val="00684BA3"/>
    <w:rsid w:val="00695B9A"/>
    <w:rsid w:val="006B37DD"/>
    <w:rsid w:val="007368DA"/>
    <w:rsid w:val="007C40D3"/>
    <w:rsid w:val="007E4E24"/>
    <w:rsid w:val="007F65C1"/>
    <w:rsid w:val="0088000D"/>
    <w:rsid w:val="008B397B"/>
    <w:rsid w:val="008C5DD4"/>
    <w:rsid w:val="00954812"/>
    <w:rsid w:val="009D2E9F"/>
    <w:rsid w:val="00A746CF"/>
    <w:rsid w:val="00B12E4F"/>
    <w:rsid w:val="00BB0308"/>
    <w:rsid w:val="00BC3A24"/>
    <w:rsid w:val="00BD1D11"/>
    <w:rsid w:val="00C6510D"/>
    <w:rsid w:val="00CA3CE1"/>
    <w:rsid w:val="00D07B8C"/>
    <w:rsid w:val="00D273A5"/>
    <w:rsid w:val="00D56022"/>
    <w:rsid w:val="00DF66B9"/>
    <w:rsid w:val="00E044EB"/>
    <w:rsid w:val="00E4294F"/>
    <w:rsid w:val="00F24154"/>
    <w:rsid w:val="00FD4A31"/>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paragraph" w:styleId="Heading1">
    <w:name w:val="heading 1"/>
    <w:basedOn w:val="Normal"/>
    <w:link w:val="Heading1Char"/>
    <w:uiPriority w:val="9"/>
    <w:qFormat/>
    <w:rsid w:val="00B12E4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E4F"/>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B12E4F"/>
    <w:rPr>
      <w:color w:val="0000FF"/>
      <w:u w:val="single"/>
    </w:rPr>
  </w:style>
  <w:style w:type="paragraph" w:customStyle="1" w:styleId="gdp">
    <w:name w:val="gd_p"/>
    <w:basedOn w:val="Normal"/>
    <w:uiPriority w:val="99"/>
    <w:rsid w:val="00B12E4F"/>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12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E4F"/>
    <w:rPr>
      <w:rFonts w:ascii="Tahoma" w:hAnsi="Tahoma" w:cs="Tahoma"/>
      <w:sz w:val="16"/>
      <w:szCs w:val="16"/>
    </w:rPr>
  </w:style>
  <w:style w:type="paragraph" w:styleId="ListParagraph">
    <w:name w:val="List Paragraph"/>
    <w:basedOn w:val="Normal"/>
    <w:uiPriority w:val="34"/>
    <w:qFormat/>
    <w:rsid w:val="00CA3CE1"/>
    <w:pPr>
      <w:ind w:left="720"/>
      <w:contextualSpacing/>
    </w:pPr>
  </w:style>
  <w:style w:type="character" w:styleId="FollowedHyperlink">
    <w:name w:val="FollowedHyperlink"/>
    <w:basedOn w:val="DefaultParagraphFont"/>
    <w:uiPriority w:val="99"/>
    <w:semiHidden/>
    <w:unhideWhenUsed/>
    <w:rsid w:val="00FD4A3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117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eq.state.or.us/news/events.as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gif"/><Relationship Id="rId4" Type="http://schemas.openxmlformats.org/officeDocument/2006/relationships/numbering" Target="numbering.xml"/><Relationship Id="rId9" Type="http://schemas.openxmlformats.org/officeDocument/2006/relationships/hyperlink" Target="http://www.deq.state.or.us/news/events.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38bdf6b96e55ba4042d6c0079d3eb1b1">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6E4A8E53-A7B8-4616-A6DB-9B8C96009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549E8E-44C7-47D3-868B-3DEC1F8EFE11}">
  <ds:schemaRefs>
    <ds:schemaRef ds:uri="http://schemas.microsoft.com/sharepoint/v3/contenttype/forms"/>
  </ds:schemaRefs>
</ds:datastoreItem>
</file>

<file path=customXml/itemProps3.xml><?xml version="1.0" encoding="utf-8"?>
<ds:datastoreItem xmlns:ds="http://schemas.openxmlformats.org/officeDocument/2006/customXml" ds:itemID="{1759AB0A-164E-4B62-8398-FB94BE1C798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2013-07-18T20:38:00Z</dcterms:created>
  <dcterms:modified xsi:type="dcterms:W3CDTF">2013-07-18T20:38:00Z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