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20"/>
        <w:gridCol w:w="7920"/>
      </w:tblGrid>
      <w:tr w:rsidR="003E583A" w:rsidRPr="00B83C92" w:rsidTr="002A28D1">
        <w:trPr>
          <w:trHeight w:val="6048"/>
        </w:trPr>
        <w:tc>
          <w:tcPr>
            <w:tcW w:w="7920" w:type="dxa"/>
          </w:tcPr>
          <w:p w:rsidR="003E583A" w:rsidRDefault="003E583A" w:rsidP="005E47E2">
            <w:pPr>
              <w:ind w:right="-126"/>
            </w:pPr>
            <w:r>
              <w:rPr>
                <w:noProof/>
              </w:rPr>
              <w:drawing>
                <wp:anchor distT="0" distB="0" distL="114300" distR="114300" simplePos="0" relativeHeight="251652608" behindDoc="0" locked="0" layoutInCell="1" allowOverlap="1">
                  <wp:simplePos x="0" y="0"/>
                  <wp:positionH relativeFrom="column">
                    <wp:posOffset>148590</wp:posOffset>
                  </wp:positionH>
                  <wp:positionV relativeFrom="paragraph">
                    <wp:posOffset>146050</wp:posOffset>
                  </wp:positionV>
                  <wp:extent cx="308610" cy="731520"/>
                  <wp:effectExtent l="19050" t="0" r="0" b="0"/>
                  <wp:wrapNone/>
                  <wp:docPr id="5" name="Picture 1"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anchor>
              </w:drawing>
            </w:r>
            <w:r w:rsidR="00366011">
              <w:rPr>
                <w:noProof/>
              </w:rPr>
              <w:pict>
                <v:shapetype id="_x0000_t202" coordsize="21600,21600" o:spt="202" path="m,l,21600r21600,l21600,xe">
                  <v:stroke joinstyle="miter"/>
                  <v:path gradientshapeok="t" o:connecttype="rect"/>
                </v:shapetype>
                <v:shape id="_x0000_s1027" type="#_x0000_t202" style="position:absolute;margin-left:35.2pt;margin-top:10pt;width:150pt;height:66.75pt;z-index:251656704;mso-position-horizontal-relative:text;mso-position-vertical-relative:text" strokecolor="white [3212]">
                  <v:textbox style="mso-next-textbox:#_x0000_s1027">
                    <w:txbxContent>
                      <w:p w:rsidR="005E299A" w:rsidRPr="000A4267" w:rsidRDefault="005E299A" w:rsidP="003E583A">
                        <w:pPr>
                          <w:pStyle w:val="NoSpacing"/>
                          <w:rPr>
                            <w:noProof/>
                            <w:sz w:val="16"/>
                            <w:szCs w:val="16"/>
                          </w:rPr>
                        </w:pPr>
                        <w:r w:rsidRPr="000A4267">
                          <w:rPr>
                            <w:noProof/>
                            <w:sz w:val="16"/>
                            <w:szCs w:val="16"/>
                          </w:rPr>
                          <w:t>Department of Environmental Quality</w:t>
                        </w:r>
                      </w:p>
                      <w:p w:rsidR="005E299A" w:rsidRPr="000A4267" w:rsidRDefault="005E299A" w:rsidP="003E583A">
                        <w:pPr>
                          <w:pStyle w:val="NoSpacing"/>
                          <w:rPr>
                            <w:noProof/>
                            <w:sz w:val="16"/>
                            <w:szCs w:val="16"/>
                          </w:rPr>
                        </w:pPr>
                        <w:r>
                          <w:rPr>
                            <w:noProof/>
                            <w:sz w:val="16"/>
                            <w:szCs w:val="16"/>
                          </w:rPr>
                          <w:t xml:space="preserve">Air </w:t>
                        </w:r>
                        <w:r w:rsidRPr="000A4267">
                          <w:rPr>
                            <w:noProof/>
                            <w:sz w:val="16"/>
                            <w:szCs w:val="16"/>
                          </w:rPr>
                          <w:t>Quality</w:t>
                        </w:r>
                      </w:p>
                      <w:p w:rsidR="005E299A" w:rsidRPr="000A4267" w:rsidRDefault="005E299A" w:rsidP="003E583A">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5E299A" w:rsidRPr="000A4267" w:rsidRDefault="005E299A" w:rsidP="003E583A">
                        <w:pPr>
                          <w:pStyle w:val="NoSpacing"/>
                          <w:rPr>
                            <w:noProof/>
                            <w:sz w:val="16"/>
                            <w:szCs w:val="16"/>
                          </w:rPr>
                        </w:pPr>
                        <w:r w:rsidRPr="000A4267">
                          <w:rPr>
                            <w:noProof/>
                            <w:sz w:val="16"/>
                            <w:szCs w:val="16"/>
                          </w:rPr>
                          <w:t>Portland, OR 97204</w:t>
                        </w:r>
                      </w:p>
                      <w:p w:rsidR="005E299A" w:rsidRDefault="005E299A" w:rsidP="003E583A">
                        <w:pPr>
                          <w:pStyle w:val="NoSpacing"/>
                          <w:rPr>
                            <w:noProof/>
                            <w:sz w:val="16"/>
                            <w:szCs w:val="16"/>
                          </w:rPr>
                        </w:pPr>
                      </w:p>
                      <w:p w:rsidR="005E299A" w:rsidRPr="000A4267" w:rsidRDefault="005E299A" w:rsidP="003E583A">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5E299A" w:rsidRDefault="005E299A" w:rsidP="003E583A">
                        <w:pPr>
                          <w:rPr>
                            <w:noProof/>
                          </w:rPr>
                        </w:pPr>
                      </w:p>
                      <w:p w:rsidR="005E299A" w:rsidRDefault="005E299A" w:rsidP="003E583A"/>
                    </w:txbxContent>
                  </v:textbox>
                </v:shape>
              </w:pict>
            </w:r>
            <w:r>
              <w:rPr>
                <w:noProof/>
              </w:rPr>
              <w:t xml:space="preserve">  </w:t>
            </w:r>
          </w:p>
          <w:p w:rsidR="003E583A" w:rsidRPr="004865E4" w:rsidRDefault="003E583A" w:rsidP="005E47E2">
            <w:r>
              <w:t xml:space="preserve"> </w:t>
            </w:r>
          </w:p>
          <w:p w:rsidR="003E583A" w:rsidRDefault="003E583A" w:rsidP="005E47E2"/>
          <w:p w:rsidR="003E583A" w:rsidRDefault="003E583A" w:rsidP="005E47E2">
            <w:pPr>
              <w:tabs>
                <w:tab w:val="left" w:pos="1416"/>
              </w:tabs>
            </w:pPr>
            <w:r>
              <w:tab/>
            </w:r>
          </w:p>
          <w:p w:rsidR="003E583A" w:rsidRDefault="003E583A" w:rsidP="005E47E2">
            <w:r>
              <w:t xml:space="preserve">     </w:t>
            </w:r>
          </w:p>
          <w:p w:rsidR="003E583A" w:rsidRDefault="003E583A" w:rsidP="005E47E2"/>
          <w:p w:rsidR="003E583A" w:rsidRDefault="003E583A" w:rsidP="005E47E2"/>
          <w:p w:rsidR="003E583A" w:rsidRPr="00615627" w:rsidRDefault="003E583A" w:rsidP="005E47E2"/>
          <w:p w:rsidR="003E583A" w:rsidRDefault="003E583A" w:rsidP="005E47E2"/>
          <w:p w:rsidR="003E583A" w:rsidRDefault="003E583A" w:rsidP="005E47E2"/>
          <w:p w:rsidR="00B76A5F" w:rsidRDefault="00B76A5F" w:rsidP="005E47E2">
            <w:pPr>
              <w:tabs>
                <w:tab w:val="left" w:pos="2160"/>
              </w:tabs>
              <w:ind w:left="2160"/>
            </w:pPr>
          </w:p>
          <w:p w:rsidR="00A5616E" w:rsidRDefault="00A5616E" w:rsidP="005E47E2">
            <w:pPr>
              <w:tabs>
                <w:tab w:val="left" w:pos="2160"/>
              </w:tabs>
              <w:ind w:left="2160"/>
            </w:pPr>
          </w:p>
          <w:p w:rsidR="005E47E2" w:rsidRDefault="00CA0D45" w:rsidP="005E47E2">
            <w:pPr>
              <w:tabs>
                <w:tab w:val="left" w:pos="2160"/>
              </w:tabs>
              <w:ind w:left="2160"/>
            </w:pPr>
            <w:r>
              <w:t xml:space="preserve">Insert ACDP Address </w:t>
            </w:r>
          </w:p>
          <w:p w:rsidR="00926973" w:rsidRDefault="00CA0D45" w:rsidP="005E47E2">
            <w:pPr>
              <w:tabs>
                <w:tab w:val="left" w:pos="2160"/>
              </w:tabs>
              <w:ind w:left="2160"/>
            </w:pPr>
            <w:r>
              <w:t>Line 2</w:t>
            </w:r>
          </w:p>
          <w:p w:rsidR="005C0F16" w:rsidRDefault="00CA0D45" w:rsidP="00CA0D45">
            <w:pPr>
              <w:tabs>
                <w:tab w:val="left" w:pos="2160"/>
              </w:tabs>
              <w:ind w:left="2160"/>
            </w:pPr>
            <w:r>
              <w:t>Line 3</w:t>
            </w:r>
          </w:p>
          <w:p w:rsidR="005E47E2" w:rsidRDefault="005E47E2" w:rsidP="002A28D1">
            <w:pPr>
              <w:tabs>
                <w:tab w:val="left" w:pos="3012"/>
              </w:tabs>
            </w:pPr>
          </w:p>
          <w:p w:rsidR="005E47E2" w:rsidRDefault="005E47E2" w:rsidP="002A28D1">
            <w:pPr>
              <w:tabs>
                <w:tab w:val="left" w:pos="3012"/>
              </w:tabs>
            </w:pPr>
          </w:p>
          <w:p w:rsidR="005E47E2" w:rsidRDefault="005E47E2" w:rsidP="002A28D1">
            <w:pPr>
              <w:tabs>
                <w:tab w:val="left" w:pos="3012"/>
              </w:tabs>
            </w:pPr>
          </w:p>
          <w:p w:rsidR="005E47E2" w:rsidRPr="00615627" w:rsidRDefault="005E47E2" w:rsidP="002A28D1">
            <w:pPr>
              <w:tabs>
                <w:tab w:val="left" w:pos="3012"/>
              </w:tabs>
            </w:pPr>
          </w:p>
        </w:tc>
        <w:tc>
          <w:tcPr>
            <w:tcW w:w="7920" w:type="dxa"/>
          </w:tcPr>
          <w:p w:rsidR="003E583A" w:rsidRDefault="00366011" w:rsidP="005E47E2">
            <w:pPr>
              <w:ind w:firstLine="90"/>
            </w:pPr>
            <w:r>
              <w:rPr>
                <w:noProof/>
              </w:rPr>
              <w:pict>
                <v:shape id="_x0000_s1026" type="#_x0000_t202" style="position:absolute;left:0;text-align:left;margin-left:31.2pt;margin-top:10pt;width:150pt;height:66.75pt;z-index:-251660800;mso-position-horizontal-relative:text;mso-position-vertical-relative:text" strokecolor="white [3212]">
                  <v:textbox style="mso-next-textbox:#_x0000_s1026">
                    <w:txbxContent>
                      <w:p w:rsidR="005E299A" w:rsidRPr="000A4267" w:rsidRDefault="005E299A" w:rsidP="003E583A">
                        <w:pPr>
                          <w:pStyle w:val="NoSpacing"/>
                          <w:rPr>
                            <w:noProof/>
                            <w:sz w:val="16"/>
                            <w:szCs w:val="16"/>
                          </w:rPr>
                        </w:pPr>
                        <w:r w:rsidRPr="000A4267">
                          <w:rPr>
                            <w:noProof/>
                            <w:sz w:val="16"/>
                            <w:szCs w:val="16"/>
                          </w:rPr>
                          <w:t>Department of Environmental Quality</w:t>
                        </w:r>
                      </w:p>
                      <w:p w:rsidR="005E299A" w:rsidRPr="000A4267" w:rsidRDefault="005E299A" w:rsidP="003E583A">
                        <w:pPr>
                          <w:pStyle w:val="NoSpacing"/>
                          <w:rPr>
                            <w:noProof/>
                            <w:sz w:val="16"/>
                            <w:szCs w:val="16"/>
                          </w:rPr>
                        </w:pPr>
                        <w:r>
                          <w:rPr>
                            <w:noProof/>
                            <w:sz w:val="16"/>
                            <w:szCs w:val="16"/>
                          </w:rPr>
                          <w:t xml:space="preserve">Water </w:t>
                        </w:r>
                        <w:r w:rsidRPr="000A4267">
                          <w:rPr>
                            <w:noProof/>
                            <w:sz w:val="16"/>
                            <w:szCs w:val="16"/>
                          </w:rPr>
                          <w:t>Quality</w:t>
                        </w:r>
                      </w:p>
                      <w:p w:rsidR="005E299A" w:rsidRPr="000A4267" w:rsidRDefault="005E299A" w:rsidP="003E583A">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5E299A" w:rsidRPr="000A4267" w:rsidRDefault="005E299A" w:rsidP="003E583A">
                        <w:pPr>
                          <w:pStyle w:val="NoSpacing"/>
                          <w:rPr>
                            <w:noProof/>
                            <w:sz w:val="16"/>
                            <w:szCs w:val="16"/>
                          </w:rPr>
                        </w:pPr>
                        <w:r w:rsidRPr="000A4267">
                          <w:rPr>
                            <w:noProof/>
                            <w:sz w:val="16"/>
                            <w:szCs w:val="16"/>
                          </w:rPr>
                          <w:t>Portland, OR 97204</w:t>
                        </w:r>
                      </w:p>
                      <w:p w:rsidR="005E299A" w:rsidRDefault="005E299A" w:rsidP="003E583A">
                        <w:pPr>
                          <w:pStyle w:val="NoSpacing"/>
                          <w:rPr>
                            <w:noProof/>
                            <w:sz w:val="16"/>
                            <w:szCs w:val="16"/>
                          </w:rPr>
                        </w:pPr>
                      </w:p>
                      <w:p w:rsidR="005E299A" w:rsidRPr="000A4267" w:rsidRDefault="005E299A" w:rsidP="003E583A">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5E299A" w:rsidRDefault="005E299A" w:rsidP="003E583A">
                        <w:pPr>
                          <w:rPr>
                            <w:noProof/>
                          </w:rPr>
                        </w:pPr>
                      </w:p>
                      <w:p w:rsidR="005E299A" w:rsidRDefault="005E299A" w:rsidP="003E583A"/>
                    </w:txbxContent>
                  </v:textbox>
                </v:shape>
              </w:pict>
            </w:r>
          </w:p>
          <w:p w:rsidR="003E583A" w:rsidRDefault="00366011" w:rsidP="005E47E2">
            <w:pPr>
              <w:autoSpaceDE w:val="0"/>
              <w:autoSpaceDN w:val="0"/>
              <w:adjustRightInd w:val="0"/>
            </w:pPr>
            <w:r>
              <w:rPr>
                <w:noProof/>
              </w:rPr>
              <w:pict>
                <v:shape id="_x0000_s1038" type="#_x0000_t202" style="position:absolute;margin-left:35.8pt;margin-top:.2pt;width:150pt;height:66.75pt;z-index:251660800" strokecolor="white [3212]">
                  <v:textbox style="mso-next-textbox:#_x0000_s1038">
                    <w:txbxContent>
                      <w:p w:rsidR="005E299A" w:rsidRPr="000A4267" w:rsidRDefault="005E299A" w:rsidP="0019031D">
                        <w:pPr>
                          <w:pStyle w:val="NoSpacing"/>
                          <w:rPr>
                            <w:noProof/>
                            <w:sz w:val="16"/>
                            <w:szCs w:val="16"/>
                          </w:rPr>
                        </w:pPr>
                        <w:r w:rsidRPr="000A4267">
                          <w:rPr>
                            <w:noProof/>
                            <w:sz w:val="16"/>
                            <w:szCs w:val="16"/>
                          </w:rPr>
                          <w:t>Department of Environmental Quality</w:t>
                        </w:r>
                      </w:p>
                      <w:p w:rsidR="005E299A" w:rsidRPr="000A4267" w:rsidRDefault="005E299A" w:rsidP="0019031D">
                        <w:pPr>
                          <w:pStyle w:val="NoSpacing"/>
                          <w:rPr>
                            <w:noProof/>
                            <w:sz w:val="16"/>
                            <w:szCs w:val="16"/>
                          </w:rPr>
                        </w:pPr>
                        <w:r>
                          <w:rPr>
                            <w:noProof/>
                            <w:sz w:val="16"/>
                            <w:szCs w:val="16"/>
                          </w:rPr>
                          <w:t xml:space="preserve">Air </w:t>
                        </w:r>
                        <w:r w:rsidRPr="000A4267">
                          <w:rPr>
                            <w:noProof/>
                            <w:sz w:val="16"/>
                            <w:szCs w:val="16"/>
                          </w:rPr>
                          <w:t>Quality</w:t>
                        </w:r>
                      </w:p>
                      <w:p w:rsidR="005E299A" w:rsidRPr="000A4267" w:rsidRDefault="005E299A" w:rsidP="0019031D">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5E299A" w:rsidRPr="000A4267" w:rsidRDefault="005E299A" w:rsidP="0019031D">
                        <w:pPr>
                          <w:pStyle w:val="NoSpacing"/>
                          <w:rPr>
                            <w:noProof/>
                            <w:sz w:val="16"/>
                            <w:szCs w:val="16"/>
                          </w:rPr>
                        </w:pPr>
                        <w:r w:rsidRPr="000A4267">
                          <w:rPr>
                            <w:noProof/>
                            <w:sz w:val="16"/>
                            <w:szCs w:val="16"/>
                          </w:rPr>
                          <w:t>Portland, OR 97204</w:t>
                        </w:r>
                      </w:p>
                      <w:p w:rsidR="005E299A" w:rsidRDefault="005E299A" w:rsidP="0019031D">
                        <w:pPr>
                          <w:pStyle w:val="NoSpacing"/>
                          <w:rPr>
                            <w:noProof/>
                            <w:sz w:val="16"/>
                            <w:szCs w:val="16"/>
                          </w:rPr>
                        </w:pPr>
                      </w:p>
                      <w:p w:rsidR="005E299A" w:rsidRPr="000A4267" w:rsidRDefault="005E299A" w:rsidP="0019031D">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5E299A" w:rsidRDefault="005E299A" w:rsidP="0019031D">
                        <w:pPr>
                          <w:rPr>
                            <w:noProof/>
                          </w:rPr>
                        </w:pPr>
                      </w:p>
                      <w:p w:rsidR="005E299A" w:rsidRDefault="005E299A" w:rsidP="0019031D"/>
                    </w:txbxContent>
                  </v:textbox>
                </v:shape>
              </w:pict>
            </w:r>
            <w:r w:rsidR="003E583A">
              <w:rPr>
                <w:noProof/>
              </w:rPr>
              <w:t xml:space="preserve">  </w:t>
            </w:r>
            <w:r w:rsidR="003E583A" w:rsidRPr="002A20D4">
              <w:rPr>
                <w:noProof/>
              </w:rPr>
              <w:drawing>
                <wp:inline distT="0" distB="0" distL="0" distR="0">
                  <wp:extent cx="308610" cy="731520"/>
                  <wp:effectExtent l="19050" t="0" r="0" b="0"/>
                  <wp:docPr id="9" name="Picture 3"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r w:rsidR="003E583A">
              <w:rPr>
                <w:rFonts w:ascii="Helvetica-Narrow" w:hAnsi="Helvetica-Narrow" w:cs="Helvetica-Narrow"/>
                <w:sz w:val="16"/>
                <w:szCs w:val="16"/>
              </w:rPr>
              <w:t xml:space="preserve"> </w:t>
            </w:r>
          </w:p>
          <w:p w:rsidR="003E583A" w:rsidRPr="00B83C92" w:rsidRDefault="003E583A" w:rsidP="005E47E2"/>
          <w:p w:rsidR="003E583A" w:rsidRPr="00B83C92" w:rsidRDefault="003E583A" w:rsidP="005E47E2"/>
          <w:p w:rsidR="003E583A" w:rsidRDefault="003E583A" w:rsidP="005E47E2"/>
          <w:p w:rsidR="003E583A" w:rsidRDefault="003E583A" w:rsidP="005E47E2"/>
          <w:p w:rsidR="003E583A" w:rsidRDefault="003E583A" w:rsidP="005E47E2"/>
          <w:p w:rsidR="00E9577D" w:rsidRDefault="00366011" w:rsidP="007F6AC6">
            <w:pPr>
              <w:tabs>
                <w:tab w:val="left" w:pos="2160"/>
              </w:tabs>
              <w:ind w:left="2160"/>
            </w:pPr>
            <w:r>
              <w:fldChar w:fldCharType="begin"/>
            </w:r>
            <w:r w:rsidR="00A5616E">
              <w:instrText xml:space="preserve"> NEXTIF </w:instrText>
            </w:r>
            <w:fldSimple w:instr=" MERGEFIELD Facility_Name ">
              <w:r w:rsidR="00E01C40" w:rsidRPr="00D668A8">
                <w:rPr>
                  <w:noProof/>
                </w:rPr>
                <w:instrText>3 Mile Sand &amp; Gravel LLC</w:instrText>
              </w:r>
            </w:fldSimple>
            <w:r w:rsidR="00A5616E">
              <w:instrText xml:space="preserve"> &lt;&gt; ""  </w:instrText>
            </w:r>
            <w:r>
              <w:fldChar w:fldCharType="end"/>
            </w:r>
          </w:p>
          <w:p w:rsidR="00CA0D45" w:rsidRDefault="00CA0D45" w:rsidP="00CA0D45">
            <w:pPr>
              <w:tabs>
                <w:tab w:val="left" w:pos="2160"/>
              </w:tabs>
              <w:ind w:left="2160"/>
            </w:pPr>
            <w:r>
              <w:t xml:space="preserve">Insert ACDP Address </w:t>
            </w:r>
          </w:p>
          <w:p w:rsidR="00CA0D45" w:rsidRDefault="00CA0D45" w:rsidP="00CA0D45">
            <w:pPr>
              <w:tabs>
                <w:tab w:val="left" w:pos="2160"/>
              </w:tabs>
              <w:ind w:left="2160"/>
            </w:pPr>
            <w:r>
              <w:t>Line 2</w:t>
            </w:r>
          </w:p>
          <w:p w:rsidR="003E583A" w:rsidRPr="00B83C92" w:rsidRDefault="00CA0D45" w:rsidP="00CA0D45">
            <w:pPr>
              <w:tabs>
                <w:tab w:val="left" w:pos="2160"/>
              </w:tabs>
              <w:ind w:left="2160"/>
            </w:pPr>
            <w:r>
              <w:t>Line 3</w:t>
            </w:r>
          </w:p>
        </w:tc>
      </w:tr>
      <w:tr w:rsidR="003E583A" w:rsidRPr="00EF1168" w:rsidTr="002A28D1">
        <w:trPr>
          <w:trHeight w:val="6048"/>
        </w:trPr>
        <w:tc>
          <w:tcPr>
            <w:tcW w:w="7920" w:type="dxa"/>
          </w:tcPr>
          <w:p w:rsidR="003E583A" w:rsidRDefault="00366011" w:rsidP="005E47E2">
            <w:pPr>
              <w:rPr>
                <w:noProof/>
              </w:rPr>
            </w:pPr>
            <w:r>
              <w:rPr>
                <w:noProof/>
              </w:rPr>
              <w:pict>
                <v:shape id="_x0000_s1039" type="#_x0000_t202" style="position:absolute;margin-left:44.2pt;margin-top:9.6pt;width:150pt;height:66.75pt;z-index:251661824;mso-position-horizontal-relative:text;mso-position-vertical-relative:text" strokecolor="white [3212]">
                  <v:textbox style="mso-next-textbox:#_x0000_s1039">
                    <w:txbxContent>
                      <w:p w:rsidR="005E299A" w:rsidRPr="000A4267" w:rsidRDefault="005E299A" w:rsidP="0019031D">
                        <w:pPr>
                          <w:pStyle w:val="NoSpacing"/>
                          <w:rPr>
                            <w:noProof/>
                            <w:sz w:val="16"/>
                            <w:szCs w:val="16"/>
                          </w:rPr>
                        </w:pPr>
                        <w:r w:rsidRPr="000A4267">
                          <w:rPr>
                            <w:noProof/>
                            <w:sz w:val="16"/>
                            <w:szCs w:val="16"/>
                          </w:rPr>
                          <w:t>Department of Environmental Quality</w:t>
                        </w:r>
                      </w:p>
                      <w:p w:rsidR="005E299A" w:rsidRPr="000A4267" w:rsidRDefault="005E299A" w:rsidP="0019031D">
                        <w:pPr>
                          <w:pStyle w:val="NoSpacing"/>
                          <w:rPr>
                            <w:noProof/>
                            <w:sz w:val="16"/>
                            <w:szCs w:val="16"/>
                          </w:rPr>
                        </w:pPr>
                        <w:r>
                          <w:rPr>
                            <w:noProof/>
                            <w:sz w:val="16"/>
                            <w:szCs w:val="16"/>
                          </w:rPr>
                          <w:t xml:space="preserve">Air </w:t>
                        </w:r>
                        <w:r w:rsidRPr="000A4267">
                          <w:rPr>
                            <w:noProof/>
                            <w:sz w:val="16"/>
                            <w:szCs w:val="16"/>
                          </w:rPr>
                          <w:t>Quality</w:t>
                        </w:r>
                      </w:p>
                      <w:p w:rsidR="005E299A" w:rsidRPr="000A4267" w:rsidRDefault="005E299A" w:rsidP="0019031D">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5E299A" w:rsidRPr="000A4267" w:rsidRDefault="005E299A" w:rsidP="0019031D">
                        <w:pPr>
                          <w:pStyle w:val="NoSpacing"/>
                          <w:rPr>
                            <w:noProof/>
                            <w:sz w:val="16"/>
                            <w:szCs w:val="16"/>
                          </w:rPr>
                        </w:pPr>
                        <w:r w:rsidRPr="000A4267">
                          <w:rPr>
                            <w:noProof/>
                            <w:sz w:val="16"/>
                            <w:szCs w:val="16"/>
                          </w:rPr>
                          <w:t>Portland, OR 97204</w:t>
                        </w:r>
                      </w:p>
                      <w:p w:rsidR="005E299A" w:rsidRDefault="005E299A" w:rsidP="0019031D">
                        <w:pPr>
                          <w:pStyle w:val="NoSpacing"/>
                          <w:rPr>
                            <w:noProof/>
                            <w:sz w:val="16"/>
                            <w:szCs w:val="16"/>
                          </w:rPr>
                        </w:pPr>
                      </w:p>
                      <w:p w:rsidR="005E299A" w:rsidRPr="000A4267" w:rsidRDefault="005E299A" w:rsidP="0019031D">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5E299A" w:rsidRDefault="005E299A" w:rsidP="0019031D">
                        <w:pPr>
                          <w:rPr>
                            <w:noProof/>
                          </w:rPr>
                        </w:pPr>
                      </w:p>
                      <w:p w:rsidR="005E299A" w:rsidRDefault="005E299A" w:rsidP="0019031D"/>
                    </w:txbxContent>
                  </v:textbox>
                </v:shape>
              </w:pict>
            </w:r>
          </w:p>
          <w:p w:rsidR="003E583A" w:rsidRDefault="00366011" w:rsidP="005E47E2">
            <w:pPr>
              <w:rPr>
                <w:noProof/>
              </w:rPr>
            </w:pPr>
            <w:r>
              <w:rPr>
                <w:noProof/>
              </w:rPr>
              <w:pict>
                <v:shape id="_x0000_s1031" type="#_x0000_t202" style="position:absolute;margin-left:38.2pt;margin-top:1pt;width:150pt;height:66.75pt;z-index:-251658752" strokecolor="white [3212]">
                  <v:textbox style="mso-next-textbox:#_x0000_s1031">
                    <w:txbxContent>
                      <w:p w:rsidR="005E299A" w:rsidRPr="000A4267" w:rsidRDefault="005E299A" w:rsidP="003E583A">
                        <w:pPr>
                          <w:pStyle w:val="NoSpacing"/>
                          <w:rPr>
                            <w:noProof/>
                            <w:sz w:val="16"/>
                            <w:szCs w:val="16"/>
                          </w:rPr>
                        </w:pPr>
                        <w:r w:rsidRPr="000A4267">
                          <w:rPr>
                            <w:noProof/>
                            <w:sz w:val="16"/>
                            <w:szCs w:val="16"/>
                          </w:rPr>
                          <w:t>Department of Environmental Quality</w:t>
                        </w:r>
                      </w:p>
                      <w:p w:rsidR="005E299A" w:rsidRPr="000A4267" w:rsidRDefault="005E299A" w:rsidP="003E583A">
                        <w:pPr>
                          <w:pStyle w:val="NoSpacing"/>
                          <w:rPr>
                            <w:noProof/>
                            <w:sz w:val="16"/>
                            <w:szCs w:val="16"/>
                          </w:rPr>
                        </w:pPr>
                        <w:r>
                          <w:rPr>
                            <w:noProof/>
                            <w:sz w:val="16"/>
                            <w:szCs w:val="16"/>
                          </w:rPr>
                          <w:t xml:space="preserve">Water </w:t>
                        </w:r>
                        <w:r w:rsidRPr="000A4267">
                          <w:rPr>
                            <w:noProof/>
                            <w:sz w:val="16"/>
                            <w:szCs w:val="16"/>
                          </w:rPr>
                          <w:t>Quality</w:t>
                        </w:r>
                      </w:p>
                      <w:p w:rsidR="005E299A" w:rsidRPr="000A4267" w:rsidRDefault="005E299A" w:rsidP="003E583A">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5E299A" w:rsidRPr="000A4267" w:rsidRDefault="005E299A" w:rsidP="003E583A">
                        <w:pPr>
                          <w:pStyle w:val="NoSpacing"/>
                          <w:rPr>
                            <w:noProof/>
                            <w:sz w:val="16"/>
                            <w:szCs w:val="16"/>
                          </w:rPr>
                        </w:pPr>
                        <w:r w:rsidRPr="000A4267">
                          <w:rPr>
                            <w:noProof/>
                            <w:sz w:val="16"/>
                            <w:szCs w:val="16"/>
                          </w:rPr>
                          <w:t>Portland, OR 97204</w:t>
                        </w:r>
                      </w:p>
                      <w:p w:rsidR="005E299A" w:rsidRDefault="005E299A" w:rsidP="003E583A">
                        <w:pPr>
                          <w:pStyle w:val="NoSpacing"/>
                          <w:rPr>
                            <w:noProof/>
                            <w:sz w:val="16"/>
                            <w:szCs w:val="16"/>
                          </w:rPr>
                        </w:pPr>
                      </w:p>
                      <w:p w:rsidR="005E299A" w:rsidRPr="000A4267" w:rsidRDefault="005E299A" w:rsidP="003E583A">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5E299A" w:rsidRDefault="005E299A" w:rsidP="003E583A">
                        <w:pPr>
                          <w:rPr>
                            <w:noProof/>
                          </w:rPr>
                        </w:pPr>
                      </w:p>
                      <w:p w:rsidR="005E299A" w:rsidRDefault="005E299A" w:rsidP="003E583A"/>
                    </w:txbxContent>
                  </v:textbox>
                </v:shape>
              </w:pict>
            </w:r>
            <w:r w:rsidR="003E583A">
              <w:rPr>
                <w:noProof/>
              </w:rPr>
              <w:t xml:space="preserve">    </w:t>
            </w:r>
            <w:r w:rsidR="003E583A" w:rsidRPr="002A20D4">
              <w:rPr>
                <w:noProof/>
              </w:rPr>
              <w:drawing>
                <wp:inline distT="0" distB="0" distL="0" distR="0">
                  <wp:extent cx="308610" cy="731520"/>
                  <wp:effectExtent l="19050" t="0" r="0" b="0"/>
                  <wp:docPr id="10"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r w:rsidR="0019031D">
              <w:rPr>
                <w:noProof/>
              </w:rPr>
              <w:t xml:space="preserve">   </w:t>
            </w:r>
            <w:r w:rsidR="0019031D" w:rsidRPr="0019031D">
              <w:rPr>
                <w:noProof/>
              </w:rPr>
              <w:drawing>
                <wp:inline distT="0" distB="0" distL="0" distR="0">
                  <wp:extent cx="308610" cy="731520"/>
                  <wp:effectExtent l="19050" t="0" r="0" b="0"/>
                  <wp:docPr id="8"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p>
          <w:p w:rsidR="003E583A" w:rsidRPr="00EF1168" w:rsidRDefault="003E583A" w:rsidP="005E47E2"/>
          <w:p w:rsidR="003E583A" w:rsidRPr="00EF1168" w:rsidRDefault="003E583A" w:rsidP="005E47E2"/>
          <w:p w:rsidR="003E583A" w:rsidRDefault="003E583A" w:rsidP="005E47E2"/>
          <w:p w:rsidR="003E583A" w:rsidRDefault="003E583A" w:rsidP="005E47E2"/>
          <w:p w:rsidR="001C4CFC" w:rsidRDefault="00366011" w:rsidP="001C4CFC">
            <w:pPr>
              <w:tabs>
                <w:tab w:val="left" w:pos="2160"/>
              </w:tabs>
              <w:ind w:left="2160"/>
            </w:pPr>
            <w:r>
              <w:fldChar w:fldCharType="begin"/>
            </w:r>
            <w:r w:rsidR="00EB1553">
              <w:instrText xml:space="preserve"> NEXTIF </w:instrText>
            </w:r>
            <w:fldSimple w:instr=" MERGEFIELD Facility_Name ">
              <w:r w:rsidR="00E01C40" w:rsidRPr="00D668A8">
                <w:rPr>
                  <w:noProof/>
                </w:rPr>
                <w:instrText>A J Crushing Inc</w:instrText>
              </w:r>
            </w:fldSimple>
            <w:r w:rsidR="00EB1553">
              <w:instrText xml:space="preserve"> &lt;&gt; ""  </w:instrText>
            </w:r>
            <w:r>
              <w:fldChar w:fldCharType="end"/>
            </w:r>
          </w:p>
          <w:p w:rsidR="00CA0D45" w:rsidRDefault="00CA0D45" w:rsidP="00CA0D45">
            <w:pPr>
              <w:tabs>
                <w:tab w:val="left" w:pos="2160"/>
              </w:tabs>
              <w:ind w:left="2160"/>
            </w:pPr>
            <w:r>
              <w:t xml:space="preserve">Insert ACDP Address </w:t>
            </w:r>
          </w:p>
          <w:p w:rsidR="00CA0D45" w:rsidRDefault="00CA0D45" w:rsidP="00CA0D45">
            <w:pPr>
              <w:tabs>
                <w:tab w:val="left" w:pos="2160"/>
              </w:tabs>
              <w:ind w:left="2160"/>
            </w:pPr>
            <w:r>
              <w:t>Line 2</w:t>
            </w:r>
          </w:p>
          <w:p w:rsidR="003E583A" w:rsidRPr="00EF1168" w:rsidRDefault="00CA0D45" w:rsidP="00CA0D45">
            <w:pPr>
              <w:tabs>
                <w:tab w:val="left" w:pos="2160"/>
              </w:tabs>
              <w:ind w:left="2160"/>
            </w:pPr>
            <w:r>
              <w:t>Line 3</w:t>
            </w:r>
          </w:p>
        </w:tc>
        <w:tc>
          <w:tcPr>
            <w:tcW w:w="7920" w:type="dxa"/>
          </w:tcPr>
          <w:p w:rsidR="001C4CFC" w:rsidRDefault="0019031D" w:rsidP="001C4CFC">
            <w:pPr>
              <w:tabs>
                <w:tab w:val="left" w:pos="948"/>
              </w:tabs>
              <w:rPr>
                <w:noProof/>
              </w:rPr>
            </w:pPr>
            <w:r>
              <w:t xml:space="preserve"> </w:t>
            </w:r>
          </w:p>
          <w:p w:rsidR="003E583A" w:rsidRDefault="00366011" w:rsidP="00926973">
            <w:pPr>
              <w:rPr>
                <w:noProof/>
              </w:rPr>
            </w:pPr>
            <w:r>
              <w:rPr>
                <w:noProof/>
              </w:rPr>
              <w:pict>
                <v:shape id="_x0000_s1043" type="#_x0000_t202" style="position:absolute;margin-left:38.2pt;margin-top:1pt;width:150pt;height:66.75pt;z-index:-251652608" strokecolor="white [3212]">
                  <v:textbox style="mso-next-textbox:#_x0000_s1043">
                    <w:txbxContent>
                      <w:p w:rsidR="005E299A" w:rsidRPr="000A4267" w:rsidRDefault="005E299A" w:rsidP="001C4CFC">
                        <w:pPr>
                          <w:pStyle w:val="NoSpacing"/>
                          <w:rPr>
                            <w:noProof/>
                            <w:sz w:val="16"/>
                            <w:szCs w:val="16"/>
                          </w:rPr>
                        </w:pPr>
                        <w:r w:rsidRPr="000A4267">
                          <w:rPr>
                            <w:noProof/>
                            <w:sz w:val="16"/>
                            <w:szCs w:val="16"/>
                          </w:rPr>
                          <w:t>Department of Environmental Quality</w:t>
                        </w:r>
                      </w:p>
                      <w:p w:rsidR="005E299A" w:rsidRPr="000A4267" w:rsidRDefault="005E299A" w:rsidP="001C4CFC">
                        <w:pPr>
                          <w:pStyle w:val="NoSpacing"/>
                          <w:rPr>
                            <w:noProof/>
                            <w:sz w:val="16"/>
                            <w:szCs w:val="16"/>
                          </w:rPr>
                        </w:pPr>
                        <w:r>
                          <w:rPr>
                            <w:noProof/>
                            <w:sz w:val="16"/>
                            <w:szCs w:val="16"/>
                          </w:rPr>
                          <w:t xml:space="preserve">Air </w:t>
                        </w:r>
                        <w:r w:rsidRPr="000A4267">
                          <w:rPr>
                            <w:noProof/>
                            <w:sz w:val="16"/>
                            <w:szCs w:val="16"/>
                          </w:rPr>
                          <w:t>Quality</w:t>
                        </w:r>
                      </w:p>
                      <w:p w:rsidR="005E299A" w:rsidRPr="000A4267" w:rsidRDefault="005E299A" w:rsidP="001C4CFC">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5E299A" w:rsidRPr="000A4267" w:rsidRDefault="005E299A" w:rsidP="001C4CFC">
                        <w:pPr>
                          <w:pStyle w:val="NoSpacing"/>
                          <w:rPr>
                            <w:noProof/>
                            <w:sz w:val="16"/>
                            <w:szCs w:val="16"/>
                          </w:rPr>
                        </w:pPr>
                        <w:r w:rsidRPr="000A4267">
                          <w:rPr>
                            <w:noProof/>
                            <w:sz w:val="16"/>
                            <w:szCs w:val="16"/>
                          </w:rPr>
                          <w:t>Portland, OR 97204</w:t>
                        </w:r>
                      </w:p>
                      <w:p w:rsidR="005E299A" w:rsidRDefault="005E299A" w:rsidP="001C4CFC">
                        <w:pPr>
                          <w:pStyle w:val="NoSpacing"/>
                          <w:rPr>
                            <w:noProof/>
                            <w:sz w:val="16"/>
                            <w:szCs w:val="16"/>
                          </w:rPr>
                        </w:pPr>
                      </w:p>
                      <w:p w:rsidR="005E299A" w:rsidRPr="000A4267" w:rsidRDefault="005E299A" w:rsidP="001C4CFC">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5E299A" w:rsidRDefault="005E299A" w:rsidP="001C4CFC">
                        <w:pPr>
                          <w:rPr>
                            <w:noProof/>
                          </w:rPr>
                        </w:pPr>
                      </w:p>
                      <w:p w:rsidR="005E299A" w:rsidRDefault="005E299A" w:rsidP="001C4CFC"/>
                    </w:txbxContent>
                  </v:textbox>
                </v:shape>
              </w:pict>
            </w:r>
            <w:r w:rsidR="001C4CFC">
              <w:rPr>
                <w:noProof/>
              </w:rPr>
              <w:t xml:space="preserve">    </w:t>
            </w:r>
            <w:r w:rsidR="001C4CFC" w:rsidRPr="002A20D4">
              <w:rPr>
                <w:noProof/>
              </w:rPr>
              <w:drawing>
                <wp:inline distT="0" distB="0" distL="0" distR="0">
                  <wp:extent cx="308610" cy="731520"/>
                  <wp:effectExtent l="19050" t="0" r="0" b="0"/>
                  <wp:docPr id="1"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p>
          <w:p w:rsidR="007C3117" w:rsidRDefault="007C3117" w:rsidP="00926973">
            <w:pPr>
              <w:rPr>
                <w:noProof/>
              </w:rPr>
            </w:pPr>
          </w:p>
          <w:p w:rsidR="007C3117" w:rsidRDefault="007C3117" w:rsidP="00926973">
            <w:pPr>
              <w:rPr>
                <w:noProof/>
              </w:rPr>
            </w:pPr>
          </w:p>
          <w:p w:rsidR="007C3117" w:rsidRDefault="007C3117" w:rsidP="007C3117">
            <w:pPr>
              <w:tabs>
                <w:tab w:val="left" w:pos="2160"/>
              </w:tabs>
              <w:ind w:left="2160"/>
            </w:pPr>
          </w:p>
          <w:p w:rsidR="007C3117" w:rsidRDefault="007C3117" w:rsidP="007C3117">
            <w:pPr>
              <w:tabs>
                <w:tab w:val="left" w:pos="2160"/>
              </w:tabs>
              <w:ind w:left="2160"/>
            </w:pPr>
          </w:p>
          <w:p w:rsidR="007C3117" w:rsidRDefault="00366011" w:rsidP="007C3117">
            <w:pPr>
              <w:tabs>
                <w:tab w:val="left" w:pos="2160"/>
              </w:tabs>
              <w:ind w:left="2160"/>
            </w:pPr>
            <w:r>
              <w:fldChar w:fldCharType="begin"/>
            </w:r>
            <w:r w:rsidR="007C3117">
              <w:instrText xml:space="preserve"> NEXTIF </w:instrText>
            </w:r>
            <w:fldSimple w:instr=" MERGEFIELD Facility_Name ">
              <w:r w:rsidR="00E01C40" w:rsidRPr="00D668A8">
                <w:rPr>
                  <w:noProof/>
                </w:rPr>
                <w:instrText>Adult Foster Care At Cedar Brook</w:instrText>
              </w:r>
            </w:fldSimple>
            <w:r w:rsidR="007C3117">
              <w:instrText xml:space="preserve"> &lt;&gt; ""  </w:instrText>
            </w:r>
            <w:r>
              <w:fldChar w:fldCharType="end"/>
            </w:r>
          </w:p>
          <w:p w:rsidR="00CA0D45" w:rsidRDefault="00CA0D45" w:rsidP="00CA0D45">
            <w:pPr>
              <w:tabs>
                <w:tab w:val="left" w:pos="2160"/>
              </w:tabs>
              <w:ind w:left="2160"/>
            </w:pPr>
            <w:r>
              <w:t xml:space="preserve">Insert ACDP Address </w:t>
            </w:r>
          </w:p>
          <w:p w:rsidR="00CA0D45" w:rsidRDefault="00CA0D45" w:rsidP="00CA0D45">
            <w:pPr>
              <w:tabs>
                <w:tab w:val="left" w:pos="2160"/>
              </w:tabs>
              <w:ind w:left="2160"/>
            </w:pPr>
            <w:r>
              <w:t>Line 2</w:t>
            </w:r>
          </w:p>
          <w:p w:rsidR="007C3117" w:rsidRPr="00EF1168" w:rsidRDefault="00CA0D45" w:rsidP="00CA0D45">
            <w:pPr>
              <w:tabs>
                <w:tab w:val="left" w:pos="2160"/>
              </w:tabs>
              <w:ind w:left="2160"/>
            </w:pPr>
            <w:r>
              <w:t>Line 3</w:t>
            </w:r>
          </w:p>
        </w:tc>
      </w:tr>
      <w:tr w:rsidR="003E583A" w:rsidTr="002A28D1">
        <w:trPr>
          <w:trHeight w:val="6048"/>
        </w:trPr>
        <w:tc>
          <w:tcPr>
            <w:tcW w:w="7920" w:type="dxa"/>
          </w:tcPr>
          <w:p w:rsidR="003E583A" w:rsidRDefault="00366011" w:rsidP="005E47E2">
            <w:pPr>
              <w:ind w:right="-126"/>
            </w:pPr>
            <w:r>
              <w:rPr>
                <w:noProof/>
              </w:rPr>
              <w:lastRenderedPageBreak/>
              <w:pict>
                <v:shape id="_x0000_s1035" type="#_x0000_t202" style="position:absolute;margin-left:27.85pt;margin-top:12.6pt;width:327.8pt;height:290.4pt;z-index:251653632;mso-position-horizontal-relative:text;mso-position-vertical-relative:text;mso-width-relative:margin;mso-height-relative:margin" strokecolor="white [3212]">
                  <v:textbox>
                    <w:txbxContent>
                      <w:p w:rsidR="005E299A" w:rsidRPr="00343CCF" w:rsidRDefault="005E299A" w:rsidP="00343CCF">
                        <w:pPr>
                          <w:autoSpaceDE w:val="0"/>
                          <w:autoSpaceDN w:val="0"/>
                          <w:adjustRightInd w:val="0"/>
                          <w:jc w:val="center"/>
                          <w:textboxTightWrap w:val="allLines"/>
                          <w:rPr>
                            <w:b/>
                            <w:sz w:val="23"/>
                            <w:szCs w:val="23"/>
                            <w:lang w:bidi="en-US"/>
                          </w:rPr>
                        </w:pPr>
                        <w:r w:rsidRPr="00343CCF">
                          <w:rPr>
                            <w:b/>
                            <w:sz w:val="23"/>
                            <w:szCs w:val="23"/>
                            <w:lang w:bidi="en-US"/>
                          </w:rPr>
                          <w:t>DEQ extends public comment period for</w:t>
                        </w:r>
                      </w:p>
                      <w:p w:rsidR="005E299A" w:rsidRDefault="005E299A" w:rsidP="00343CCF">
                        <w:pPr>
                          <w:autoSpaceDE w:val="0"/>
                          <w:autoSpaceDN w:val="0"/>
                          <w:adjustRightInd w:val="0"/>
                          <w:jc w:val="center"/>
                          <w:textboxTightWrap w:val="allLines"/>
                          <w:rPr>
                            <w:b/>
                            <w:sz w:val="23"/>
                            <w:szCs w:val="23"/>
                            <w:lang w:bidi="en-US"/>
                          </w:rPr>
                        </w:pPr>
                        <w:r w:rsidRPr="00343CCF">
                          <w:rPr>
                            <w:b/>
                            <w:sz w:val="23"/>
                            <w:szCs w:val="23"/>
                            <w:lang w:bidi="en-US"/>
                          </w:rPr>
                          <w:t>Air quality permitting, Heat Smart, and gasoline dispensing facility updates</w:t>
                        </w:r>
                        <w:r>
                          <w:rPr>
                            <w:b/>
                            <w:sz w:val="23"/>
                            <w:szCs w:val="23"/>
                            <w:lang w:bidi="en-US"/>
                          </w:rPr>
                          <w:t xml:space="preserve"> </w:t>
                        </w:r>
                        <w:r w:rsidRPr="00343CCF">
                          <w:rPr>
                            <w:b/>
                            <w:sz w:val="23"/>
                            <w:szCs w:val="23"/>
                            <w:lang w:bidi="en-US"/>
                          </w:rPr>
                          <w:t>until Aug. 14, 2014</w:t>
                        </w:r>
                        <w:r>
                          <w:rPr>
                            <w:b/>
                            <w:sz w:val="23"/>
                            <w:szCs w:val="23"/>
                            <w:lang w:bidi="en-US"/>
                          </w:rPr>
                          <w:t>,</w:t>
                        </w:r>
                        <w:r w:rsidRPr="00343CCF">
                          <w:rPr>
                            <w:b/>
                            <w:sz w:val="23"/>
                            <w:szCs w:val="23"/>
                            <w:lang w:bidi="en-US"/>
                          </w:rPr>
                          <w:t xml:space="preserve"> adds </w:t>
                        </w:r>
                        <w:r w:rsidRPr="005E299A">
                          <w:rPr>
                            <w:b/>
                            <w:sz w:val="23"/>
                            <w:szCs w:val="23"/>
                            <w:lang w:bidi="en-US"/>
                          </w:rPr>
                          <w:t>hearings and wants you to know about recent Supreme Court act</w:t>
                        </w:r>
                        <w:r>
                          <w:rPr>
                            <w:b/>
                            <w:sz w:val="23"/>
                            <w:szCs w:val="23"/>
                            <w:lang w:bidi="en-US"/>
                          </w:rPr>
                          <w:t>i</w:t>
                        </w:r>
                        <w:r w:rsidRPr="005E299A">
                          <w:rPr>
                            <w:b/>
                            <w:sz w:val="23"/>
                            <w:szCs w:val="23"/>
                            <w:lang w:bidi="en-US"/>
                          </w:rPr>
                          <w:t>on</w:t>
                        </w:r>
                      </w:p>
                      <w:p w:rsidR="005E299A" w:rsidRPr="005E299A" w:rsidRDefault="005E299A" w:rsidP="00343CCF">
                        <w:pPr>
                          <w:autoSpaceDE w:val="0"/>
                          <w:autoSpaceDN w:val="0"/>
                          <w:adjustRightInd w:val="0"/>
                          <w:jc w:val="center"/>
                          <w:textboxTightWrap w:val="allLines"/>
                          <w:rPr>
                            <w:b/>
                            <w:sz w:val="16"/>
                            <w:szCs w:val="16"/>
                            <w:lang w:bidi="en-US"/>
                          </w:rPr>
                        </w:pPr>
                      </w:p>
                      <w:p w:rsidR="005E299A" w:rsidRDefault="005E299A" w:rsidP="00343CCF">
                        <w:pPr>
                          <w:autoSpaceDE w:val="0"/>
                          <w:autoSpaceDN w:val="0"/>
                          <w:adjustRightInd w:val="0"/>
                          <w:textboxTightWrap w:val="allLines"/>
                          <w:rPr>
                            <w:sz w:val="22"/>
                            <w:szCs w:val="22"/>
                            <w:lang w:bidi="en-US"/>
                          </w:rPr>
                        </w:pPr>
                        <w:r w:rsidRPr="005E299A">
                          <w:rPr>
                            <w:sz w:val="22"/>
                            <w:szCs w:val="22"/>
                            <w:lang w:bidi="en-US"/>
                          </w:rPr>
                          <w:t>Considering recent action by the U.S. Supreme Court, DEQ requests public comment on the applicability of Oregon’s Prevention of Significant Deterioration requirements and Title V operating permit program requirements for greenhouse gases. DEQ requests public comment on whether Oregon’s rules should be retained as they are, revised to agree with the court’s ruling, or revised in other ways.</w:t>
                        </w:r>
                      </w:p>
                      <w:p w:rsidR="005E299A" w:rsidRPr="005E299A" w:rsidRDefault="005E299A" w:rsidP="00343CCF">
                        <w:pPr>
                          <w:autoSpaceDE w:val="0"/>
                          <w:autoSpaceDN w:val="0"/>
                          <w:adjustRightInd w:val="0"/>
                          <w:textboxTightWrap w:val="allLines"/>
                          <w:rPr>
                            <w:sz w:val="16"/>
                            <w:szCs w:val="16"/>
                            <w:lang w:bidi="en-US"/>
                          </w:rPr>
                        </w:pPr>
                      </w:p>
                      <w:p w:rsidR="005E299A" w:rsidRDefault="005E299A" w:rsidP="00343CCF">
                        <w:pPr>
                          <w:autoSpaceDE w:val="0"/>
                          <w:autoSpaceDN w:val="0"/>
                          <w:adjustRightInd w:val="0"/>
                          <w:jc w:val="center"/>
                          <w:textboxTightWrap w:val="allLines"/>
                          <w:rPr>
                            <w:sz w:val="22"/>
                            <w:szCs w:val="22"/>
                            <w:lang w:bidi="en-US"/>
                          </w:rPr>
                        </w:pPr>
                        <w:r w:rsidRPr="005E299A">
                          <w:rPr>
                            <w:sz w:val="22"/>
                            <w:szCs w:val="22"/>
                            <w:lang w:bidi="en-US"/>
                          </w:rPr>
                          <w:t xml:space="preserve">DEQ will hold public hearings </w:t>
                        </w:r>
                        <w:r w:rsidRPr="005E299A">
                          <w:rPr>
                            <w:b/>
                            <w:sz w:val="22"/>
                            <w:szCs w:val="22"/>
                            <w:lang w:bidi="en-US"/>
                          </w:rPr>
                          <w:t>Jul. 16, 2014</w:t>
                        </w:r>
                        <w:r>
                          <w:rPr>
                            <w:b/>
                            <w:sz w:val="22"/>
                            <w:szCs w:val="22"/>
                            <w:lang w:bidi="en-US"/>
                          </w:rPr>
                          <w:t xml:space="preserve"> </w:t>
                        </w:r>
                        <w:r w:rsidRPr="005E299A">
                          <w:rPr>
                            <w:sz w:val="22"/>
                            <w:szCs w:val="22"/>
                            <w:lang w:bidi="en-US"/>
                          </w:rPr>
                          <w:t>and added Springfield and Pendleton locations. DEQ extends public comment period from July 31, 2014 to Aug. 14, 2014.</w:t>
                        </w:r>
                        <w:r>
                          <w:rPr>
                            <w:b/>
                            <w:sz w:val="22"/>
                            <w:szCs w:val="22"/>
                            <w:lang w:bidi="en-US"/>
                          </w:rPr>
                          <w:t xml:space="preserve"> </w:t>
                        </w:r>
                        <w:r w:rsidRPr="005E299A">
                          <w:rPr>
                            <w:sz w:val="22"/>
                            <w:szCs w:val="22"/>
                            <w:lang w:bidi="en-US"/>
                          </w:rPr>
                          <w:t xml:space="preserve">Visit DEQ’s website for the proposed rules and more information: </w:t>
                        </w:r>
                        <w:hyperlink r:id="rId9" w:history="1">
                          <w:r w:rsidRPr="005E299A">
                            <w:rPr>
                              <w:rStyle w:val="Hyperlink"/>
                              <w:sz w:val="22"/>
                              <w:szCs w:val="22"/>
                            </w:rPr>
                            <w:t>www.oregon.gov/deq/RulesandRegulations/Pages/2014/aqperm.aspx</w:t>
                          </w:r>
                        </w:hyperlink>
                        <w:r w:rsidRPr="005E299A">
                          <w:rPr>
                            <w:sz w:val="22"/>
                            <w:szCs w:val="22"/>
                            <w:lang w:bidi="en-US"/>
                          </w:rPr>
                          <w:t xml:space="preserve">. </w:t>
                        </w:r>
                      </w:p>
                      <w:p w:rsidR="005E299A" w:rsidRPr="005E299A" w:rsidRDefault="005E299A" w:rsidP="00343CCF">
                        <w:pPr>
                          <w:autoSpaceDE w:val="0"/>
                          <w:autoSpaceDN w:val="0"/>
                          <w:adjustRightInd w:val="0"/>
                          <w:jc w:val="center"/>
                          <w:textboxTightWrap w:val="allLines"/>
                          <w:rPr>
                            <w:sz w:val="16"/>
                            <w:szCs w:val="16"/>
                            <w:lang w:bidi="en-US"/>
                          </w:rPr>
                        </w:pPr>
                      </w:p>
                      <w:p w:rsidR="005E299A" w:rsidRPr="005E299A" w:rsidRDefault="005E299A" w:rsidP="005E299A">
                        <w:pPr>
                          <w:autoSpaceDE w:val="0"/>
                          <w:autoSpaceDN w:val="0"/>
                          <w:adjustRightInd w:val="0"/>
                          <w:textboxTightWrap w:val="allLines"/>
                          <w:rPr>
                            <w:sz w:val="22"/>
                            <w:szCs w:val="22"/>
                            <w:lang w:bidi="en-US"/>
                          </w:rPr>
                        </w:pPr>
                        <w:r w:rsidRPr="005E299A">
                          <w:rPr>
                            <w:sz w:val="22"/>
                            <w:szCs w:val="22"/>
                            <w:lang w:bidi="en-US"/>
                          </w:rPr>
                          <w:t xml:space="preserve"> DEQ will present the rules to EQC for decision in Jan. 2015. </w:t>
                        </w:r>
                      </w:p>
                      <w:p w:rsidR="005E299A" w:rsidRDefault="005E299A" w:rsidP="005E299A">
                        <w:pPr>
                          <w:autoSpaceDE w:val="0"/>
                          <w:autoSpaceDN w:val="0"/>
                          <w:adjustRightInd w:val="0"/>
                          <w:textboxTightWrap w:val="allLines"/>
                          <w:rPr>
                            <w:sz w:val="22"/>
                            <w:szCs w:val="22"/>
                            <w:lang w:bidi="en-US"/>
                          </w:rPr>
                        </w:pPr>
                      </w:p>
                      <w:p w:rsidR="005E299A" w:rsidRPr="005E299A" w:rsidRDefault="005E299A" w:rsidP="005E299A">
                        <w:pPr>
                          <w:autoSpaceDE w:val="0"/>
                          <w:autoSpaceDN w:val="0"/>
                          <w:adjustRightInd w:val="0"/>
                          <w:textboxTightWrap w:val="allLines"/>
                          <w:rPr>
                            <w:sz w:val="22"/>
                            <w:szCs w:val="22"/>
                            <w:lang w:bidi="en-US"/>
                          </w:rPr>
                        </w:pPr>
                        <w:proofErr w:type="gramStart"/>
                        <w:r w:rsidRPr="005E299A">
                          <w:rPr>
                            <w:sz w:val="22"/>
                            <w:szCs w:val="22"/>
                            <w:lang w:bidi="en-US"/>
                          </w:rPr>
                          <w:t>Questions?</w:t>
                        </w:r>
                        <w:proofErr w:type="gramEnd"/>
                        <w:r w:rsidRPr="005E299A">
                          <w:rPr>
                            <w:sz w:val="22"/>
                            <w:szCs w:val="22"/>
                            <w:lang w:bidi="en-US"/>
                          </w:rPr>
                          <w:t xml:space="preserve"> Contact Jill Inahara at 503-229-5001 or </w:t>
                        </w:r>
                        <w:hyperlink r:id="rId10" w:history="1">
                          <w:r w:rsidRPr="005E299A">
                            <w:rPr>
                              <w:rStyle w:val="Hyperlink"/>
                              <w:sz w:val="22"/>
                              <w:szCs w:val="22"/>
                              <w:lang w:bidi="en-US"/>
                            </w:rPr>
                            <w:t>inahara.jill@deq.state.or.us</w:t>
                          </w:r>
                        </w:hyperlink>
                        <w:r w:rsidRPr="005E299A">
                          <w:rPr>
                            <w:sz w:val="22"/>
                            <w:szCs w:val="22"/>
                          </w:rPr>
                          <w:t>. I</w:t>
                        </w:r>
                        <w:r w:rsidRPr="005E299A">
                          <w:rPr>
                            <w:sz w:val="22"/>
                            <w:szCs w:val="22"/>
                            <w:lang w:bidi="en-US"/>
                          </w:rPr>
                          <w:t xml:space="preserve">n Lane County, contact Max Hueftle at 541-736-1056 or </w:t>
                        </w:r>
                        <w:hyperlink r:id="rId11" w:history="1">
                          <w:r w:rsidRPr="005E299A">
                            <w:rPr>
                              <w:rStyle w:val="Hyperlink"/>
                              <w:sz w:val="22"/>
                              <w:szCs w:val="22"/>
                              <w:lang w:bidi="en-US"/>
                            </w:rPr>
                            <w:t>max@lrapa.org</w:t>
                          </w:r>
                        </w:hyperlink>
                        <w:r w:rsidRPr="005E299A">
                          <w:rPr>
                            <w:sz w:val="22"/>
                            <w:szCs w:val="22"/>
                            <w:lang w:bidi="en-US"/>
                          </w:rPr>
                          <w:t>.</w:t>
                        </w:r>
                      </w:p>
                      <w:p w:rsidR="005E299A" w:rsidRPr="005E299A" w:rsidRDefault="005E299A" w:rsidP="005E299A">
                        <w:pPr>
                          <w:autoSpaceDE w:val="0"/>
                          <w:autoSpaceDN w:val="0"/>
                          <w:adjustRightInd w:val="0"/>
                          <w:rPr>
                            <w:sz w:val="22"/>
                            <w:szCs w:val="22"/>
                          </w:rPr>
                        </w:pPr>
                      </w:p>
                    </w:txbxContent>
                  </v:textbox>
                </v:shape>
              </w:pict>
            </w:r>
          </w:p>
        </w:tc>
        <w:tc>
          <w:tcPr>
            <w:tcW w:w="7920" w:type="dxa"/>
          </w:tcPr>
          <w:p w:rsidR="003E583A" w:rsidRDefault="00366011" w:rsidP="005E47E2">
            <w:pPr>
              <w:ind w:right="-126"/>
            </w:pPr>
            <w:r>
              <w:rPr>
                <w:noProof/>
                <w:lang w:eastAsia="zh-TW"/>
              </w:rPr>
              <w:pict>
                <v:shape id="_x0000_s1034" type="#_x0000_t202" style="position:absolute;margin-left:31.1pt;margin-top:31.1pt;width:329.45pt;height:248.45pt;z-index:251654656;mso-position-horizontal-relative:text;mso-position-vertical-relative:text;mso-width-relative:margin;mso-height-relative:margin" strokecolor="white [3212]">
                  <v:textbox>
                    <w:txbxContent>
                      <w:p w:rsidR="005E299A" w:rsidRPr="0089171E" w:rsidRDefault="005E299A" w:rsidP="0089171E">
                        <w:pPr>
                          <w:rPr>
                            <w:szCs w:val="20"/>
                          </w:rPr>
                        </w:pPr>
                      </w:p>
                    </w:txbxContent>
                  </v:textbox>
                </v:shape>
              </w:pict>
            </w:r>
          </w:p>
        </w:tc>
      </w:tr>
      <w:tr w:rsidR="003E583A" w:rsidRPr="00FE5C2E" w:rsidTr="00520FA1">
        <w:trPr>
          <w:trHeight w:val="6192"/>
        </w:trPr>
        <w:tc>
          <w:tcPr>
            <w:tcW w:w="7920" w:type="dxa"/>
          </w:tcPr>
          <w:p w:rsidR="003E583A" w:rsidRDefault="00366011" w:rsidP="005E47E2">
            <w:pPr>
              <w:ind w:right="-126"/>
            </w:pPr>
            <w:r>
              <w:rPr>
                <w:noProof/>
              </w:rPr>
              <w:pict>
                <v:shape id="_x0000_s1037" type="#_x0000_t202" style="position:absolute;margin-left:31.15pt;margin-top:26.5pt;width:329.4pt;height:248.45pt;z-index:251659776;mso-position-horizontal-relative:text;mso-position-vertical-relative:text;mso-width-relative:margin;mso-height-relative:margin" strokecolor="white [3212]" strokeweight="0">
                  <v:textbox style="mso-next-textbox:#_x0000_s1037">
                    <w:txbxContent>
                      <w:p w:rsidR="005E299A" w:rsidRPr="00597F68" w:rsidRDefault="005E299A" w:rsidP="00597F68">
                        <w:pPr>
                          <w:rPr>
                            <w:szCs w:val="20"/>
                          </w:rPr>
                        </w:pPr>
                      </w:p>
                    </w:txbxContent>
                  </v:textbox>
                </v:shape>
              </w:pict>
            </w:r>
          </w:p>
        </w:tc>
        <w:tc>
          <w:tcPr>
            <w:tcW w:w="7920" w:type="dxa"/>
          </w:tcPr>
          <w:p w:rsidR="003E583A" w:rsidRDefault="003E583A" w:rsidP="005E47E2">
            <w:pPr>
              <w:ind w:right="-126"/>
            </w:pPr>
          </w:p>
          <w:p w:rsidR="003E583A" w:rsidRDefault="003E583A" w:rsidP="005E47E2">
            <w:pPr>
              <w:ind w:right="-126"/>
            </w:pPr>
          </w:p>
          <w:p w:rsidR="003E583A" w:rsidRDefault="00366011" w:rsidP="005E47E2">
            <w:pPr>
              <w:ind w:right="-126"/>
            </w:pPr>
            <w:r>
              <w:rPr>
                <w:noProof/>
              </w:rPr>
              <w:pict>
                <v:shape id="_x0000_s1036" type="#_x0000_t202" style="position:absolute;margin-left:31.1pt;margin-top:0;width:329.45pt;height:248.45pt;z-index:251658752;mso-width-relative:margin;mso-height-relative:margin" strokecolor="white [3212]">
                  <v:textbox style="mso-next-textbox:#_x0000_s1036">
                    <w:txbxContent>
                      <w:p w:rsidR="005E299A" w:rsidRPr="00597F68" w:rsidRDefault="005E299A" w:rsidP="00597F68">
                        <w:pPr>
                          <w:rPr>
                            <w:szCs w:val="20"/>
                          </w:rPr>
                        </w:pPr>
                      </w:p>
                    </w:txbxContent>
                  </v:textbox>
                </v:shape>
              </w:pict>
            </w: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Pr="00FE5C2E" w:rsidRDefault="003E583A" w:rsidP="005E47E2"/>
          <w:p w:rsidR="003E583A" w:rsidRPr="00FE5C2E" w:rsidRDefault="003E583A" w:rsidP="005E47E2"/>
        </w:tc>
      </w:tr>
    </w:tbl>
    <w:p w:rsidR="00CF01D4" w:rsidRDefault="00CF01D4" w:rsidP="00597F68"/>
    <w:sectPr w:rsidR="00CF01D4" w:rsidSect="002A28D1">
      <w:pgSz w:w="15840" w:h="12240" w:orient="landscape"/>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A2041"/>
    <w:multiLevelType w:val="hybridMultilevel"/>
    <w:tmpl w:val="18A8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compat/>
  <w:rsids>
    <w:rsidRoot w:val="003E583A"/>
    <w:rsid w:val="0000524F"/>
    <w:rsid w:val="00027027"/>
    <w:rsid w:val="00031EB9"/>
    <w:rsid w:val="00032FC4"/>
    <w:rsid w:val="000363C9"/>
    <w:rsid w:val="00047725"/>
    <w:rsid w:val="00052CF8"/>
    <w:rsid w:val="00060A57"/>
    <w:rsid w:val="00066B12"/>
    <w:rsid w:val="00066E16"/>
    <w:rsid w:val="00074D01"/>
    <w:rsid w:val="00076648"/>
    <w:rsid w:val="00083BCB"/>
    <w:rsid w:val="000B28E5"/>
    <w:rsid w:val="000B5907"/>
    <w:rsid w:val="000C1837"/>
    <w:rsid w:val="000D7E00"/>
    <w:rsid w:val="000E064B"/>
    <w:rsid w:val="000F55F3"/>
    <w:rsid w:val="0011754A"/>
    <w:rsid w:val="001420CD"/>
    <w:rsid w:val="001458F8"/>
    <w:rsid w:val="00185C3F"/>
    <w:rsid w:val="00190142"/>
    <w:rsid w:val="0019031D"/>
    <w:rsid w:val="00193048"/>
    <w:rsid w:val="001A7C7C"/>
    <w:rsid w:val="001C4CFC"/>
    <w:rsid w:val="001C5F5F"/>
    <w:rsid w:val="001D3F0D"/>
    <w:rsid w:val="001F3203"/>
    <w:rsid w:val="0020035E"/>
    <w:rsid w:val="002474AB"/>
    <w:rsid w:val="0025410A"/>
    <w:rsid w:val="00270C4B"/>
    <w:rsid w:val="00273D71"/>
    <w:rsid w:val="002764D2"/>
    <w:rsid w:val="002A28D1"/>
    <w:rsid w:val="002A3EEF"/>
    <w:rsid w:val="002B18A3"/>
    <w:rsid w:val="002B37FF"/>
    <w:rsid w:val="002E6D10"/>
    <w:rsid w:val="002E72D7"/>
    <w:rsid w:val="002F58AF"/>
    <w:rsid w:val="00320B63"/>
    <w:rsid w:val="00320D11"/>
    <w:rsid w:val="00331972"/>
    <w:rsid w:val="00331EE4"/>
    <w:rsid w:val="00342BDC"/>
    <w:rsid w:val="00343CCF"/>
    <w:rsid w:val="003450B3"/>
    <w:rsid w:val="003469A4"/>
    <w:rsid w:val="00366011"/>
    <w:rsid w:val="00375BF0"/>
    <w:rsid w:val="00382DBF"/>
    <w:rsid w:val="003A3091"/>
    <w:rsid w:val="003B1B96"/>
    <w:rsid w:val="003B63CB"/>
    <w:rsid w:val="003E583A"/>
    <w:rsid w:val="003F1FAD"/>
    <w:rsid w:val="00404001"/>
    <w:rsid w:val="00424636"/>
    <w:rsid w:val="004359B5"/>
    <w:rsid w:val="0044747B"/>
    <w:rsid w:val="00451BD4"/>
    <w:rsid w:val="00454F6A"/>
    <w:rsid w:val="00457A4D"/>
    <w:rsid w:val="0048608F"/>
    <w:rsid w:val="00492AA9"/>
    <w:rsid w:val="004948C3"/>
    <w:rsid w:val="004A4007"/>
    <w:rsid w:val="004B1FF9"/>
    <w:rsid w:val="004B7ABC"/>
    <w:rsid w:val="004B7B7B"/>
    <w:rsid w:val="004D219F"/>
    <w:rsid w:val="004D2B1F"/>
    <w:rsid w:val="004E5BC3"/>
    <w:rsid w:val="004E7A1C"/>
    <w:rsid w:val="00520FA1"/>
    <w:rsid w:val="00523148"/>
    <w:rsid w:val="00544537"/>
    <w:rsid w:val="00552531"/>
    <w:rsid w:val="00556628"/>
    <w:rsid w:val="005603A9"/>
    <w:rsid w:val="00560616"/>
    <w:rsid w:val="0056458A"/>
    <w:rsid w:val="00573607"/>
    <w:rsid w:val="00585E0D"/>
    <w:rsid w:val="00586DAF"/>
    <w:rsid w:val="005926D8"/>
    <w:rsid w:val="00597F68"/>
    <w:rsid w:val="005A5482"/>
    <w:rsid w:val="005B7345"/>
    <w:rsid w:val="005C0D47"/>
    <w:rsid w:val="005C0F16"/>
    <w:rsid w:val="005E299A"/>
    <w:rsid w:val="005E29E8"/>
    <w:rsid w:val="005E47E2"/>
    <w:rsid w:val="006038B8"/>
    <w:rsid w:val="00626A82"/>
    <w:rsid w:val="00634669"/>
    <w:rsid w:val="006620FD"/>
    <w:rsid w:val="0066596C"/>
    <w:rsid w:val="00674A8C"/>
    <w:rsid w:val="00682C87"/>
    <w:rsid w:val="00693301"/>
    <w:rsid w:val="006A3687"/>
    <w:rsid w:val="006A37BD"/>
    <w:rsid w:val="006B1B66"/>
    <w:rsid w:val="006B620F"/>
    <w:rsid w:val="006C1EF0"/>
    <w:rsid w:val="006D1B0D"/>
    <w:rsid w:val="006D400A"/>
    <w:rsid w:val="006D704C"/>
    <w:rsid w:val="0070314B"/>
    <w:rsid w:val="00711E39"/>
    <w:rsid w:val="00731890"/>
    <w:rsid w:val="00746634"/>
    <w:rsid w:val="0077738C"/>
    <w:rsid w:val="00790C4A"/>
    <w:rsid w:val="0079714D"/>
    <w:rsid w:val="007B2FE1"/>
    <w:rsid w:val="007B6C7F"/>
    <w:rsid w:val="007C3117"/>
    <w:rsid w:val="007C7B1A"/>
    <w:rsid w:val="007D557E"/>
    <w:rsid w:val="007F107E"/>
    <w:rsid w:val="007F670E"/>
    <w:rsid w:val="007F6AC6"/>
    <w:rsid w:val="0080660E"/>
    <w:rsid w:val="008136E6"/>
    <w:rsid w:val="00813D78"/>
    <w:rsid w:val="00823192"/>
    <w:rsid w:val="008447AA"/>
    <w:rsid w:val="00864135"/>
    <w:rsid w:val="00864F43"/>
    <w:rsid w:val="0089171E"/>
    <w:rsid w:val="00897C8C"/>
    <w:rsid w:val="008A0518"/>
    <w:rsid w:val="008A2B14"/>
    <w:rsid w:val="008A3C7F"/>
    <w:rsid w:val="008A3D00"/>
    <w:rsid w:val="008B104A"/>
    <w:rsid w:val="008B6CE2"/>
    <w:rsid w:val="008C7F8F"/>
    <w:rsid w:val="008E1AA9"/>
    <w:rsid w:val="008E660C"/>
    <w:rsid w:val="008F77D9"/>
    <w:rsid w:val="009004E4"/>
    <w:rsid w:val="0090656C"/>
    <w:rsid w:val="00911D8D"/>
    <w:rsid w:val="00926973"/>
    <w:rsid w:val="009331D9"/>
    <w:rsid w:val="009466CB"/>
    <w:rsid w:val="00953C6F"/>
    <w:rsid w:val="00960BB6"/>
    <w:rsid w:val="00960E40"/>
    <w:rsid w:val="009671B0"/>
    <w:rsid w:val="009744CB"/>
    <w:rsid w:val="0098646D"/>
    <w:rsid w:val="00986ED3"/>
    <w:rsid w:val="009907F8"/>
    <w:rsid w:val="009D44ED"/>
    <w:rsid w:val="009F2A3E"/>
    <w:rsid w:val="00A254A8"/>
    <w:rsid w:val="00A337D7"/>
    <w:rsid w:val="00A44F63"/>
    <w:rsid w:val="00A5616E"/>
    <w:rsid w:val="00A74744"/>
    <w:rsid w:val="00A8070A"/>
    <w:rsid w:val="00A94F2A"/>
    <w:rsid w:val="00AD2175"/>
    <w:rsid w:val="00AF4C77"/>
    <w:rsid w:val="00B37008"/>
    <w:rsid w:val="00B63C5A"/>
    <w:rsid w:val="00B66549"/>
    <w:rsid w:val="00B75153"/>
    <w:rsid w:val="00B76A5F"/>
    <w:rsid w:val="00B82268"/>
    <w:rsid w:val="00B82F08"/>
    <w:rsid w:val="00BA20F0"/>
    <w:rsid w:val="00BB2308"/>
    <w:rsid w:val="00BC6657"/>
    <w:rsid w:val="00BE6187"/>
    <w:rsid w:val="00BE6E2C"/>
    <w:rsid w:val="00BF55C9"/>
    <w:rsid w:val="00C17D88"/>
    <w:rsid w:val="00C21ED8"/>
    <w:rsid w:val="00C3443E"/>
    <w:rsid w:val="00C42261"/>
    <w:rsid w:val="00C448BD"/>
    <w:rsid w:val="00C55136"/>
    <w:rsid w:val="00C57C41"/>
    <w:rsid w:val="00C63F1B"/>
    <w:rsid w:val="00C72D9E"/>
    <w:rsid w:val="00C86C9A"/>
    <w:rsid w:val="00CA0D45"/>
    <w:rsid w:val="00CB486B"/>
    <w:rsid w:val="00CC056C"/>
    <w:rsid w:val="00CD7040"/>
    <w:rsid w:val="00CE3917"/>
    <w:rsid w:val="00CF01D4"/>
    <w:rsid w:val="00D259D5"/>
    <w:rsid w:val="00D3144A"/>
    <w:rsid w:val="00D3452C"/>
    <w:rsid w:val="00D5258B"/>
    <w:rsid w:val="00DB1445"/>
    <w:rsid w:val="00DC7FCF"/>
    <w:rsid w:val="00DD4214"/>
    <w:rsid w:val="00DE0CDB"/>
    <w:rsid w:val="00E01C40"/>
    <w:rsid w:val="00E25EE8"/>
    <w:rsid w:val="00E451F4"/>
    <w:rsid w:val="00E63911"/>
    <w:rsid w:val="00E80486"/>
    <w:rsid w:val="00E8645F"/>
    <w:rsid w:val="00E95188"/>
    <w:rsid w:val="00E9577D"/>
    <w:rsid w:val="00E971B7"/>
    <w:rsid w:val="00EB0F22"/>
    <w:rsid w:val="00EB1553"/>
    <w:rsid w:val="00EC1D63"/>
    <w:rsid w:val="00ED6D20"/>
    <w:rsid w:val="00EF23C9"/>
    <w:rsid w:val="00F032F5"/>
    <w:rsid w:val="00F248E8"/>
    <w:rsid w:val="00F53930"/>
    <w:rsid w:val="00F66D0D"/>
    <w:rsid w:val="00F747D0"/>
    <w:rsid w:val="00F76DD2"/>
    <w:rsid w:val="00F87860"/>
    <w:rsid w:val="00FA78E2"/>
    <w:rsid w:val="00FB2C2C"/>
    <w:rsid w:val="00FC4743"/>
    <w:rsid w:val="00FF4C3A"/>
    <w:rsid w:val="00FF6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583A"/>
    <w:pPr>
      <w:spacing w:after="0" w:line="240" w:lineRule="auto"/>
    </w:pPr>
  </w:style>
  <w:style w:type="paragraph" w:styleId="BalloonText">
    <w:name w:val="Balloon Text"/>
    <w:basedOn w:val="Normal"/>
    <w:link w:val="BalloonTextChar"/>
    <w:uiPriority w:val="99"/>
    <w:semiHidden/>
    <w:unhideWhenUsed/>
    <w:rsid w:val="003E583A"/>
    <w:rPr>
      <w:rFonts w:ascii="Tahoma" w:hAnsi="Tahoma" w:cs="Tahoma"/>
      <w:sz w:val="16"/>
      <w:szCs w:val="16"/>
    </w:rPr>
  </w:style>
  <w:style w:type="character" w:customStyle="1" w:styleId="BalloonTextChar">
    <w:name w:val="Balloon Text Char"/>
    <w:basedOn w:val="DefaultParagraphFont"/>
    <w:link w:val="BalloonText"/>
    <w:uiPriority w:val="99"/>
    <w:semiHidden/>
    <w:rsid w:val="003E583A"/>
    <w:rPr>
      <w:rFonts w:ascii="Tahoma" w:hAnsi="Tahoma" w:cs="Tahoma"/>
      <w:sz w:val="16"/>
      <w:szCs w:val="16"/>
    </w:rPr>
  </w:style>
  <w:style w:type="paragraph" w:styleId="ListParagraph">
    <w:name w:val="List Paragraph"/>
    <w:basedOn w:val="Normal"/>
    <w:uiPriority w:val="34"/>
    <w:qFormat/>
    <w:rsid w:val="007F6AC6"/>
    <w:pPr>
      <w:ind w:left="720"/>
      <w:contextualSpacing/>
    </w:pPr>
  </w:style>
  <w:style w:type="character" w:styleId="Hyperlink">
    <w:name w:val="Hyperlink"/>
    <w:basedOn w:val="DefaultParagraphFont"/>
    <w:uiPriority w:val="99"/>
    <w:unhideWhenUsed/>
    <w:rsid w:val="005C0F16"/>
    <w:rPr>
      <w:color w:val="0000FF"/>
      <w:u w:val="single"/>
    </w:rPr>
  </w:style>
  <w:style w:type="character" w:styleId="FollowedHyperlink">
    <w:name w:val="FollowedHyperlink"/>
    <w:basedOn w:val="DefaultParagraphFont"/>
    <w:uiPriority w:val="99"/>
    <w:semiHidden/>
    <w:unhideWhenUsed/>
    <w:rsid w:val="005C0F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52115502">
      <w:bodyDiv w:val="1"/>
      <w:marLeft w:val="0"/>
      <w:marRight w:val="0"/>
      <w:marTop w:val="0"/>
      <w:marBottom w:val="0"/>
      <w:divBdr>
        <w:top w:val="none" w:sz="0" w:space="0" w:color="auto"/>
        <w:left w:val="none" w:sz="0" w:space="0" w:color="auto"/>
        <w:bottom w:val="none" w:sz="0" w:space="0" w:color="auto"/>
        <w:right w:val="none" w:sz="0" w:space="0" w:color="auto"/>
      </w:divBdr>
    </w:div>
    <w:div w:id="1280070673">
      <w:bodyDiv w:val="1"/>
      <w:marLeft w:val="0"/>
      <w:marRight w:val="0"/>
      <w:marTop w:val="0"/>
      <w:marBottom w:val="0"/>
      <w:divBdr>
        <w:top w:val="none" w:sz="0" w:space="0" w:color="auto"/>
        <w:left w:val="none" w:sz="0" w:space="0" w:color="auto"/>
        <w:bottom w:val="none" w:sz="0" w:space="0" w:color="auto"/>
        <w:right w:val="none" w:sz="0" w:space="0" w:color="auto"/>
      </w:divBdr>
    </w:div>
    <w:div w:id="1412508056">
      <w:bodyDiv w:val="1"/>
      <w:marLeft w:val="0"/>
      <w:marRight w:val="0"/>
      <w:marTop w:val="0"/>
      <w:marBottom w:val="0"/>
      <w:divBdr>
        <w:top w:val="none" w:sz="0" w:space="0" w:color="auto"/>
        <w:left w:val="none" w:sz="0" w:space="0" w:color="auto"/>
        <w:bottom w:val="none" w:sz="0" w:space="0" w:color="auto"/>
        <w:right w:val="none" w:sz="0" w:space="0" w:color="auto"/>
      </w:divBdr>
    </w:div>
    <w:div w:id="15891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x@lrapa.org" TargetMode="External"/><Relationship Id="rId5" Type="http://schemas.openxmlformats.org/officeDocument/2006/relationships/styles" Target="styles.xml"/><Relationship Id="rId10" Type="http://schemas.openxmlformats.org/officeDocument/2006/relationships/hyperlink" Target="mailto:inahara.jill@deq.state.or.us" TargetMode="External"/><Relationship Id="rId4" Type="http://schemas.openxmlformats.org/officeDocument/2006/relationships/numbering" Target="numbering.xml"/><Relationship Id="rId9" Type="http://schemas.openxmlformats.org/officeDocument/2006/relationships/hyperlink" Target="file://DEQHQ1/AGARTENBAUM/SharePoint%20Drafts/www.oregon.gov/deq/RulesandRegulations/Pages/2014/aqpe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2B489-8540-4576-8898-0C28E8C84D7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6DB66F7-3948-4859-A4AC-AA8910566964}">
  <ds:schemaRefs>
    <ds:schemaRef ds:uri="http://schemas.microsoft.com/sharepoint/v3/contenttype/forms"/>
  </ds:schemaRefs>
</ds:datastoreItem>
</file>

<file path=customXml/itemProps3.xml><?xml version="1.0" encoding="utf-8"?>
<ds:datastoreItem xmlns:ds="http://schemas.openxmlformats.org/officeDocument/2006/customXml" ds:itemID="{E5CDC79C-0C24-4ECD-9291-83FEF4334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wmorenc</dc:creator>
  <cp:lastModifiedBy>jinahar</cp:lastModifiedBy>
  <cp:revision>2</cp:revision>
  <cp:lastPrinted>2014-06-06T20:35:00Z</cp:lastPrinted>
  <dcterms:created xsi:type="dcterms:W3CDTF">2014-07-09T19:46:00Z</dcterms:created>
  <dcterms:modified xsi:type="dcterms:W3CDTF">2014-07-09T19:46:00Z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