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147E00" w:rsidP="00B34CF8">
      <w:pPr>
        <w:spacing w:after="120"/>
        <w:ind w:left="0" w:right="18"/>
        <w:outlineLvl w:val="0"/>
        <w:rPr>
          <w:rFonts w:ascii="Times New Roman" w:eastAsia="Times New Roman" w:hAnsi="Times New Roman" w:cs="Times New Roman"/>
        </w:rPr>
      </w:pPr>
      <w:r w:rsidRPr="00147E00">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631A7" w:rsidRPr="00C74D58" w:rsidRDefault="007631A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631A7" w:rsidRPr="00C74D58" w:rsidRDefault="007631A7" w:rsidP="006751BA">
                  <w:pPr>
                    <w:tabs>
                      <w:tab w:val="left" w:pos="908"/>
                      <w:tab w:val="left" w:pos="16582"/>
                    </w:tabs>
                    <w:ind w:left="108"/>
                    <w:jc w:val="center"/>
                    <w:rPr>
                      <w:rFonts w:ascii="Times New Roman" w:eastAsia="Times New Roman" w:hAnsi="Times New Roman" w:cs="Times New Roman"/>
                      <w:b/>
                      <w:color w:val="000000"/>
                    </w:rPr>
                  </w:pPr>
                </w:p>
                <w:p w:rsidR="007631A7" w:rsidRPr="00A019B4" w:rsidRDefault="007631A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7631A7" w:rsidRPr="00A019B4" w:rsidRDefault="007631A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 xml:space="preserve">to </w:t>
      </w:r>
      <w:proofErr w:type="gramStart"/>
      <w:r w:rsidRPr="00D35ED0">
        <w:rPr>
          <w:rFonts w:asciiTheme="minorHAnsi" w:eastAsia="Times New Roman" w:hAnsiTheme="minorHAnsi" w:cstheme="minorHAnsi"/>
          <w:bCs/>
        </w:rPr>
        <w:t>streamline,</w:t>
      </w:r>
      <w:proofErr w:type="gramEnd"/>
      <w:r w:rsidRPr="00D35ED0">
        <w:rPr>
          <w:rFonts w:asciiTheme="minorHAnsi" w:eastAsia="Times New Roman" w:hAnsiTheme="minorHAnsi" w:cstheme="minorHAnsi"/>
          <w:bCs/>
        </w:rPr>
        <w:t xml:space="preserv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r w:rsidR="00476971">
        <w:rPr>
          <w:rFonts w:asciiTheme="minorHAnsi" w:eastAsia="Times New Roman" w:hAnsiTheme="minorHAnsi" w:cstheme="minorHAnsi"/>
        </w:rPr>
        <w:t xml:space="preserve">help Oregon comply with </w:t>
      </w:r>
      <w:r w:rsidR="001A6A1C">
        <w:rPr>
          <w:rFonts w:asciiTheme="minorHAnsi" w:eastAsia="Times New Roman" w:hAnsiTheme="minorHAnsi" w:cstheme="minorHAnsi"/>
        </w:rPr>
        <w:t xml:space="preserve">other ambient air quality standards </w:t>
      </w:r>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Pr>
          <w:rFonts w:asciiTheme="minorHAnsi" w:eastAsia="Times New Roman" w:hAnsiTheme="minorHAnsi" w:cstheme="minorHAnsi"/>
        </w:rPr>
        <w:t xml:space="preserve">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proofErr w:type="gramStart"/>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proofErr w:type="gramEnd"/>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r>
        <w:rPr>
          <w:rFonts w:ascii="Times New Roman" w:eastAsia="Times New Roman" w:hAnsi="Times New Roman" w:cs="Times New Roman"/>
        </w:rPr>
        <w:t xml:space="preserve">DEQ also requests public comment on whether Lane Regional Air Protection Agency rules are as stringent as DEQ’s proposed rules. </w:t>
      </w:r>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proofErr w:type="gramStart"/>
            <w:r w:rsidR="005C7B20" w:rsidRPr="009F4287">
              <w:rPr>
                <w:rFonts w:asciiTheme="minorHAnsi" w:hAnsiTheme="minorHAnsi" w:cstheme="minorHAnsi"/>
              </w:rPr>
              <w:t>more stringent standards</w:t>
            </w:r>
            <w:proofErr w:type="gramEnd"/>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proofErr w:type="gramStart"/>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w:t>
            </w:r>
            <w:proofErr w:type="gramEnd"/>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 xml:space="preserve">A “large” source </w:t>
            </w:r>
            <w:proofErr w:type="gramStart"/>
            <w:r w:rsidRPr="009C6190">
              <w:rPr>
                <w:rFonts w:asciiTheme="minorHAnsi" w:hAnsiTheme="minorHAnsi" w:cstheme="minorHAnsi"/>
              </w:rPr>
              <w:t>is defined</w:t>
            </w:r>
            <w:proofErr w:type="gramEnd"/>
            <w:r w:rsidRPr="009C6190">
              <w:rPr>
                <w:rFonts w:asciiTheme="minorHAnsi" w:hAnsiTheme="minorHAnsi" w:cstheme="minorHAnsi"/>
              </w:rPr>
              <w:t xml:space="preserve">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w:t>
            </w:r>
            <w:proofErr w:type="gramStart"/>
            <w:r w:rsidRPr="005218AD">
              <w:rPr>
                <w:rFonts w:asciiTheme="minorHAnsi" w:hAnsiTheme="minorHAnsi" w:cstheme="minorHAnsi"/>
              </w:rPr>
              <w:t>hospital ethylene oxide sterilizers</w:t>
            </w:r>
            <w:proofErr w:type="gramEnd"/>
            <w:r w:rsidRPr="005218AD">
              <w:rPr>
                <w:rFonts w:asciiTheme="minorHAnsi" w:hAnsiTheme="minorHAnsi" w:cstheme="minorHAnsi"/>
              </w:rPr>
              <w:t xml:space="preserve">,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proofErr w:type="gramStart"/>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roofErr w:type="gramEnd"/>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affirmative defense</w:t>
            </w:r>
            <w:r w:rsidR="00B9763C">
              <w:rPr>
                <w:rFonts w:asciiTheme="minorHAnsi" w:hAnsiTheme="minorHAnsi" w:cstheme="minorHAnsi"/>
              </w:rPr>
              <w:t>s</w:t>
            </w:r>
            <w:r>
              <w:rPr>
                <w:rFonts w:asciiTheme="minorHAnsi" w:hAnsiTheme="minorHAnsi" w:cstheme="minorHAnsi"/>
              </w:rPr>
              <w:t xml:space="preserve"> </w:t>
            </w:r>
            <w:r w:rsidRPr="00FC10BA">
              <w:rPr>
                <w:rFonts w:asciiTheme="minorHAnsi" w:hAnsiTheme="minorHAnsi" w:cstheme="minorHAnsi"/>
              </w:rPr>
              <w:t xml:space="preserve">to Title V permitted sources only </w:t>
            </w:r>
            <w:r>
              <w:rPr>
                <w:rFonts w:asciiTheme="minorHAnsi" w:hAnsiTheme="minorHAnsi" w:cstheme="minorHAnsi"/>
              </w:rPr>
              <w:t xml:space="preserve">and not sources that </w:t>
            </w:r>
            <w:proofErr w:type="gramStart"/>
            <w:r>
              <w:rPr>
                <w:rFonts w:asciiTheme="minorHAnsi" w:hAnsiTheme="minorHAnsi" w:cstheme="minorHAnsi"/>
              </w:rPr>
              <w:t>are regulated</w:t>
            </w:r>
            <w:proofErr w:type="gramEnd"/>
            <w:r>
              <w:rPr>
                <w:rFonts w:asciiTheme="minorHAnsi" w:hAnsiTheme="minorHAnsi" w:cstheme="minorHAnsi"/>
              </w:rPr>
              <w:t xml:space="preserve"> under the State Implementation Plan</w:t>
            </w:r>
            <w:r w:rsidRPr="00FC10BA">
              <w:rPr>
                <w:rFonts w:asciiTheme="minorHAnsi" w:hAnsiTheme="minorHAnsi" w:cstheme="minorHAnsi"/>
              </w:rPr>
              <w:t xml:space="preserve">. </w:t>
            </w: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w:t>
            </w:r>
            <w:proofErr w:type="gramStart"/>
            <w:r w:rsidRPr="00F705DC">
              <w:rPr>
                <w:rFonts w:asciiTheme="minorHAnsi" w:hAnsiTheme="minorHAnsi" w:cstheme="minorHAnsi"/>
              </w:rPr>
              <w:t>best demonstrated</w:t>
            </w:r>
            <w:proofErr w:type="gramEnd"/>
            <w:r w:rsidRPr="00F705DC">
              <w:rPr>
                <w:rFonts w:asciiTheme="minorHAnsi" w:hAnsiTheme="minorHAnsi" w:cstheme="minorHAnsi"/>
              </w:rPr>
              <w:t xml:space="preserve">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F72FD6" w:rsidRDefault="00F72FD6" w:rsidP="006C4D74">
            <w:pPr>
              <w:spacing w:after="120"/>
              <w:ind w:left="14" w:right="14"/>
              <w:rPr>
                <w:rFonts w:asciiTheme="minorHAnsi" w:hAnsiTheme="minorHAnsi" w:cstheme="minorHAnsi"/>
              </w:rPr>
            </w:pP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 xml:space="preserve">Federal monitoring requirements pertaining </w:t>
            </w:r>
            <w:r w:rsidRPr="003D7BF2">
              <w:rPr>
                <w:rFonts w:asciiTheme="minorHAnsi" w:hAnsiTheme="minorHAnsi" w:cstheme="minorHAnsi"/>
              </w:rPr>
              <w:lastRenderedPageBreak/>
              <w:t>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proofErr w:type="gramStart"/>
            <w:r w:rsidRPr="003D7BF2">
              <w:rPr>
                <w:rFonts w:asciiTheme="minorHAnsi" w:hAnsiTheme="minorHAnsi" w:cstheme="minorHAnsi"/>
              </w:rPr>
              <w:t>DEQ specific monitoring requirements.</w:t>
            </w:r>
            <w:proofErr w:type="gramEnd"/>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proofErr w:type="gramStart"/>
            <w:r w:rsidRPr="00E626BA">
              <w:rPr>
                <w:rFonts w:asciiTheme="minorHAnsi" w:hAnsiTheme="minorHAnsi" w:cstheme="minorHAnsi"/>
              </w:rPr>
              <w:t>Venders who sell or design Continuous Monitoring Systems.</w:t>
            </w:r>
            <w:proofErr w:type="gramEnd"/>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 xml:space="preserve">With EPA’s adoption of the fine particulate ambient air quality standard in 2011, Klamath Falls and Oakridge </w:t>
            </w:r>
            <w:proofErr w:type="gramStart"/>
            <w:r w:rsidRPr="00D47561">
              <w:rPr>
                <w:rFonts w:ascii="Times New Roman" w:hAnsi="Times New Roman" w:cs="Times New Roman"/>
                <w:bCs/>
              </w:rPr>
              <w:t>are now designated</w:t>
            </w:r>
            <w:proofErr w:type="gramEnd"/>
            <w:r w:rsidRPr="00D47561">
              <w:rPr>
                <w:rFonts w:ascii="Times New Roman" w:hAnsi="Times New Roman" w:cs="Times New Roman"/>
                <w:bCs/>
              </w:rPr>
              <w:t xml:space="preserve">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proofErr w:type="gramStart"/>
            <w:r w:rsidR="005C7B20" w:rsidRPr="00D47561">
              <w:rPr>
                <w:rFonts w:ascii="Times New Roman" w:hAnsi="Times New Roman" w:cs="Times New Roman"/>
                <w:bCs/>
              </w:rPr>
              <w:t>are known</w:t>
            </w:r>
            <w:proofErr w:type="gramEnd"/>
            <w:r w:rsidR="005C7B20" w:rsidRPr="00D47561">
              <w:rPr>
                <w:rFonts w:ascii="Times New Roman" w:hAnsi="Times New Roman" w:cs="Times New Roman"/>
                <w:bCs/>
              </w:rPr>
              <w:t xml:space="preserve">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w:t>
            </w:r>
            <w:proofErr w:type="gramStart"/>
            <w:r w:rsidRPr="00D47561">
              <w:rPr>
                <w:rFonts w:ascii="Times New Roman" w:hAnsi="Times New Roman" w:cs="Times New Roman"/>
                <w:bCs/>
              </w:rPr>
              <w:t>is added</w:t>
            </w:r>
            <w:proofErr w:type="gramEnd"/>
            <w:r w:rsidRPr="00D47561">
              <w:rPr>
                <w:rFonts w:ascii="Times New Roman" w:hAnsi="Times New Roman" w:cs="Times New Roman"/>
                <w:bCs/>
              </w:rPr>
              <w:t xml:space="preserve">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w:t>
            </w:r>
            <w:proofErr w:type="gramStart"/>
            <w:r>
              <w:rPr>
                <w:rFonts w:ascii="Times New Roman" w:hAnsi="Times New Roman"/>
                <w:color w:val="000000"/>
              </w:rPr>
              <w:t>being designated</w:t>
            </w:r>
            <w:proofErr w:type="gramEnd"/>
            <w:r>
              <w:rPr>
                <w:rFonts w:ascii="Times New Roman" w:hAnsi="Times New Roman"/>
                <w:color w:val="000000"/>
              </w:rPr>
              <w:t xml:space="preserve">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w:t>
            </w:r>
            <w:proofErr w:type="gramStart"/>
            <w:r w:rsidRPr="000D39C3">
              <w:rPr>
                <w:rFonts w:ascii="Times New Roman" w:hAnsi="Times New Roman"/>
                <w:color w:val="000000"/>
              </w:rPr>
              <w:t>are designated</w:t>
            </w:r>
            <w:proofErr w:type="gramEnd"/>
            <w:r w:rsidRPr="000D39C3">
              <w:rPr>
                <w:rFonts w:ascii="Times New Roman" w:hAnsi="Times New Roman"/>
                <w:color w:val="000000"/>
              </w:rPr>
              <w:t xml:space="preserve">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w:t>
            </w:r>
            <w:proofErr w:type="gramStart"/>
            <w:r w:rsidRPr="00403CC7">
              <w:rPr>
                <w:rFonts w:ascii="Times New Roman" w:hAnsi="Times New Roman"/>
                <w:color w:val="000000"/>
              </w:rPr>
              <w:t>so as to</w:t>
            </w:r>
            <w:proofErr w:type="gramEnd"/>
            <w:r w:rsidRPr="00403CC7">
              <w:rPr>
                <w:rFonts w:ascii="Times New Roman" w:hAnsi="Times New Roman"/>
                <w:color w:val="000000"/>
              </w:rPr>
              <w:t xml:space="preserve">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 xml:space="preserve">Pre-1970 businesses will be required to meet </w:t>
            </w:r>
            <w:proofErr w:type="gramStart"/>
            <w:r>
              <w:rPr>
                <w:rFonts w:ascii="Times New Roman" w:hAnsi="Times New Roman"/>
                <w:color w:val="000000"/>
              </w:rPr>
              <w:t>0.15 gr/dscf</w:t>
            </w:r>
            <w:proofErr w:type="gramEnd"/>
            <w:r>
              <w:rPr>
                <w:rFonts w:ascii="Times New Roman" w:hAnsi="Times New Roman"/>
                <w:color w:val="000000"/>
              </w:rPr>
              <w:t xml:space="preserve"> rather than 0.2 gr/dscf. Post-1970 businesses will be required to meet </w:t>
            </w:r>
            <w:proofErr w:type="gramStart"/>
            <w:r>
              <w:rPr>
                <w:rFonts w:ascii="Times New Roman" w:hAnsi="Times New Roman"/>
                <w:color w:val="000000"/>
              </w:rPr>
              <w:t>0.14 gr/dscf</w:t>
            </w:r>
            <w:proofErr w:type="gramEnd"/>
            <w:r>
              <w:rPr>
                <w:rFonts w:ascii="Times New Roman" w:hAnsi="Times New Roman"/>
                <w:color w:val="000000"/>
              </w:rPr>
              <w:t xml:space="preserve">. The standard for equipment or modes of operation that </w:t>
            </w:r>
            <w:proofErr w:type="gramStart"/>
            <w:r>
              <w:rPr>
                <w:rFonts w:ascii="Times New Roman" w:hAnsi="Times New Roman"/>
                <w:color w:val="000000"/>
              </w:rPr>
              <w:t>are used</w:t>
            </w:r>
            <w:proofErr w:type="gramEnd"/>
            <w:r>
              <w:rPr>
                <w:rFonts w:ascii="Times New Roman" w:hAnsi="Times New Roman"/>
                <w:color w:val="000000"/>
              </w:rPr>
              <w:t xml:space="preserve">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 that are currently allowed:</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proofErr w:type="gramStart"/>
            <w:r>
              <w:rPr>
                <w:rFonts w:ascii="Times New Roman" w:hAnsi="Times New Roman"/>
                <w:color w:val="000000"/>
              </w:rPr>
              <w:t>40 percent</w:t>
            </w:r>
            <w:proofErr w:type="gramEnd"/>
            <w:r>
              <w:rPr>
                <w:rFonts w:ascii="Times New Roman" w:hAnsi="Times New Roman"/>
                <w:color w:val="000000"/>
              </w:rPr>
              <w:t xml:space="preserve">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proofErr w:type="gramStart"/>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w:t>
            </w:r>
            <w:proofErr w:type="gramEnd"/>
            <w:r w:rsidRPr="00DE63E9">
              <w:rPr>
                <w:rFonts w:ascii="Times New Roman" w:hAnsi="Times New Roman"/>
                <w:color w:val="000000"/>
              </w:rPr>
              <w:t xml:space="preserve">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proofErr w:type="gramStart"/>
            <w:r>
              <w:rPr>
                <w:rFonts w:ascii="Times New Roman" w:hAnsi="Times New Roman"/>
                <w:color w:val="000000"/>
              </w:rPr>
              <w:t>didn’t</w:t>
            </w:r>
            <w:proofErr w:type="gramEnd"/>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w:t>
            </w:r>
            <w:proofErr w:type="gramStart"/>
            <w:r>
              <w:rPr>
                <w:rFonts w:ascii="Times New Roman" w:hAnsi="Times New Roman"/>
              </w:rPr>
              <w:t>recovery furnace opacity limit</w:t>
            </w:r>
            <w:proofErr w:type="gramEnd"/>
            <w:r>
              <w:rPr>
                <w:rFonts w:ascii="Times New Roman" w:hAnsi="Times New Roman"/>
              </w:rPr>
              <w:t xml:space="preserve">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proofErr w:type="gramStart"/>
            <w:r>
              <w:rPr>
                <w:rFonts w:ascii="Times New Roman" w:hAnsi="Times New Roman"/>
                <w:color w:val="000000"/>
              </w:rPr>
              <w:t>didn’t</w:t>
            </w:r>
            <w:proofErr w:type="gramEnd"/>
            <w:r>
              <w:rPr>
                <w:rFonts w:ascii="Times New Roman" w:hAnsi="Times New Roman"/>
                <w:color w:val="000000"/>
              </w:rPr>
              <w:t xml:space="preserve">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proofErr w:type="gramStart"/>
            <w:r w:rsidRPr="00DE63E9">
              <w:rPr>
                <w:rFonts w:ascii="Times New Roman" w:hAnsi="Times New Roman"/>
              </w:rPr>
              <w:t>not</w:t>
            </w:r>
            <w:proofErr w:type="gramEnd"/>
            <w:r w:rsidRPr="00DE63E9">
              <w:rPr>
                <w:rFonts w:ascii="Times New Roman" w:hAnsi="Times New Roman"/>
              </w:rPr>
              <w:t xml:space="preserve">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7631A7">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proofErr w:type="gramStart"/>
            <w:r>
              <w:rPr>
                <w:rFonts w:ascii="Times New Roman" w:hAnsi="Times New Roman"/>
              </w:rPr>
              <w:t>30 second</w:t>
            </w:r>
            <w:proofErr w:type="gramEnd"/>
            <w:r>
              <w:rPr>
                <w:rFonts w:ascii="Times New Roman" w:hAnsi="Times New Roman"/>
              </w:rPr>
              <w:t xml:space="preserve">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w:t>
            </w:r>
            <w:proofErr w:type="gramStart"/>
            <w:r>
              <w:rPr>
                <w:rFonts w:ascii="Times New Roman" w:hAnsi="Times New Roman"/>
                <w:color w:val="000000"/>
              </w:rPr>
              <w:t>isn’t</w:t>
            </w:r>
            <w:proofErr w:type="gramEnd"/>
            <w:r>
              <w:rPr>
                <w:rFonts w:ascii="Times New Roman" w:hAnsi="Times New Roman"/>
                <w:color w:val="000000"/>
              </w:rPr>
              <w:t xml:space="preserve"> specific for fugitive sources. </w:t>
            </w:r>
            <w:r w:rsidRPr="000913A3">
              <w:rPr>
                <w:rFonts w:ascii="Times New Roman" w:hAnsi="Times New Roman"/>
                <w:color w:val="000000"/>
              </w:rPr>
              <w:t xml:space="preserve">Fugitive particulate matter emissions </w:t>
            </w:r>
            <w:proofErr w:type="gramStart"/>
            <w:r w:rsidRPr="000913A3">
              <w:rPr>
                <w:rFonts w:ascii="Times New Roman" w:hAnsi="Times New Roman"/>
                <w:color w:val="000000"/>
              </w:rPr>
              <w:t>are not emitted</w:t>
            </w:r>
            <w:proofErr w:type="gramEnd"/>
            <w:r w:rsidRPr="000913A3">
              <w:rPr>
                <w:rFonts w:ascii="Times New Roman" w:hAnsi="Times New Roman"/>
                <w:color w:val="000000"/>
              </w:rPr>
              <w:t xml:space="preserve">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w:t>
            </w:r>
            <w:proofErr w:type="gramStart"/>
            <w:r w:rsidRPr="000913A3">
              <w:rPr>
                <w:rFonts w:ascii="Times New Roman" w:hAnsi="Times New Roman"/>
                <w:color w:val="000000"/>
              </w:rPr>
              <w:t>are nevertheless</w:t>
            </w:r>
            <w:proofErr w:type="gramEnd"/>
            <w:r w:rsidRPr="000913A3">
              <w:rPr>
                <w:rFonts w:ascii="Times New Roman" w:hAnsi="Times New Roman"/>
                <w:color w:val="000000"/>
              </w:rPr>
              <w:t xml:space="preserve">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 xml:space="preserve">Therefore, rules </w:t>
            </w:r>
            <w:proofErr w:type="gramStart"/>
            <w:r>
              <w:rPr>
                <w:rFonts w:ascii="Times New Roman" w:hAnsi="Times New Roman"/>
                <w:color w:val="000000"/>
              </w:rPr>
              <w:t>are needed</w:t>
            </w:r>
            <w:proofErr w:type="gramEnd"/>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w:t>
            </w:r>
            <w:proofErr w:type="gramStart"/>
            <w:r>
              <w:rPr>
                <w:rFonts w:ascii="Times New Roman" w:hAnsi="Times New Roman"/>
                <w:color w:val="000000"/>
              </w:rPr>
              <w:t>six minute</w:t>
            </w:r>
            <w:proofErr w:type="gramEnd"/>
            <w:r>
              <w:rPr>
                <w:rFonts w:ascii="Times New Roman" w:hAnsi="Times New Roman"/>
                <w:color w:val="000000"/>
              </w:rPr>
              <w:t xml:space="preserv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proofErr w:type="gramStart"/>
            <w:r>
              <w:rPr>
                <w:rFonts w:ascii="Times New Roman" w:eastAsia="Times New Roman" w:hAnsi="Times New Roman" w:cs="Times New Roman"/>
                <w:bCs/>
              </w:rPr>
              <w:t xml:space="preserve">that may take place at a source but are not addressed individually in </w:t>
            </w:r>
            <w:r>
              <w:rPr>
                <w:rFonts w:ascii="Times New Roman" w:eastAsia="Times New Roman" w:hAnsi="Times New Roman" w:cs="Times New Roman"/>
                <w:bCs/>
              </w:rPr>
              <w:lastRenderedPageBreak/>
              <w:t>the permit</w:t>
            </w:r>
            <w:proofErr w:type="gramEnd"/>
            <w:r>
              <w:rPr>
                <w:rFonts w:ascii="Times New Roman" w:eastAsia="Times New Roman" w:hAnsi="Times New Roman" w:cs="Times New Roman"/>
                <w:bCs/>
              </w:rPr>
              <w:t xml:space="preserve">.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w:t>
            </w:r>
            <w:proofErr w:type="gramEnd"/>
            <w:r w:rsidRPr="00D47561">
              <w:rPr>
                <w:rFonts w:ascii="Times New Roman" w:eastAsia="Times New Roman" w:hAnsi="Times New Roman" w:cs="Times New Roman"/>
              </w:rPr>
              <w:t xml:space="preserve">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w:t>
            </w:r>
            <w:r>
              <w:rPr>
                <w:rFonts w:ascii="Times New Roman" w:eastAsia="Times New Roman" w:hAnsi="Times New Roman" w:cs="Times New Roman"/>
              </w:rPr>
              <w:lastRenderedPageBreak/>
              <w:t xml:space="preserve">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w:t>
            </w:r>
            <w:proofErr w:type="gramStart"/>
            <w:r>
              <w:rPr>
                <w:rFonts w:ascii="Times New Roman" w:eastAsia="Times New Roman" w:hAnsi="Times New Roman" w:cs="Times New Roman"/>
              </w:rPr>
              <w:t xml:space="preserve">sections, </w:t>
            </w:r>
            <w:r w:rsidRPr="00133A57">
              <w:rPr>
                <w:rFonts w:ascii="Times New Roman" w:eastAsia="Times New Roman" w:hAnsi="Times New Roman" w:cs="Times New Roman"/>
              </w:rPr>
              <w:t>that</w:t>
            </w:r>
            <w:proofErr w:type="gramEnd"/>
            <w:r w:rsidRPr="00133A57">
              <w:rPr>
                <w:rFonts w:ascii="Times New Roman" w:eastAsia="Times New Roman" w:hAnsi="Times New Roman" w:cs="Times New Roman"/>
              </w:rPr>
              <w:t xml:space="preserve">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w:t>
            </w:r>
            <w:proofErr w:type="gramStart"/>
            <w:r w:rsidRPr="006A7A73">
              <w:rPr>
                <w:rFonts w:ascii="Times New Roman" w:eastAsia="Times New Roman" w:hAnsi="Times New Roman" w:cs="Times New Roman"/>
              </w:rPr>
              <w:t xml:space="preserve">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has not yet designated a nonattainment area</w:t>
            </w:r>
            <w:proofErr w:type="gramEnd"/>
            <w:r w:rsidRPr="006A7A73">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w:t>
            </w:r>
            <w:proofErr w:type="gramStart"/>
            <w:r w:rsidRPr="006A7A73">
              <w:rPr>
                <w:rFonts w:ascii="Times New Roman" w:eastAsia="Times New Roman" w:hAnsi="Times New Roman" w:cs="Times New Roman"/>
              </w:rPr>
              <w:t>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w:t>
            </w:r>
            <w:proofErr w:type="gramEnd"/>
            <w:r w:rsidRPr="006A7A73">
              <w:rPr>
                <w:rFonts w:ascii="Times New Roman" w:eastAsia="Times New Roman" w:hAnsi="Times New Roman" w:cs="Times New Roman"/>
              </w:rPr>
              <w:t xml:space="preserve">.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 xml:space="preserve">Communities </w:t>
            </w:r>
            <w:proofErr w:type="gramStart"/>
            <w:r>
              <w:rPr>
                <w:rFonts w:ascii="Times New Roman" w:eastAsia="Times New Roman" w:hAnsi="Times New Roman" w:cs="Times New Roman"/>
              </w:rPr>
              <w:t>are not provided</w:t>
            </w:r>
            <w:proofErr w:type="gramEnd"/>
            <w:r>
              <w:rPr>
                <w:rFonts w:ascii="Times New Roman" w:eastAsia="Times New Roman" w:hAnsi="Times New Roman" w:cs="Times New Roman"/>
              </w:rPr>
              <w:t xml:space="preserve">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lastRenderedPageBreak/>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roofErr w:type="gramStart"/>
            <w:r w:rsidRPr="00133A57">
              <w:rPr>
                <w:rFonts w:ascii="Times New Roman" w:eastAsia="Times New Roman" w:hAnsi="Times New Roman" w:cs="Times New Roman"/>
              </w:rPr>
              <w:t>their</w:t>
            </w:r>
            <w:proofErr w:type="gramEnd"/>
            <w:r w:rsidRPr="00133A57">
              <w:rPr>
                <w:rFonts w:ascii="Times New Roman" w:eastAsia="Times New Roman" w:hAnsi="Times New Roman" w:cs="Times New Roman"/>
              </w:rPr>
              <w:t xml:space="preserve">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proofErr w:type="gramStart"/>
            <w:r w:rsidRPr="00133A57">
              <w:rPr>
                <w:rFonts w:ascii="Times New Roman" w:eastAsia="Times New Roman" w:hAnsi="Times New Roman" w:cs="Times New Roman"/>
              </w:rPr>
              <w:t>propose</w:t>
            </w:r>
            <w:proofErr w:type="gramEnd"/>
            <w:r w:rsidRPr="00133A57">
              <w:rPr>
                <w:rFonts w:ascii="Times New Roman" w:eastAsia="Times New Roman" w:hAnsi="Times New Roman" w:cs="Times New Roman"/>
              </w:rPr>
              <w:t xml:space="preserv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7631A7">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7631A7">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7631A7" w:rsidP="006C4D74">
            <w:pPr>
              <w:spacing w:after="120"/>
              <w:ind w:left="18" w:right="14"/>
              <w:rPr>
                <w:rFonts w:ascii="Times New Roman" w:eastAsia="Times New Roman" w:hAnsi="Times New Roman" w:cs="Times New Roman"/>
              </w:rPr>
            </w:pPr>
            <w:proofErr w:type="gramStart"/>
            <w:r>
              <w:rPr>
                <w:rFonts w:ascii="Times New Roman" w:eastAsia="Times New Roman" w:hAnsi="Times New Roman" w:cs="Times New Roman"/>
              </w:rPr>
              <w:t>fall</w:t>
            </w:r>
            <w:proofErr w:type="gramEnd"/>
            <w:r>
              <w:rPr>
                <w:rFonts w:ascii="Times New Roman" w:eastAsia="Times New Roman" w:hAnsi="Times New Roman" w:cs="Times New Roman"/>
              </w:rPr>
              <w:t xml:space="preserve">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proofErr w:type="gramStart"/>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roofErr w:type="gramEnd"/>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7631A7">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tted" w:sz="8"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tted" w:sz="8" w:space="0" w:color="auto"/>
              <w:right w:val="double" w:sz="4" w:space="0" w:color="auto"/>
            </w:tcBorders>
            <w:shd w:val="clear" w:color="auto" w:fill="auto"/>
            <w:tcMar>
              <w:top w:w="72" w:type="dxa"/>
              <w:left w:w="72" w:type="dxa"/>
              <w:bottom w:w="72" w:type="dxa"/>
              <w:right w:w="72" w:type="dxa"/>
            </w:tcMar>
          </w:tcPr>
          <w:p w:rsidR="005C7B20" w:rsidRPr="007631A7" w:rsidRDefault="005C7B20" w:rsidP="007631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p>
        </w:tc>
      </w:tr>
      <w:tr w:rsidR="007631A7" w:rsidTr="009E4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631A7" w:rsidRDefault="007631A7" w:rsidP="006C4D74">
            <w:pPr>
              <w:ind w:left="0" w:right="18"/>
              <w:rPr>
                <w:rFonts w:ascii="Times New Roman" w:eastAsia="Times New Roman" w:hAnsi="Times New Roman" w:cs="Times New Roman"/>
              </w:rPr>
            </w:pP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7631A7" w:rsidRDefault="007631A7" w:rsidP="007631A7">
            <w:pPr>
              <w:keepNext/>
              <w:keepLines/>
              <w:ind w:left="0" w:right="14"/>
              <w:rPr>
                <w:rFonts w:ascii="Times New Roman" w:eastAsia="Times New Roman" w:hAnsi="Times New Roman" w:cs="Times New Roman"/>
              </w:rPr>
            </w:pPr>
            <w:proofErr w:type="gramStart"/>
            <w:r>
              <w:rPr>
                <w:rFonts w:ascii="Times New Roman" w:eastAsia="Times New Roman" w:hAnsi="Times New Roman" w:cs="Times New Roman"/>
              </w:rPr>
              <w:t>attainment</w:t>
            </w:r>
            <w:proofErr w:type="gramEnd"/>
            <w:r>
              <w:rPr>
                <w:rFonts w:ascii="Times New Roman" w:eastAsia="Times New Roman" w:hAnsi="Times New Roman" w:cs="Times New Roman"/>
              </w:rPr>
              <w:t xml:space="preserve"> with the standard to avoid a federal nonattainment designation and the resulting impacts on costs for businesses seeking to locate there. DEQ assists the community with technical analysis and administrative support for the PM Advance planning process.</w:t>
            </w:r>
          </w:p>
          <w:p w:rsidR="007631A7" w:rsidRDefault="007631A7" w:rsidP="007631A7">
            <w:pPr>
              <w:keepNext/>
              <w:keepLines/>
              <w:ind w:left="0" w:right="14"/>
              <w:rPr>
                <w:rFonts w:ascii="Times New Roman" w:eastAsia="Times New Roman" w:hAnsi="Times New Roman" w:cs="Times New Roman"/>
              </w:rPr>
            </w:pPr>
          </w:p>
          <w:p w:rsidR="007631A7" w:rsidRDefault="007631A7" w:rsidP="007631A7">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7631A7" w:rsidRPr="009E57DC" w:rsidRDefault="007631A7" w:rsidP="007631A7">
            <w:pPr>
              <w:pStyle w:val="ListParagraph"/>
              <w:ind w:left="18"/>
              <w:rPr>
                <w:rFonts w:ascii="Times New Roman" w:eastAsia="Times New Roman" w:hAnsi="Times New Roman" w:cs="Times New Roman"/>
              </w:rPr>
            </w:pPr>
          </w:p>
          <w:p w:rsidR="007631A7" w:rsidRDefault="007631A7" w:rsidP="007631A7">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Under the sustainment area designation, new and expanding businesses that do not exceed the federal major source threshold of 250 tons per year of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 xml:space="preserve">). The offset requirement </w:t>
            </w:r>
            <w:proofErr w:type="gramStart"/>
            <w:r>
              <w:rPr>
                <w:rFonts w:ascii="Times New Roman" w:eastAsia="Times New Roman" w:hAnsi="Times New Roman" w:cs="Times New Roman"/>
              </w:rPr>
              <w:t>would be lowered</w:t>
            </w:r>
            <w:proofErr w:type="gramEnd"/>
            <w:r>
              <w:rPr>
                <w:rFonts w:ascii="Times New Roman" w:eastAsia="Times New Roman" w:hAnsi="Times New Roman" w:cs="Times New Roman"/>
              </w:rPr>
              <w:t xml:space="preserve">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10440"/>
      </w:tblGrid>
      <w:tr w:rsidR="005C7B20" w:rsidTr="006C4D74">
        <w:trPr>
          <w:trHeight w:val="144"/>
          <w:tblHeader/>
        </w:trPr>
        <w:tc>
          <w:tcPr>
            <w:tcW w:w="10440" w:type="dxa"/>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4F5A7E">
                <w:rPr>
                  <w:rStyle w:val="Hyperlink"/>
                  <w:rFonts w:ascii="Times New Roman" w:eastAsia="Times New Roman" w:hAnsi="Times New Roman" w:cs="Times New Roman"/>
                </w:rPr>
                <w:t>DEQ’s NSR Program Discussion</w:t>
              </w:r>
            </w:hyperlink>
            <w:r>
              <w:rPr>
                <w:rFonts w:ascii="Times New Roman" w:eastAsia="Times New Roman" w:hAnsi="Times New Roman" w:cs="Times New Roman"/>
              </w:rPr>
              <w:t xml:space="preserve"> for supplemental information about these changes.</w:t>
            </w:r>
          </w:p>
        </w:tc>
      </w:tr>
    </w:tbl>
    <w:p w:rsidR="009E453C" w:rsidRDefault="009E453C">
      <w:r>
        <w:br w:type="page"/>
      </w:r>
    </w:p>
    <w:tbl>
      <w:tblPr>
        <w:tblW w:w="10440" w:type="dxa"/>
        <w:tblInd w:w="252" w:type="dxa"/>
        <w:tblCellMar>
          <w:left w:w="0" w:type="dxa"/>
          <w:right w:w="0" w:type="dxa"/>
        </w:tblCellMar>
        <w:tblLook w:val="0420"/>
      </w:tblPr>
      <w:tblGrid>
        <w:gridCol w:w="5220"/>
        <w:gridCol w:w="5220"/>
      </w:tblGrid>
      <w:tr w:rsidR="009E453C" w:rsidTr="00E37935">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E453C" w:rsidRPr="009F4287" w:rsidRDefault="009E453C" w:rsidP="00E37935">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494FF7">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minor and 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area in ways that </w:t>
            </w:r>
            <w:proofErr w:type="gramStart"/>
            <w:r w:rsidR="00494FF7" w:rsidRPr="00494FF7">
              <w:rPr>
                <w:rFonts w:ascii="Times New Roman" w:eastAsia="Times New Roman" w:hAnsi="Times New Roman" w:cs="Times New Roman"/>
              </w:rPr>
              <w:t>are not allowed</w:t>
            </w:r>
            <w:proofErr w:type="gramEnd"/>
            <w:r w:rsidR="00494FF7" w:rsidRPr="00494FF7">
              <w:rPr>
                <w:rFonts w:ascii="Times New Roman" w:eastAsia="Times New Roman" w:hAnsi="Times New Roman" w:cs="Times New Roman"/>
              </w:rPr>
              <w:t xml:space="preserve">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w:t>
            </w:r>
            <w:proofErr w:type="gramStart"/>
            <w:r>
              <w:rPr>
                <w:rFonts w:ascii="Times New Roman" w:hAnsi="Times New Roman" w:cs="Times New Roman"/>
                <w:bCs/>
              </w:rPr>
              <w:t>are known</w:t>
            </w:r>
            <w:proofErr w:type="gramEnd"/>
            <w:r>
              <w:rPr>
                <w:rFonts w:ascii="Times New Roman" w:hAnsi="Times New Roman" w:cs="Times New Roman"/>
                <w:bCs/>
              </w:rPr>
              <w:t xml:space="preserve">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5C7B20" w:rsidP="006C4D74">
            <w:pPr>
              <w:ind w:left="0" w:right="18"/>
              <w:rPr>
                <w:rFonts w:ascii="Times New Roman" w:hAnsi="Times New Roman" w:cs="Times New Roman"/>
                <w:bCs/>
              </w:rPr>
            </w:pP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proofErr w:type="gramStart"/>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roofErr w:type="gramEnd"/>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926E84">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E453C" w:rsidRDefault="00926E84" w:rsidP="00926E84">
            <w:pPr>
              <w:spacing w:after="120"/>
              <w:ind w:left="18" w:right="18"/>
              <w:rPr>
                <w:rFonts w:ascii="Times New Roman" w:eastAsia="Times New Roman" w:hAnsi="Times New Roman" w:cs="Times New Roman"/>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926E84">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E37935">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E37935">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E37935">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proofErr w:type="gramStart"/>
            <w:r w:rsidRPr="00926E84">
              <w:rPr>
                <w:rFonts w:ascii="Times New Roman" w:eastAsia="Times New Roman" w:hAnsi="Times New Roman" w:cs="Times New Roman"/>
              </w:rPr>
              <w:t xml:space="preserve">Unnecessarily </w:t>
            </w:r>
            <w:proofErr w:type="spellStart"/>
            <w:r w:rsidRPr="00926E84">
              <w:rPr>
                <w:rFonts w:ascii="Times New Roman" w:eastAsia="Times New Roman" w:hAnsi="Times New Roman" w:cs="Times New Roman"/>
              </w:rPr>
              <w:t>impairair</w:t>
            </w:r>
            <w:proofErr w:type="spellEnd"/>
            <w:r w:rsidRPr="00926E84">
              <w:rPr>
                <w:rFonts w:ascii="Times New Roman" w:eastAsia="Times New Roman" w:hAnsi="Times New Roman" w:cs="Times New Roman"/>
              </w:rPr>
              <w:t xml:space="preserve"> quality.</w:t>
            </w:r>
            <w:proofErr w:type="gramEnd"/>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w:t>
            </w:r>
            <w:proofErr w:type="gramStart"/>
            <w:r w:rsidRPr="0004062A">
              <w:rPr>
                <w:rFonts w:ascii="Times New Roman" w:eastAsia="Times New Roman" w:hAnsi="Times New Roman" w:cs="Times New Roman"/>
              </w:rPr>
              <w:t>could be applied</w:t>
            </w:r>
            <w:proofErr w:type="gramEnd"/>
            <w:r w:rsidRPr="0004062A">
              <w:rPr>
                <w:rFonts w:ascii="Times New Roman" w:eastAsia="Times New Roman" w:hAnsi="Times New Roman" w:cs="Times New Roman"/>
              </w:rPr>
              <w:t xml:space="preserve">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p w:rsidR="00926E84" w:rsidRPr="00E40E2E" w:rsidRDefault="00926E84" w:rsidP="006C4D74">
            <w:pPr>
              <w:ind w:left="18" w:right="558"/>
              <w:rPr>
                <w:rFonts w:ascii="Times New Roman" w:eastAsia="Times New Roman" w:hAnsi="Times New Roman" w:cs="Times New Roman"/>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 xml:space="preserve">Small commercial biomass boilers with heat output less than one million Btu per hour </w:t>
            </w:r>
            <w:proofErr w:type="gramStart"/>
            <w:r>
              <w:rPr>
                <w:rFonts w:ascii="Times New Roman" w:eastAsia="Times New Roman" w:hAnsi="Times New Roman" w:cs="Times New Roman"/>
              </w:rPr>
              <w:t>cannot be sold</w:t>
            </w:r>
            <w:proofErr w:type="gramEnd"/>
            <w:r>
              <w:rPr>
                <w:rFonts w:ascii="Times New Roman" w:eastAsia="Times New Roman" w:hAnsi="Times New Roman" w:cs="Times New Roman"/>
              </w:rPr>
              <w:t xml:space="preserve">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w:t>
            </w:r>
            <w:proofErr w:type="gramStart"/>
            <w:r>
              <w:rPr>
                <w:rFonts w:ascii="Times New Roman" w:eastAsia="Times New Roman" w:hAnsi="Times New Roman" w:cs="Times New Roman"/>
              </w:rPr>
              <w:t>is intended</w:t>
            </w:r>
            <w:proofErr w:type="gramEnd"/>
            <w:r>
              <w:rPr>
                <w:rFonts w:ascii="Times New Roman" w:eastAsia="Times New Roman" w:hAnsi="Times New Roman" w:cs="Times New Roman"/>
              </w:rPr>
              <w:t xml:space="preserve"> to ensure that commercial and residential wood stoves and other wood heating devices meet certification standards. The certification standards </w:t>
            </w:r>
            <w:proofErr w:type="gramStart"/>
            <w:r>
              <w:rPr>
                <w:rFonts w:ascii="Times New Roman" w:eastAsia="Times New Roman" w:hAnsi="Times New Roman" w:cs="Times New Roman"/>
              </w:rPr>
              <w:t>were not designed</w:t>
            </w:r>
            <w:proofErr w:type="gramEnd"/>
            <w:r>
              <w:rPr>
                <w:rFonts w:ascii="Times New Roman" w:eastAsia="Times New Roman" w:hAnsi="Times New Roman" w:cs="Times New Roman"/>
              </w:rPr>
              <w:t xml:space="preserve"> to apply to biomass boilers. However, EPA recently exempted </w:t>
            </w:r>
            <w:r>
              <w:rPr>
                <w:rFonts w:ascii="Times New Roman" w:eastAsia="Times New Roman" w:hAnsi="Times New Roman" w:cs="Times New Roman"/>
              </w:rPr>
              <w:lastRenderedPageBreak/>
              <w:t xml:space="preserve">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lastRenderedPageBreak/>
              <w:t xml:space="preserve">The proposed rule changes would </w:t>
            </w:r>
            <w:r>
              <w:rPr>
                <w:rFonts w:ascii="Times New Roman" w:eastAsia="Times New Roman" w:hAnsi="Times New Roman" w:cs="Times New Roman"/>
              </w:rPr>
              <w:t xml:space="preserve">allow </w:t>
            </w:r>
            <w:proofErr w:type="gramStart"/>
            <w:r w:rsidRPr="004C1F0D">
              <w:rPr>
                <w:rFonts w:ascii="Times New Roman" w:eastAsia="Times New Roman" w:hAnsi="Times New Roman" w:cs="Times New Roman"/>
              </w:rPr>
              <w:t>small scale</w:t>
            </w:r>
            <w:proofErr w:type="gramEnd"/>
            <w:r w:rsidRPr="004C1F0D">
              <w:rPr>
                <w:rFonts w:ascii="Times New Roman" w:eastAsia="Times New Roman" w:hAnsi="Times New Roman" w:cs="Times New Roman"/>
              </w:rPr>
              <w:t xml:space="preserv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w:t>
            </w:r>
            <w:proofErr w:type="gramStart"/>
            <w:r w:rsidRPr="004C1F0D">
              <w:rPr>
                <w:rFonts w:ascii="Times New Roman" w:eastAsia="Times New Roman" w:hAnsi="Times New Roman" w:cs="Times New Roman"/>
              </w:rPr>
              <w:t>be sold</w:t>
            </w:r>
            <w:proofErr w:type="gramEnd"/>
            <w:r w:rsidRPr="004C1F0D">
              <w:rPr>
                <w:rFonts w:ascii="Times New Roman" w:eastAsia="Times New Roman" w:hAnsi="Times New Roman" w:cs="Times New Roman"/>
              </w:rPr>
              <w:t xml:space="preserve">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016336">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should be reporting</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lastRenderedPageBreak/>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 xml:space="preserve">from the </w:t>
      </w:r>
      <w:proofErr w:type="gramStart"/>
      <w:r w:rsidR="0091600A">
        <w:rPr>
          <w:rFonts w:ascii="Times New Roman" w:hAnsi="Times New Roman" w:cs="Times New Roman"/>
        </w:rPr>
        <w:t>public,</w:t>
      </w:r>
      <w:proofErr w:type="gramEnd"/>
      <w:r w:rsidR="0091600A">
        <w:rPr>
          <w:rFonts w:ascii="Times New Roman" w:hAnsi="Times New Roman" w:cs="Times New Roman"/>
        </w:rPr>
        <w:t xml:space="preserve">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ED07DD" w:rsidRDefault="00ED07DD" w:rsidP="005C7B20">
      <w:pPr>
        <w:ind w:left="1080" w:right="630"/>
        <w:rPr>
          <w:rFonts w:ascii="Times New Roman" w:hAnsi="Times New Roman" w:cs="Times New Roman"/>
        </w:rPr>
      </w:pPr>
    </w:p>
    <w:p w:rsidR="001904C5" w:rsidRDefault="001904C5" w:rsidP="005C7B20">
      <w:pPr>
        <w:ind w:left="1080" w:right="630"/>
        <w:rPr>
          <w:rFonts w:ascii="Times New Roman" w:hAnsi="Times New Roman" w:cs="Times New Roman"/>
        </w:r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2F41AC" w:rsidRDefault="002F41AC" w:rsidP="00D43A53">
      <w:pPr>
        <w:ind w:left="720" w:right="18"/>
        <w:rPr>
          <w:rFonts w:ascii="Times New Roman" w:eastAsia="Times New Roman" w:hAnsi="Times New Roman" w:cs="Times New Roman"/>
          <w:bCs/>
        </w:rPr>
      </w:pPr>
      <w:proofErr w:type="gramStart"/>
      <w:r w:rsidRPr="00D43A53">
        <w:rPr>
          <w:rFonts w:ascii="Times New Roman" w:eastAsia="Times New Roman" w:hAnsi="Times New Roman" w:cs="Times New Roman"/>
          <w:bCs/>
        </w:rPr>
        <w:t>current</w:t>
      </w:r>
      <w:proofErr w:type="gramEnd"/>
      <w:r w:rsidRPr="00D43A53">
        <w:rPr>
          <w:rFonts w:ascii="Times New Roman" w:eastAsia="Times New Roman" w:hAnsi="Times New Roman" w:cs="Times New Roman"/>
          <w:bCs/>
        </w:rPr>
        <w:t xml:space="preserve"> OAR 340-200-0020(3) amended and renumbered to 340-222-0051;</w:t>
      </w:r>
    </w:p>
    <w:p w:rsidR="00D43A53" w:rsidRPr="00D43A53" w:rsidRDefault="00D43A53" w:rsidP="00D43A53">
      <w:pPr>
        <w:ind w:left="720" w:right="18"/>
        <w:rPr>
          <w:rFonts w:ascii="Times New Roman" w:eastAsia="Times New Roman" w:hAnsi="Times New Roman" w:cs="Times New Roman"/>
          <w:bCs/>
        </w:rPr>
      </w:pPr>
      <w:proofErr w:type="gramStart"/>
      <w:r w:rsidRPr="00D43A53">
        <w:rPr>
          <w:rFonts w:ascii="Times New Roman" w:eastAsia="Times New Roman" w:hAnsi="Times New Roman" w:cs="Times New Roman"/>
          <w:bCs/>
        </w:rPr>
        <w:t>current</w:t>
      </w:r>
      <w:proofErr w:type="gramEnd"/>
      <w:r w:rsidRPr="00D43A53">
        <w:rPr>
          <w:rFonts w:ascii="Times New Roman" w:eastAsia="Times New Roman" w:hAnsi="Times New Roman" w:cs="Times New Roman"/>
          <w:bCs/>
        </w:rPr>
        <w:t xml:space="preserve"> OAR 340-200-0020(13) and (14) amended and renumbered to 340-222-0048;</w:t>
      </w:r>
    </w:p>
    <w:p w:rsidR="002F41AC" w:rsidRPr="00D43A53" w:rsidRDefault="002F41AC" w:rsidP="002F41AC">
      <w:pPr>
        <w:ind w:left="720" w:right="18"/>
        <w:rPr>
          <w:rFonts w:ascii="Times New Roman" w:eastAsia="Times New Roman" w:hAnsi="Times New Roman" w:cs="Times New Roman"/>
          <w:bCs/>
        </w:rPr>
      </w:pPr>
      <w:proofErr w:type="gramStart"/>
      <w:r w:rsidRPr="00D43A53">
        <w:rPr>
          <w:rFonts w:ascii="Times New Roman" w:eastAsia="Times New Roman" w:hAnsi="Times New Roman" w:cs="Times New Roman"/>
          <w:bCs/>
        </w:rPr>
        <w:t>current</w:t>
      </w:r>
      <w:proofErr w:type="gramEnd"/>
      <w:r w:rsidRPr="00D43A53">
        <w:rPr>
          <w:rFonts w:ascii="Times New Roman" w:eastAsia="Times New Roman" w:hAnsi="Times New Roman" w:cs="Times New Roman"/>
          <w:bCs/>
        </w:rPr>
        <w:t xml:space="preserve"> OAR 340-200-0020(</w:t>
      </w:r>
      <w:r>
        <w:rPr>
          <w:rFonts w:ascii="Times New Roman" w:eastAsia="Times New Roman" w:hAnsi="Times New Roman" w:cs="Times New Roman"/>
          <w:bCs/>
        </w:rPr>
        <w:t>71</w:t>
      </w:r>
      <w:r w:rsidRPr="00D43A53">
        <w:rPr>
          <w:rFonts w:ascii="Times New Roman" w:eastAsia="Times New Roman" w:hAnsi="Times New Roman" w:cs="Times New Roman"/>
          <w:bCs/>
        </w:rPr>
        <w:t>) a</w:t>
      </w:r>
      <w:r>
        <w:rPr>
          <w:rFonts w:ascii="Times New Roman" w:eastAsia="Times New Roman" w:hAnsi="Times New Roman" w:cs="Times New Roman"/>
          <w:bCs/>
        </w:rPr>
        <w:t>mended and renumbered to 340-224</w:t>
      </w:r>
      <w:r w:rsidRPr="00D43A53">
        <w:rPr>
          <w:rFonts w:ascii="Times New Roman" w:eastAsia="Times New Roman" w:hAnsi="Times New Roman" w:cs="Times New Roman"/>
          <w:bCs/>
        </w:rPr>
        <w:t>-00</w:t>
      </w:r>
      <w:r>
        <w:rPr>
          <w:rFonts w:ascii="Times New Roman" w:eastAsia="Times New Roman" w:hAnsi="Times New Roman" w:cs="Times New Roman"/>
          <w:bCs/>
        </w:rPr>
        <w:t>25</w:t>
      </w:r>
      <w:r w:rsidRPr="00D43A53">
        <w:rPr>
          <w:rFonts w:ascii="Times New Roman" w:eastAsia="Times New Roman" w:hAnsi="Times New Roman" w:cs="Times New Roman"/>
          <w:bCs/>
        </w:rPr>
        <w:t>;</w:t>
      </w:r>
      <w:r w:rsidRPr="00D43A53">
        <w:rPr>
          <w:rFonts w:ascii="Times New Roman" w:eastAsia="Times New Roman" w:hAnsi="Times New Roman" w:cs="Times New Roman"/>
          <w:bCs/>
        </w:rPr>
        <w:tab/>
      </w:r>
    </w:p>
    <w:p w:rsidR="002F41AC" w:rsidRPr="00D43A53" w:rsidRDefault="002F41AC" w:rsidP="002F41AC">
      <w:pPr>
        <w:ind w:left="720" w:right="18"/>
        <w:rPr>
          <w:rFonts w:ascii="Times New Roman" w:eastAsia="Times New Roman" w:hAnsi="Times New Roman" w:cs="Times New Roman"/>
          <w:bCs/>
        </w:rPr>
      </w:pPr>
      <w:proofErr w:type="gramStart"/>
      <w:r w:rsidRPr="00D43A53">
        <w:rPr>
          <w:rFonts w:ascii="Times New Roman" w:eastAsia="Times New Roman" w:hAnsi="Times New Roman" w:cs="Times New Roman"/>
          <w:bCs/>
        </w:rPr>
        <w:t>current</w:t>
      </w:r>
      <w:proofErr w:type="gramEnd"/>
      <w:r w:rsidRPr="00D43A53">
        <w:rPr>
          <w:rFonts w:ascii="Times New Roman" w:eastAsia="Times New Roman" w:hAnsi="Times New Roman" w:cs="Times New Roman"/>
          <w:bCs/>
        </w:rPr>
        <w:t xml:space="preserve"> OAR 340-200-0020(76) amended and renumbered to 340-222-0046;</w:t>
      </w:r>
    </w:p>
    <w:p w:rsidR="002F41AC" w:rsidRPr="002F41AC" w:rsidRDefault="002F41AC" w:rsidP="002F41AC">
      <w:pPr>
        <w:ind w:left="720" w:right="18"/>
        <w:rPr>
          <w:rFonts w:ascii="Times New Roman" w:eastAsia="Times New Roman" w:hAnsi="Times New Roman" w:cs="Times New Roman"/>
          <w:bCs/>
        </w:rPr>
      </w:pPr>
      <w:proofErr w:type="gramStart"/>
      <w:r w:rsidRPr="002F41AC">
        <w:rPr>
          <w:rFonts w:ascii="Times New Roman" w:eastAsia="Times New Roman" w:hAnsi="Times New Roman" w:cs="Times New Roman"/>
          <w:bCs/>
        </w:rPr>
        <w:t>current</w:t>
      </w:r>
      <w:proofErr w:type="gramEnd"/>
      <w:r w:rsidRPr="002F41AC">
        <w:rPr>
          <w:rFonts w:ascii="Times New Roman" w:eastAsia="Times New Roman" w:hAnsi="Times New Roman" w:cs="Times New Roman"/>
          <w:bCs/>
        </w:rPr>
        <w:t xml:space="preserve"> OAR 340-206-0410 Table 1 renumbered to 340-206-8010; </w:t>
      </w:r>
    </w:p>
    <w:p w:rsidR="002F41AC" w:rsidRPr="002F41AC" w:rsidRDefault="002F41AC" w:rsidP="002F41AC">
      <w:pPr>
        <w:ind w:left="720" w:right="18"/>
        <w:rPr>
          <w:rFonts w:ascii="Times New Roman" w:eastAsia="Times New Roman" w:hAnsi="Times New Roman" w:cs="Times New Roman"/>
          <w:bCs/>
        </w:rPr>
      </w:pPr>
      <w:proofErr w:type="gramStart"/>
      <w:r w:rsidRPr="002F41AC">
        <w:rPr>
          <w:rFonts w:ascii="Times New Roman" w:eastAsia="Times New Roman" w:hAnsi="Times New Roman" w:cs="Times New Roman"/>
          <w:bCs/>
        </w:rPr>
        <w:t>current</w:t>
      </w:r>
      <w:proofErr w:type="gramEnd"/>
      <w:r w:rsidRPr="002F41AC">
        <w:rPr>
          <w:rFonts w:ascii="Times New Roman" w:eastAsia="Times New Roman" w:hAnsi="Times New Roman" w:cs="Times New Roman"/>
          <w:bCs/>
        </w:rPr>
        <w:t xml:space="preserve"> OAR 340-206-0410 Table 2 renumbered to 340-206-8020; </w:t>
      </w:r>
    </w:p>
    <w:p w:rsidR="002F41AC" w:rsidRPr="002F41AC" w:rsidRDefault="002F41AC" w:rsidP="002F41AC">
      <w:pPr>
        <w:ind w:left="720" w:right="18"/>
        <w:rPr>
          <w:rFonts w:ascii="Times New Roman" w:eastAsia="Times New Roman" w:hAnsi="Times New Roman" w:cs="Times New Roman"/>
          <w:bCs/>
        </w:rPr>
      </w:pPr>
      <w:proofErr w:type="gramStart"/>
      <w:r w:rsidRPr="002F41AC">
        <w:rPr>
          <w:rFonts w:ascii="Times New Roman" w:eastAsia="Times New Roman" w:hAnsi="Times New Roman" w:cs="Times New Roman"/>
          <w:bCs/>
        </w:rPr>
        <w:t>current</w:t>
      </w:r>
      <w:proofErr w:type="gramEnd"/>
      <w:r w:rsidRPr="002F41AC">
        <w:rPr>
          <w:rFonts w:ascii="Times New Roman" w:eastAsia="Times New Roman" w:hAnsi="Times New Roman" w:cs="Times New Roman"/>
          <w:bCs/>
        </w:rPr>
        <w:t xml:space="preserve"> OAR 340-206-0410 Table 3 renumbered to 340-206-8030; </w:t>
      </w:r>
    </w:p>
    <w:p w:rsidR="002F41AC" w:rsidRPr="002F41AC" w:rsidRDefault="002F41AC" w:rsidP="002F41AC">
      <w:pPr>
        <w:ind w:left="720" w:right="18"/>
        <w:rPr>
          <w:rFonts w:ascii="Times New Roman" w:eastAsia="Times New Roman" w:hAnsi="Times New Roman" w:cs="Times New Roman"/>
          <w:bCs/>
        </w:rPr>
      </w:pPr>
      <w:proofErr w:type="gramStart"/>
      <w:r w:rsidRPr="002F41AC">
        <w:rPr>
          <w:rFonts w:ascii="Times New Roman" w:eastAsia="Times New Roman" w:hAnsi="Times New Roman" w:cs="Times New Roman"/>
          <w:bCs/>
        </w:rPr>
        <w:t>current</w:t>
      </w:r>
      <w:proofErr w:type="gramEnd"/>
      <w:r w:rsidRPr="002F41AC">
        <w:rPr>
          <w:rFonts w:ascii="Times New Roman" w:eastAsia="Times New Roman" w:hAnsi="Times New Roman" w:cs="Times New Roman"/>
          <w:bCs/>
        </w:rPr>
        <w:t xml:space="preserve"> OAR 340-206-0410 Table 4 renumbered to 340-206-8040</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21752B" w:rsidRPr="0021752B" w:rsidRDefault="0021752B" w:rsidP="0021752B">
      <w:pPr>
        <w:ind w:left="720" w:right="18"/>
        <w:rPr>
          <w:rFonts w:ascii="Times New Roman" w:eastAsia="Times New Roman" w:hAnsi="Times New Roman" w:cs="Times New Roman"/>
          <w:bCs/>
        </w:rPr>
      </w:pPr>
      <w:proofErr w:type="gramStart"/>
      <w:r w:rsidRPr="0021752B">
        <w:rPr>
          <w:rFonts w:ascii="Times New Roman" w:eastAsia="Times New Roman" w:hAnsi="Times New Roman" w:cs="Times New Roman"/>
          <w:bCs/>
        </w:rPr>
        <w:t>current</w:t>
      </w:r>
      <w:proofErr w:type="gramEnd"/>
      <w:r w:rsidRPr="0021752B">
        <w:rPr>
          <w:rFonts w:ascii="Times New Roman" w:eastAsia="Times New Roman" w:hAnsi="Times New Roman" w:cs="Times New Roman"/>
          <w:bCs/>
        </w:rPr>
        <w:t xml:space="preserve"> OAR 340-2</w:t>
      </w:r>
      <w:r>
        <w:rPr>
          <w:rFonts w:ascii="Times New Roman" w:eastAsia="Times New Roman" w:hAnsi="Times New Roman" w:cs="Times New Roman"/>
          <w:bCs/>
        </w:rPr>
        <w:t>25-001</w:t>
      </w:r>
      <w:r w:rsidRPr="0021752B">
        <w:rPr>
          <w:rFonts w:ascii="Times New Roman" w:eastAsia="Times New Roman" w:hAnsi="Times New Roman" w:cs="Times New Roman"/>
          <w:bCs/>
        </w:rPr>
        <w:t>0(1</w:t>
      </w:r>
      <w:r>
        <w:rPr>
          <w:rFonts w:ascii="Times New Roman" w:eastAsia="Times New Roman" w:hAnsi="Times New Roman" w:cs="Times New Roman"/>
          <w:bCs/>
        </w:rPr>
        <w:t>0</w:t>
      </w:r>
      <w:r w:rsidRPr="0021752B">
        <w:rPr>
          <w:rFonts w:ascii="Times New Roman" w:eastAsia="Times New Roman" w:hAnsi="Times New Roman" w:cs="Times New Roman"/>
          <w:bCs/>
        </w:rPr>
        <w:t xml:space="preserve">) </w:t>
      </w:r>
      <w:r>
        <w:rPr>
          <w:rFonts w:ascii="Times New Roman" w:eastAsia="Times New Roman" w:hAnsi="Times New Roman" w:cs="Times New Roman"/>
          <w:bCs/>
        </w:rPr>
        <w:t xml:space="preserve">and (11) and OAR 340-225-0090(1) </w:t>
      </w:r>
      <w:r w:rsidRPr="0021752B">
        <w:rPr>
          <w:rFonts w:ascii="Times New Roman" w:eastAsia="Times New Roman" w:hAnsi="Times New Roman" w:cs="Times New Roman"/>
          <w:bCs/>
        </w:rPr>
        <w:t>amended and renumbered to 340-224-0</w:t>
      </w:r>
      <w:r>
        <w:rPr>
          <w:rFonts w:ascii="Times New Roman" w:eastAsia="Times New Roman" w:hAnsi="Times New Roman" w:cs="Times New Roman"/>
          <w:bCs/>
        </w:rPr>
        <w:t>520</w:t>
      </w:r>
      <w:r w:rsidRPr="0021752B">
        <w:rPr>
          <w:rFonts w:ascii="Times New Roman" w:eastAsia="Times New Roman" w:hAnsi="Times New Roman" w:cs="Times New Roman"/>
          <w:bCs/>
        </w:rPr>
        <w:t>;</w:t>
      </w:r>
      <w:r w:rsidRPr="0021752B">
        <w:rPr>
          <w:rFonts w:ascii="Times New Roman" w:eastAsia="Times New Roman" w:hAnsi="Times New Roman" w:cs="Times New Roman"/>
          <w:bCs/>
        </w:rPr>
        <w:tab/>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FE1E9D" w:rsidRDefault="00FE1E9D" w:rsidP="00BA04DE">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proofErr w:type="gramStart"/>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roofErr w:type="gramEnd"/>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147E00"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BD4E95" w:rsidP="006C4D74">
            <w:pPr>
              <w:ind w:left="0" w:right="18"/>
              <w:rPr>
                <w:rFonts w:asciiTheme="minorHAnsi" w:hAnsiTheme="minorHAnsi" w:cstheme="minorHAnsi"/>
              </w:rPr>
            </w:pPr>
            <w:hyperlink r:id="rId18" w:history="1">
              <w:r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BD4E95" w:rsidP="006C4D74">
            <w:pPr>
              <w:ind w:left="0" w:right="18"/>
              <w:rPr>
                <w:rFonts w:asciiTheme="minorHAnsi" w:hAnsiTheme="minorHAnsi" w:cstheme="minorHAnsi"/>
              </w:rPr>
            </w:pPr>
            <w:hyperlink r:id="rId19" w:history="1">
              <w:r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147E00"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147E00"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147E00"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147E00"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147E00" w:rsidP="006C4D74">
            <w:pPr>
              <w:ind w:left="0" w:right="18"/>
              <w:rPr>
                <w:rFonts w:asciiTheme="minorHAnsi" w:eastAsia="Times New Roman" w:hAnsiTheme="minorHAnsi" w:cstheme="minorHAnsi"/>
                <w:bCs/>
                <w:sz w:val="24"/>
                <w:szCs w:val="24"/>
              </w:rPr>
            </w:pPr>
            <w:hyperlink r:id="rId24"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lastRenderedPageBreak/>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147E00"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147E00"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147E00" w:rsidP="006C4D74">
            <w:pPr>
              <w:ind w:left="0" w:right="18"/>
              <w:rPr>
                <w:rFonts w:asciiTheme="minorHAnsi" w:eastAsia="Times New Roman" w:hAnsiTheme="minorHAnsi" w:cstheme="minorHAnsi"/>
                <w:bCs/>
              </w:rPr>
            </w:pPr>
            <w:hyperlink r:id="rId27"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147E00" w:rsidP="006C4D74">
            <w:pPr>
              <w:ind w:left="0" w:right="18"/>
              <w:rPr>
                <w:rFonts w:asciiTheme="minorHAnsi" w:hAnsiTheme="minorHAnsi" w:cstheme="minorHAnsi"/>
              </w:rPr>
            </w:pPr>
            <w:hyperlink r:id="rId28"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BD4E95" w:rsidP="006C4D74">
            <w:pPr>
              <w:ind w:left="0" w:right="18"/>
              <w:rPr>
                <w:rFonts w:asciiTheme="minorHAnsi" w:eastAsia="Times New Roman" w:hAnsiTheme="minorHAnsi" w:cstheme="minorHAnsi"/>
                <w:bCs/>
              </w:rPr>
            </w:pPr>
            <w:hyperlink r:id="rId29" w:history="1">
              <w:r w:rsidRPr="00BD4E95">
                <w:rPr>
                  <w:rStyle w:val="Hyperlink"/>
                  <w:rFonts w:asciiTheme="minorHAnsi" w:hAnsiTheme="minorHAnsi" w:cstheme="minorHAnsi"/>
                </w:rPr>
                <w:t>http://arcweb.sos.state.or.us/pages/rules/oars_300/oar_340/_340_t</w:t>
              </w:r>
              <w:r w:rsidRPr="00BD4E95">
                <w:rPr>
                  <w:rStyle w:val="Hyperlink"/>
                  <w:rFonts w:asciiTheme="minorHAnsi" w:hAnsiTheme="minorHAnsi" w:cstheme="minorHAnsi"/>
                </w:rPr>
                <w:t>a</w:t>
              </w:r>
              <w:r w:rsidRPr="00BD4E95">
                <w:rPr>
                  <w:rStyle w:val="Hyperlink"/>
                  <w:rFonts w:asciiTheme="minorHAnsi" w:hAnsiTheme="minorHAnsi" w:cstheme="minorHAnsi"/>
                </w:rPr>
                <w:t>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147E00" w:rsidP="00411417">
            <w:pPr>
              <w:ind w:left="0"/>
              <w:rPr>
                <w:rFonts w:asciiTheme="minorHAnsi" w:eastAsia="Times New Roman" w:hAnsiTheme="minorHAnsi" w:cstheme="minorHAnsi"/>
                <w:bCs/>
              </w:rPr>
            </w:pPr>
            <w:hyperlink r:id="rId30"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147E00" w:rsidP="006C4D74">
            <w:pPr>
              <w:ind w:left="0" w:right="18"/>
              <w:rPr>
                <w:rFonts w:asciiTheme="minorHAnsi" w:eastAsia="Times New Roman" w:hAnsiTheme="minorHAnsi" w:cstheme="minorHAnsi"/>
                <w:bCs/>
              </w:rPr>
            </w:pPr>
            <w:hyperlink r:id="rId31"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147E00" w:rsidP="00411417">
            <w:pPr>
              <w:ind w:left="0" w:right="288"/>
              <w:rPr>
                <w:rFonts w:asciiTheme="minorHAnsi" w:hAnsiTheme="minorHAnsi" w:cstheme="minorHAnsi"/>
                <w:bCs/>
              </w:rPr>
            </w:pPr>
            <w:hyperlink r:id="rId32" w:history="1">
              <w:r w:rsidR="00411417" w:rsidRPr="00DD0AF3">
                <w:rPr>
                  <w:rStyle w:val="Hyperlink"/>
                  <w:rFonts w:asciiTheme="minorHAnsi" w:hAnsiTheme="minorHAnsi" w:cstheme="minorHAnsi"/>
                  <w:bCs/>
                </w:rPr>
                <w:t>http://www.w</w:t>
              </w:r>
              <w:r w:rsidR="00411417" w:rsidRPr="00DD0AF3">
                <w:rPr>
                  <w:rStyle w:val="Hyperlink"/>
                  <w:rFonts w:asciiTheme="minorHAnsi" w:hAnsiTheme="minorHAnsi" w:cstheme="minorHAnsi"/>
                  <w:bCs/>
                </w:rPr>
                <w:t>f</w:t>
              </w:r>
              <w:r w:rsidR="00411417" w:rsidRPr="00DD0AF3">
                <w:rPr>
                  <w:rStyle w:val="Hyperlink"/>
                  <w:rFonts w:asciiTheme="minorHAnsi" w:hAnsiTheme="minorHAnsi" w:cstheme="minorHAnsi"/>
                  <w:bCs/>
                </w:rPr>
                <w:t>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0" w:name="RANGE!A226:B243"/>
      <w:bookmarkEnd w:id="0"/>
    </w:p>
    <w:p w:rsidR="00090B88" w:rsidRDefault="00090B88">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lastRenderedPageBreak/>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 xml:space="preserve">DEQ lacks information to estimate individuals’ </w:t>
      </w:r>
      <w:proofErr w:type="gramStart"/>
      <w:r w:rsidR="001907A5" w:rsidRPr="005C0E72">
        <w:rPr>
          <w:rFonts w:asciiTheme="minorHAnsi" w:eastAsia="Times New Roman" w:hAnsiTheme="minorHAnsi" w:cstheme="minorHAnsi"/>
          <w:bCs/>
          <w:sz w:val="24"/>
          <w:szCs w:val="24"/>
        </w:rPr>
        <w:t>time savings</w:t>
      </w:r>
      <w:proofErr w:type="gramEnd"/>
      <w:r w:rsidR="001907A5" w:rsidRPr="005C0E72">
        <w:rPr>
          <w:rFonts w:asciiTheme="minorHAnsi" w:eastAsia="Times New Roman" w:hAnsiTheme="minorHAnsi" w:cstheme="minorHAnsi"/>
          <w:bCs/>
          <w:sz w:val="24"/>
          <w:szCs w:val="24"/>
        </w:rPr>
        <w:t xml:space="preserve">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w:t>
      </w:r>
      <w:proofErr w:type="gramStart"/>
      <w:r w:rsidRPr="005C0E72">
        <w:rPr>
          <w:rFonts w:asciiTheme="minorHAnsi" w:eastAsia="Times New Roman" w:hAnsiTheme="minorHAnsi" w:cstheme="minorHAnsi"/>
          <w:bCs/>
          <w:iCs/>
          <w:sz w:val="24"/>
          <w:szCs w:val="24"/>
        </w:rPr>
        <w:t>staff become</w:t>
      </w:r>
      <w:proofErr w:type="gramEnd"/>
      <w:r w:rsidRPr="005C0E72">
        <w:rPr>
          <w:rFonts w:asciiTheme="minorHAnsi" w:eastAsia="Times New Roman" w:hAnsiTheme="minorHAnsi" w:cstheme="minorHAnsi"/>
          <w:bCs/>
          <w:iCs/>
          <w:sz w:val="24"/>
          <w:szCs w:val="24"/>
        </w:rPr>
        <w:t xml:space="preserv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w:t>
      </w:r>
      <w:proofErr w:type="gramStart"/>
      <w:r w:rsidR="0098359E" w:rsidRPr="00F4207F">
        <w:rPr>
          <w:rFonts w:ascii="Times New Roman" w:eastAsia="Times New Roman" w:hAnsi="Times New Roman" w:cs="Times New Roman"/>
          <w:iCs/>
        </w:rPr>
        <w:t>staff become</w:t>
      </w:r>
      <w:proofErr w:type="gramEnd"/>
      <w:r w:rsidR="0098359E" w:rsidRPr="00F4207F">
        <w:rPr>
          <w:rFonts w:ascii="Times New Roman" w:eastAsia="Times New Roman" w:hAnsi="Times New Roman" w:cs="Times New Roman"/>
          <w:iCs/>
        </w:rPr>
        <w:t xml:space="preserv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B241FB" w:rsidRPr="00055F86">
        <w:rPr>
          <w:rFonts w:asciiTheme="minorHAnsi" w:eastAsia="Times New Roman" w:hAnsiTheme="minorHAnsi" w:cstheme="minorHAnsi"/>
          <w:bCs/>
        </w:rPr>
        <w:t xml:space="preserve">install </w:t>
      </w:r>
      <w:r w:rsidR="00B241FB" w:rsidRPr="00055F86">
        <w:rPr>
          <w:rFonts w:ascii="Times New Roman" w:eastAsia="Times New Roman" w:hAnsi="Times New Roman" w:cs="Times New Roman"/>
          <w:bCs/>
        </w:rPr>
        <w:t>additional control or process equipment</w:t>
      </w:r>
      <w:r w:rsidR="00B241FB">
        <w:rPr>
          <w:rFonts w:ascii="Times New Roman" w:eastAsia="Times New Roman" w:hAnsi="Times New Roman" w:cs="Times New Roman"/>
          <w:bCs/>
        </w:rPr>
        <w:t xml:space="preserve"> 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w:t>
      </w:r>
      <w:r w:rsidR="00B162FE" w:rsidRPr="005C0E72">
        <w:rPr>
          <w:rFonts w:asciiTheme="minorHAnsi" w:eastAsia="Times New Roman" w:hAnsiTheme="minorHAnsi" w:cstheme="minorHAnsi"/>
          <w:bCs/>
        </w:rPr>
        <w:lastRenderedPageBreak/>
        <w:t xml:space="preserve">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proofErr w:type="gramStart"/>
      <w:r w:rsidR="00CF633B">
        <w:rPr>
          <w:rFonts w:asciiTheme="minorHAnsi" w:eastAsia="Times New Roman" w:hAnsiTheme="minorHAnsi" w:cstheme="minorHAnsi"/>
          <w:bCs/>
        </w:rPr>
        <w:t>8</w:t>
      </w:r>
      <w:proofErr w:type="gramEnd"/>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proofErr w:type="gramStart"/>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standards at $5.4 billion in 2020.</w:t>
      </w:r>
      <w:proofErr w:type="gramEnd"/>
      <w:r w:rsidRPr="00C25CAA">
        <w:rPr>
          <w:rFonts w:ascii="Times New Roman" w:eastAsia="Times New Roman" w:hAnsi="Times New Roman" w:cs="Times New Roman"/>
          <w:bCs/>
        </w:rPr>
        <w:t xml:space="preserve">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w:t>
      </w:r>
      <w:proofErr w:type="gramStart"/>
      <w:r w:rsidRPr="00C25CAA">
        <w:rPr>
          <w:rFonts w:ascii="Times New Roman" w:eastAsia="Times New Roman" w:hAnsi="Times New Roman" w:cs="Times New Roman"/>
          <w:bCs/>
        </w:rPr>
        <w:t>fine particle pollution exposure</w:t>
      </w:r>
      <w:proofErr w:type="gramEnd"/>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 xml:space="preserve">State agencies own 30 permitted facilities, federal agencies and tribes own </w:t>
      </w:r>
      <w:proofErr w:type="gramStart"/>
      <w:r w:rsidR="00CF633B" w:rsidRPr="00CF633B">
        <w:rPr>
          <w:rFonts w:ascii="Times New Roman" w:eastAsia="Times New Roman" w:hAnsi="Times New Roman" w:cs="Times New Roman"/>
          <w:bCs/>
        </w:rPr>
        <w:t>8</w:t>
      </w:r>
      <w:proofErr w:type="gramEnd"/>
      <w:r w:rsidR="00CF633B" w:rsidRPr="00CF633B">
        <w:rPr>
          <w:rFonts w:ascii="Times New Roman" w:eastAsia="Times New Roman" w:hAnsi="Times New Roman" w:cs="Times New Roman"/>
          <w:bCs/>
        </w:rPr>
        <w:t xml:space="preserve">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w:t>
      </w:r>
      <w:proofErr w:type="gramStart"/>
      <w:r>
        <w:rPr>
          <w:rFonts w:ascii="Times New Roman" w:eastAsia="Times New Roman" w:hAnsi="Times New Roman" w:cs="Times New Roman"/>
          <w:bCs/>
        </w:rPr>
        <w:t>are</w:t>
      </w:r>
      <w:proofErr w:type="gramEnd"/>
      <w:r>
        <w:rPr>
          <w:rFonts w:ascii="Times New Roman" w:eastAsia="Times New Roman" w:hAnsi="Times New Roman" w:cs="Times New Roman"/>
          <w:bCs/>
        </w:rPr>
        <w:t xml:space="preserv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lastRenderedPageBreak/>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state air quality area designations</w:t>
      </w:r>
      <w:proofErr w:type="gramEnd"/>
      <w:r w:rsidR="0058357F" w:rsidRPr="0058357F">
        <w:rPr>
          <w:rFonts w:ascii="Times New Roman" w:eastAsia="Times New Roman" w:hAnsi="Times New Roman" w:cs="Times New Roman"/>
          <w:b/>
          <w:bCs/>
        </w:rPr>
        <w:t xml:space="preserve">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w:t>
      </w:r>
      <w:proofErr w:type="gramStart"/>
      <w:r>
        <w:rPr>
          <w:rFonts w:ascii="Times New Roman" w:eastAsia="Times New Roman" w:hAnsi="Times New Roman" w:cs="Times New Roman"/>
          <w:bCs/>
        </w:rPr>
        <w:t>state air quality area designations</w:t>
      </w:r>
      <w:proofErr w:type="gramEnd"/>
      <w:r>
        <w:rPr>
          <w:rFonts w:ascii="Times New Roman" w:eastAsia="Times New Roman" w:hAnsi="Times New Roman" w:cs="Times New Roman"/>
          <w:bCs/>
        </w:rPr>
        <w:t xml:space="preserve">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 xml:space="preserve">before areas exceed ambient air quality standards and </w:t>
      </w:r>
      <w:proofErr w:type="gramStart"/>
      <w:r w:rsidR="00055F86" w:rsidRPr="00B74638">
        <w:rPr>
          <w:rFonts w:ascii="Times New Roman" w:eastAsia="Times New Roman" w:hAnsi="Times New Roman" w:cs="Times New Roman"/>
          <w:bCs/>
          <w:iCs/>
        </w:rPr>
        <w:t>are designated</w:t>
      </w:r>
      <w:proofErr w:type="gramEnd"/>
      <w:r w:rsidR="00055F86" w:rsidRPr="00B74638">
        <w:rPr>
          <w:rFonts w:ascii="Times New Roman" w:eastAsia="Times New Roman" w:hAnsi="Times New Roman" w:cs="Times New Roman"/>
          <w:bCs/>
          <w:iCs/>
        </w:rPr>
        <w:t xml:space="preserve">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w:t>
      </w:r>
      <w:proofErr w:type="gramStart"/>
      <w:r w:rsidR="00055F86" w:rsidRPr="00EC3F11">
        <w:rPr>
          <w:rFonts w:ascii="Times New Roman" w:eastAsia="Times New Roman" w:hAnsi="Times New Roman" w:cs="Times New Roman"/>
          <w:bCs/>
          <w:iCs/>
        </w:rPr>
        <w:t>staff become</w:t>
      </w:r>
      <w:proofErr w:type="gramEnd"/>
      <w:r w:rsidR="00055F86" w:rsidRPr="00EC3F11">
        <w:rPr>
          <w:rFonts w:ascii="Times New Roman" w:eastAsia="Times New Roman" w:hAnsi="Times New Roman" w:cs="Times New Roman"/>
          <w:bCs/>
          <w:iCs/>
        </w:rPr>
        <w:t xml:space="preserv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proofErr w:type="gramStart"/>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not affected</w:t>
      </w:r>
      <w:proofErr w:type="gramEnd"/>
      <w:r w:rsidR="00040850">
        <w:rPr>
          <w:rFonts w:ascii="Times New Roman" w:eastAsia="Times New Roman" w:hAnsi="Times New Roman" w:cs="Times New Roman"/>
          <w:bCs/>
        </w:rPr>
        <w:t xml:space="preserve">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w:t>
      </w:r>
      <w:proofErr w:type="gramStart"/>
      <w:r w:rsidR="00A81AA3">
        <w:rPr>
          <w:rFonts w:ascii="Times New Roman" w:eastAsia="Times New Roman" w:hAnsi="Times New Roman" w:cs="Times New Roman"/>
          <w:bCs/>
        </w:rPr>
        <w:t>is protected</w:t>
      </w:r>
      <w:proofErr w:type="gramEnd"/>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t>
      </w:r>
      <w:proofErr w:type="gramStart"/>
      <w:r w:rsidR="00747220" w:rsidRPr="00747220">
        <w:rPr>
          <w:rFonts w:ascii="Times New Roman" w:eastAsia="Times New Roman" w:hAnsi="Times New Roman" w:cs="Times New Roman"/>
          <w:bCs/>
        </w:rPr>
        <w:t>were not identified</w:t>
      </w:r>
      <w:proofErr w:type="gramEnd"/>
      <w:r w:rsidR="00747220" w:rsidRPr="00747220">
        <w:rPr>
          <w:rFonts w:ascii="Times New Roman" w:eastAsia="Times New Roman" w:hAnsi="Times New Roman" w:cs="Times New Roman"/>
          <w:bCs/>
        </w:rPr>
        <w:t xml:space="preserve">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w:t>
      </w:r>
      <w:proofErr w:type="gramStart"/>
      <w:r>
        <w:rPr>
          <w:rFonts w:ascii="Times New Roman" w:eastAsia="Times New Roman" w:hAnsi="Times New Roman" w:cs="Times New Roman"/>
          <w:bCs/>
        </w:rPr>
        <w:t>state air quality area designation</w:t>
      </w:r>
      <w:proofErr w:type="gramEnd"/>
      <w:r>
        <w:rPr>
          <w:rFonts w:ascii="Times New Roman" w:eastAsia="Times New Roman" w:hAnsi="Times New Roman" w:cs="Times New Roman"/>
          <w:bCs/>
        </w:rPr>
        <w:t xml:space="preserve"> described in category 4 above. In addition, </w:t>
      </w:r>
      <w:r w:rsidR="0058357F">
        <w:rPr>
          <w:rFonts w:ascii="Times New Roman" w:eastAsia="Times New Roman" w:hAnsi="Times New Roman" w:cs="Times New Roman"/>
          <w:bCs/>
        </w:rPr>
        <w:t xml:space="preserve">if a new </w:t>
      </w:r>
      <w:r w:rsidR="0058357F">
        <w:rPr>
          <w:rFonts w:ascii="Times New Roman" w:eastAsia="Times New Roman" w:hAnsi="Times New Roman" w:cs="Times New Roman"/>
          <w:bCs/>
        </w:rPr>
        <w:lastRenderedPageBreak/>
        <w:t>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B162FE">
        <w:rPr>
          <w:rFonts w:ascii="Times New Roman" w:eastAsia="Times New Roman" w:hAnsi="Times New Roman" w:cs="Times New Roman"/>
          <w:bCs/>
          <w:iCs/>
        </w:rPr>
        <w:t xml:space="preserve">proposed changes to the pre-construction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w:t>
      </w:r>
      <w:proofErr w:type="gramStart"/>
      <w:r w:rsidR="00B241FB">
        <w:rPr>
          <w:rFonts w:ascii="Times New Roman" w:eastAsia="Times New Roman" w:hAnsi="Times New Roman" w:cs="Times New Roman"/>
          <w:bCs/>
          <w:iCs/>
        </w:rPr>
        <w:t>it’s</w:t>
      </w:r>
      <w:proofErr w:type="gramEnd"/>
      <w:r w:rsidR="00B241FB">
        <w:rPr>
          <w:rFonts w:ascii="Times New Roman" w:eastAsia="Times New Roman" w:hAnsi="Times New Roman" w:cs="Times New Roman"/>
          <w:bCs/>
          <w:iCs/>
        </w:rPr>
        <w:t xml:space="preserve">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w:t>
      </w:r>
      <w:proofErr w:type="gramStart"/>
      <w:r w:rsidRPr="00EC3F11">
        <w:rPr>
          <w:rFonts w:asciiTheme="minorHAnsi" w:eastAsia="Times New Roman" w:hAnsiTheme="minorHAnsi" w:cstheme="minorHAnsi"/>
          <w:bCs/>
          <w:iCs/>
        </w:rPr>
        <w:t>staff become</w:t>
      </w:r>
      <w:proofErr w:type="gramEnd"/>
      <w:r w:rsidRPr="00EC3F11">
        <w:rPr>
          <w:rFonts w:asciiTheme="minorHAnsi" w:eastAsia="Times New Roman" w:hAnsiTheme="minorHAnsi" w:cstheme="minorHAnsi"/>
          <w:bCs/>
          <w:iCs/>
        </w:rPr>
        <w:t xml:space="preserv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w:t>
      </w:r>
      <w:proofErr w:type="gramStart"/>
      <w:r>
        <w:rPr>
          <w:rFonts w:ascii="Times New Roman" w:eastAsia="Times New Roman" w:hAnsi="Times New Roman" w:cs="Times New Roman"/>
          <w:bCs/>
        </w:rPr>
        <w:t>DEQ’s</w:t>
      </w:r>
      <w:proofErr w:type="gramEnd"/>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lastRenderedPageBreak/>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t>
      </w:r>
      <w:proofErr w:type="gramStart"/>
      <w:r w:rsidR="00B162FE">
        <w:rPr>
          <w:rFonts w:asciiTheme="minorHAnsi" w:eastAsia="Times New Roman" w:hAnsiTheme="minorHAnsi" w:cstheme="minorHAnsi"/>
          <w:bCs/>
        </w:rPr>
        <w:t>woodstove replacement program exemption</w:t>
      </w:r>
      <w:proofErr w:type="gramEnd"/>
      <w:r w:rsidR="00B162FE">
        <w:rPr>
          <w:rFonts w:asciiTheme="minorHAnsi" w:eastAsia="Times New Roman" w:hAnsiTheme="minorHAnsi" w:cstheme="minorHAnsi"/>
          <w:bCs/>
        </w:rPr>
        <w:t xml:space="preserve">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w:t>
      </w:r>
      <w:proofErr w:type="gramStart"/>
      <w:r w:rsidR="0002376E">
        <w:rPr>
          <w:rFonts w:ascii="Times New Roman" w:eastAsia="Times New Roman" w:hAnsi="Times New Roman" w:cs="Times New Roman"/>
          <w:bCs/>
          <w:iCs/>
        </w:rPr>
        <w:t>gasoline dispensing</w:t>
      </w:r>
      <w:proofErr w:type="gramEnd"/>
      <w:r w:rsidR="0002376E">
        <w:rPr>
          <w:rFonts w:ascii="Times New Roman" w:eastAsia="Times New Roman" w:hAnsi="Times New Roman" w:cs="Times New Roman"/>
          <w:bCs/>
          <w:iCs/>
        </w:rPr>
        <w:t xml:space="preserve">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 xml:space="preserve">approximately </w:t>
      </w:r>
      <w:commentRangeStart w:id="1"/>
      <w:r w:rsidR="00CE197E">
        <w:rPr>
          <w:rFonts w:asciiTheme="minorHAnsi" w:eastAsia="Times New Roman" w:hAnsiTheme="minorHAnsi" w:cstheme="minorHAnsi"/>
          <w:bCs/>
        </w:rPr>
        <w:t>1130</w:t>
      </w:r>
      <w:r w:rsidR="009E74BD">
        <w:rPr>
          <w:rFonts w:asciiTheme="minorHAnsi" w:eastAsia="Times New Roman" w:hAnsiTheme="minorHAnsi" w:cstheme="minorHAnsi"/>
          <w:bCs/>
        </w:rPr>
        <w:t xml:space="preserve"> </w:t>
      </w:r>
      <w:commentRangeEnd w:id="1"/>
      <w:r w:rsidR="00291F58">
        <w:rPr>
          <w:rStyle w:val="CommentReference"/>
        </w:rPr>
        <w:commentReference w:id="1"/>
      </w:r>
      <w:r w:rsidR="009E74BD">
        <w:rPr>
          <w:rFonts w:asciiTheme="minorHAnsi" w:eastAsia="Times New Roman" w:hAnsiTheme="minorHAnsi" w:cstheme="minorHAnsi"/>
          <w:bCs/>
        </w:rPr>
        <w:t>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proofErr w:type="gramStart"/>
      <w:r>
        <w:rPr>
          <w:rFonts w:asciiTheme="minorHAnsi" w:eastAsia="Times New Roman" w:hAnsiTheme="minorHAnsi" w:cstheme="minorHAnsi"/>
          <w:bCs/>
        </w:rPr>
        <w:t>time savings</w:t>
      </w:r>
      <w:proofErr w:type="gramEnd"/>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 xml:space="preserve">When EPA </w:t>
      </w:r>
      <w:r w:rsidRPr="00A02E0A">
        <w:rPr>
          <w:rFonts w:ascii="Times New Roman" w:eastAsia="Times New Roman" w:hAnsi="Times New Roman" w:cs="Times New Roman"/>
          <w:bCs/>
          <w:iCs/>
        </w:rPr>
        <w:lastRenderedPageBreak/>
        <w:t>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 xml:space="preserve">oiler manufacturers, pollution control vendors, engineering design consultants, and the regulated businesses, as well as information provided by the fiscal advisory committee, DEQ </w:t>
      </w:r>
      <w:proofErr w:type="gramStart"/>
      <w:r w:rsidR="00C57E59" w:rsidRPr="004B70D4">
        <w:rPr>
          <w:rFonts w:ascii="Times New Roman" w:eastAsia="Times New Roman" w:hAnsi="Times New Roman" w:cs="Times New Roman"/>
          <w:bCs/>
          <w:iCs/>
        </w:rPr>
        <w:t>estimates</w:t>
      </w:r>
      <w:proofErr w:type="gramEnd"/>
      <w:r w:rsidR="00C57E59" w:rsidRPr="004B70D4">
        <w:rPr>
          <w:rFonts w:ascii="Times New Roman" w:eastAsia="Times New Roman" w:hAnsi="Times New Roman" w:cs="Times New Roman"/>
          <w:bCs/>
          <w:iCs/>
        </w:rPr>
        <w:t xml:space="preserve">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w:t>
      </w:r>
      <w:proofErr w:type="gramStart"/>
      <w:r w:rsidR="00FD505A">
        <w:rPr>
          <w:rFonts w:ascii="Times New Roman" w:eastAsia="Times New Roman" w:hAnsi="Times New Roman" w:cs="Times New Roman"/>
          <w:bCs/>
          <w:iCs/>
        </w:rPr>
        <w:t>be tuned up</w:t>
      </w:r>
      <w:proofErr w:type="gramEnd"/>
      <w:r w:rsidR="00FD505A">
        <w:rPr>
          <w:rFonts w:ascii="Times New Roman" w:eastAsia="Times New Roman" w:hAnsi="Times New Roman" w:cs="Times New Roman"/>
          <w:bCs/>
          <w:iCs/>
        </w:rPr>
        <w:t xml:space="preserve">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w:t>
      </w:r>
      <w:proofErr w:type="gramStart"/>
      <w:r w:rsidR="00EE5A29">
        <w:rPr>
          <w:rFonts w:ascii="Times New Roman" w:eastAsia="Times New Roman" w:hAnsi="Times New Roman" w:cs="Times New Roman"/>
          <w:bCs/>
        </w:rPr>
        <w:t>can be reduced</w:t>
      </w:r>
      <w:proofErr w:type="gramEnd"/>
      <w:r w:rsidR="00EE5A29">
        <w:rPr>
          <w:rFonts w:ascii="Times New Roman" w:eastAsia="Times New Roman" w:hAnsi="Times New Roman" w:cs="Times New Roman"/>
          <w:bCs/>
        </w:rPr>
        <w:t xml:space="preserve">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w:t>
      </w:r>
      <w:proofErr w:type="gramStart"/>
      <w:r w:rsidR="00DC21B6" w:rsidRPr="00DC21B6">
        <w:rPr>
          <w:rFonts w:ascii="Times New Roman" w:eastAsia="Times New Roman" w:hAnsi="Times New Roman" w:cs="Times New Roman"/>
          <w:bCs/>
        </w:rPr>
        <w:t>is estimated</w:t>
      </w:r>
      <w:proofErr w:type="gramEnd"/>
      <w:r w:rsidR="00DC21B6" w:rsidRPr="00DC21B6">
        <w:rPr>
          <w:rFonts w:ascii="Times New Roman" w:eastAsia="Times New Roman" w:hAnsi="Times New Roman" w:cs="Times New Roman"/>
          <w:bCs/>
        </w:rPr>
        <w:t xml:space="preserve">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w:t>
      </w:r>
      <w:proofErr w:type="gramStart"/>
      <w:r w:rsidRPr="00FD505A">
        <w:rPr>
          <w:rFonts w:ascii="Times New Roman" w:eastAsia="Times New Roman" w:hAnsi="Times New Roman" w:cs="Times New Roman"/>
          <w:bCs/>
        </w:rPr>
        <w:t>is expected</w:t>
      </w:r>
      <w:proofErr w:type="gramEnd"/>
      <w:r w:rsidRPr="00FD505A">
        <w:rPr>
          <w:rFonts w:ascii="Times New Roman" w:eastAsia="Times New Roman" w:hAnsi="Times New Roman" w:cs="Times New Roman"/>
          <w:bCs/>
        </w:rPr>
        <w:t xml:space="preserve">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w:t>
      </w:r>
      <w:proofErr w:type="gramStart"/>
      <w:r w:rsidR="007D021E">
        <w:rPr>
          <w:rFonts w:ascii="Times New Roman" w:eastAsia="Times New Roman" w:hAnsi="Times New Roman" w:cs="Times New Roman"/>
          <w:bCs/>
        </w:rPr>
        <w:t>is not guaranteed</w:t>
      </w:r>
      <w:proofErr w:type="gramEnd"/>
      <w:r w:rsidR="007D021E">
        <w:rPr>
          <w:rFonts w:ascii="Times New Roman" w:eastAsia="Times New Roman" w:hAnsi="Times New Roman" w:cs="Times New Roman"/>
          <w:bCs/>
        </w:rPr>
        <w:t xml:space="preserve">.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w:t>
      </w:r>
      <w:proofErr w:type="gramStart"/>
      <w:r w:rsidR="00347771">
        <w:rPr>
          <w:rFonts w:ascii="Times New Roman" w:eastAsia="Times New Roman" w:hAnsi="Times New Roman" w:cs="Times New Roman"/>
          <w:bCs/>
        </w:rPr>
        <w:t xml:space="preserve">have been </w:t>
      </w:r>
      <w:r w:rsidR="007171E5">
        <w:rPr>
          <w:rFonts w:ascii="Times New Roman" w:eastAsia="Times New Roman" w:hAnsi="Times New Roman" w:cs="Times New Roman"/>
          <w:bCs/>
        </w:rPr>
        <w:t>shown</w:t>
      </w:r>
      <w:proofErr w:type="gramEnd"/>
      <w:r w:rsidR="007171E5">
        <w:rPr>
          <w:rFonts w:ascii="Times New Roman" w:eastAsia="Times New Roman" w:hAnsi="Times New Roman" w:cs="Times New Roman"/>
          <w:bCs/>
        </w:rPr>
        <w:t xml:space="preserve">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w:t>
      </w:r>
      <w:proofErr w:type="gramStart"/>
      <w:r w:rsidR="008543B4">
        <w:rPr>
          <w:rFonts w:ascii="Times New Roman" w:eastAsia="Times New Roman" w:hAnsi="Times New Roman" w:cs="Times New Roman"/>
          <w:bCs/>
        </w:rPr>
        <w:t>could be aligned</w:t>
      </w:r>
      <w:proofErr w:type="gramEnd"/>
      <w:r w:rsidR="008543B4">
        <w:rPr>
          <w:rFonts w:ascii="Times New Roman" w:eastAsia="Times New Roman" w:hAnsi="Times New Roman" w:cs="Times New Roman"/>
          <w:bCs/>
        </w:rPr>
        <w:t xml:space="preserve">.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 xml:space="preserve">the operator that adjustments </w:t>
      </w:r>
      <w:proofErr w:type="gramStart"/>
      <w:r w:rsidR="00B349FD" w:rsidRPr="001A4276">
        <w:rPr>
          <w:rFonts w:ascii="Times New Roman" w:eastAsia="Times New Roman" w:hAnsi="Times New Roman" w:cs="Times New Roman"/>
          <w:bCs/>
        </w:rPr>
        <w:t>a</w:t>
      </w:r>
      <w:r w:rsidR="00627791" w:rsidRPr="001A4276">
        <w:rPr>
          <w:rFonts w:ascii="Times New Roman" w:eastAsia="Times New Roman" w:hAnsi="Times New Roman" w:cs="Times New Roman"/>
          <w:bCs/>
        </w:rPr>
        <w:t>re needed</w:t>
      </w:r>
      <w:proofErr w:type="gramEnd"/>
      <w:r w:rsidR="00627791" w:rsidRPr="001A4276">
        <w:rPr>
          <w:rFonts w:ascii="Times New Roman" w:eastAsia="Times New Roman" w:hAnsi="Times New Roman" w:cs="Times New Roman"/>
          <w:bCs/>
        </w:rPr>
        <w:t xml:space="preserve">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proofErr w:type="gramStart"/>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estimated</w:t>
      </w:r>
      <w:proofErr w:type="gramEnd"/>
      <w:r w:rsidR="008B3201">
        <w:rPr>
          <w:rFonts w:ascii="Times New Roman" w:eastAsia="Times New Roman" w:hAnsi="Times New Roman" w:cs="Times New Roman"/>
          <w:bCs/>
          <w:iCs/>
        </w:rPr>
        <w:t xml:space="preserve">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09728C">
        <w:trPr>
          <w:cnfStyle w:val="100000000000"/>
          <w:jc w:val="center"/>
        </w:trPr>
        <w:tc>
          <w:tcPr>
            <w:tcW w:w="9828" w:type="dxa"/>
            <w:gridSpan w:val="7"/>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w:t>
      </w:r>
      <w:proofErr w:type="gramStart"/>
      <w:r>
        <w:rPr>
          <w:rFonts w:ascii="Times New Roman" w:eastAsia="Times New Roman" w:hAnsi="Times New Roman" w:cs="Times New Roman"/>
          <w:bCs/>
          <w:iCs/>
        </w:rPr>
        <w:t xml:space="preserve">is </w:t>
      </w:r>
      <w:r>
        <w:rPr>
          <w:rFonts w:ascii="Times New Roman" w:eastAsia="Times New Roman" w:hAnsi="Times New Roman" w:cs="Times New Roman"/>
          <w:bCs/>
        </w:rPr>
        <w:t>from “Emission Control for Small Wood-Fired Boilers” prepared</w:t>
      </w:r>
      <w:proofErr w:type="gramEnd"/>
      <w:r>
        <w:rPr>
          <w:rFonts w:ascii="Times New Roman" w:eastAsia="Times New Roman" w:hAnsi="Times New Roman" w:cs="Times New Roman"/>
          <w:bCs/>
        </w:rPr>
        <w:t xml:space="preserve">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DEQ </w:t>
      </w:r>
      <w:proofErr w:type="gramStart"/>
      <w:r>
        <w:rPr>
          <w:rFonts w:ascii="Times New Roman" w:eastAsia="Times New Roman" w:hAnsi="Times New Roman" w:cs="Times New Roman"/>
          <w:bCs/>
        </w:rPr>
        <w:t xml:space="preserve">estimated </w:t>
      </w:r>
      <w:r w:rsidR="00CC1CCE" w:rsidRPr="006C6023">
        <w:rPr>
          <w:rFonts w:ascii="Times New Roman" w:eastAsia="Times New Roman" w:hAnsi="Times New Roman" w:cs="Times New Roman"/>
          <w:bCs/>
        </w:rPr>
        <w:t xml:space="preserve"> costs</w:t>
      </w:r>
      <w:proofErr w:type="gramEnd"/>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w:t>
      </w:r>
      <w:proofErr w:type="gramStart"/>
      <w:r w:rsidR="00CC1CCE">
        <w:rPr>
          <w:rFonts w:ascii="Times New Roman" w:eastAsia="Times New Roman" w:hAnsi="Times New Roman" w:cs="Times New Roman"/>
          <w:bCs/>
        </w:rPr>
        <w:t>are not accounted for</w:t>
      </w:r>
      <w:proofErr w:type="gramEnd"/>
      <w:r w:rsidR="00CC1CCE">
        <w:rPr>
          <w:rFonts w:ascii="Times New Roman" w:eastAsia="Times New Roman" w:hAnsi="Times New Roman" w:cs="Times New Roman"/>
          <w:bCs/>
        </w:rPr>
        <w:t xml:space="preserve">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proofErr w:type="gramStart"/>
      <w:r w:rsidRPr="00DC6F0C">
        <w:rPr>
          <w:rFonts w:ascii="Times New Roman" w:eastAsia="Times New Roman" w:hAnsi="Times New Roman" w:cs="Times New Roman"/>
          <w:bCs/>
        </w:rPr>
        <w:t>• Ancillary equipment such as ductwork.</w:t>
      </w:r>
      <w:proofErr w:type="gramEnd"/>
      <w:r w:rsidRPr="00DC6F0C">
        <w:rPr>
          <w:rFonts w:ascii="Times New Roman" w:eastAsia="Times New Roman" w:hAnsi="Times New Roman" w:cs="Times New Roman"/>
          <w:bCs/>
        </w:rPr>
        <w:t xml:space="preserve">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w:t>
      </w:r>
      <w:proofErr w:type="gramStart"/>
      <w:r w:rsidRPr="00304477">
        <w:rPr>
          <w:rFonts w:ascii="Times New Roman" w:eastAsia="Times New Roman" w:hAnsi="Times New Roman" w:cs="Times New Roman"/>
          <w:bCs/>
          <w:iCs/>
        </w:rPr>
        <w:t>0.10 gr/dscf</w:t>
      </w:r>
      <w:proofErr w:type="gramEnd"/>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w:t>
      </w:r>
      <w:proofErr w:type="gramStart"/>
      <w:r>
        <w:rPr>
          <w:rFonts w:ascii="Times New Roman" w:eastAsia="Times New Roman" w:hAnsi="Times New Roman" w:cs="Times New Roman"/>
          <w:bCs/>
          <w:iCs/>
        </w:rPr>
        <w:t>As a result</w:t>
      </w:r>
      <w:proofErr w:type="gramEnd"/>
      <w:r>
        <w:rPr>
          <w:rFonts w:ascii="Times New Roman" w:eastAsia="Times New Roman" w:hAnsi="Times New Roman" w:cs="Times New Roman"/>
          <w:bCs/>
          <w:iCs/>
        </w:rPr>
        <w:t xml:space="preserve">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w:t>
      </w:r>
      <w:r w:rsidR="001E1F1E">
        <w:rPr>
          <w:rFonts w:ascii="Times New Roman" w:eastAsia="Times New Roman" w:hAnsi="Times New Roman" w:cs="Times New Roman"/>
          <w:bCs/>
          <w:iCs/>
        </w:rPr>
        <w:t>, replace equipment</w:t>
      </w:r>
      <w:r w:rsidRPr="00DF2564">
        <w:rPr>
          <w:rFonts w:ascii="Times New Roman" w:eastAsia="Times New Roman" w:hAnsi="Times New Roman" w:cs="Times New Roman"/>
          <w:bCs/>
          <w:iCs/>
        </w:rPr>
        <w:t xml:space="preserve"> or change fuels.</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055F86">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equipment</w:t>
      </w:r>
      <w:r w:rsidR="004747BA">
        <w:rPr>
          <w:rFonts w:ascii="Times New Roman" w:eastAsia="Times New Roman" w:hAnsi="Times New Roman" w:cs="Times New Roman"/>
          <w:bCs/>
        </w:rPr>
        <w:t xml:space="preserve"> in the proposed rules </w:t>
      </w:r>
      <w:r w:rsidR="000F2C9D">
        <w:rPr>
          <w:rFonts w:ascii="Times New Roman" w:eastAsia="Times New Roman" w:hAnsi="Times New Roman" w:cs="Times New Roman"/>
          <w:bCs/>
        </w:rPr>
        <w:t xml:space="preserve"> 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lastRenderedPageBreak/>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xml:space="preserve">. Without the new area designations, it will continue to be nearly impossible for businesses to obtain a permit to construct new smaller sources of air pollution in these areas. Although there </w:t>
      </w:r>
      <w:proofErr w:type="gramStart"/>
      <w:r w:rsidR="00D477A0">
        <w:rPr>
          <w:rFonts w:ascii="Times New Roman" w:eastAsia="Times New Roman" w:hAnsi="Times New Roman" w:cs="Times New Roman"/>
          <w:bCs/>
        </w:rPr>
        <w:t>is</w:t>
      </w:r>
      <w:proofErr w:type="gramEnd"/>
      <w:r w:rsidR="00D477A0">
        <w:rPr>
          <w:rFonts w:ascii="Times New Roman" w:eastAsia="Times New Roman" w:hAnsi="Times New Roman" w:cs="Times New Roman"/>
          <w:bCs/>
        </w:rPr>
        <w:t xml:space="preserve">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830867">
        <w:rPr>
          <w:rFonts w:ascii="Times New Roman" w:eastAsia="Times New Roman" w:hAnsi="Times New Roman" w:cs="Times New Roman"/>
          <w:bCs/>
        </w:rPr>
        <w:t xml:space="preserve"> to change the pre-construction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830867">
        <w:rPr>
          <w:rFonts w:ascii="Times New Roman" w:eastAsia="Times New Roman" w:hAnsi="Times New Roman" w:cs="Times New Roman"/>
          <w:bCs/>
        </w:rPr>
        <w:t xml:space="preserve">pre-construction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for 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w:t>
      </w:r>
      <w:proofErr w:type="gramStart"/>
      <w:r w:rsidR="00540DED" w:rsidRPr="00540DED">
        <w:rPr>
          <w:rFonts w:ascii="Times New Roman" w:eastAsia="Times New Roman" w:hAnsi="Times New Roman" w:cs="Times New Roman"/>
          <w:bCs/>
        </w:rPr>
        <w:t>is protected</w:t>
      </w:r>
      <w:proofErr w:type="gramEnd"/>
      <w:r w:rsidR="00540DED" w:rsidRPr="00540DED">
        <w:rPr>
          <w:rFonts w:ascii="Times New Roman" w:eastAsia="Times New Roman" w:hAnsi="Times New Roman" w:cs="Times New Roman"/>
          <w:bCs/>
        </w:rPr>
        <w:t xml:space="preserve">.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w:t>
      </w:r>
      <w:proofErr w:type="gramStart"/>
      <w:r>
        <w:rPr>
          <w:rFonts w:ascii="Times New Roman" w:eastAsia="Times New Roman" w:hAnsi="Times New Roman" w:cs="Times New Roman"/>
          <w:bCs/>
        </w:rPr>
        <w:t>attainment</w:t>
      </w:r>
      <w:proofErr w:type="gramEnd"/>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w:t>
      </w:r>
      <w:proofErr w:type="gramStart"/>
      <w:r w:rsidR="00604836">
        <w:rPr>
          <w:rFonts w:ascii="Times New Roman" w:eastAsia="Times New Roman" w:hAnsi="Times New Roman" w:cs="Times New Roman"/>
          <w:bCs/>
        </w:rPr>
        <w:t>is delayed</w:t>
      </w:r>
      <w:proofErr w:type="gramEnd"/>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 xml:space="preserve">the business </w:t>
      </w:r>
      <w:proofErr w:type="gramStart"/>
      <w:r w:rsidR="00604836">
        <w:rPr>
          <w:rFonts w:ascii="Times New Roman" w:eastAsia="Times New Roman" w:hAnsi="Times New Roman" w:cs="Times New Roman"/>
          <w:bCs/>
        </w:rPr>
        <w:t>would be allowed</w:t>
      </w:r>
      <w:proofErr w:type="gramEnd"/>
      <w:r w:rsidR="00604836">
        <w:rPr>
          <w:rFonts w:ascii="Times New Roman" w:eastAsia="Times New Roman" w:hAnsi="Times New Roman" w:cs="Times New Roman"/>
          <w:bCs/>
        </w:rPr>
        <w:t xml:space="preserve">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 xml:space="preserve">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w:t>
      </w:r>
      <w:proofErr w:type="gramStart"/>
      <w:r w:rsidR="0023006C" w:rsidRPr="0023006C">
        <w:rPr>
          <w:rFonts w:ascii="Times New Roman" w:eastAsia="Times New Roman" w:hAnsi="Times New Roman" w:cs="Times New Roman"/>
          <w:bCs/>
        </w:rPr>
        <w:t>be obtained</w:t>
      </w:r>
      <w:proofErr w:type="gramEnd"/>
      <w:r w:rsidR="0023006C" w:rsidRPr="0023006C">
        <w:rPr>
          <w:rFonts w:ascii="Times New Roman" w:eastAsia="Times New Roman" w:hAnsi="Times New Roman" w:cs="Times New Roman"/>
          <w:bCs/>
        </w:rPr>
        <w:t xml:space="preserve"> by a business that chooses to obtain its </w:t>
      </w:r>
      <w:r w:rsidR="0023006C" w:rsidRPr="0023006C">
        <w:rPr>
          <w:rFonts w:ascii="Times New Roman" w:eastAsia="Times New Roman" w:hAnsi="Times New Roman" w:cs="Times New Roman"/>
          <w:bCs/>
        </w:rPr>
        <w:lastRenderedPageBreak/>
        <w:t>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per ton.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 xml:space="preserve">to re-establish the </w:t>
      </w:r>
      <w:proofErr w:type="gramStart"/>
      <w:r w:rsidR="00052AA1" w:rsidRPr="00052AA1">
        <w:rPr>
          <w:rFonts w:ascii="Times New Roman" w:eastAsia="Times New Roman" w:hAnsi="Times New Roman" w:cs="Times New Roman"/>
          <w:bCs/>
        </w:rPr>
        <w:t>woodstove replacement program exe</w:t>
      </w:r>
      <w:r w:rsidR="00052AA1">
        <w:rPr>
          <w:rFonts w:ascii="Times New Roman" w:eastAsia="Times New Roman" w:hAnsi="Times New Roman" w:cs="Times New Roman"/>
          <w:bCs/>
        </w:rPr>
        <w:t>mption</w:t>
      </w:r>
      <w:proofErr w:type="gramEnd"/>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t>
      </w:r>
      <w:proofErr w:type="gramStart"/>
      <w:r w:rsidR="00D477A0">
        <w:rPr>
          <w:rFonts w:ascii="Times New Roman" w:eastAsia="Times New Roman" w:hAnsi="Times New Roman" w:cs="Times New Roman"/>
          <w:bCs/>
        </w:rPr>
        <w:t>were inadvertently prohibited</w:t>
      </w:r>
      <w:proofErr w:type="gramEnd"/>
      <w:r w:rsidR="00D477A0">
        <w:rPr>
          <w:rFonts w:ascii="Times New Roman" w:eastAsia="Times New Roman" w:hAnsi="Times New Roman" w:cs="Times New Roman"/>
          <w:bCs/>
        </w:rPr>
        <w:t>,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small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commentRangeStart w:id="2"/>
      <w:r>
        <w:rPr>
          <w:rFonts w:ascii="Times New Roman" w:eastAsia="Times New Roman" w:hAnsi="Times New Roman" w:cs="Times New Roman"/>
          <w:bCs/>
        </w:rPr>
        <w:t xml:space="preserve">540 </w:t>
      </w:r>
      <w:commentRangeEnd w:id="2"/>
      <w:r w:rsidR="00FE42D5">
        <w:rPr>
          <w:rStyle w:val="CommentReference"/>
        </w:rPr>
        <w:commentReference w:id="2"/>
      </w:r>
      <w:r w:rsidR="00FE42D5">
        <w:rPr>
          <w:rFonts w:ascii="Times New Roman" w:eastAsia="Times New Roman" w:hAnsi="Times New Roman" w:cs="Times New Roman"/>
          <w:bCs/>
        </w:rPr>
        <w:t xml:space="preserve">large </w:t>
      </w:r>
      <w:r>
        <w:rPr>
          <w:rFonts w:ascii="Times New Roman" w:eastAsia="Times New Roman" w:hAnsi="Times New Roman" w:cs="Times New Roman"/>
          <w:bCs/>
        </w:rPr>
        <w:t>businesses 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proofErr w:type="gramStart"/>
      <w:r w:rsidRPr="002C4E99">
        <w:rPr>
          <w:rFonts w:asciiTheme="majorHAnsi" w:eastAsia="Times New Roman" w:hAnsiTheme="majorHAnsi" w:cstheme="majorHAnsi"/>
          <w:bCs/>
        </w:rPr>
        <w:t>Impact on</w:t>
      </w:r>
      <w:proofErr w:type="gramEnd"/>
      <w:r w:rsidRPr="002C4E99">
        <w:rPr>
          <w:rFonts w:asciiTheme="majorHAnsi" w:eastAsia="Times New Roman" w:hAnsiTheme="majorHAnsi" w:cstheme="majorHAnsi"/>
          <w:bCs/>
        </w:rPr>
        <w:t xml:space="preserve"> small businesses (those with 50 or fewer employees)</w:t>
      </w:r>
      <w:r w:rsidRPr="002C4E99">
        <w:t xml:space="preserve"> </w:t>
      </w:r>
      <w:hyperlink r:id="rId35"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roofErr w:type="gramEnd"/>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w:t>
            </w:r>
            <w:commentRangeStart w:id="3"/>
            <w:r>
              <w:rPr>
                <w:rFonts w:ascii="Times New Roman" w:eastAsia="Times New Roman" w:hAnsi="Times New Roman" w:cs="Times New Roman"/>
                <w:bCs/>
              </w:rPr>
              <w:t xml:space="preserve">1550 </w:t>
            </w:r>
            <w:commentRangeEnd w:id="3"/>
            <w:r w:rsidR="00291F58">
              <w:rPr>
                <w:rStyle w:val="CommentReference"/>
              </w:rPr>
              <w:commentReference w:id="3"/>
            </w:r>
            <w:r>
              <w:rPr>
                <w:rFonts w:ascii="Times New Roman" w:eastAsia="Times New Roman" w:hAnsi="Times New Roman" w:cs="Times New Roman"/>
                <w:bCs/>
              </w:rPr>
              <w:t xml:space="preserve">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proofErr w:type="gramStart"/>
            <w:r>
              <w:rPr>
                <w:rFonts w:ascii="Times New Roman" w:eastAsia="Times New Roman" w:hAnsi="Times New Roman" w:cs="Times New Roman"/>
                <w:bCs/>
              </w:rPr>
              <w:t>standards  already</w:t>
            </w:r>
            <w:proofErr w:type="gramEnd"/>
            <w:r>
              <w:rPr>
                <w:rFonts w:ascii="Times New Roman" w:eastAsia="Times New Roman" w:hAnsi="Times New Roman" w:cs="Times New Roman"/>
                <w:bCs/>
              </w:rPr>
              <w:t xml:space="preserve"> have the lower </w:t>
            </w:r>
            <w:r>
              <w:rPr>
                <w:rFonts w:ascii="Times New Roman" w:eastAsia="Times New Roman" w:hAnsi="Times New Roman" w:cs="Times New Roman"/>
                <w:bCs/>
              </w:rPr>
              <w:lastRenderedPageBreak/>
              <w:t xml:space="preserve">standards in their permits. Current compliance information indicates </w:t>
            </w:r>
            <w:proofErr w:type="gramStart"/>
            <w:r>
              <w:rPr>
                <w:rFonts w:ascii="Times New Roman" w:eastAsia="Times New Roman" w:hAnsi="Times New Roman" w:cs="Times New Roman"/>
                <w:bCs/>
              </w:rPr>
              <w:t>that all small businesses already comply with the proposed standards and would not experience fiscal or economic impacts</w:t>
            </w:r>
            <w:proofErr w:type="gramEnd"/>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73302C">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 and email</w:t>
            </w:r>
            <w:proofErr w:type="gramStart"/>
            <w:r w:rsidR="0073302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notices</w:t>
            </w:r>
            <w:proofErr w:type="gramEnd"/>
            <w:r>
              <w:rPr>
                <w:rFonts w:ascii="Times New Roman" w:eastAsia="Times New Roman" w:hAnsi="Times New Roman" w:cs="Times New Roman"/>
                <w:bCs/>
                <w:iCs/>
              </w:rPr>
              <w:t xml:space="preserve">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FE42D5" w:rsidP="00411417">
      <w:pPr>
        <w:ind w:left="1080" w:right="288"/>
        <w:rPr>
          <w:rFonts w:asciiTheme="minorHAnsi" w:hAnsiTheme="minorHAnsi" w:cstheme="minorHAnsi"/>
        </w:rPr>
      </w:pPr>
      <w:hyperlink r:id="rId36" w:history="1">
        <w:r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7"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3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w:t>
      </w:r>
      <w:proofErr w:type="gramStart"/>
      <w:r>
        <w:rPr>
          <w:rFonts w:asciiTheme="minorHAnsi" w:eastAsia="Times New Roman" w:hAnsiTheme="minorHAnsi" w:cstheme="minorHAnsi"/>
          <w:bCs/>
        </w:rPr>
        <w:t>May</w:t>
      </w:r>
      <w:proofErr w:type="gramEnd"/>
      <w:r>
        <w:rPr>
          <w:rFonts w:asciiTheme="minorHAnsi" w:eastAsia="Times New Roman" w:hAnsiTheme="minorHAnsi" w:cstheme="minorHAnsi"/>
          <w:bCs/>
        </w:rPr>
        <w:t xml:space="preserve"> 2010 </w:t>
      </w:r>
      <w:hyperlink r:id="rId39"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40"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lastRenderedPageBreak/>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proofErr w:type="gramStart"/>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41"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2" w:history="1">
        <w:r w:rsidRPr="00EB044E">
          <w:rPr>
            <w:rStyle w:val="Hyperlink"/>
            <w:rFonts w:asciiTheme="minorHAnsi" w:eastAsia="Times New Roman" w:hAnsiTheme="minorHAnsi" w:cstheme="minorHAnsi"/>
          </w:rPr>
          <w:t>Fiscal Impact Advisory Committee Meet</w:t>
        </w:r>
        <w:r w:rsidRPr="00EB044E">
          <w:rPr>
            <w:rStyle w:val="Hyperlink"/>
            <w:rFonts w:asciiTheme="minorHAnsi" w:eastAsia="Times New Roman" w:hAnsiTheme="minorHAnsi" w:cstheme="minorHAnsi"/>
          </w:rPr>
          <w:t>i</w:t>
        </w:r>
        <w:r w:rsidRPr="00EB044E">
          <w:rPr>
            <w:rStyle w:val="Hyperlink"/>
            <w:rFonts w:asciiTheme="minorHAnsi" w:eastAsia="Times New Roman" w:hAnsiTheme="minorHAnsi" w:cstheme="minorHAnsi"/>
          </w:rPr>
          <w:t>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proofErr w:type="gramStart"/>
      <w:r w:rsidR="00A8479D" w:rsidRPr="00EB044E">
        <w:rPr>
          <w:rFonts w:asciiTheme="minorHAnsi" w:eastAsia="Times New Roman" w:hAnsiTheme="minorHAnsi" w:cstheme="minorHAnsi"/>
        </w:rPr>
        <w:t xml:space="preserve">The committee </w:t>
      </w:r>
      <w:proofErr w:type="spellStart"/>
      <w:r w:rsidR="000160D8">
        <w:rPr>
          <w:rFonts w:asciiTheme="minorHAnsi" w:eastAsia="Times New Roman" w:hAnsiTheme="minorHAnsi" w:cstheme="minorHAnsi"/>
        </w:rPr>
        <w:t>comcluded</w:t>
      </w:r>
      <w:proofErr w:type="spellEnd"/>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found it difficult to assess the extent of the impact.</w:t>
      </w:r>
      <w:proofErr w:type="gramEnd"/>
      <w:r w:rsidR="00A8479D" w:rsidRPr="00EB044E">
        <w:rPr>
          <w:rFonts w:ascii="Times New Roman" w:hAnsi="Times New Roman" w:cs="Times New Roman"/>
        </w:rPr>
        <w:t xml:space="preserve">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3"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 xml:space="preserve">ne committee member suggested that economic impacts on small businesses </w:t>
      </w:r>
      <w:proofErr w:type="gramStart"/>
      <w:r w:rsidR="00A8479D" w:rsidRPr="00EB044E">
        <w:rPr>
          <w:rFonts w:ascii="Times New Roman" w:hAnsi="Times New Roman" w:cs="Times New Roman"/>
          <w:bCs/>
        </w:rPr>
        <w:t>could be reduced</w:t>
      </w:r>
      <w:proofErr w:type="gramEnd"/>
      <w:r w:rsidR="00A8479D" w:rsidRPr="00EB044E">
        <w:rPr>
          <w:rFonts w:ascii="Times New Roman" w:hAnsi="Times New Roman" w:cs="Times New Roman"/>
          <w:bCs/>
        </w:rPr>
        <w:t xml:space="preserve">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permits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w:t>
      </w:r>
      <w:proofErr w:type="gramStart"/>
      <w:r w:rsidRPr="006B704F">
        <w:rPr>
          <w:rFonts w:ascii="Times New Roman" w:eastAsia="Times New Roman" w:hAnsi="Times New Roman" w:cs="Times New Roman"/>
          <w:bCs/>
        </w:rPr>
        <w:t>permits,</w:t>
      </w:r>
      <w:proofErr w:type="gramEnd"/>
      <w:r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 xml:space="preserve">information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lastRenderedPageBreak/>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4"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5"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6"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proofErr w:type="gramStart"/>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roofErr w:type="gramEnd"/>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w:t>
      </w:r>
      <w:proofErr w:type="gramStart"/>
      <w:r w:rsidRPr="00BD316E">
        <w:rPr>
          <w:rFonts w:ascii="Times New Roman" w:hAnsi="Times New Roman" w:cs="Times New Roman"/>
          <w:bCs/>
        </w:rPr>
        <w:t>to 0.10 gr/dscf</w:t>
      </w:r>
      <w:proofErr w:type="gramEnd"/>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lastRenderedPageBreak/>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 xml:space="preserve">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t>
      </w:r>
      <w:proofErr w:type="gramStart"/>
      <w:r w:rsidR="00706AC0">
        <w:rPr>
          <w:rFonts w:ascii="Times New Roman" w:hAnsi="Times New Roman" w:cs="Times New Roman"/>
          <w:bCs/>
        </w:rPr>
        <w:t>well maintained</w:t>
      </w:r>
      <w:proofErr w:type="gramEnd"/>
      <w:r w:rsidR="00706AC0">
        <w:rPr>
          <w:rFonts w:ascii="Times New Roman" w:hAnsi="Times New Roman" w:cs="Times New Roman"/>
          <w:bCs/>
        </w:rPr>
        <w:t xml:space="preserve">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proofErr w:type="gramStart"/>
      <w:r w:rsidR="005D73C1">
        <w:rPr>
          <w:rFonts w:ascii="Times New Roman" w:hAnsi="Times New Roman" w:cs="Times New Roman"/>
          <w:bCs/>
        </w:rPr>
        <w:t>were</w:t>
      </w:r>
      <w:r w:rsidR="00D86D1C" w:rsidRPr="006B704F">
        <w:rPr>
          <w:rFonts w:ascii="Times New Roman" w:hAnsi="Times New Roman" w:cs="Times New Roman"/>
          <w:bCs/>
        </w:rPr>
        <w:t xml:space="preserve"> previously treated</w:t>
      </w:r>
      <w:proofErr w:type="gramEnd"/>
      <w:r w:rsidR="00D86D1C" w:rsidRPr="006B704F">
        <w:rPr>
          <w:rFonts w:ascii="Times New Roman" w:hAnsi="Times New Roman" w:cs="Times New Roman"/>
          <w:bCs/>
        </w:rPr>
        <w:t xml:space="preserve">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w:t>
      </w:r>
      <w:proofErr w:type="gramStart"/>
      <w:r w:rsidR="00B24C91" w:rsidRPr="006B704F">
        <w:rPr>
          <w:rFonts w:asciiTheme="majorHAnsi" w:eastAsia="Times New Roman" w:hAnsiTheme="majorHAnsi" w:cstheme="majorHAnsi"/>
          <w:bCs/>
          <w:sz w:val="22"/>
          <w:szCs w:val="22"/>
        </w:rPr>
        <w:t>,</w:t>
      </w:r>
      <w:proofErr w:type="gramEnd"/>
      <w:r w:rsidR="00B24C91"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w:t>
      </w:r>
      <w:proofErr w:type="gramStart"/>
      <w:r w:rsidR="008E3129" w:rsidRPr="006B704F">
        <w:rPr>
          <w:rFonts w:ascii="Times New Roman" w:hAnsi="Times New Roman" w:cs="Times New Roman"/>
          <w:bCs/>
        </w:rPr>
        <w:t xml:space="preserve">quality </w:t>
      </w:r>
      <w:r w:rsidR="008E3129">
        <w:rPr>
          <w:rFonts w:ascii="Times New Roman" w:hAnsi="Times New Roman" w:cs="Times New Roman"/>
          <w:bCs/>
        </w:rPr>
        <w:t>,</w:t>
      </w:r>
      <w:proofErr w:type="gramEnd"/>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lastRenderedPageBreak/>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w:t>
      </w:r>
      <w:proofErr w:type="gramStart"/>
      <w:r w:rsidR="006D66C1" w:rsidRPr="006D66C1">
        <w:rPr>
          <w:rFonts w:ascii="Times New Roman" w:hAnsi="Times New Roman" w:cs="Times New Roman"/>
          <w:bCs/>
        </w:rPr>
        <w:t>EPA’s</w:t>
      </w:r>
      <w:proofErr w:type="gramEnd"/>
      <w:r w:rsidR="006D66C1" w:rsidRPr="006D66C1">
        <w:rPr>
          <w:rFonts w:ascii="Times New Roman" w:hAnsi="Times New Roman" w:cs="Times New Roman"/>
          <w:bCs/>
        </w:rPr>
        <w:t xml:space="preserve">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w:t>
      </w:r>
      <w:proofErr w:type="gramStart"/>
      <w:r w:rsidRPr="006D66C1">
        <w:rPr>
          <w:rFonts w:asciiTheme="majorHAnsi" w:eastAsia="Times New Roman" w:hAnsiTheme="majorHAnsi" w:cstheme="majorHAnsi"/>
          <w:bCs/>
          <w:sz w:val="22"/>
          <w:szCs w:val="22"/>
        </w:rPr>
        <w:t>,</w:t>
      </w:r>
      <w:proofErr w:type="gramEnd"/>
      <w:r w:rsidRPr="006D66C1">
        <w:rPr>
          <w:rFonts w:asciiTheme="majorHAnsi" w:eastAsia="Times New Roman" w:hAnsiTheme="majorHAnsi" w:cstheme="majorHAnsi"/>
          <w:bCs/>
          <w:sz w:val="22"/>
          <w:szCs w:val="22"/>
        </w:rPr>
        <w:t xml:space="preserve">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proofErr w:type="gramStart"/>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w:t>
      </w:r>
      <w:proofErr w:type="gramEnd"/>
      <w:r w:rsidR="000D4660">
        <w:rPr>
          <w:rFonts w:ascii="Times New Roman" w:hAnsi="Times New Roman" w:cs="Times New Roman"/>
          <w:bCs/>
        </w:rPr>
        <w:t xml:space="preserve">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lastRenderedPageBreak/>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w:t>
      </w:r>
      <w:proofErr w:type="gramStart"/>
      <w:r w:rsidR="005B5BB9" w:rsidRPr="00BD316E">
        <w:rPr>
          <w:rFonts w:ascii="Times New Roman" w:hAnsi="Times New Roman" w:cs="Times New Roman"/>
          <w:bCs/>
        </w:rPr>
        <w:t>gasoline dispensing</w:t>
      </w:r>
      <w:proofErr w:type="gramEnd"/>
      <w:r w:rsidR="005B5BB9" w:rsidRPr="00BD316E">
        <w:rPr>
          <w:rFonts w:ascii="Times New Roman" w:hAnsi="Times New Roman" w:cs="Times New Roman"/>
          <w:bCs/>
        </w:rPr>
        <w:t xml:space="preserve">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w:t>
      </w:r>
      <w:proofErr w:type="gramStart"/>
      <w:r w:rsidRPr="005B116B">
        <w:rPr>
          <w:rFonts w:ascii="Times New Roman" w:hAnsi="Times New Roman" w:cs="Times New Roman"/>
          <w:bCs/>
        </w:rPr>
        <w:t>gasoline dispensing</w:t>
      </w:r>
      <w:proofErr w:type="gramEnd"/>
      <w:r w:rsidRPr="005B116B">
        <w:rPr>
          <w:rFonts w:ascii="Times New Roman" w:hAnsi="Times New Roman" w:cs="Times New Roman"/>
          <w:bCs/>
        </w:rPr>
        <w:t xml:space="preserve">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7"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w:t>
      </w:r>
      <w:proofErr w:type="gramStart"/>
      <w:r w:rsidRPr="006D17B2">
        <w:rPr>
          <w:rFonts w:asciiTheme="minorHAnsi" w:eastAsia="Times New Roman" w:hAnsiTheme="minorHAnsi" w:cstheme="minorHAnsi"/>
        </w:rPr>
        <w:t>are considered</w:t>
      </w:r>
      <w:proofErr w:type="gramEnd"/>
      <w:r w:rsidRPr="006D17B2">
        <w:rPr>
          <w:rFonts w:asciiTheme="minorHAnsi" w:eastAsia="Times New Roman" w:hAnsiTheme="minorHAnsi" w:cstheme="minorHAnsi"/>
        </w:rPr>
        <w:t xml:space="preserve">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proofErr w:type="gramStart"/>
      <w:r w:rsidRPr="006D17B2">
        <w:rPr>
          <w:rFonts w:asciiTheme="minorHAnsi" w:eastAsia="Times New Roman" w:hAnsiTheme="minorHAnsi" w:cstheme="minorHAnsi"/>
        </w:rPr>
        <w:t>S</w:t>
      </w:r>
      <w:r w:rsidR="00705C22" w:rsidRPr="006D17B2">
        <w:rPr>
          <w:rFonts w:asciiTheme="minorHAnsi" w:eastAsia="Times New Roman" w:hAnsiTheme="minorHAnsi" w:cstheme="minorHAnsi"/>
        </w:rPr>
        <w:t>tatewide planning goals for specific references.</w:t>
      </w:r>
      <w:proofErr w:type="gramEnd"/>
      <w:r w:rsidR="00705C22" w:rsidRPr="006D17B2">
        <w:rPr>
          <w:rFonts w:asciiTheme="minorHAnsi" w:eastAsia="Times New Roman" w:hAnsiTheme="minorHAnsi" w:cstheme="minorHAnsi"/>
        </w:rPr>
        <w:t xml:space="preserve">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147E00"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8"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9"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 xml:space="preserve">DEQ’s mandate to protect public </w:t>
      </w:r>
      <w:proofErr w:type="gramStart"/>
      <w:r w:rsidRPr="006D17B2">
        <w:rPr>
          <w:rFonts w:ascii="Times New Roman" w:eastAsia="Times New Roman" w:hAnsi="Times New Roman" w:cs="Times New Roman"/>
          <w:bCs/>
        </w:rPr>
        <w:t>health and safety</w:t>
      </w:r>
      <w:proofErr w:type="gramEnd"/>
      <w:r w:rsidRPr="006D17B2">
        <w:rPr>
          <w:rFonts w:ascii="Times New Roman" w:eastAsia="Times New Roman" w:hAnsi="Times New Roman" w:cs="Times New Roman"/>
          <w:bCs/>
        </w:rPr>
        <w:t xml:space="preserve">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proofErr w:type="gramStart"/>
      <w:r w:rsidRPr="006D17B2">
        <w:rPr>
          <w:rFonts w:asciiTheme="minorHAnsi" w:eastAsia="Times New Roman" w:hAnsiTheme="minorHAnsi" w:cstheme="minorHAnsi"/>
        </w:rPr>
        <w:lastRenderedPageBreak/>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roofErr w:type="gramEnd"/>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w:t>
      </w:r>
      <w:proofErr w:type="gramStart"/>
      <w:r w:rsidRPr="006B704F">
        <w:rPr>
          <w:rFonts w:ascii="Times New Roman" w:eastAsia="Times New Roman" w:hAnsi="Times New Roman" w:cs="Times New Roman"/>
        </w:rPr>
        <w:t>air quality permit programs</w:t>
      </w:r>
      <w:proofErr w:type="gramEnd"/>
      <w:r w:rsidRPr="006B704F">
        <w:rPr>
          <w:rFonts w:ascii="Times New Roman" w:eastAsia="Times New Roman" w:hAnsi="Times New Roman" w:cs="Times New Roman"/>
        </w:rPr>
        <w:t xml:space="preserve">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w:t>
      </w:r>
      <w:proofErr w:type="gramStart"/>
      <w:r w:rsidRPr="006B704F">
        <w:rPr>
          <w:rFonts w:ascii="Times New Roman" w:eastAsia="Times New Roman" w:hAnsi="Times New Roman" w:cs="Times New Roman"/>
        </w:rPr>
        <w:t>quality permitting</w:t>
      </w:r>
      <w:proofErr w:type="gramEnd"/>
      <w:r w:rsidRPr="006B704F">
        <w:rPr>
          <w:rFonts w:ascii="Times New Roman" w:eastAsia="Times New Roman" w:hAnsi="Times New Roman" w:cs="Times New Roman"/>
        </w:rPr>
        <w:t xml:space="preserve">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 xml:space="preserve">meeting minutes </w:t>
      </w:r>
      <w:proofErr w:type="gramStart"/>
      <w:r w:rsidR="00BF3833">
        <w:rPr>
          <w:rFonts w:asciiTheme="minorHAnsi" w:eastAsia="Times New Roman" w:hAnsiTheme="minorHAnsi" w:cstheme="minorHAnsi"/>
          <w:bCs/>
          <w:color w:val="000000"/>
        </w:rPr>
        <w:t>were sent out</w:t>
      </w:r>
      <w:proofErr w:type="gramEnd"/>
      <w:r w:rsidR="00BF3833">
        <w:rPr>
          <w:rFonts w:asciiTheme="minorHAnsi" w:eastAsia="Times New Roman" w:hAnsiTheme="minorHAnsi" w:cstheme="minorHAnsi"/>
          <w:bCs/>
          <w:color w:val="000000"/>
        </w:rPr>
        <w:t xml:space="preserve">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 xml:space="preserve">affected businesses, environmental groups and the </w:t>
      </w:r>
      <w:proofErr w:type="gramStart"/>
      <w:r>
        <w:rPr>
          <w:rFonts w:asciiTheme="minorHAnsi" w:hAnsiTheme="minorHAnsi" w:cstheme="minorHAnsi"/>
          <w:iCs/>
        </w:rPr>
        <w:t>general public</w:t>
      </w:r>
      <w:proofErr w:type="gramEnd"/>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w:t>
      </w:r>
      <w:proofErr w:type="gramStart"/>
      <w:r w:rsidR="00A8479D">
        <w:rPr>
          <w:rFonts w:asciiTheme="minorHAnsi" w:eastAsia="Times New Roman" w:hAnsiTheme="minorHAnsi" w:cstheme="minorHAnsi"/>
          <w:color w:val="000000" w:themeColor="text1"/>
        </w:rPr>
        <w:t>are summarized</w:t>
      </w:r>
      <w:proofErr w:type="gramEnd"/>
      <w:r w:rsidR="00A8479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lastRenderedPageBreak/>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50"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t>
      </w:r>
      <w:proofErr w:type="gramStart"/>
      <w:r>
        <w:rPr>
          <w:rFonts w:asciiTheme="minorHAnsi" w:eastAsia="Times New Roman" w:hAnsiTheme="minorHAnsi" w:cstheme="minorHAnsi"/>
        </w:rPr>
        <w:t>will</w:t>
      </w:r>
      <w:proofErr w:type="gramEnd"/>
      <w:r>
        <w:rPr>
          <w:rFonts w:asciiTheme="minorHAnsi" w:eastAsia="Times New Roman" w:hAnsiTheme="minorHAnsi" w:cstheme="minorHAnsi"/>
        </w:rPr>
        <w:t xml:space="preserve">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w:t>
      </w:r>
      <w:proofErr w:type="gramStart"/>
      <w:r w:rsidRPr="00952DB1">
        <w:rPr>
          <w:rFonts w:ascii="Times New Roman" w:hAnsi="Times New Roman" w:cs="Times New Roman"/>
          <w:bCs/>
        </w:rPr>
        <w:t>could be reduced</w:t>
      </w:r>
      <w:proofErr w:type="gramEnd"/>
      <w:r w:rsidRPr="00952DB1">
        <w:rPr>
          <w:rFonts w:ascii="Times New Roman" w:hAnsi="Times New Roman" w:cs="Times New Roman"/>
          <w:bCs/>
        </w:rPr>
        <w:t xml:space="preserve">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state legislators,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w:t>
      </w:r>
      <w:proofErr w:type="gramStart"/>
      <w:r>
        <w:rPr>
          <w:rFonts w:ascii="Times New Roman" w:eastAsia="Times New Roman" w:hAnsi="Times New Roman" w:cs="Times New Roman"/>
          <w:bCs/>
          <w:iCs/>
        </w:rPr>
        <w:t>are approved</w:t>
      </w:r>
      <w:proofErr w:type="gramEnd"/>
      <w:r>
        <w:rPr>
          <w:rFonts w:ascii="Times New Roman" w:eastAsia="Times New Roman" w:hAnsi="Times New Roman" w:cs="Times New Roman"/>
          <w:bCs/>
          <w:iCs/>
        </w:rPr>
        <w:t xml:space="preserve">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lastRenderedPageBreak/>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proofErr w:type="gramStart"/>
      <w:r w:rsidRPr="00840AC1">
        <w:rPr>
          <w:rFonts w:ascii="Times New Roman" w:eastAsia="Times New Roman" w:hAnsi="Times New Roman" w:cs="Times New Roman"/>
        </w:rPr>
        <w:t>2014</w:t>
      </w:r>
      <w:proofErr w:type="gramEnd"/>
      <w:r w:rsidRPr="00840AC1">
        <w:rPr>
          <w:rFonts w:ascii="Times New Roman" w:eastAsia="Times New Roman" w:hAnsi="Times New Roman" w:cs="Times New Roman"/>
        </w:rPr>
        <w:t>,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A93310"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1" w:history="1">
        <w:r w:rsidRPr="008514A8">
          <w:rPr>
            <w:rFonts w:asciiTheme="minorHAnsi" w:eastAsia="Times New Roman" w:hAnsiTheme="minorHAnsi" w:cstheme="minorHAnsi"/>
            <w:u w:val="single"/>
          </w:rPr>
          <w:t>ORS 183.335</w:t>
        </w:r>
      </w:hyperlink>
      <w:r w:rsidRPr="008514A8">
        <w:t>:</w:t>
      </w:r>
    </w:p>
    <w:p w:rsidR="00CA55FD" w:rsidRPr="008514A8"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 xml:space="preserve">Paul </w:t>
      </w:r>
      <w:proofErr w:type="spellStart"/>
      <w:r w:rsidR="0064134B">
        <w:rPr>
          <w:rFonts w:asciiTheme="minorHAnsi" w:eastAsia="Times New Roman" w:hAnsiTheme="minorHAnsi" w:cstheme="minorHAnsi"/>
        </w:rPr>
        <w:t>Hovley</w:t>
      </w:r>
      <w:proofErr w:type="spellEnd"/>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 xml:space="preserve">Representative Sherrie </w:t>
      </w:r>
      <w:proofErr w:type="spellStart"/>
      <w:r>
        <w:rPr>
          <w:rFonts w:asciiTheme="minorHAnsi" w:hAnsiTheme="minorHAnsi" w:cstheme="minorHAnsi"/>
        </w:rPr>
        <w:t>Sprenger</w:t>
      </w:r>
      <w:proofErr w:type="spellEnd"/>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18</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64134B">
      <w:pPr>
        <w:spacing w:afterLines="120"/>
        <w:ind w:left="360" w:right="18"/>
        <w:outlineLvl w:val="0"/>
        <w:rPr>
          <w:rFonts w:asciiTheme="minorHAnsi" w:eastAsia="Times New Roman" w:hAnsiTheme="minorHAnsi" w:cstheme="minorHAnsi"/>
          <w:bCs/>
          <w:sz w:val="22"/>
          <w:szCs w:val="22"/>
        </w:rPr>
      </w:pPr>
    </w:p>
    <w:p w:rsidR="00411417" w:rsidRDefault="00411417" w:rsidP="0064134B">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Pr>
          <w:rFonts w:asciiTheme="minorHAnsi" w:eastAsia="Times New Roman" w:hAnsiTheme="minorHAnsi" w:cstheme="minorHAnsi"/>
          <w:bCs/>
        </w:rPr>
        <w:t>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2"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3"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w:t>
      </w:r>
      <w:proofErr w:type="gramStart"/>
      <w:r w:rsidRPr="006E3C74">
        <w:rPr>
          <w:rFonts w:ascii="Times New Roman" w:hAnsi="Times New Roman" w:cs="Times New Roman"/>
        </w:rPr>
        <w:t>all oral</w:t>
      </w:r>
      <w:proofErr w:type="gramEnd"/>
      <w:r w:rsidRPr="006E3C74">
        <w:rPr>
          <w:rFonts w:ascii="Times New Roman" w:hAnsi="Times New Roman" w:cs="Times New Roman"/>
        </w:rPr>
        <w:t xml:space="preserve">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4" w:name="_MON_1463557011"/>
    <w:bookmarkEnd w:id="4"/>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124.5pt" o:ole="">
            <v:imagedata r:id="rId54" o:title=""/>
          </v:shape>
          <o:OLEObject Type="Embed" ProgID="Excel.Sheet.12" ShapeID="_x0000_i1025" DrawAspect="Content" ObjectID="_1463828935" r:id="rId55"/>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6"/>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inahar" w:date="2014-06-05T16:47:00Z" w:initials="j">
    <w:p w:rsidR="007631A7" w:rsidRDefault="007631A7">
      <w:pPr>
        <w:pStyle w:val="CommentText"/>
      </w:pPr>
      <w:r>
        <w:rPr>
          <w:rStyle w:val="CommentReference"/>
        </w:rPr>
        <w:annotationRef/>
      </w:r>
    </w:p>
  </w:comment>
  <w:comment w:id="2" w:author="jinahar" w:date="2014-06-09T11:29:00Z" w:initials="j">
    <w:p w:rsidR="007631A7" w:rsidRDefault="007631A7" w:rsidP="00FE42D5">
      <w:pPr>
        <w:pStyle w:val="CommentText"/>
        <w:ind w:left="0"/>
      </w:pPr>
      <w:r>
        <w:rPr>
          <w:rStyle w:val="CommentReference"/>
        </w:rPr>
        <w:annotationRef/>
      </w:r>
      <w:r>
        <w:t>Check</w:t>
      </w:r>
    </w:p>
  </w:comment>
  <w:comment w:id="3" w:author="jinahar" w:date="2014-06-05T16:47:00Z" w:initials="j">
    <w:p w:rsidR="007631A7" w:rsidRDefault="007631A7">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1A7" w:rsidRDefault="007631A7" w:rsidP="00BD316E">
      <w:r>
        <w:separator/>
      </w:r>
    </w:p>
  </w:endnote>
  <w:endnote w:type="continuationSeparator" w:id="0">
    <w:p w:rsidR="007631A7" w:rsidRDefault="007631A7"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A7" w:rsidRPr="00BD316E" w:rsidRDefault="007631A7"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2D3E3E">
      <w:rPr>
        <w:rFonts w:asciiTheme="minorHAnsi" w:hAnsiTheme="minorHAnsi" w:cstheme="minorHAnsi"/>
        <w:noProof/>
        <w:sz w:val="20"/>
        <w:szCs w:val="20"/>
      </w:rPr>
      <w:t>6/9/2014 1:44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F41AC">
      <w:rPr>
        <w:rFonts w:asciiTheme="minorHAnsi" w:hAnsiTheme="minorHAnsi" w:cstheme="minorHAnsi"/>
        <w:noProof/>
        <w:sz w:val="20"/>
        <w:szCs w:val="20"/>
      </w:rPr>
      <w:t>20</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1A7" w:rsidRDefault="007631A7" w:rsidP="00BD316E">
      <w:r>
        <w:separator/>
      </w:r>
    </w:p>
  </w:footnote>
  <w:footnote w:type="continuationSeparator" w:id="0">
    <w:p w:rsidR="007631A7" w:rsidRDefault="007631A7"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6"/>
  </w:num>
  <w:num w:numId="30">
    <w:abstractNumId w:val="44"/>
  </w:num>
  <w:num w:numId="31">
    <w:abstractNumId w:val="95"/>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27C78"/>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27D8F"/>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epa.gov/ttn/emc/promgate/m-09.pdf" TargetMode="External"/><Relationship Id="rId26" Type="http://schemas.openxmlformats.org/officeDocument/2006/relationships/hyperlink" Target="http://www.gpo.gov/fdsys/pkg/FR-2013-02-01/pdf/2012-31645.pdf" TargetMode="External"/><Relationship Id="rId39" Type="http://schemas.openxmlformats.org/officeDocument/2006/relationships/hyperlink" Target="http://www.wflccenter.org/news_pdf/361_pdf.pdf" TargetMode="External"/><Relationship Id="rId21" Type="http://schemas.openxmlformats.org/officeDocument/2006/relationships/hyperlink" Target="http://www.gpo.gov/fdsys/pkg/CFR-2011-title40-vol6/pdf/CFR-2011-title40-vol6-part60-subpartJJJJ.pdf" TargetMode="External"/><Relationship Id="rId34" Type="http://schemas.openxmlformats.org/officeDocument/2006/relationships/comments" Target="comments.xml"/><Relationship Id="rId42" Type="http://schemas.openxmlformats.org/officeDocument/2006/relationships/hyperlink" Target="http://www.oregon.gov/deq/RulesandRegulations/Documents/AQPermFiscal.pdf"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oregonlaws.org/ors/192.640" TargetMode="External"/><Relationship Id="rId55"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www.deq.state.or.us/aq/forms/2011AirQualityAnnualReport.pdf" TargetMode="External"/><Relationship Id="rId33" Type="http://schemas.openxmlformats.org/officeDocument/2006/relationships/hyperlink" Target="http://www.leg.state.or.us/ors/183.html" TargetMode="External"/><Relationship Id="rId38" Type="http://schemas.openxmlformats.org/officeDocument/2006/relationships/hyperlink" Target="http://oregonstate.edu/cla/polisci/sites/default/files/faculty-research/sahr/inflation-conversion/excel/cv1998.xls" TargetMode="External"/><Relationship Id="rId46" Type="http://schemas.openxmlformats.org/officeDocument/2006/relationships/hyperlink" Target="http://www.oregonlaws.org/ors/468A.327" TargetMode="External"/><Relationship Id="rId59"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CFR-2011-title40-vol6/pdf/CFR-2011-title40-vol6-part60-subpartIIII.pdf" TargetMode="External"/><Relationship Id="rId29" Type="http://schemas.openxmlformats.org/officeDocument/2006/relationships/hyperlink" Target="http://arcweb.sos.state.or.us/pages/rules/oars_300/oar_340/_340_tables/340-216-0020_10-24.pdf" TargetMode="External"/><Relationship Id="rId41" Type="http://schemas.openxmlformats.org/officeDocument/2006/relationships/hyperlink" Target="http://www.oregonlaws.org/ors/183.540" TargetMode="External"/><Relationship Id="rId54"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45.html"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www.epa.gov/ttn/catc/dir1/cost_toc.pdf" TargetMode="External"/><Relationship Id="rId40" Type="http://schemas.openxmlformats.org/officeDocument/2006/relationships/hyperlink" Target="http://www.oregonlaws.org/ors/183.333" TargetMode="External"/><Relationship Id="rId45" Type="http://schemas.openxmlformats.org/officeDocument/2006/relationships/hyperlink" Target="http://arcweb.sos.state.or.us/pages/rules/oars_300/oar_340/340_011.html" TargetMode="External"/><Relationship Id="rId53" Type="http://schemas.openxmlformats.org/officeDocument/2006/relationships/hyperlink" Target="http://www.leg.state.or.us/ors/183.html"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www.epa.gov/ttn/atw/area/fr18ja08.pdf" TargetMode="External"/><Relationship Id="rId28" Type="http://schemas.openxmlformats.org/officeDocument/2006/relationships/hyperlink" Target="http://www.gpo.gov/fdsys/granule/CFR-2012-title40-vol6/CFR-2012-title40-vol6-part58-appD/content-detail.html" TargetMode="External"/><Relationship Id="rId36" Type="http://schemas.openxmlformats.org/officeDocument/2006/relationships/hyperlink" Target="http://arcweb.sos.state.or.us/pages/rules/oars_300/oar_340/_340_tables/340-216-0020_10-24.pdf" TargetMode="External"/><Relationship Id="rId49" Type="http://schemas.openxmlformats.org/officeDocument/2006/relationships/hyperlink" Target="http://www.deq.state.or.us/pubs/permithandbook/lucs.htm"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a.gov/ttn/emc/promgate/m-22.pdf" TargetMode="External"/><Relationship Id="rId31" Type="http://schemas.openxmlformats.org/officeDocument/2006/relationships/hyperlink" Target="http://www.epa.gov/ttn/catc/dir1/c_allchs.pdf" TargetMode="External"/><Relationship Id="rId44" Type="http://schemas.openxmlformats.org/officeDocument/2006/relationships/hyperlink" Target="http://www.oregonlaws.org/ors/183.332" TargetMode="External"/><Relationship Id="rId52"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gpo.gov/fdsys/pkg/FR-2013-01-30/pdf/2013-01288.pdf" TargetMode="External"/><Relationship Id="rId27" Type="http://schemas.openxmlformats.org/officeDocument/2006/relationships/hyperlink" Target="http://arcweb.sos.state.or.us/pages/rules/oars_300/oar_340/340_214.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www.leg.state.or.us/ors/183.html" TargetMode="External"/><Relationship Id="rId43" Type="http://schemas.openxmlformats.org/officeDocument/2006/relationships/hyperlink" Target="http://www.oregonlaws.org/ors/183.540" TargetMode="External"/><Relationship Id="rId48" Type="http://schemas.openxmlformats.org/officeDocument/2006/relationships/hyperlink" Target="http://arcweb.sos.state.or.us/pages/rules/oars_300/oar_340/340_018.html"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B981580-D610-4EB3-BCA1-0734DA48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43</Pages>
  <Words>18451</Words>
  <Characters>105172</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16</cp:revision>
  <cp:lastPrinted>2014-06-09T20:44:00Z</cp:lastPrinted>
  <dcterms:created xsi:type="dcterms:W3CDTF">2014-06-09T16:22:00Z</dcterms:created>
  <dcterms:modified xsi:type="dcterms:W3CDTF">2014-06-09T21:22:00Z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