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B60AA4" w:rsidP="00B34CF8">
      <w:pPr>
        <w:spacing w:after="120"/>
        <w:ind w:left="0" w:right="18"/>
        <w:outlineLvl w:val="0"/>
        <w:rPr>
          <w:rFonts w:ascii="Times New Roman" w:eastAsia="Times New Roman" w:hAnsi="Times New Roman" w:cs="Times New Roman"/>
        </w:rPr>
      </w:pPr>
      <w:r w:rsidRPr="00B60AA4">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A248E" w:rsidRPr="00C74D58" w:rsidRDefault="00CA248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A248E" w:rsidRPr="00C74D58" w:rsidRDefault="00CA248E" w:rsidP="006751BA">
                  <w:pPr>
                    <w:tabs>
                      <w:tab w:val="left" w:pos="908"/>
                      <w:tab w:val="left" w:pos="16582"/>
                    </w:tabs>
                    <w:ind w:left="108"/>
                    <w:jc w:val="center"/>
                    <w:rPr>
                      <w:rFonts w:ascii="Times New Roman" w:eastAsia="Times New Roman" w:hAnsi="Times New Roman" w:cs="Times New Roman"/>
                      <w:b/>
                      <w:color w:val="000000"/>
                    </w:rPr>
                  </w:pPr>
                </w:p>
                <w:p w:rsidR="00CA248E" w:rsidRPr="00A019B4" w:rsidRDefault="00CA248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CA248E" w:rsidRPr="00A019B4" w:rsidRDefault="00CA248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38364A" w:rsidP="005C7B20">
      <w:pPr>
        <w:tabs>
          <w:tab w:val="center" w:pos="5220"/>
        </w:tabs>
        <w:ind w:left="0" w:right="18"/>
        <w:jc w:val="center"/>
      </w:pPr>
      <w:r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to streamline,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w:t>
      </w:r>
      <w:r w:rsidR="00476971" w:rsidRPr="009A5B87">
        <w:rPr>
          <w:rFonts w:asciiTheme="minorHAnsi" w:hAnsiTheme="minorHAnsi" w:cstheme="minorHAnsi"/>
        </w:rPr>
        <w:t>Source Sampling Manual Volumes I and II</w:t>
      </w:r>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the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changes to statewide particulate matter standards and the pre-construction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Pr="00D35ED0">
        <w:rPr>
          <w:rFonts w:asciiTheme="minorHAnsi" w:eastAsia="Times New Roman" w:hAnsiTheme="minorHAnsi" w:cstheme="minorHAnsi"/>
        </w:rPr>
        <w:t>align</w:t>
      </w:r>
      <w:r>
        <w:rPr>
          <w:rFonts w:asciiTheme="minorHAnsi" w:eastAsia="Times New Roman" w:hAnsiTheme="minorHAnsi" w:cstheme="minorHAnsi"/>
        </w:rPr>
        <w:t xml:space="preserve"> its particulate matter standards</w:t>
      </w:r>
      <w:r w:rsidRPr="00D35ED0">
        <w:rPr>
          <w:rFonts w:asciiTheme="minorHAnsi" w:eastAsia="Times New Roman" w:hAnsiTheme="minorHAnsi" w:cstheme="minorHAnsi"/>
        </w:rPr>
        <w:t xml:space="preserve"> 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adoption of the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Pr>
          <w:rFonts w:asciiTheme="minorHAnsi" w:eastAsia="Times New Roman" w:hAnsiTheme="minorHAnsi" w:cstheme="minorHAnsi"/>
        </w:rPr>
        <w:t>,</w:t>
      </w:r>
      <w:r w:rsidRPr="00D35ED0">
        <w:rPr>
          <w:rFonts w:asciiTheme="minorHAnsi" w:eastAsia="Times New Roman" w:hAnsiTheme="minorHAnsi" w:cstheme="minorHAnsi"/>
        </w:rPr>
        <w:t xml:space="preserve"> </w:t>
      </w:r>
      <w:r w:rsidR="00476971">
        <w:rPr>
          <w:rFonts w:asciiTheme="minorHAnsi" w:eastAsia="Times New Roman" w:hAnsiTheme="minorHAnsi" w:cstheme="minorHAnsi"/>
        </w:rPr>
        <w:t xml:space="preserve">help Oregon comply with </w:t>
      </w:r>
      <w:r w:rsidR="001A6A1C">
        <w:rPr>
          <w:rFonts w:asciiTheme="minorHAnsi" w:eastAsia="Times New Roman" w:hAnsiTheme="minorHAnsi" w:cstheme="minorHAnsi"/>
        </w:rPr>
        <w:t xml:space="preserve">other ambient air quality standards </w:t>
      </w:r>
      <w:r w:rsidRPr="00D35ED0">
        <w:rPr>
          <w:rFonts w:asciiTheme="minorHAnsi" w:eastAsia="Times New Roman" w:hAnsiTheme="minorHAnsi" w:cstheme="minorHAnsi"/>
        </w:rPr>
        <w:t xml:space="preserve">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Pr="00D35ED0">
        <w:rPr>
          <w:rFonts w:asciiTheme="minorHAnsi" w:eastAsia="Times New Roman" w:hAnsiTheme="minorHAnsi" w:cstheme="minorHAnsi"/>
        </w:rPr>
        <w:t xml:space="preserve"> pre-construction permitting flexibility for smaller businesses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public meetings to improve community outreach, and make </w:t>
      </w:r>
      <w:r w:rsidRPr="00D35ED0">
        <w:rPr>
          <w:rFonts w:asciiTheme="minorHAnsi" w:eastAsia="Times New Roman" w:hAnsiTheme="minorHAnsi" w:cstheme="minorHAnsi"/>
        </w:rPr>
        <w:t xml:space="preserve">minor changes to the </w:t>
      </w:r>
      <w:r w:rsidR="00E155C0">
        <w:rPr>
          <w:rFonts w:asciiTheme="minorHAnsi" w:eastAsia="Times New Roman" w:hAnsiTheme="minorHAnsi" w:cstheme="minorHAnsi"/>
        </w:rPr>
        <w:t xml:space="preserve">woodstove replacement program called </w:t>
      </w:r>
      <w:r w:rsidRPr="00D35ED0">
        <w:rPr>
          <w:rFonts w:asciiTheme="minorHAnsi" w:eastAsia="Times New Roman" w:hAnsiTheme="minorHAnsi" w:cstheme="minorHAnsi"/>
        </w:rPr>
        <w:t>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and </w:t>
      </w:r>
      <w:r w:rsidR="00486654">
        <w:rPr>
          <w:rFonts w:asciiTheme="minorHAnsi" w:eastAsia="Times New Roman" w:hAnsiTheme="minorHAnsi" w:cstheme="minorHAnsi"/>
        </w:rPr>
        <w:t xml:space="preserve">the </w:t>
      </w:r>
      <w:r w:rsidRPr="00D35ED0">
        <w:rPr>
          <w:rFonts w:asciiTheme="minorHAnsi" w:eastAsia="Times New Roman" w:hAnsiTheme="minorHAnsi" w:cstheme="minorHAnsi"/>
        </w:rPr>
        <w:t xml:space="preserve">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Establish two new state air quality area designations (“sustainment” and “reattainment”) 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 and local governments 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5C7B20"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r>
        <w:rPr>
          <w:rFonts w:ascii="Times New Roman" w:eastAsia="Times New Roman" w:hAnsi="Times New Roman" w:cs="Times New Roman"/>
        </w:rPr>
        <w:t xml:space="preserve">DEQ also requests public comment on whether Lane Regional Air Protection Agency rules are as stringent as DEQ’s proposed rules. </w:t>
      </w:r>
    </w:p>
    <w:p w:rsidR="005C7B20" w:rsidRDefault="005C7B20">
      <w:pPr>
        <w:spacing w:after="12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6C4D74">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6C4D7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for </w:t>
            </w:r>
            <w:r w:rsidR="00476971">
              <w:rPr>
                <w:rFonts w:asciiTheme="minorHAnsi" w:hAnsiTheme="minorHAnsi" w:cstheme="minorHAnsi"/>
              </w:rPr>
              <w:t xml:space="preserve">a regulated party 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internal combustion source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5C7B20"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lastRenderedPageBreak/>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lastRenderedPageBreak/>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 xml:space="preserve">sources to report </w:t>
            </w:r>
            <w:r w:rsidRPr="008A78ED">
              <w:rPr>
                <w:rFonts w:asciiTheme="minorHAnsi" w:hAnsiTheme="minorHAnsi" w:cstheme="minorHAnsi"/>
              </w:rPr>
              <w:lastRenderedPageBreak/>
              <w:t>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Default="005C7B20" w:rsidP="00476971">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p w:rsidR="005C7B20" w:rsidRDefault="005C7B20" w:rsidP="006C4D74">
            <w:pPr>
              <w:spacing w:after="120"/>
              <w:ind w:left="18" w:right="18"/>
              <w:rPr>
                <w:rFonts w:asciiTheme="minorHAnsi" w:hAnsiTheme="minorHAnsi" w:cstheme="minorHAnsi"/>
              </w:rPr>
            </w:pPr>
            <w:r w:rsidRPr="00F705DC">
              <w:rPr>
                <w:rFonts w:asciiTheme="minorHAnsi" w:hAnsiTheme="minorHAnsi" w:cstheme="minorHAnsi"/>
              </w:rPr>
              <w:t>Source specific</w:t>
            </w:r>
            <w:r>
              <w:rPr>
                <w:rFonts w:asciiTheme="minorHAnsi" w:hAnsiTheme="minorHAnsi" w:cstheme="minorHAnsi"/>
              </w:rPr>
              <w:t xml:space="preserve"> technology 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w:t>
            </w:r>
            <w:r w:rsidR="004B6799">
              <w:rPr>
                <w:rFonts w:asciiTheme="minorHAnsi" w:hAnsiTheme="minorHAnsi" w:cstheme="minorHAnsi"/>
              </w:rPr>
              <w:t xml:space="preserve"> </w:t>
            </w:r>
            <w:r w:rsidRPr="00F705DC">
              <w:rPr>
                <w:rFonts w:asciiTheme="minorHAnsi" w:hAnsiTheme="minorHAnsi" w:cstheme="minorHAnsi"/>
              </w:rPr>
              <w:t xml:space="preserve">the source is still </w:t>
            </w:r>
            <w:r w:rsidRPr="00F705DC">
              <w:rPr>
                <w:rFonts w:asciiTheme="minorHAnsi" w:hAnsiTheme="minorHAnsi" w:cstheme="minorHAnsi"/>
              </w:rPr>
              <w:lastRenderedPageBreak/>
              <w:t xml:space="preserve">complying with the source specific technology based standard. </w:t>
            </w:r>
          </w:p>
          <w:p w:rsidR="005C7B20" w:rsidRPr="009F4287" w:rsidRDefault="00476971" w:rsidP="00B74638">
            <w:pPr>
              <w:ind w:left="0" w:right="18"/>
              <w:rPr>
                <w:rFonts w:asciiTheme="minorHAnsi" w:hAnsiTheme="minorHAnsi" w:cstheme="minorHAnsi"/>
              </w:rPr>
            </w:pPr>
            <w:r>
              <w:rPr>
                <w:rFonts w:asciiTheme="minorHAnsi" w:hAnsiTheme="minorHAnsi" w:cstheme="minorHAnsi"/>
              </w:rPr>
              <w:t>The excess emission rules allow affirmative defense</w:t>
            </w:r>
            <w:r w:rsidR="00B74638">
              <w:rPr>
                <w:rFonts w:asciiTheme="minorHAnsi" w:hAnsiTheme="minorHAnsi" w:cstheme="minorHAnsi"/>
              </w:rPr>
              <w:t xml:space="preserve"> in incorrect circumstances</w:t>
            </w:r>
            <w:r>
              <w:rPr>
                <w:rFonts w:asciiTheme="minorHAnsi" w:hAnsiTheme="minorHAnsi" w:cstheme="minorHAnsi"/>
              </w:rPr>
              <w:t xml:space="preserve">. Affirmative defense is the ability to </w:t>
            </w:r>
            <w:r w:rsidRPr="00FC10BA">
              <w:rPr>
                <w:rFonts w:asciiTheme="minorHAnsi" w:hAnsiTheme="minorHAnsi" w:cstheme="minorHAnsi"/>
              </w:rPr>
              <w:t>introduce new information about emergencies as a way to counter or defend against Title V violations</w:t>
            </w:r>
            <w:r>
              <w:rPr>
                <w:rFonts w:asciiTheme="minorHAnsi" w:hAnsiTheme="minorHAnsi" w:cstheme="minorHAnsi"/>
              </w:rPr>
              <w:t xml:space="preserve">. </w:t>
            </w:r>
            <w:r w:rsidR="005C7B20">
              <w:rPr>
                <w:rFonts w:asciiTheme="minorHAnsi" w:hAnsiTheme="minorHAnsi" w:cstheme="minorHAnsi"/>
              </w:rPr>
              <w:t xml:space="preserve">On Feb. 22, 2013, </w:t>
            </w:r>
            <w:r w:rsidR="005C7B20" w:rsidRPr="00423AF0">
              <w:rPr>
                <w:rFonts w:asciiTheme="minorHAnsi" w:hAnsiTheme="minorHAnsi" w:cstheme="minorHAnsi"/>
              </w:rPr>
              <w:t>EPA propos</w:t>
            </w:r>
            <w:r w:rsidR="005C7B20">
              <w:rPr>
                <w:rFonts w:asciiTheme="minorHAnsi" w:hAnsiTheme="minorHAnsi" w:cstheme="minorHAnsi"/>
              </w:rPr>
              <w:t>ed</w:t>
            </w:r>
            <w:r w:rsidR="005C7B20" w:rsidRPr="00423AF0">
              <w:rPr>
                <w:rFonts w:asciiTheme="minorHAnsi" w:hAnsiTheme="minorHAnsi" w:cstheme="minorHAnsi"/>
              </w:rPr>
              <w:t xml:space="preserve"> to take action</w:t>
            </w:r>
            <w:r w:rsidR="005C7B20">
              <w:rPr>
                <w:rFonts w:asciiTheme="minorHAnsi" w:hAnsiTheme="minorHAnsi" w:cstheme="minorHAnsi"/>
              </w:rPr>
              <w:t xml:space="preserve"> </w:t>
            </w:r>
            <w:r w:rsidR="005C7B20" w:rsidRPr="00423AF0">
              <w:rPr>
                <w:rFonts w:asciiTheme="minorHAnsi" w:hAnsiTheme="minorHAnsi" w:cstheme="minorHAnsi"/>
              </w:rPr>
              <w:t xml:space="preserve">on a petition for rulemaking </w:t>
            </w:r>
            <w:r>
              <w:rPr>
                <w:rFonts w:asciiTheme="minorHAnsi" w:hAnsiTheme="minorHAnsi" w:cstheme="minorHAnsi"/>
              </w:rPr>
              <w:t>filed by</w:t>
            </w:r>
            <w:r w:rsidR="005C7B20" w:rsidRPr="00423AF0">
              <w:rPr>
                <w:rFonts w:asciiTheme="minorHAnsi" w:hAnsiTheme="minorHAnsi" w:cstheme="minorHAnsi"/>
              </w:rPr>
              <w:t xml:space="preserve"> the</w:t>
            </w:r>
            <w:r w:rsidR="005C7B20">
              <w:rPr>
                <w:rFonts w:asciiTheme="minorHAnsi" w:hAnsiTheme="minorHAnsi" w:cstheme="minorHAnsi"/>
              </w:rPr>
              <w:t xml:space="preserve"> </w:t>
            </w:r>
            <w:r>
              <w:rPr>
                <w:rFonts w:asciiTheme="minorHAnsi" w:hAnsiTheme="minorHAnsi" w:cstheme="minorHAnsi"/>
              </w:rPr>
              <w:t>Sierra Club</w:t>
            </w:r>
            <w:r w:rsidR="005C7B20">
              <w:rPr>
                <w:rFonts w:asciiTheme="minorHAnsi" w:hAnsiTheme="minorHAnsi" w:cstheme="minorHAnsi"/>
              </w:rPr>
              <w:t>. The p</w:t>
            </w:r>
            <w:r w:rsidR="005C7B20" w:rsidRPr="00423AF0">
              <w:rPr>
                <w:rFonts w:asciiTheme="minorHAnsi" w:hAnsiTheme="minorHAnsi" w:cstheme="minorHAnsi"/>
              </w:rPr>
              <w:t>etition concern</w:t>
            </w:r>
            <w:r w:rsidR="005C7B20">
              <w:rPr>
                <w:rFonts w:asciiTheme="minorHAnsi" w:hAnsiTheme="minorHAnsi" w:cstheme="minorHAnsi"/>
              </w:rPr>
              <w:t xml:space="preserve">ed </w:t>
            </w:r>
            <w:r w:rsidR="005C7B20" w:rsidRPr="00423AF0">
              <w:rPr>
                <w:rFonts w:asciiTheme="minorHAnsi" w:hAnsiTheme="minorHAnsi" w:cstheme="minorHAnsi"/>
              </w:rPr>
              <w:t>how air agency rules in EPA-approved</w:t>
            </w:r>
            <w:r w:rsidR="005C7B20">
              <w:rPr>
                <w:rFonts w:asciiTheme="minorHAnsi" w:hAnsiTheme="minorHAnsi" w:cstheme="minorHAnsi"/>
              </w:rPr>
              <w:t xml:space="preserve"> </w:t>
            </w:r>
            <w:r w:rsidR="005C7B20" w:rsidRPr="00423AF0">
              <w:rPr>
                <w:rFonts w:asciiTheme="minorHAnsi" w:hAnsiTheme="minorHAnsi" w:cstheme="minorHAnsi"/>
              </w:rPr>
              <w:t>S</w:t>
            </w:r>
            <w:r>
              <w:rPr>
                <w:rFonts w:asciiTheme="minorHAnsi" w:hAnsiTheme="minorHAnsi" w:cstheme="minorHAnsi"/>
              </w:rPr>
              <w:t>tate Implementation Plans</w:t>
            </w:r>
            <w:r w:rsidR="005C7B20" w:rsidRPr="00423AF0">
              <w:rPr>
                <w:rFonts w:asciiTheme="minorHAnsi" w:hAnsiTheme="minorHAnsi" w:cstheme="minorHAnsi"/>
              </w:rPr>
              <w:t xml:space="preserve"> treat excess emissions during</w:t>
            </w:r>
            <w:r w:rsidR="005C7B20">
              <w:rPr>
                <w:rFonts w:asciiTheme="minorHAnsi" w:hAnsiTheme="minorHAnsi" w:cstheme="minorHAnsi"/>
              </w:rPr>
              <w:t xml:space="preserve"> </w:t>
            </w:r>
            <w:r w:rsidR="005C7B20" w:rsidRPr="00423AF0">
              <w:rPr>
                <w:rFonts w:asciiTheme="minorHAnsi" w:hAnsiTheme="minorHAnsi" w:cstheme="minorHAnsi"/>
              </w:rPr>
              <w:t>periods of startup, shutdown, or</w:t>
            </w:r>
            <w:r w:rsidR="005C7B20">
              <w:rPr>
                <w:rFonts w:asciiTheme="minorHAnsi" w:hAnsiTheme="minorHAnsi" w:cstheme="minorHAnsi"/>
              </w:rPr>
              <w:t xml:space="preserve"> </w:t>
            </w:r>
            <w:r w:rsidR="005C7B20" w:rsidRPr="00423AF0">
              <w:rPr>
                <w:rFonts w:asciiTheme="minorHAnsi" w:hAnsiTheme="minorHAnsi" w:cstheme="minorHAnsi"/>
              </w:rPr>
              <w:t>malfunction of industrial process or</w:t>
            </w:r>
            <w:r w:rsidR="005C7B20">
              <w:rPr>
                <w:rFonts w:asciiTheme="minorHAnsi" w:hAnsiTheme="minorHAnsi" w:cstheme="minorHAnsi"/>
              </w:rPr>
              <w:t xml:space="preserve"> </w:t>
            </w:r>
            <w:r w:rsidR="005C7B20" w:rsidRPr="00423AF0">
              <w:rPr>
                <w:rFonts w:asciiTheme="minorHAnsi" w:hAnsiTheme="minorHAnsi" w:cstheme="minorHAnsi"/>
              </w:rPr>
              <w:t xml:space="preserve">emission control equipment. </w:t>
            </w:r>
            <w:r w:rsidR="005C7B20">
              <w:rPr>
                <w:rFonts w:asciiTheme="minorHAnsi" w:hAnsiTheme="minorHAnsi" w:cstheme="minorHAnsi"/>
              </w:rPr>
              <w:t xml:space="preserve">In EPA’s review of the petition, </w:t>
            </w:r>
            <w:r>
              <w:rPr>
                <w:rFonts w:asciiTheme="minorHAnsi" w:hAnsiTheme="minorHAnsi" w:cstheme="minorHAnsi"/>
              </w:rPr>
              <w:t>it</w:t>
            </w:r>
            <w:r w:rsidR="005C7B20">
              <w:rPr>
                <w:rFonts w:asciiTheme="minorHAnsi" w:hAnsiTheme="minorHAnsi" w:cstheme="minorHAnsi"/>
              </w:rPr>
              <w:t xml:space="preserve"> found DEQ’s excess emissions rules incorrectly allow a</w:t>
            </w:r>
            <w:r w:rsidR="005C7B20" w:rsidRPr="00C67FB1">
              <w:rPr>
                <w:rFonts w:asciiTheme="minorHAnsi" w:hAnsiTheme="minorHAnsi" w:cstheme="minorHAnsi"/>
              </w:rPr>
              <w:t xml:space="preserve">n emergency </w:t>
            </w:r>
            <w:r w:rsidR="005C7B20">
              <w:rPr>
                <w:rFonts w:asciiTheme="minorHAnsi" w:hAnsiTheme="minorHAnsi" w:cstheme="minorHAnsi"/>
              </w:rPr>
              <w:t>to constitute</w:t>
            </w:r>
            <w:r w:rsidR="005C7B20" w:rsidRPr="00C67FB1">
              <w:rPr>
                <w:rFonts w:asciiTheme="minorHAnsi" w:hAnsiTheme="minorHAnsi" w:cstheme="minorHAnsi"/>
              </w:rPr>
              <w:t xml:space="preserve"> an affirmative defense to penalty actions due to noncompliance with technology-based emission limits if the owner or operator notifies DEQ immediately of the emergency condition and </w:t>
            </w:r>
            <w:r w:rsidR="005C7B20">
              <w:rPr>
                <w:rFonts w:asciiTheme="minorHAnsi" w:hAnsiTheme="minorHAnsi" w:cstheme="minorHAnsi"/>
              </w:rPr>
              <w:t>follows the correct procedural requirements for all permitted sources, rather than just Title V sources.</w:t>
            </w:r>
            <w:r w:rsidR="00BE682E">
              <w:rPr>
                <w:rFonts w:asciiTheme="minorHAnsi" w:hAnsiTheme="minorHAnsi" w:cstheme="minorHAnsi"/>
              </w:rPr>
              <w:t xml:space="preserve"> </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lastRenderedPageBreak/>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 xml:space="preserve">hether any federal New Source </w:t>
            </w:r>
            <w:r w:rsidRPr="008A78ED">
              <w:rPr>
                <w:rFonts w:asciiTheme="minorHAnsi" w:hAnsiTheme="minorHAnsi" w:cstheme="minorHAnsi"/>
              </w:rPr>
              <w:lastRenderedPageBreak/>
              <w:t>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r>
              <w:rPr>
                <w:rFonts w:asciiTheme="minorHAnsi" w:hAnsiTheme="minorHAnsi" w:cstheme="minorHAnsi"/>
              </w:rPr>
              <w:t xml:space="preserve">In addition, </w:t>
            </w:r>
            <w:r w:rsidRPr="00FC10BA">
              <w:rPr>
                <w:rFonts w:asciiTheme="minorHAnsi" w:hAnsiTheme="minorHAnsi" w:cstheme="minorHAnsi"/>
              </w:rPr>
              <w:t xml:space="preserve">DEQ proposes to limit </w:t>
            </w:r>
            <w:r>
              <w:rPr>
                <w:rFonts w:asciiTheme="minorHAnsi" w:hAnsiTheme="minorHAnsi" w:cstheme="minorHAnsi"/>
              </w:rPr>
              <w:t xml:space="preserve">affirmative defense </w:t>
            </w:r>
            <w:r w:rsidRPr="00FC10BA">
              <w:rPr>
                <w:rFonts w:asciiTheme="minorHAnsi" w:hAnsiTheme="minorHAnsi" w:cstheme="minorHAnsi"/>
              </w:rPr>
              <w:t xml:space="preserve">to Title V permitted sources only </w:t>
            </w:r>
            <w:r>
              <w:rPr>
                <w:rFonts w:asciiTheme="minorHAnsi" w:hAnsiTheme="minorHAnsi" w:cstheme="minorHAnsi"/>
              </w:rPr>
              <w:t>and not sources that are regulated under the State Implementation Plan</w:t>
            </w:r>
            <w:r w:rsidRPr="00FC10BA">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lastRenderedPageBreak/>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Default="005C7B20" w:rsidP="006C4D74">
            <w:pPr>
              <w:ind w:left="108"/>
              <w:rPr>
                <w:rFonts w:asciiTheme="minorHAnsi" w:hAnsiTheme="minorHAnsi" w:cstheme="minorHAnsi"/>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Default="00476971" w:rsidP="006C4D74">
            <w:pPr>
              <w:ind w:left="108"/>
              <w:rPr>
                <w:rFonts w:asciiTheme="minorHAnsi" w:hAnsiTheme="minorHAnsi" w:cstheme="minorHAnsi"/>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p w:rsidR="005C7B20" w:rsidRDefault="005C7B20" w:rsidP="006C4D74">
            <w:pPr>
              <w:ind w:left="108"/>
              <w:rPr>
                <w:rFonts w:asciiTheme="minorHAnsi" w:hAnsiTheme="minorHAnsi" w:cstheme="minorHAnsi"/>
              </w:rPr>
            </w:pPr>
          </w:p>
          <w:p w:rsidR="005C7B20" w:rsidRDefault="00476971" w:rsidP="006C4D74">
            <w:pPr>
              <w:ind w:left="0"/>
              <w:rPr>
                <w:rFonts w:asciiTheme="minorHAnsi" w:eastAsia="Times New Roman" w:hAnsiTheme="minorHAnsi" w:cstheme="minorHAnsi"/>
              </w:rPr>
            </w:pPr>
            <w:r>
              <w:rPr>
                <w:rFonts w:asciiTheme="minorHAnsi" w:hAnsiTheme="minorHAnsi" w:cstheme="minorHAnsi"/>
              </w:rPr>
              <w:t xml:space="preserve">Revisions to the Continuous Monitoring </w:t>
            </w:r>
            <w:r w:rsidR="004B6799">
              <w:rPr>
                <w:rFonts w:asciiTheme="minorHAnsi" w:hAnsiTheme="minorHAnsi" w:cstheme="minorHAnsi"/>
              </w:rPr>
              <w:t>Manual</w:t>
            </w:r>
            <w:r>
              <w:rPr>
                <w:rFonts w:asciiTheme="minorHAnsi" w:hAnsiTheme="minorHAnsi" w:cstheme="minorHAnsi"/>
              </w:rPr>
              <w:t xml:space="preserve"> </w:t>
            </w:r>
            <w:r>
              <w:rPr>
                <w:rFonts w:asciiTheme="minorHAnsi" w:hAnsiTheme="minorHAnsi" w:cstheme="minorHAnsi"/>
              </w:rPr>
              <w:lastRenderedPageBreak/>
              <w:t xml:space="preserve">primarily </w:t>
            </w:r>
            <w:r w:rsidR="004B6799">
              <w:rPr>
                <w:rFonts w:asciiTheme="minorHAnsi" w:hAnsiTheme="minorHAnsi" w:cstheme="minorHAnsi"/>
              </w:rPr>
              <w:t>concern</w:t>
            </w:r>
            <w:r w:rsidR="005C7B20" w:rsidRPr="00E626BA">
              <w:rPr>
                <w:rFonts w:asciiTheme="minorHAnsi" w:hAnsiTheme="minorHAnsi" w:cstheme="minorHAnsi"/>
              </w:rPr>
              <w:t>:</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5C7B20" w:rsidRDefault="005C7B20" w:rsidP="00476971">
            <w:pPr>
              <w:ind w:left="108"/>
              <w:rPr>
                <w:rFonts w:asciiTheme="minorHAnsi" w:eastAsia="Times New Roman" w:hAnsiTheme="minorHAnsi" w:cstheme="minorHAnsi"/>
                <w:color w:val="000000"/>
              </w:rPr>
            </w:pPr>
            <w:r>
              <w:rPr>
                <w:rFonts w:asciiTheme="minorHAnsi" w:hAnsiTheme="minorHAnsi" w:cstheme="minorHAnsi"/>
              </w:rPr>
              <w:t xml:space="preserve">The manuals are part of the </w:t>
            </w:r>
            <w:r w:rsidR="00476971">
              <w:rPr>
                <w:rFonts w:asciiTheme="minorHAnsi" w:hAnsiTheme="minorHAnsi" w:cstheme="minorHAnsi"/>
              </w:rPr>
              <w:t>p</w:t>
            </w:r>
            <w:r>
              <w:rPr>
                <w:rFonts w:asciiTheme="minorHAnsi" w:hAnsiTheme="minorHAnsi" w:cstheme="minorHAnsi"/>
              </w:rPr>
              <w:t xml:space="preserve">roposed </w:t>
            </w:r>
            <w:r w:rsidR="00476971">
              <w:rPr>
                <w:rFonts w:asciiTheme="minorHAnsi" w:hAnsiTheme="minorHAnsi" w:cstheme="minorHAnsi"/>
              </w:rPr>
              <w:t>r</w:t>
            </w:r>
            <w:r>
              <w:rPr>
                <w:rFonts w:asciiTheme="minorHAnsi" w:hAnsiTheme="minorHAnsi" w:cstheme="minorHAnsi"/>
              </w:rPr>
              <w:t>ules in this rulemaking package.</w:t>
            </w:r>
            <w:r w:rsidR="00BE682E">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lastRenderedPageBreak/>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C7B20" w:rsidRPr="009F4287" w:rsidRDefault="006C4D74" w:rsidP="00380F23">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Pr>
                <w:rFonts w:asciiTheme="minorHAnsi" w:hAnsiTheme="minorHAnsi" w:cstheme="minorHAnsi"/>
              </w:rPr>
              <w:t xml:space="preserve">is authorized to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5C7B20" w:rsidRPr="00D47561">
              <w:rPr>
                <w:rFonts w:ascii="Times New Roman" w:hAnsi="Times New Roman" w:cs="Times New Roman"/>
                <w:bCs/>
              </w:rPr>
              <w:t>no longer 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lastRenderedPageBreak/>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If a single business consumes the majority 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6C4D74">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5C7B20" w:rsidRDefault="005C7B20" w:rsidP="006C4D74">
            <w:pPr>
              <w:ind w:left="360" w:right="558"/>
              <w:outlineLvl w:val="0"/>
              <w:rPr>
                <w:rFonts w:ascii="Times New Roman" w:hAnsi="Times New Roman" w:cs="Times New Roman"/>
                <w:bCs/>
              </w:rPr>
            </w:pP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The particulate matter standard for all businesses (both pre- and post-1970) that are currently emitting less than 0.080 grains per dry standard cubic foot will be reduced to 0.10 gr/dscf.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Pre-1970 businesses will be required to meet 0.15 gr/dscf rather than 0.2 gr/dscf. Post-1970 businesses will be required to meet 0.14 gr/dscf. The standard </w:t>
            </w:r>
            <w:r>
              <w:rPr>
                <w:rFonts w:ascii="Times New Roman" w:hAnsi="Times New Roman"/>
                <w:color w:val="000000"/>
              </w:rPr>
              <w:lastRenderedPageBreak/>
              <w:t>for equipment or modes of operation that are used less than 876 hours per year remains at 0.20 gr/dscf.</w:t>
            </w:r>
          </w:p>
          <w:p w:rsidR="005C7B20" w:rsidRDefault="005C7B20" w:rsidP="006C4D74">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w:t>
            </w:r>
            <w:r w:rsidR="00BE682E">
              <w:rPr>
                <w:rFonts w:ascii="Times New Roman" w:hAnsi="Times New Roman"/>
                <w:color w:val="000000"/>
              </w:rPr>
              <w:t xml:space="preserve"> </w:t>
            </w:r>
            <w:r>
              <w:rPr>
                <w:rFonts w:ascii="Times New Roman" w:hAnsi="Times New Roman"/>
                <w:color w:val="000000"/>
              </w:rPr>
              <w:t>exceptions that are currently allowed:</w:t>
            </w:r>
          </w:p>
          <w:p w:rsidR="005C7B20"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5C7B20" w:rsidRPr="00B9430F"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w:t>
            </w:r>
            <w:r w:rsidR="00072AA0">
              <w:rPr>
                <w:rFonts w:ascii="Times New Roman" w:hAnsi="Times New Roman"/>
                <w:color w:val="000000"/>
              </w:rPr>
              <w:t xml:space="preserve">percent </w:t>
            </w:r>
            <w:r>
              <w:rPr>
                <w:rFonts w:ascii="Times New Roman" w:hAnsi="Times New Roman"/>
                <w:color w:val="000000"/>
              </w:rPr>
              <w:t xml:space="preserve">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boiler or multiclone</w:t>
            </w:r>
            <w:r w:rsidR="00BE682E">
              <w:rPr>
                <w:rFonts w:ascii="Times New Roman" w:hAnsi="Times New Roman"/>
                <w:color w:val="000000"/>
              </w:rPr>
              <w:t xml:space="preserv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olor w:val="000000"/>
              </w:rPr>
              <w:lastRenderedPageBreak/>
              <w:t xml:space="preserve">DEQ’s rules conflict with federal requirements.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6C4D74">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0913A3" w:rsidRDefault="005C7B20" w:rsidP="006C4D74">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p w:rsidR="005C7B20" w:rsidRDefault="005C7B20" w:rsidP="006C4D74">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w:t>
            </w:r>
            <w:r w:rsidRPr="000913A3">
              <w:rPr>
                <w:rFonts w:ascii="Times New Roman" w:hAnsi="Times New Roman"/>
                <w:color w:val="000000"/>
              </w:rPr>
              <w:lastRenderedPageBreak/>
              <w:t xml:space="preserve">as material handling equipment. However, </w:t>
            </w:r>
            <w:r>
              <w:rPr>
                <w:rFonts w:ascii="Times New Roman" w:hAnsi="Times New Roman"/>
                <w:color w:val="000000"/>
              </w:rPr>
              <w:t xml:space="preserve">just like the </w:t>
            </w:r>
            <w:r w:rsidR="004B6799">
              <w:rPr>
                <w:rFonts w:ascii="Times New Roman" w:hAnsi="Times New Roman"/>
                <w:color w:val="000000"/>
              </w:rPr>
              <w:t>statewide</w:t>
            </w:r>
            <w:r>
              <w:rPr>
                <w:rFonts w:ascii="Times New Roman" w:hAnsi="Times New Roman"/>
                <w:color w:val="000000"/>
              </w:rPr>
              <w:t xml:space="preserv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5C7B20" w:rsidRPr="009F4287" w:rsidRDefault="005C7B20" w:rsidP="00380F23">
            <w:pPr>
              <w:spacing w:after="120"/>
              <w:ind w:left="18" w:right="14"/>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 xml:space="preserve">iance with the standards, and creates difficulty for DEQ </w:t>
            </w:r>
            <w:r w:rsidR="00380F23">
              <w:rPr>
                <w:rFonts w:ascii="Times New Roman" w:hAnsi="Times New Roman"/>
                <w:color w:val="000000"/>
              </w:rPr>
              <w:t>to</w:t>
            </w:r>
            <w:r>
              <w:rPr>
                <w:rFonts w:ascii="Times New Roman" w:hAnsi="Times New Roman"/>
                <w:color w:val="000000"/>
              </w:rPr>
              <w:t xml:space="preserve"> assur</w:t>
            </w:r>
            <w:r w:rsidR="00380F23">
              <w:rPr>
                <w:rFonts w:ascii="Times New Roman" w:hAnsi="Times New Roman"/>
                <w:color w:val="000000"/>
              </w:rPr>
              <w:t>e</w:t>
            </w:r>
            <w:r>
              <w:rPr>
                <w:rFonts w:ascii="Times New Roman" w:hAnsi="Times New Roman"/>
                <w:color w:val="000000"/>
              </w:rPr>
              <w:t xml:space="preserve"> compliance with and enforc</w:t>
            </w:r>
            <w:r w:rsidR="00380F23">
              <w:rPr>
                <w:rFonts w:ascii="Times New Roman" w:hAnsi="Times New Roman"/>
                <w:color w:val="000000"/>
              </w:rPr>
              <w:t>e</w:t>
            </w:r>
            <w:r>
              <w:rPr>
                <w:rFonts w:ascii="Times New Roman" w:hAnsi="Times New Roman"/>
                <w:color w:val="000000"/>
              </w:rPr>
              <w:t xml:space="preserv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lastRenderedPageBreak/>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DE63E9" w:rsidRDefault="005C7B20" w:rsidP="006C4D74">
            <w:pPr>
              <w:ind w:left="18"/>
              <w:rPr>
                <w:rFonts w:ascii="Times New Roman" w:hAnsi="Times New Roman"/>
                <w:bCs/>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DEQ does not expect this to change the overall stringency of the standards.</w:t>
            </w:r>
          </w:p>
          <w:p w:rsidR="005C7B20" w:rsidRPr="00DE63E9" w:rsidRDefault="005C7B20" w:rsidP="006C4D74">
            <w:pPr>
              <w:ind w:left="18" w:right="18"/>
              <w:rPr>
                <w:rFonts w:ascii="Times New Roman" w:hAnsi="Times New Roman"/>
                <w:bCs/>
              </w:rPr>
            </w:pPr>
          </w:p>
          <w:p w:rsidR="005C7B20" w:rsidRPr="00252E4D" w:rsidRDefault="005C7B20" w:rsidP="00380F23">
            <w:pPr>
              <w:ind w:left="18" w:right="18"/>
              <w:rPr>
                <w:rFonts w:ascii="Times New Roman" w:hAnsi="Times New Roman"/>
              </w:rPr>
            </w:pPr>
            <w:r>
              <w:rPr>
                <w:rFonts w:ascii="Times New Roman" w:hAnsi="Times New Roman"/>
              </w:rPr>
              <w:t xml:space="preserve">The proposed rules would </w:t>
            </w:r>
            <w:r w:rsidRPr="00DE63E9">
              <w:rPr>
                <w:rFonts w:ascii="Times New Roman" w:hAnsi="Times New Roman"/>
              </w:rPr>
              <w:t xml:space="preserve">repeal the 20 percent </w:t>
            </w:r>
            <w:r w:rsidRPr="00DE63E9">
              <w:rPr>
                <w:rFonts w:ascii="Times New Roman" w:hAnsi="Times New Roman"/>
              </w:rPr>
              <w:lastRenderedPageBreak/>
              <w:t>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sidR="00380F23">
              <w:rPr>
                <w:rFonts w:ascii="Times New Roman" w:hAnsi="Times New Roman"/>
              </w:rPr>
              <w:t>difficulty</w:t>
            </w:r>
            <w:r>
              <w:rPr>
                <w:rFonts w:ascii="Times New Roman" w:hAnsi="Times New Roman"/>
              </w:rPr>
              <w:t xml:space="preserve"> of complying with or enforcing the standard. </w:t>
            </w:r>
            <w:r w:rsidR="00380F23">
              <w:rPr>
                <w:rFonts w:ascii="Times New Roman" w:hAnsi="Times New Roman"/>
              </w:rPr>
              <w:t>E</w:t>
            </w:r>
            <w:r>
              <w:rPr>
                <w:rFonts w:ascii="Times New Roman" w:hAnsi="Times New Roman"/>
              </w:rPr>
              <w:t>quipment</w:t>
            </w:r>
            <w:r w:rsidRPr="00DE63E9">
              <w:rPr>
                <w:rFonts w:ascii="Times New Roman" w:hAnsi="Times New Roman"/>
              </w:rPr>
              <w:t xml:space="preserve"> </w:t>
            </w:r>
            <w:r w:rsidR="00380F23">
              <w:rPr>
                <w:rFonts w:ascii="Times New Roman" w:hAnsi="Times New Roman"/>
              </w:rPr>
              <w:t xml:space="preserve">in the four-county area </w:t>
            </w:r>
            <w:r w:rsidRPr="00DE63E9">
              <w:rPr>
                <w:rFonts w:ascii="Times New Roman" w:hAnsi="Times New Roman"/>
              </w:rPr>
              <w:t xml:space="preserve">would be subject to the statewide opacity standard. </w:t>
            </w:r>
            <w:r>
              <w:rPr>
                <w:rFonts w:ascii="Times New Roman" w:hAnsi="Times New Roman"/>
              </w:rPr>
              <w:t>While it may appear</w:t>
            </w:r>
            <w:r w:rsidRPr="00566479">
              <w:rPr>
                <w:rFonts w:ascii="Times New Roman" w:hAnsi="Times New Roman"/>
              </w:rPr>
              <w:t xml:space="preserve"> the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Pr>
                <w:rFonts w:ascii="Times New Roman" w:hAnsi="Times New Roman"/>
              </w:rPr>
              <w:t>the</w:t>
            </w:r>
            <w:r w:rsidRPr="00566479">
              <w:rPr>
                <w:rFonts w:ascii="Times New Roman" w:hAnsi="Times New Roman"/>
              </w:rPr>
              <w:t xml:space="preserve"> rule has limited applicability</w:t>
            </w:r>
            <w:r w:rsidR="00380F23">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 with the standard</w:t>
            </w:r>
            <w:r>
              <w:rPr>
                <w:rFonts w:ascii="Times New Roman" w:hAnsi="Times New Roman"/>
              </w:rPr>
              <w:t>s</w:t>
            </w:r>
            <w:r w:rsidRPr="00566479">
              <w:rPr>
                <w:rFonts w:ascii="Times New Roman" w:hAnsi="Times New Roman"/>
              </w:rPr>
              <w:t>.</w:t>
            </w:r>
            <w:r>
              <w:rPr>
                <w:rFonts w:ascii="Times New Roman" w:hAnsi="Times New Roman"/>
              </w:rPr>
              <w:t xml:space="preserve">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lastRenderedPageBreak/>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80F23">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r supplemental information about these designations.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lastRenderedPageBreak/>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lastRenderedPageBreak/>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lastRenderedPageBreak/>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Pr="00133A57"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5C7B20" w:rsidRPr="00133A57" w:rsidRDefault="005C7B20" w:rsidP="006C4D74">
            <w:pPr>
              <w:pStyle w:val="ListParagraph"/>
              <w:ind w:left="0" w:right="14"/>
              <w:outlineLvl w:val="0"/>
              <w:rPr>
                <w:rFonts w:ascii="Times New Roman" w:eastAsia="Times New Roman" w:hAnsi="Times New Roman" w:cs="Times New Roman"/>
              </w:rPr>
            </w:pPr>
          </w:p>
          <w:p w:rsidR="005C7B20"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w:t>
            </w:r>
            <w:r w:rsidRPr="005E1E93">
              <w:rPr>
                <w:rFonts w:ascii="Times New Roman" w:eastAsia="Times New Roman" w:hAnsi="Times New Roman" w:cs="Times New Roman"/>
              </w:rPr>
              <w:lastRenderedPageBreak/>
              <w:t xml:space="preserve">facilities that </w:t>
            </w:r>
            <w:r>
              <w:rPr>
                <w:rFonts w:ascii="Times New Roman" w:eastAsia="Times New Roman" w:hAnsi="Times New Roman" w:cs="Times New Roman"/>
              </w:rPr>
              <w:t>are 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 xml:space="preserve">federal </w:t>
            </w:r>
            <w:r w:rsidR="004B6799">
              <w:rPr>
                <w:rFonts w:ascii="Times New Roman" w:eastAsia="Times New Roman" w:hAnsi="Times New Roman" w:cs="Times New Roman"/>
              </w:rPr>
              <w:t>attainment</w:t>
            </w:r>
            <w:r>
              <w:rPr>
                <w:rFonts w:ascii="Times New Roman" w:eastAsia="Times New Roman" w:hAnsi="Times New Roman" w:cs="Times New Roman"/>
              </w:rPr>
              <w:t xml:space="preserve"> area </w:t>
            </w:r>
            <w:r w:rsidR="004B6799">
              <w:rPr>
                <w:rFonts w:ascii="Times New Roman" w:eastAsia="Times New Roman" w:hAnsi="Times New Roman" w:cs="Times New Roman"/>
              </w:rPr>
              <w:t>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However, the proposed rules for sustainment areas would address industrial source emissions 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are</w:t>
            </w:r>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An EQC designated reattainment area would remain a federal nonattainment area. All elements of the area’s 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p>
        </w:tc>
      </w:tr>
    </w:tbl>
    <w:p w:rsidR="005C7B20" w:rsidRDefault="005C7B20" w:rsidP="00DE63E9">
      <w:pPr>
        <w:ind w:left="0"/>
      </w:pPr>
    </w:p>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5C7B20" w:rsidTr="0016507C">
        <w:trPr>
          <w:gridBefore w:val="1"/>
          <w:wBefore w:w="6" w:type="dxa"/>
          <w:trHeight w:val="327"/>
          <w:tblHeader/>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Pr="009F4287" w:rsidRDefault="005C7B20" w:rsidP="006C4D74">
            <w:pPr>
              <w:spacing w:after="120"/>
              <w:ind w:left="0" w:right="14"/>
              <w:rPr>
                <w:rFonts w:ascii="Times New Roman" w:hAnsi="Times New Roman"/>
                <w:color w:val="000000"/>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tc>
      </w:tr>
      <w:tr w:rsidR="005C7B20" w:rsidTr="006C4D74">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5C7B20" w:rsidRDefault="005C7B20" w:rsidP="006C4D74">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5C7B20" w:rsidRDefault="005C7B20" w:rsidP="006C4D74">
            <w:pPr>
              <w:keepNext/>
              <w:keepLines/>
              <w:ind w:left="0" w:right="14"/>
              <w:rPr>
                <w:rFonts w:ascii="Times New Roman" w:eastAsia="Times New Roman" w:hAnsi="Times New Roman" w:cs="Times New Roman"/>
              </w:rPr>
            </w:pPr>
          </w:p>
          <w:p w:rsidR="005C7B20" w:rsidRDefault="005C7B20" w:rsidP="006C4D74">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 xml:space="preserve">DEQ determined that the PM Advance plan and designation as a sustainment area would complement each other to address stationary sources within the </w:t>
            </w:r>
            <w:r w:rsidRPr="009E57DC">
              <w:rPr>
                <w:rFonts w:ascii="Times New Roman" w:eastAsia="Times New Roman" w:hAnsi="Times New Roman" w:cs="Times New Roman"/>
              </w:rPr>
              <w:lastRenderedPageBreak/>
              <w:t>Lakeview area.</w:t>
            </w:r>
          </w:p>
          <w:p w:rsidR="005C7B20" w:rsidRPr="009E57DC" w:rsidRDefault="005C7B20" w:rsidP="006C4D74">
            <w:pPr>
              <w:pStyle w:val="ListParagraph"/>
              <w:ind w:left="18"/>
              <w:rPr>
                <w:rFonts w:ascii="Times New Roman" w:eastAsia="Times New Roman" w:hAnsi="Times New Roman" w:cs="Times New Roman"/>
              </w:rPr>
            </w:pPr>
          </w:p>
          <w:p w:rsidR="005C7B20" w:rsidRPr="009F4287" w:rsidRDefault="005C7B20" w:rsidP="006C4D7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new and expanding businesses that do not exceed the federal major source threshold of 250 tons per year of particulate matter could be permitted by obtaining offsets under category six below</w:t>
            </w:r>
            <w:r w:rsidR="001726A0">
              <w:rPr>
                <w:rFonts w:ascii="Times New Roman" w:eastAsia="Times New Roman" w:hAnsi="Times New Roman" w:cs="Times New Roman"/>
              </w:rPr>
              <w:t xml:space="preserve"> (</w:t>
            </w:r>
            <w:r w:rsidR="001726A0" w:rsidRPr="005E19B4">
              <w:rPr>
                <w:rFonts w:ascii="Times New Roman" w:eastAsia="Times New Roman" w:hAnsi="Times New Roman" w:cs="Times New Roman"/>
              </w:rPr>
              <w:t>Change the pre-construction permitting program (New Source Review)</w:t>
            </w:r>
            <w:r w:rsidR="001726A0">
              <w:rPr>
                <w:rFonts w:ascii="Times New Roman" w:eastAsia="Times New Roman" w:hAnsi="Times New Roman" w:cs="Times New Roman"/>
              </w:rPr>
              <w:t>)</w:t>
            </w:r>
            <w:r>
              <w:rPr>
                <w:rFonts w:ascii="Times New Roman" w:eastAsia="Times New Roman" w:hAnsi="Times New Roman" w:cs="Times New Roman"/>
              </w:rPr>
              <w:t>. 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4F5A7E">
                <w:rPr>
                  <w:rStyle w:val="Hyperlink"/>
                  <w:rFonts w:ascii="Times New Roman" w:eastAsia="Times New Roman" w:hAnsi="Times New Roman" w:cs="Times New Roman"/>
                </w:rPr>
                <w:t>DEQ’s NSR Program 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5C7B20" w:rsidP="006C4D74">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Pr>
                <w:rFonts w:ascii="Times New Roman" w:hAnsi="Times New Roman" w:cs="Times New Roman"/>
                <w:bCs/>
              </w:rPr>
              <w:t>while</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r>
              <w:rPr>
                <w:rFonts w:ascii="Times New Roman" w:eastAsia="Times New Roman" w:hAnsi="Times New Roman" w:cs="Times New Roman"/>
              </w:rPr>
              <w:t>EPA</w:t>
            </w:r>
            <w:r w:rsidRPr="009E5CE0">
              <w:rPr>
                <w:rFonts w:ascii="Times New Roman" w:eastAsia="Times New Roman" w:hAnsi="Times New Roman" w:cs="Times New Roman"/>
              </w:rPr>
              <w:t xml:space="preserve"> definition.</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5C7B2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r>
              <w:rPr>
                <w:rFonts w:ascii="Times New Roman" w:eastAsia="Times New Roman" w:hAnsi="Times New Roman" w:cs="Times New Roman"/>
              </w:rPr>
              <w:t>EPA</w:t>
            </w:r>
            <w:r w:rsidRPr="009E5CE0">
              <w:rPr>
                <w:rFonts w:ascii="Times New Roman" w:eastAsia="Times New Roman" w:hAnsi="Times New Roman" w:cs="Times New Roman"/>
              </w:rPr>
              <w:t xml:space="preserve"> requirements.</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w:t>
            </w:r>
            <w:r>
              <w:rPr>
                <w:rFonts w:ascii="Times New Roman" w:hAnsi="Times New Roman" w:cs="Times New Roman"/>
                <w:bCs/>
              </w:rPr>
              <w:lastRenderedPageBreak/>
              <w:t>near a nonattainment or maintenance area are known as Net Air Quality Benefit. The problems with the criteria are as follows:</w:t>
            </w:r>
          </w:p>
          <w:p w:rsidR="005C7B20" w:rsidRDefault="005C7B20" w:rsidP="006C4D74">
            <w:pPr>
              <w:ind w:left="0" w:right="18"/>
              <w:rPr>
                <w:rFonts w:ascii="Times New Roman" w:hAnsi="Times New Roman" w:cs="Times New Roman"/>
                <w:bCs/>
              </w:rPr>
            </w:pP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Pr>
                <w:rFonts w:ascii="Times New Roman" w:eastAsia="Times New Roman" w:hAnsi="Times New Roman" w:cs="Times New Roman"/>
              </w:rPr>
              <w:t>,</w:t>
            </w: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r>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would establish a new process for companies proposing a new or modified facility </w:t>
            </w:r>
            <w:r>
              <w:rPr>
                <w:rFonts w:ascii="Times New Roman" w:eastAsia="Times New Roman" w:hAnsi="Times New Roman" w:cs="Times New Roman"/>
              </w:rPr>
              <w:lastRenderedPageBreak/>
              <w:t xml:space="preserve">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5C7B20" w:rsidRDefault="005C7B20" w:rsidP="006C4D74">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Pr="00E638D3">
              <w:rPr>
                <w:rFonts w:ascii="Times New Roman" w:eastAsia="Times New Roman" w:hAnsi="Times New Roman" w:cs="Times New Roman"/>
              </w:rPr>
              <w:t>additional review</w:t>
            </w:r>
            <w:r>
              <w:rPr>
                <w:rFonts w:ascii="Times New Roman" w:eastAsia="Times New Roman" w:hAnsi="Times New Roman" w:cs="Times New Roman"/>
              </w:rPr>
              <w:t xml:space="preserve"> could:</w:t>
            </w:r>
          </w:p>
          <w:p w:rsidR="005C7B20"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p w:rsidR="005C7B20" w:rsidRDefault="005C7B20" w:rsidP="005C7B20">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5C7B20" w:rsidRDefault="005C7B20" w:rsidP="005C7B20">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 xml:space="preserve">DEQ to hold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w:t>
            </w:r>
            <w:r w:rsidRPr="00D35ED0">
              <w:rPr>
                <w:rFonts w:ascii="Times New Roman" w:eastAsia="Times New Roman" w:hAnsi="Times New Roman" w:cs="Times New Roman"/>
              </w:rPr>
              <w:lastRenderedPageBreak/>
              <w:t xml:space="preserve">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016336">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should be reporting</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DEQ expects to see an improvement in air quality, and therefore,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Pr="00407D77">
        <w:rPr>
          <w:rFonts w:ascii="Times New Roman" w:hAnsi="Times New Roman" w:cs="Times New Roman"/>
        </w:rPr>
        <w:t xml:space="preserve"> the pre-construction permitting program (New Source Review),</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w:t>
      </w:r>
      <w:r w:rsidRPr="00E638D3">
        <w:rPr>
          <w:rFonts w:ascii="Times New Roman" w:hAnsi="Times New Roman" w:cs="Times New Roman"/>
        </w:rPr>
        <w:lastRenderedPageBreak/>
        <w:t>this rulemaking have been addressed when EPA reviews and approves the State Implementation Plan revision.</w:t>
      </w:r>
      <w:r>
        <w:rPr>
          <w:rFonts w:ascii="Times New Roman" w:hAnsi="Times New Roman" w:cs="Times New Roman"/>
        </w:rPr>
        <w:t xml:space="preserve"> </w:t>
      </w:r>
    </w:p>
    <w:p w:rsidR="001904C5" w:rsidRDefault="001904C5" w:rsidP="005C7B20">
      <w:pPr>
        <w:ind w:left="1080" w:right="630"/>
        <w:rPr>
          <w:rFonts w:ascii="Times New Roman" w:hAnsi="Times New Roman" w:cs="Times New Roman"/>
        </w:rPr>
      </w:pPr>
    </w:p>
    <w:p w:rsidR="008A22AB" w:rsidRDefault="008A22AB">
      <w:pPr>
        <w:spacing w:after="120"/>
        <w:rPr>
          <w:rFonts w:ascii="Times New Roman" w:eastAsia="Times New Roman" w:hAnsi="Times New Roman" w:cs="Times New Roman"/>
        </w:rPr>
      </w:pPr>
      <w:bookmarkStart w:id="0" w:name="RequestForOtherOptions"/>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1"/>
            <w:r w:rsidRPr="00C93F8D">
              <w:rPr>
                <w:rFonts w:eastAsia="Times New Roman"/>
                <w:bCs/>
                <w:sz w:val="28"/>
                <w:szCs w:val="28"/>
              </w:rPr>
              <w:t>Rules affected, authorities, supporting documents</w:t>
            </w:r>
            <w:commentRangeEnd w:id="1"/>
            <w:r w:rsidR="00F83924">
              <w:rPr>
                <w:rStyle w:val="CommentReference"/>
              </w:rPr>
              <w:commentReference w:id="1"/>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sidRPr="00CA248E">
        <w:rPr>
          <w:rFonts w:ascii="Times New Roman" w:eastAsia="Times New Roman" w:hAnsi="Times New Roman" w:cs="Times New Roman"/>
          <w:bCs/>
          <w:u w:val="single"/>
        </w:rPr>
        <w:t>340-222-0046</w:t>
      </w:r>
      <w:r w:rsidRPr="00D257F6">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340-222-0048</w:t>
      </w:r>
      <w:r w:rsidRPr="00D257F6">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340-222-0051</w:t>
      </w:r>
      <w:r>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340-224-0025</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sidRPr="00CA248E">
        <w:rPr>
          <w:rFonts w:ascii="Times New Roman" w:eastAsia="Times New Roman" w:hAnsi="Times New Roman" w:cs="Times New Roman"/>
          <w:bCs/>
          <w:u w:val="single"/>
        </w:rPr>
        <w:t>340-224-0520</w:t>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CA248E" w:rsidRPr="00D257F6" w:rsidRDefault="00CA248E" w:rsidP="007637C0">
      <w:pPr>
        <w:ind w:left="720" w:right="1188"/>
        <w:rPr>
          <w:rFonts w:ascii="Times New Roman" w:eastAsia="Times New Roman" w:hAnsi="Times New Roman" w:cs="Times New Roman"/>
          <w:bCs/>
        </w:rPr>
      </w:pPr>
      <w:r>
        <w:rPr>
          <w:rFonts w:ascii="Times New Roman" w:eastAsia="Times New Roman" w:hAnsi="Times New Roman" w:cs="Times New Roman"/>
          <w:bCs/>
        </w:rPr>
        <w:t xml:space="preserve">[NOTE:  underlined rules indicate rules that </w:t>
      </w:r>
      <w:proofErr w:type="gramStart"/>
      <w:r>
        <w:rPr>
          <w:rFonts w:ascii="Times New Roman" w:eastAsia="Times New Roman" w:hAnsi="Times New Roman" w:cs="Times New Roman"/>
          <w:bCs/>
        </w:rPr>
        <w:t>were moved</w:t>
      </w:r>
      <w:proofErr w:type="gramEnd"/>
      <w:r>
        <w:rPr>
          <w:rFonts w:ascii="Times New Roman" w:eastAsia="Times New Roman" w:hAnsi="Times New Roman" w:cs="Times New Roman"/>
          <w:bCs/>
        </w:rPr>
        <w:t xml:space="preserve"> verbatim from other sections into new rule numbers and amended in redline/strikeout]</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10</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20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00BA04DE">
        <w:rPr>
          <w:rFonts w:ascii="Times New Roman" w:eastAsia="Times New Roman" w:hAnsi="Times New Roman" w:cs="Times New Roman"/>
          <w:bCs/>
        </w:rPr>
        <w:t>10</w:t>
      </w:r>
      <w:r w:rsidRPr="00C94B82">
        <w:rPr>
          <w:rFonts w:ascii="Times New Roman" w:eastAsia="Times New Roman" w:hAnsi="Times New Roman" w:cs="Times New Roman"/>
          <w:bCs/>
        </w:rPr>
        <w:t xml:space="preserve">; </w:t>
      </w:r>
    </w:p>
    <w:p w:rsidR="00BA04DE" w:rsidRPr="00BA04DE" w:rsidRDefault="00BA04DE" w:rsidP="00BA04DE">
      <w:pPr>
        <w:ind w:left="720" w:right="18"/>
        <w:rPr>
          <w:rFonts w:ascii="Times New Roman" w:eastAsia="Times New Roman" w:hAnsi="Times New Roman" w:cs="Times New Roman"/>
          <w:bCs/>
        </w:rPr>
      </w:pPr>
      <w:r>
        <w:rPr>
          <w:rFonts w:ascii="Times New Roman" w:eastAsia="Times New Roman" w:hAnsi="Times New Roman" w:cs="Times New Roman"/>
          <w:bCs/>
        </w:rPr>
        <w:t>current OAR 340-23</w:t>
      </w:r>
      <w:r w:rsidRPr="00BA04DE">
        <w:rPr>
          <w:rFonts w:ascii="Times New Roman" w:eastAsia="Times New Roman" w:hAnsi="Times New Roman" w:cs="Times New Roman"/>
          <w:bCs/>
        </w:rPr>
        <w:t>6</w:t>
      </w:r>
      <w:r>
        <w:rPr>
          <w:rFonts w:ascii="Times New Roman" w:eastAsia="Times New Roman" w:hAnsi="Times New Roman" w:cs="Times New Roman"/>
          <w:bCs/>
        </w:rPr>
        <w:t>-04</w:t>
      </w:r>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340-23</w:t>
      </w:r>
      <w:r w:rsidRPr="00BA04DE">
        <w:rPr>
          <w:rFonts w:ascii="Times New Roman" w:eastAsia="Times New Roman" w:hAnsi="Times New Roman" w:cs="Times New Roman"/>
          <w:bCs/>
        </w:rPr>
        <w:t xml:space="preserve">6-8010;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7" w:history="1">
        <w:r w:rsidRPr="00D257F6">
          <w:rPr>
            <w:rStyle w:val="Hyperlink"/>
            <w:rFonts w:ascii="Times New Roman" w:eastAsia="Times New Roman" w:hAnsi="Times New Roman" w:cs="Times New Roman"/>
            <w:bCs/>
          </w:rPr>
          <w:t>ORS 183.335(2)(b)(C)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B60AA4" w:rsidP="006C4D74">
            <w:pPr>
              <w:ind w:left="-74" w:right="18"/>
              <w:rPr>
                <w:rFonts w:asciiTheme="minorHAnsi" w:eastAsia="Times New Roman" w:hAnsiTheme="minorHAnsi" w:cstheme="minorHAnsi"/>
                <w:bCs/>
              </w:rPr>
            </w:pPr>
            <w:hyperlink r:id="rId18"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http://www.epa.gov/ttn/emc/promgate/m-09.pdf</w:t>
            </w:r>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http://www.epa.gov/ttn/emc/promgate/m-22.pdf</w:t>
            </w: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B60AA4" w:rsidP="006C4D74">
            <w:pPr>
              <w:ind w:left="0" w:right="18"/>
              <w:rPr>
                <w:rFonts w:asciiTheme="minorHAnsi" w:hAnsiTheme="minorHAnsi" w:cstheme="minorHAnsi"/>
                <w:bCs/>
              </w:rPr>
            </w:pPr>
            <w:hyperlink r:id="rId19"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B60AA4"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B60AA4"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B60AA4"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B60AA4" w:rsidP="006C4D74">
            <w:pPr>
              <w:ind w:left="0" w:right="18"/>
              <w:rPr>
                <w:rFonts w:asciiTheme="minorHAnsi" w:eastAsia="Times New Roman" w:hAnsiTheme="minorHAnsi" w:cstheme="minorHAnsi"/>
                <w:bCs/>
                <w:sz w:val="24"/>
                <w:szCs w:val="24"/>
              </w:rPr>
            </w:pPr>
            <w:hyperlink r:id="rId23"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B60AA4" w:rsidP="006C4D74">
            <w:pPr>
              <w:ind w:left="0" w:right="18"/>
              <w:rPr>
                <w:rFonts w:asciiTheme="minorHAnsi" w:hAnsiTheme="minorHAnsi" w:cstheme="minorHAnsi"/>
                <w:bCs/>
              </w:rPr>
            </w:pPr>
            <w:hyperlink r:id="rId24"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B60AA4"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B60AA4" w:rsidP="006C4D74">
            <w:pPr>
              <w:ind w:left="0" w:right="18"/>
              <w:rPr>
                <w:rFonts w:asciiTheme="minorHAnsi" w:eastAsia="Times New Roman" w:hAnsiTheme="minorHAnsi" w:cstheme="minorHAnsi"/>
                <w:bCs/>
              </w:rPr>
            </w:pPr>
            <w:hyperlink r:id="rId26"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B60AA4" w:rsidP="006C4D74">
            <w:pPr>
              <w:ind w:left="0" w:right="18"/>
              <w:rPr>
                <w:rFonts w:asciiTheme="minorHAnsi" w:hAnsiTheme="minorHAnsi" w:cstheme="minorHAnsi"/>
              </w:rPr>
            </w:pPr>
            <w:hyperlink r:id="rId27"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9A5B87" w:rsidRDefault="00B60AA4" w:rsidP="006C4D74">
            <w:pPr>
              <w:ind w:left="0" w:right="18"/>
              <w:rPr>
                <w:rFonts w:asciiTheme="minorHAnsi" w:eastAsia="Times New Roman" w:hAnsiTheme="minorHAnsi" w:cstheme="minorHAnsi"/>
                <w:bCs/>
              </w:rPr>
            </w:pPr>
            <w:hyperlink r:id="rId28" w:history="1">
              <w:r w:rsidR="00411417" w:rsidRPr="004E5010">
                <w:rPr>
                  <w:rStyle w:val="Hyperlink"/>
                  <w:rFonts w:asciiTheme="minorHAnsi" w:eastAsia="Times New Roman" w:hAnsiTheme="minorHAnsi" w:cstheme="minorHAnsi"/>
                  <w:bCs/>
                </w:rPr>
                <w:t>http://arcweb.sos.state.or.us/pages/rules/oars_300/oar_340/_340_tables/340-216-0020_3-27.pdf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 xml:space="preserve">Consumer Price Index Conversion Factors 1774 to estimated 2021 to Convert to Dollars of 1998. 2013 Robert C. Sahr, Political </w:t>
            </w:r>
            <w:r w:rsidRPr="00DD0AF3">
              <w:rPr>
                <w:rFonts w:asciiTheme="minorHAnsi" w:eastAsia="Times New Roman" w:hAnsiTheme="minorHAnsi" w:cstheme="minorHAnsi"/>
                <w:bCs/>
              </w:rPr>
              <w:lastRenderedPageBreak/>
              <w:t>Science, Oregon State University, Rev 05/08/2013</w:t>
            </w:r>
          </w:p>
        </w:tc>
        <w:tc>
          <w:tcPr>
            <w:tcW w:w="5490" w:type="dxa"/>
          </w:tcPr>
          <w:p w:rsidR="00411417" w:rsidRPr="00DD0AF3" w:rsidRDefault="00B60AA4" w:rsidP="00411417">
            <w:pPr>
              <w:ind w:left="0"/>
              <w:rPr>
                <w:rFonts w:asciiTheme="minorHAnsi" w:eastAsia="Times New Roman" w:hAnsiTheme="minorHAnsi" w:cstheme="minorHAnsi"/>
                <w:bCs/>
              </w:rPr>
            </w:pPr>
            <w:hyperlink r:id="rId29"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lastRenderedPageBreak/>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B60AA4" w:rsidP="006C4D74">
            <w:pPr>
              <w:ind w:left="0" w:right="18"/>
              <w:rPr>
                <w:rFonts w:asciiTheme="minorHAnsi" w:eastAsia="Times New Roman" w:hAnsiTheme="minorHAnsi" w:cstheme="minorHAnsi"/>
                <w:bCs/>
              </w:rPr>
            </w:pPr>
            <w:hyperlink r:id="rId30"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B60AA4" w:rsidP="00411417">
            <w:pPr>
              <w:ind w:left="0" w:right="288"/>
              <w:rPr>
                <w:rFonts w:asciiTheme="minorHAnsi" w:hAnsiTheme="minorHAnsi" w:cstheme="minorHAnsi"/>
                <w:bCs/>
              </w:rPr>
            </w:pPr>
            <w:hyperlink r:id="rId31"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288"/>
              <w:outlineLvl w:val="0"/>
              <w:rPr>
                <w:rFonts w:asciiTheme="minorHAnsi" w:eastAsia="Times New Roman" w:hAnsiTheme="minorHAnsi" w:cstheme="minorHAnsi"/>
                <w:bCs/>
              </w:rPr>
            </w:pPr>
            <w:r w:rsidRPr="009A5B87"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9A5B87" w:rsidDel="0077444F">
              <w:rPr>
                <w:rFonts w:ascii="Cambria Math" w:hAnsi="Cambria Math" w:cstheme="minorHAnsi"/>
              </w:rPr>
              <w:t>‐</w:t>
            </w:r>
            <w:r w:rsidRPr="009A5B87" w:rsidDel="0077444F">
              <w:rPr>
                <w:rFonts w:asciiTheme="minorHAnsi" w:hAnsiTheme="minorHAnsi" w:cstheme="minorHAnsi"/>
              </w:rPr>
              <w:t>Fired Boilers – 6 May 2010</w:t>
            </w:r>
            <w:r w:rsidRPr="009A5B87">
              <w:rPr>
                <w:rFonts w:asciiTheme="minorHAnsi" w:hAnsiTheme="minorHAnsi" w:cstheme="minorHAnsi"/>
              </w:rPr>
              <w:t>.</w:t>
            </w:r>
          </w:p>
        </w:tc>
        <w:tc>
          <w:tcPr>
            <w:tcW w:w="5490" w:type="dxa"/>
          </w:tcPr>
          <w:p w:rsidR="00411417" w:rsidRPr="009A5B87" w:rsidRDefault="00B60AA4" w:rsidP="006C4D74">
            <w:pPr>
              <w:ind w:left="0" w:right="288"/>
              <w:rPr>
                <w:rFonts w:asciiTheme="minorHAnsi" w:eastAsia="Times New Roman" w:hAnsiTheme="minorHAnsi" w:cstheme="minorHAnsi"/>
                <w:bCs/>
              </w:rPr>
            </w:pPr>
            <w:hyperlink r:id="rId32" w:history="1">
              <w:r w:rsidR="00411417" w:rsidRPr="009A5B87">
                <w:rPr>
                  <w:rStyle w:val="Hyperlink"/>
                  <w:rFonts w:asciiTheme="minorHAnsi" w:eastAsia="Times New Roman"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p>
    <w:p w:rsidR="00090B88" w:rsidRDefault="00090B88">
      <w:pPr>
        <w:spacing w:after="120"/>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2" w:name="RANGE!A226:B243"/>
      <w:bookmarkEnd w:id="2"/>
    </w:p>
    <w:p w:rsidR="00090B88" w:rsidRDefault="00090B88">
      <w:pPr>
        <w:spacing w:after="120"/>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3"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increase organization and 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B241FB" w:rsidRPr="00055F86">
        <w:rPr>
          <w:rFonts w:asciiTheme="minorHAnsi" w:eastAsia="Times New Roman" w:hAnsiTheme="minorHAnsi" w:cstheme="minorHAnsi"/>
          <w:bCs/>
        </w:rPr>
        <w:t xml:space="preserve">install </w:t>
      </w:r>
      <w:r w:rsidR="00B241FB" w:rsidRPr="00055F86">
        <w:rPr>
          <w:rFonts w:ascii="Times New Roman" w:eastAsia="Times New Roman" w:hAnsi="Times New Roman" w:cs="Times New Roman"/>
          <w:bCs/>
        </w:rPr>
        <w:t>additional control or process equipment</w:t>
      </w:r>
      <w:r w:rsidR="00B241FB">
        <w:rPr>
          <w:rFonts w:ascii="Times New Roman" w:eastAsia="Times New Roman" w:hAnsi="Times New Roman" w:cs="Times New Roman"/>
          <w:bCs/>
        </w:rPr>
        <w:t xml:space="preserve"> to comply with the proposed rules</w:t>
      </w:r>
      <w:r w:rsidR="00B162FE">
        <w:rPr>
          <w:rFonts w:ascii="Times New Roman" w:eastAsia="Times New Roman" w:hAnsi="Times New Roman" w:cs="Times New Roman"/>
          <w:bCs/>
        </w:rPr>
        <w:t>. State agencies own 26</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own </w:t>
      </w:r>
      <w:r w:rsidR="00B162FE" w:rsidRPr="005C0E72">
        <w:rPr>
          <w:rFonts w:asciiTheme="minorHAnsi" w:eastAsia="Times New Roman" w:hAnsiTheme="minorHAnsi" w:cstheme="minorHAnsi"/>
          <w:bCs/>
        </w:rPr>
        <w:t>six</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55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lastRenderedPageBreak/>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Default="001C7506" w:rsidP="00055F86">
      <w:pPr>
        <w:pStyle w:val="ListParagraph"/>
        <w:ind w:left="1080" w:right="288"/>
        <w:outlineLvl w:val="0"/>
        <w:rPr>
          <w:rFonts w:asciiTheme="minorHAnsi" w:eastAsia="Times New Roman" w:hAnsiTheme="minorHAnsi" w:cstheme="minorHAnsi"/>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 xml:space="preserve">a new permit is $1,440 </w:t>
      </w:r>
      <w:r w:rsidR="00055F86">
        <w:rPr>
          <w:rFonts w:ascii="Times New Roman" w:eastAsia="Times New Roman" w:hAnsi="Times New Roman" w:cs="Times New Roman"/>
          <w:bCs/>
        </w:rPr>
        <w:t>plus</w:t>
      </w:r>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 xml:space="preserve">$1,555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5F4B31">
        <w:rPr>
          <w:rFonts w:ascii="Times New Roman" w:eastAsia="Times New Roman" w:hAnsi="Times New Roman" w:cs="Times New Roman"/>
          <w:bCs/>
        </w:rPr>
        <w:t>State agencies own 26</w:t>
      </w:r>
      <w:r w:rsidR="005F4B31" w:rsidRPr="005C0E72">
        <w:rPr>
          <w:rFonts w:asciiTheme="minorHAnsi" w:eastAsia="Times New Roman" w:hAnsiTheme="minorHAnsi" w:cstheme="minorHAnsi"/>
          <w:bCs/>
        </w:rPr>
        <w:t xml:space="preserve"> permitted facilities, </w:t>
      </w:r>
      <w:r w:rsidR="005F4B31">
        <w:rPr>
          <w:rFonts w:asciiTheme="minorHAnsi" w:eastAsia="Times New Roman" w:hAnsiTheme="minorHAnsi" w:cstheme="minorHAnsi"/>
          <w:bCs/>
        </w:rPr>
        <w:t xml:space="preserve">federal agencies own </w:t>
      </w:r>
      <w:r w:rsidR="005F4B31" w:rsidRPr="005C0E72">
        <w:rPr>
          <w:rFonts w:asciiTheme="minorHAnsi" w:eastAsia="Times New Roman" w:hAnsiTheme="minorHAnsi" w:cstheme="minorHAnsi"/>
          <w:bCs/>
        </w:rPr>
        <w:t>six</w:t>
      </w:r>
      <w:r w:rsidR="005F4B31">
        <w:rPr>
          <w:rFonts w:asciiTheme="minorHAnsi" w:eastAsia="Times New Roman" w:hAnsiTheme="minorHAnsi" w:cstheme="minorHAnsi"/>
          <w:bCs/>
        </w:rPr>
        <w:t xml:space="preserve"> permitted facilities, and</w:t>
      </w:r>
      <w:r w:rsidR="005F4B31" w:rsidRPr="005C0E72">
        <w:rPr>
          <w:rFonts w:asciiTheme="minorHAnsi" w:eastAsia="Times New Roman" w:hAnsiTheme="minorHAnsi" w:cstheme="minorHAnsi"/>
          <w:bCs/>
        </w:rPr>
        <w:t xml:space="preserve"> local governments</w:t>
      </w:r>
      <w:r w:rsidR="005F4B31">
        <w:rPr>
          <w:rFonts w:asciiTheme="minorHAnsi" w:eastAsia="Times New Roman" w:hAnsiTheme="minorHAnsi" w:cstheme="minorHAnsi"/>
          <w:bCs/>
        </w:rPr>
        <w:t xml:space="preserve"> own 55 permitted facilities. </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0058357F"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0058357F"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 xml:space="preserve">Designating reattainment areas would require </w:t>
      </w:r>
      <w:r w:rsidR="00055F86" w:rsidRPr="00EC3F11">
        <w:rPr>
          <w:rFonts w:ascii="Times New Roman" w:eastAsia="Times New Roman" w:hAnsi="Times New Roman" w:cs="Times New Roman"/>
          <w:bCs/>
          <w:iCs/>
        </w:rPr>
        <w:lastRenderedPageBreak/>
        <w:t>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55F86">
        <w:rPr>
          <w:rFonts w:ascii="Times New Roman" w:eastAsia="Times New Roman" w:hAnsi="Times New Roman" w:cs="Times New Roman"/>
          <w:bCs/>
        </w:rPr>
        <w:t xml:space="preserve"> or </w:t>
      </w:r>
      <w:commentRangeStart w:id="3"/>
      <w:r w:rsidR="00055F86">
        <w:rPr>
          <w:rFonts w:ascii="Times New Roman" w:eastAsia="Times New Roman" w:hAnsi="Times New Roman" w:cs="Times New Roman"/>
          <w:bCs/>
        </w:rPr>
        <w:t>hold air quality permits</w:t>
      </w:r>
      <w:commentRangeEnd w:id="3"/>
      <w:r w:rsidR="00055F86">
        <w:rPr>
          <w:rStyle w:val="CommentReference"/>
        </w:rPr>
        <w:commentReference w:id="3"/>
      </w:r>
      <w:r w:rsidR="001E6AC7">
        <w:rPr>
          <w:rFonts w:ascii="Times New Roman" w:eastAsia="Times New Roman" w:hAnsi="Times New Roman" w:cs="Times New Roman"/>
          <w:bCs/>
        </w:rPr>
        <w:t xml:space="preserve"> 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B162FE">
        <w:rPr>
          <w:rFonts w:ascii="Times New Roman" w:eastAsia="Times New Roman" w:hAnsi="Times New Roman" w:cs="Times New Roman"/>
          <w:bCs/>
          <w:iCs/>
        </w:rPr>
        <w:t xml:space="preserve">proposed changes to the pre-construction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 xml:space="preserve">develop and </w:t>
      </w:r>
      <w:r w:rsidRPr="000D39C3">
        <w:rPr>
          <w:rFonts w:ascii="Times New Roman" w:hAnsi="Times New Roman"/>
          <w:color w:val="000000"/>
        </w:rPr>
        <w:lastRenderedPageBreak/>
        <w:t>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241FB" w:rsidP="00B241FB">
      <w:pPr>
        <w:pStyle w:val="CommentText"/>
        <w:ind w:left="1080"/>
        <w:rPr>
          <w:rFonts w:ascii="Times New Roman" w:eastAsia="Times New Roman" w:hAnsi="Times New Roman" w:cs="Times New Roman"/>
          <w:bCs/>
          <w:sz w:val="24"/>
          <w:szCs w:val="24"/>
        </w:rPr>
      </w:pPr>
      <w:r w:rsidRPr="00B241FB">
        <w:rPr>
          <w:rFonts w:ascii="Times New Roman" w:eastAsia="Times New Roman" w:hAnsi="Times New Roman" w:cs="Times New Roman"/>
          <w:bCs/>
          <w:iCs/>
          <w:sz w:val="24"/>
          <w:szCs w:val="24"/>
        </w:rPr>
        <w:t>T</w:t>
      </w:r>
      <w:r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Pr>
          <w:rFonts w:asciiTheme="minorHAnsi" w:eastAsia="Times New Roman" w:hAnsiTheme="minorHAnsi" w:cstheme="minorHAnsi"/>
          <w:bCs/>
          <w:sz w:val="24"/>
          <w:szCs w:val="24"/>
        </w:rPr>
        <w:t>A</w:t>
      </w:r>
      <w:r w:rsidRPr="00B241FB">
        <w:rPr>
          <w:rFonts w:asciiTheme="minorHAnsi" w:eastAsia="Times New Roman" w:hAnsiTheme="minorHAnsi" w:cstheme="minorHAnsi"/>
          <w:sz w:val="24"/>
          <w:szCs w:val="24"/>
        </w:rPr>
        <w:t xml:space="preserve">fter DEQ has established the necessary technology, it would have the option to allow people to </w:t>
      </w:r>
      <w:r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Pr="00B241FB">
        <w:rPr>
          <w:rFonts w:asciiTheme="minorHAnsi" w:eastAsia="Times New Roman" w:hAnsiTheme="minorHAnsi" w:cstheme="minorHAnsi"/>
          <w:bCs/>
          <w:sz w:val="24"/>
          <w:szCs w:val="24"/>
        </w:rPr>
        <w:t xml:space="preserve"> </w:t>
      </w:r>
      <w:r>
        <w:rPr>
          <w:rFonts w:ascii="Times New Roman" w:eastAsia="Times New Roman" w:hAnsi="Times New Roman" w:cs="Times New Roman"/>
          <w:bCs/>
          <w:sz w:val="24"/>
          <w:szCs w:val="24"/>
        </w:rPr>
        <w:t>Th</w:t>
      </w:r>
      <w:r w:rsidRPr="00B241FB">
        <w:rPr>
          <w:rFonts w:ascii="Times New Roman" w:eastAsia="Times New Roman" w:hAnsi="Times New Roman" w:cs="Times New Roman"/>
          <w:bCs/>
          <w:iCs/>
          <w:sz w:val="24"/>
          <w:szCs w:val="24"/>
        </w:rPr>
        <w:t>e proposed rules</w:t>
      </w:r>
      <w:r>
        <w:rPr>
          <w:rFonts w:ascii="Times New Roman" w:eastAsia="Times New Roman" w:hAnsi="Times New Roman" w:cs="Times New Roman"/>
          <w:bCs/>
          <w:iCs/>
          <w:sz w:val="24"/>
          <w:szCs w:val="24"/>
        </w:rPr>
        <w:t xml:space="preserve"> w</w:t>
      </w:r>
      <w:r w:rsidRPr="00B241FB">
        <w:rPr>
          <w:rFonts w:ascii="Times New Roman" w:eastAsia="Times New Roman" w:hAnsi="Times New Roman" w:cs="Times New Roman"/>
          <w:bCs/>
          <w:iCs/>
          <w:sz w:val="24"/>
          <w:szCs w:val="24"/>
        </w:rPr>
        <w:t xml:space="preserve">ould </w:t>
      </w:r>
      <w:r>
        <w:rPr>
          <w:rFonts w:ascii="Times New Roman" w:eastAsia="Times New Roman" w:hAnsi="Times New Roman" w:cs="Times New Roman"/>
          <w:bCs/>
          <w:iCs/>
          <w:sz w:val="24"/>
          <w:szCs w:val="24"/>
        </w:rPr>
        <w:t xml:space="preserve">have positive impacts by indirectly </w:t>
      </w:r>
      <w:r w:rsidRPr="00B241FB">
        <w:rPr>
          <w:rFonts w:ascii="Times New Roman" w:eastAsia="Times New Roman" w:hAnsi="Times New Roman" w:cs="Times New Roman"/>
          <w:bCs/>
          <w:iCs/>
          <w:sz w:val="24"/>
          <w:szCs w:val="24"/>
        </w:rPr>
        <w:t>decreas</w:t>
      </w:r>
      <w:r>
        <w:rPr>
          <w:rFonts w:ascii="Times New Roman" w:eastAsia="Times New Roman" w:hAnsi="Times New Roman" w:cs="Times New Roman"/>
          <w:bCs/>
          <w:iCs/>
          <w:sz w:val="24"/>
          <w:szCs w:val="24"/>
        </w:rPr>
        <w:t>ing</w:t>
      </w:r>
      <w:r w:rsidRPr="00B241FB">
        <w:rPr>
          <w:rFonts w:ascii="Times New Roman" w:eastAsia="Times New Roman" w:hAnsi="Times New Roman" w:cs="Times New Roman"/>
          <w:bCs/>
          <w:iCs/>
          <w:sz w:val="24"/>
          <w:szCs w:val="24"/>
        </w:rPr>
        <w:t xml:space="preserve"> travel and associated expenses for state agen</w:t>
      </w:r>
      <w:r>
        <w:rPr>
          <w:rFonts w:ascii="Times New Roman" w:eastAsia="Times New Roman" w:hAnsi="Times New Roman" w:cs="Times New Roman"/>
          <w:bCs/>
          <w:iCs/>
          <w:sz w:val="24"/>
          <w:szCs w:val="24"/>
        </w:rPr>
        <w:t xml:space="preserve">cies, </w:t>
      </w:r>
      <w:r w:rsidRPr="00B241FB">
        <w:rPr>
          <w:rFonts w:ascii="Times New Roman" w:eastAsia="Times New Roman" w:hAnsi="Times New Roman" w:cs="Times New Roman"/>
          <w:bCs/>
          <w:iCs/>
          <w:sz w:val="24"/>
          <w:szCs w:val="24"/>
        </w:rPr>
        <w:t>local governments</w:t>
      </w:r>
      <w:r>
        <w:rPr>
          <w:rFonts w:ascii="Times New Roman" w:eastAsia="Times New Roman" w:hAnsi="Times New Roman" w:cs="Times New Roman"/>
          <w:bCs/>
          <w:iCs/>
          <w:sz w:val="24"/>
          <w:szCs w:val="24"/>
        </w:rPr>
        <w:t xml:space="preserve"> and others who attend or participate in DEQ hearings and meetings</w:t>
      </w:r>
      <w:r w:rsidRPr="00B241FB">
        <w:rPr>
          <w:rFonts w:ascii="Times New Roman" w:eastAsia="Times New Roman" w:hAnsi="Times New Roman" w:cs="Times New Roman"/>
          <w:bCs/>
          <w:iCs/>
          <w:sz w:val="24"/>
          <w:szCs w:val="24"/>
        </w:rPr>
        <w:t xml:space="preserve">. </w:t>
      </w:r>
      <w:r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Pr>
          <w:rFonts w:ascii="Times New Roman" w:eastAsia="Times New Roman" w:hAnsi="Times New Roman" w:cs="Times New Roman"/>
          <w:bCs/>
          <w:sz w:val="24"/>
          <w:szCs w:val="24"/>
        </w:rPr>
        <w:t xml:space="preserve">and frequency </w:t>
      </w:r>
      <w:r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F90D05" w:rsidP="00CC05AB">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515D51" w:rsidP="00CC05AB">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Pr="00820EBA">
        <w:rPr>
          <w:rFonts w:asciiTheme="minorHAnsi" w:eastAsia="Times New Roman" w:hAnsiTheme="minorHAnsi" w:cstheme="minorHAnsi"/>
          <w:bCs/>
        </w:rPr>
        <w:t>.</w:t>
      </w:r>
      <w:r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02376E" w:rsidP="0002376E">
      <w:pPr>
        <w:ind w:left="1080" w:right="288"/>
        <w:rPr>
          <w:rFonts w:ascii="Times New Roman" w:eastAsia="Times New Roman" w:hAnsi="Times New Roman" w:cs="Times New Roman"/>
          <w:bCs/>
        </w:rPr>
      </w:pPr>
      <w:r>
        <w:rPr>
          <w:rFonts w:ascii="Times New Roman" w:eastAsia="Times New Roman" w:hAnsi="Times New Roman" w:cs="Times New Roman"/>
          <w:bCs/>
        </w:rPr>
        <w:lastRenderedPageBreak/>
        <w:t xml:space="preserve">The proposed </w:t>
      </w:r>
      <w:r w:rsidR="00B162FE">
        <w:rPr>
          <w:rFonts w:ascii="Times New Roman" w:eastAsia="Times New Roman" w:hAnsi="Times New Roman" w:cs="Times New Roman"/>
          <w:bCs/>
        </w:rPr>
        <w:t>elimination of</w:t>
      </w:r>
      <w:r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Pr>
          <w:rFonts w:ascii="Times New Roman" w:eastAsia="Times New Roman" w:hAnsi="Times New Roman" w:cs="Times New Roman"/>
          <w:bCs/>
          <w:iCs/>
        </w:rPr>
        <w:t xml:space="preserve"> gasoline dispensing facilities</w:t>
      </w:r>
      <w:r w:rsidRPr="00194ACD" w:rsidDel="005A1433">
        <w:rPr>
          <w:rFonts w:ascii="Times New Roman" w:eastAsia="Times New Roman" w:hAnsi="Times New Roman" w:cs="Times New Roman"/>
          <w:bCs/>
        </w:rPr>
        <w:t xml:space="preserve"> </w:t>
      </w:r>
      <w:r>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B57144">
        <w:rPr>
          <w:rFonts w:asciiTheme="minorHAnsi" w:eastAsia="Times New Roman" w:hAnsiTheme="minorHAnsi" w:cstheme="minorHAnsi"/>
          <w:bCs/>
        </w:rPr>
        <w:t xml:space="preserve">to increase organization and 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individuals</w:t>
      </w:r>
      <w:r w:rsidR="00380F23">
        <w:rPr>
          <w:rFonts w:asciiTheme="minorHAnsi" w:eastAsia="Times New Roman" w:hAnsiTheme="minorHAnsi" w:cstheme="minorHAnsi"/>
          <w:bCs/>
        </w:rPr>
        <w:t>’</w:t>
      </w:r>
      <w:r>
        <w:rPr>
          <w:rFonts w:asciiTheme="minorHAnsi" w:eastAsia="Times New Roman" w:hAnsiTheme="minorHAnsi" w:cstheme="minorHAnsi"/>
          <w:bCs/>
        </w:rPr>
        <w:t xml:space="preserve">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severe restrictions for businesses that want to build or expand in areas</w:t>
      </w:r>
      <w:r w:rsidR="006645C3">
        <w:rPr>
          <w:rFonts w:ascii="Times New Roman" w:hAnsi="Times New Roman"/>
          <w:color w:val="000000"/>
        </w:rPr>
        <w:t xml:space="preserve"> that are 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lastRenderedPageBreak/>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486654" w:rsidRDefault="00486654" w:rsidP="00C22DBC">
      <w:pPr>
        <w:ind w:left="1080" w:right="288"/>
        <w:outlineLvl w:val="0"/>
        <w:rPr>
          <w:rFonts w:ascii="Times New Roman" w:eastAsia="Times New Roman" w:hAnsi="Times New Roman" w:cs="Times New Roman"/>
          <w:bCs/>
          <w:iCs/>
          <w:u w:val="single"/>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lastRenderedPageBreak/>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but </w:t>
      </w:r>
      <w:r w:rsidR="00EC3F2F" w:rsidRPr="00560CA3">
        <w:rPr>
          <w:rFonts w:ascii="Times New Roman" w:eastAsia="Times New Roman" w:hAnsi="Times New Roman" w:cs="Times New Roman"/>
          <w:bCs/>
          <w:iCs/>
        </w:rPr>
        <w:t xml:space="preserve"> a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424892">
        <w:rPr>
          <w:rFonts w:ascii="Times New Roman" w:eastAsia="Times New Roman" w:hAnsi="Times New Roman" w:cs="Times New Roman"/>
          <w:bCs/>
          <w:iCs/>
        </w:rPr>
        <w:t xml:space="preserve">. </w:t>
      </w:r>
      <w:commentRangeStart w:id="4"/>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commentRangeEnd w:id="4"/>
      <w:r w:rsidR="0077444F">
        <w:rPr>
          <w:rStyle w:val="CommentReference"/>
        </w:rPr>
        <w:commentReference w:id="4"/>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09728C">
        <w:trPr>
          <w:cnfStyle w:val="100000000000"/>
          <w:jc w:val="center"/>
        </w:trPr>
        <w:tc>
          <w:tcPr>
            <w:tcW w:w="9828" w:type="dxa"/>
            <w:gridSpan w:val="7"/>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legislators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w:t>
      </w:r>
      <w:r w:rsidRPr="00C301F4">
        <w:rPr>
          <w:rFonts w:ascii="Times New Roman" w:eastAsia="Times New Roman" w:hAnsi="Times New Roman" w:cs="Times New Roman"/>
          <w:bCs/>
          <w:iCs/>
        </w:rPr>
        <w:lastRenderedPageBreak/>
        <w:t xml:space="preserve">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Pr>
          <w:rFonts w:ascii="Times New Roman" w:eastAsia="Times New Roman" w:hAnsi="Times New Roman" w:cs="Times New Roman"/>
          <w:bCs/>
          <w:iCs/>
        </w:rPr>
        <w:t>e process changes,</w:t>
      </w:r>
      <w:r w:rsidRPr="00C301F4">
        <w:rPr>
          <w:rFonts w:ascii="Times New Roman" w:eastAsia="Times New Roman" w:hAnsi="Times New Roman" w:cs="Times New Roman"/>
          <w:bCs/>
          <w:iCs/>
        </w:rPr>
        <w:t xml:space="preserve"> boiler replacement</w:t>
      </w:r>
      <w:r>
        <w:rPr>
          <w:rFonts w:ascii="Times New Roman" w:eastAsia="Times New Roman" w:hAnsi="Times New Roman" w:cs="Times New Roman"/>
          <w:bCs/>
          <w:iCs/>
        </w:rPr>
        <w:t xml:space="preserve"> 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DEQ’s mitigation, DEQ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not require any business to shut down</w:t>
      </w:r>
      <w:r w:rsidR="001E1F1E">
        <w:rPr>
          <w:rFonts w:ascii="Times New Roman" w:eastAsia="Times New Roman" w:hAnsi="Times New Roman" w:cs="Times New Roman"/>
          <w:bCs/>
          <w:iCs/>
        </w:rPr>
        <w:t>, replace equipment</w:t>
      </w:r>
      <w:r w:rsidRPr="00DF2564">
        <w:rPr>
          <w:rFonts w:ascii="Times New Roman" w:eastAsia="Times New Roman" w:hAnsi="Times New Roman" w:cs="Times New Roman"/>
          <w:bCs/>
          <w:iCs/>
        </w:rPr>
        <w:t xml:space="preserve"> or change fuels.</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w:t>
      </w:r>
      <w:r w:rsidR="00055F86">
        <w:rPr>
          <w:rFonts w:ascii="Times New Roman" w:eastAsia="Times New Roman" w:hAnsi="Times New Roman" w:cs="Times New Roman"/>
          <w:bCs/>
        </w:rPr>
        <w:t xml:space="preserve">plus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90192A">
        <w:rPr>
          <w:rFonts w:ascii="Times New Roman" w:eastAsia="Times New Roman" w:hAnsi="Times New Roman" w:cs="Times New Roman"/>
          <w:bCs/>
        </w:rPr>
        <w:t>555</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equipment</w:t>
      </w:r>
      <w:r w:rsidR="004747BA">
        <w:rPr>
          <w:rFonts w:ascii="Times New Roman" w:eastAsia="Times New Roman" w:hAnsi="Times New Roman" w:cs="Times New Roman"/>
          <w:bCs/>
        </w:rPr>
        <w:t xml:space="preserve"> in the proposed rules </w:t>
      </w:r>
      <w:r w:rsidR="000F2C9D">
        <w:rPr>
          <w:rFonts w:ascii="Times New Roman" w:eastAsia="Times New Roman" w:hAnsi="Times New Roman" w:cs="Times New Roman"/>
          <w:bCs/>
        </w:rPr>
        <w:t xml:space="preserve"> 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“sustainment” and “reattainment”</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business.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people to construct and operate new businesses.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830867">
        <w:rPr>
          <w:rFonts w:ascii="Times New Roman" w:eastAsia="Times New Roman" w:hAnsi="Times New Roman" w:cs="Times New Roman"/>
          <w:bCs/>
        </w:rPr>
        <w:t xml:space="preserve"> to change the pre-construction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lastRenderedPageBreak/>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830867">
        <w:rPr>
          <w:rFonts w:ascii="Times New Roman" w:eastAsia="Times New Roman" w:hAnsi="Times New Roman" w:cs="Times New Roman"/>
          <w:bCs/>
        </w:rPr>
        <w:t xml:space="preserve">pre-construction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for 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the business </w:t>
      </w:r>
      <w:r>
        <w:rPr>
          <w:rFonts w:ascii="Times New Roman" w:eastAsia="Times New Roman" w:hAnsi="Times New Roman" w:cs="Times New Roman"/>
          <w:bCs/>
        </w:rPr>
        <w:t xml:space="preserve">that need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a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per ton.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lastRenderedPageBreak/>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052AA1">
        <w:rPr>
          <w:rFonts w:ascii="Times New Roman" w:eastAsia="Times New Roman" w:hAnsi="Times New Roman" w:cs="Times New Roman"/>
          <w:bCs/>
        </w:rPr>
        <w:t>.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annual reporting requirement for certain small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s on 540 businesses 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4"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1550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Many of the small businesses subject to the lower grain loading and opacity standards  already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73302C">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announcements on the DEQ website, stakeholder meetings, a fiscal advisory committee meeting, the DEQ Small Business Compliance Advisory Panel</w:t>
            </w:r>
            <w:r w:rsidR="0073302C">
              <w:rPr>
                <w:rFonts w:ascii="Times New Roman" w:eastAsia="Times New Roman" w:hAnsi="Times New Roman" w:cs="Times New Roman"/>
                <w:bCs/>
                <w:iCs/>
              </w:rPr>
              <w:t xml:space="preserve">. At the onset of the public comment period, DEQ notified small businesses by mail and 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Default="00411417" w:rsidP="00411417">
      <w:pPr>
        <w:ind w:left="1080" w:right="288"/>
        <w:rPr>
          <w:rFonts w:asciiTheme="minorHAnsi" w:eastAsia="Times New Roman" w:hAnsiTheme="minorHAnsi" w:cstheme="minorHAnsi"/>
          <w:bCs/>
        </w:rPr>
      </w:pP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411417" w:rsidRDefault="00B60AA4" w:rsidP="00411417">
      <w:pPr>
        <w:ind w:left="1080" w:right="288"/>
      </w:pPr>
      <w:hyperlink r:id="rId35" w:history="1">
        <w:r w:rsidR="00411417" w:rsidRPr="003774B0">
          <w:rPr>
            <w:rStyle w:val="Hyperlink"/>
            <w:rFonts w:asciiTheme="minorHAnsi" w:eastAsia="Times New Roman" w:hAnsiTheme="minorHAnsi" w:cstheme="minorHAnsi"/>
            <w:bCs/>
          </w:rPr>
          <w:t>http://arcweb.sos.state.or.us/pages/rules/oars_300/oar_340/_340_tables/340-216-0020_3-27.pdf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36"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7"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8"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 xml:space="preserve">r the sole purpose of making a recommendation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9"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40"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411417" w:rsidRPr="00E53CF7" w:rsidRDefault="00411417" w:rsidP="00411417">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 and documented its recommendations in the</w:t>
      </w:r>
      <w:r w:rsidRPr="00411417">
        <w:rPr>
          <w:rFonts w:asciiTheme="minorHAnsi" w:eastAsia="Times New Roman" w:hAnsiTheme="minorHAnsi" w:cstheme="minorHAnsi"/>
        </w:rPr>
        <w:t xml:space="preserve"> </w:t>
      </w:r>
      <w:hyperlink r:id="rId41" w:history="1">
        <w:r w:rsidRPr="00EB044E">
          <w:rPr>
            <w:rStyle w:val="Hyperlink"/>
            <w:rFonts w:asciiTheme="minorHAnsi" w:eastAsia="Times New Roman" w:hAnsiTheme="minorHAnsi" w:cstheme="minorHAnsi"/>
          </w:rPr>
          <w:t>Fiscal Impact Advisory Committee Meeting Summary</w:t>
        </w:r>
        <w:r w:rsidRPr="00EB044E">
          <w:rPr>
            <w:rStyle w:val="Hyperlink"/>
            <w:rFonts w:asciiTheme="minorHAnsi" w:hAnsiTheme="minorHAnsi" w:cstheme="minorHAnsi"/>
            <w:iCs/>
          </w:rPr>
          <w:t xml:space="preserve"> </w:t>
        </w:r>
      </w:hyperlink>
    </w:p>
    <w:p w:rsidR="00411417" w:rsidRDefault="00411417" w:rsidP="00411417">
      <w:pPr>
        <w:ind w:left="720" w:right="18"/>
        <w:outlineLvl w:val="0"/>
        <w:rPr>
          <w:rFonts w:asciiTheme="minorHAnsi" w:eastAsia="Times New Roman" w:hAnsiTheme="minorHAnsi" w:cstheme="minorHAnsi"/>
        </w:rPr>
      </w:pPr>
    </w:p>
    <w:p w:rsidR="00A8479D" w:rsidRPr="006E3C74" w:rsidRDefault="00A8479D" w:rsidP="008E3129">
      <w:pPr>
        <w:ind w:left="1080" w:right="18"/>
        <w:rPr>
          <w:rFonts w:ascii="Times New Roman" w:eastAsia="Times New Roman" w:hAnsi="Times New Roman" w:cs="Times New Roman"/>
        </w:rPr>
      </w:pPr>
      <w:r w:rsidRPr="00EB044E">
        <w:rPr>
          <w:rFonts w:asciiTheme="minorHAnsi" w:eastAsia="Times New Roman" w:hAnsiTheme="minorHAnsi" w:cstheme="minorHAnsi"/>
        </w:rPr>
        <w:t xml:space="preserve">The committee reviewed the fiscal impact statement, specifically the impact on small businesses. The committee agreed that the proposed rules will have </w:t>
      </w:r>
      <w:r w:rsidRPr="00EB044E">
        <w:rPr>
          <w:rFonts w:ascii="Times New Roman" w:hAnsi="Times New Roman" w:cs="Times New Roman"/>
          <w:bCs/>
        </w:rPr>
        <w:t>a fiscal and economic impact but</w:t>
      </w:r>
      <w:r w:rsidRPr="00EB044E">
        <w:rPr>
          <w:rFonts w:ascii="Times New Roman" w:hAnsi="Times New Roman" w:cs="Times New Roman"/>
          <w:i/>
        </w:rPr>
        <w:t xml:space="preserve"> </w:t>
      </w:r>
      <w:r w:rsidRPr="00EB044E">
        <w:rPr>
          <w:rFonts w:ascii="Times New Roman" w:hAnsi="Times New Roman" w:cs="Times New Roman"/>
        </w:rPr>
        <w:t xml:space="preserve">found it difficult to assess the extent of the impact. </w:t>
      </w:r>
      <w:r w:rsidRPr="00EB044E">
        <w:rPr>
          <w:rFonts w:ascii="Times New Roman" w:hAnsi="Times New Roman" w:cs="Times New Roman"/>
          <w:bCs/>
        </w:rPr>
        <w:t xml:space="preserve">The committee had mixed opinions on whether the rules will have a significant impact on small business although most agreed that the direct impacts would not be significant. </w:t>
      </w:r>
      <w:r w:rsidR="008E3129" w:rsidRPr="00EB044E">
        <w:rPr>
          <w:rFonts w:asciiTheme="minorHAnsi" w:hAnsiTheme="minorHAnsi" w:cstheme="minorHAnsi"/>
          <w:iCs/>
          <w:color w:val="000000" w:themeColor="text1"/>
        </w:rPr>
        <w:t xml:space="preserve">To meet requirements in </w:t>
      </w:r>
      <w:hyperlink r:id="rId42"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lastRenderedPageBreak/>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control or process equipment could be passed through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411417" w:rsidP="00411417">
      <w:pPr>
        <w:pStyle w:val="ListParagraph"/>
        <w:ind w:left="1980"/>
        <w:rPr>
          <w:rFonts w:ascii="Times New Roman" w:eastAsia="Times New Roman" w:hAnsi="Times New Roman" w:cs="Times New Roman"/>
          <w:bCs/>
        </w:rPr>
      </w:pPr>
      <w:r w:rsidRPr="00677E59">
        <w:rPr>
          <w:rFonts w:ascii="Times New Roman" w:eastAsia="Times New Roman" w:hAnsi="Times New Roman" w:cs="Times New Roman"/>
          <w:b/>
          <w:bCs/>
        </w:rPr>
        <w:t>Change the pre-construction permitting program (New Source Review):</w:t>
      </w:r>
      <w:r>
        <w:rPr>
          <w:rFonts w:eastAsia="Times New Roman"/>
        </w:rPr>
        <w:t xml:space="preserve"> </w:t>
      </w:r>
      <w:r w:rsidRPr="006B704F">
        <w:rPr>
          <w:rFonts w:ascii="Times New Roman" w:eastAsia="Times New Roman" w:hAnsi="Times New Roman" w:cs="Times New Roman"/>
          <w:bCs/>
        </w:rPr>
        <w:t xml:space="preserve">The costs for additional permits,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411417"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 xml:space="preserve">The other proposed changes do not have an effect on house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ffect whether businesses can construct or modify in sustainment or reattainment areas.</w:t>
      </w:r>
    </w:p>
    <w:p w:rsidR="00876B7F" w:rsidRDefault="00876B7F" w:rsidP="00411417">
      <w:pPr>
        <w:pStyle w:val="ListParagraph"/>
        <w:ind w:left="1080" w:right="288"/>
        <w:outlineLvl w:val="0"/>
        <w:rPr>
          <w:rFonts w:ascii="Times New Roman" w:eastAsia="Times New Roman" w:hAnsi="Times New Roman" w:cs="Times New Roman"/>
          <w:bCs/>
        </w:rPr>
      </w:pPr>
    </w:p>
    <w:p w:rsidR="00876B7F" w:rsidRPr="004D5E18" w:rsidRDefault="00876B7F" w:rsidP="00411417">
      <w:pPr>
        <w:pStyle w:val="ListParagraph"/>
        <w:ind w:left="1080" w:right="288"/>
        <w:outlineLvl w:val="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3"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4"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5"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lastRenderedPageBreak/>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(0.10 gr/dscf</w:t>
      </w:r>
      <w:r w:rsidR="00003496">
        <w:rPr>
          <w:rFonts w:ascii="Times New Roman" w:hAnsi="Times New Roman" w:cs="Times New Roman"/>
          <w:bCs/>
        </w:rPr>
        <w:t>, for example</w:t>
      </w:r>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lastRenderedPageBreak/>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365CF9">
        <w:rPr>
          <w:rFonts w:ascii="Times New Roman" w:hAnsi="Times New Roman" w:cs="Times New Roman"/>
          <w:bCs/>
        </w:rPr>
        <w:t xml:space="preserve">, but </w:t>
      </w:r>
      <w:r w:rsidR="00943574">
        <w:rPr>
          <w:rFonts w:ascii="Times New Roman" w:hAnsi="Times New Roman" w:cs="Times New Roman"/>
          <w:bCs/>
        </w:rPr>
        <w:t xml:space="preserve">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w:t>
      </w:r>
      <w:r w:rsidR="00365CF9">
        <w:rPr>
          <w:rFonts w:ascii="Times New Roman" w:hAnsi="Times New Roman" w:cs="Times New Roman"/>
          <w:bCs/>
        </w:rPr>
        <w:t xml:space="preserve">would </w:t>
      </w:r>
      <w:r w:rsidRPr="00ED727D">
        <w:rPr>
          <w:rFonts w:ascii="Times New Roman" w:hAnsi="Times New Roman" w:cs="Times New Roman"/>
          <w:bCs/>
        </w:rPr>
        <w:t xml:space="preserve">trying to determine compliance with </w:t>
      </w:r>
      <w:r w:rsidR="00365CF9">
        <w:rPr>
          <w:rFonts w:ascii="Times New Roman" w:hAnsi="Times New Roman" w:cs="Times New Roman"/>
          <w:bCs/>
        </w:rPr>
        <w:t xml:space="preserve">a </w:t>
      </w:r>
      <w:r w:rsidRPr="00ED727D">
        <w:rPr>
          <w:rFonts w:ascii="Times New Roman" w:hAnsi="Times New Roman" w:cs="Times New Roman"/>
          <w:bCs/>
        </w:rPr>
        <w:t>20 percent opacity</w:t>
      </w:r>
      <w:r w:rsidR="00365CF9">
        <w:rPr>
          <w:rFonts w:ascii="Times New Roman" w:hAnsi="Times New Roman" w:cs="Times New Roman"/>
          <w:bCs/>
        </w:rPr>
        <w:t xml:space="preserve"> limit</w:t>
      </w:r>
      <w:r w:rsidRPr="00ED727D">
        <w:rPr>
          <w:rFonts w:ascii="Times New Roman" w:hAnsi="Times New Roman" w:cs="Times New Roman"/>
          <w:bCs/>
        </w:rPr>
        <w:t xml:space="preserve">.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r w:rsidR="006B704F">
        <w:rPr>
          <w:rFonts w:ascii="Times New Roman" w:hAnsi="Times New Roman" w:cs="Times New Roman"/>
          <w:b/>
          <w:bCs/>
        </w:rPr>
        <w:t>(</w:t>
      </w:r>
      <w:r w:rsidRPr="004677BD">
        <w:rPr>
          <w:rFonts w:ascii="Times New Roman" w:hAnsi="Times New Roman" w:cs="Times New Roman"/>
          <w:b/>
          <w:bCs/>
        </w:rPr>
        <w:t>“sustainment” and “reattainment”</w:t>
      </w:r>
      <w:r w:rsidR="006B704F">
        <w:rPr>
          <w:rFonts w:ascii="Times New Roman" w:hAnsi="Times New Roman" w:cs="Times New Roman"/>
          <w:b/>
          <w:bCs/>
        </w:rPr>
        <w:t>)</w:t>
      </w:r>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4006D4" w:rsidP="008E3129">
      <w:pPr>
        <w:pStyle w:val="ListParagraph"/>
        <w:numPr>
          <w:ilvl w:val="0"/>
          <w:numId w:val="26"/>
        </w:numPr>
        <w:spacing w:after="120"/>
        <w:ind w:left="1080" w:right="648"/>
        <w:rPr>
          <w:rFonts w:ascii="Times New Roman" w:hAnsi="Times New Roman" w:cs="Times New Roman"/>
          <w:bCs/>
        </w:rPr>
      </w:pPr>
      <w:r w:rsidRPr="004006D4">
        <w:rPr>
          <w:rFonts w:ascii="Times New Roman" w:hAnsi="Times New Roman" w:cs="Times New Roman"/>
          <w:b/>
          <w:bCs/>
        </w:rPr>
        <w:t>Identify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5B5BB9" w:rsidRPr="006D66C1" w:rsidRDefault="005B5BB9" w:rsidP="004B573B">
      <w:pPr>
        <w:pStyle w:val="ListParagraph"/>
        <w:numPr>
          <w:ilvl w:val="0"/>
          <w:numId w:val="26"/>
        </w:numPr>
        <w:ind w:left="1080" w:right="648"/>
        <w:rPr>
          <w:rFonts w:ascii="Times New Roman" w:hAnsi="Times New Roman" w:cs="Times New Roman"/>
          <w:b/>
          <w:bCs/>
        </w:rPr>
      </w:pPr>
      <w:r w:rsidRPr="006D66C1">
        <w:rPr>
          <w:rFonts w:ascii="Times New Roman" w:hAnsi="Times New Roman" w:cs="Times New Roman"/>
          <w:b/>
          <w:bCs/>
        </w:rPr>
        <w:t>Change the pre-construction permitting program (New Source Review)</w:t>
      </w:r>
      <w:r w:rsidR="000D4660" w:rsidRPr="006D66C1">
        <w:rPr>
          <w:rFonts w:ascii="Times New Roman" w:hAnsi="Times New Roman" w:cs="Times New Roman"/>
          <w:b/>
          <w:bCs/>
        </w:rPr>
        <w:t xml:space="preserve">: </w:t>
      </w:r>
    </w:p>
    <w:p w:rsidR="000855AB" w:rsidRPr="006D66C1" w:rsidRDefault="000855AB" w:rsidP="004B573B">
      <w:pPr>
        <w:ind w:left="1080" w:right="648"/>
        <w:rPr>
          <w:rFonts w:ascii="Times New Roman" w:hAnsi="Times New Roman" w:cs="Times New Roman"/>
          <w:bCs/>
        </w:rPr>
      </w:pPr>
    </w:p>
    <w:p w:rsidR="006D66C1" w:rsidRPr="006D66C1" w:rsidDel="006B704F" w:rsidRDefault="008E3129" w:rsidP="006D66C1">
      <w:pPr>
        <w:ind w:left="1080" w:right="648"/>
        <w:rPr>
          <w:rFonts w:ascii="Times New Roman" w:hAnsi="Times New Roman" w:cs="Times New Roman"/>
          <w:bCs/>
        </w:rPr>
      </w:pPr>
      <w:r w:rsidRPr="006D66C1">
        <w:rPr>
          <w:rFonts w:ascii="Times New Roman" w:hAnsi="Times New Roman" w:cs="Times New Roman"/>
          <w:bCs/>
        </w:rPr>
        <w:t xml:space="preserve">The proposed rules would continue to protect public health and the environment while addressing economic concerns. </w:t>
      </w:r>
      <w:r w:rsidR="006D66C1" w:rsidRPr="006D66C1">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B014AC" w:rsidRPr="006D66C1">
        <w:rPr>
          <w:rFonts w:ascii="Times New Roman" w:hAnsi="Times New Roman" w:cs="Times New Roman"/>
          <w:bCs/>
        </w:rPr>
        <w:t xml:space="preserve">businesses. The program for smaller businesses would be called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sources 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lastRenderedPageBreak/>
        <w:t xml:space="preserve">The proposed rules would create new differences between the Oregon and EPA New Source Review pre-construction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 xml:space="preserve">DEQ considered doing nothing, but did not pursue this alternative because the existing pre-construction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B014AC">
      <w:pPr>
        <w:pStyle w:val="ListParagraph"/>
        <w:numPr>
          <w:ilvl w:val="0"/>
          <w:numId w:val="26"/>
        </w:numPr>
        <w:spacing w:after="120"/>
        <w:ind w:left="1080" w:right="648"/>
        <w:contextualSpacing w:val="0"/>
        <w:rPr>
          <w:rFonts w:ascii="Times New Roman" w:hAnsi="Times New Roman" w:cs="Times New Roman"/>
          <w:bCs/>
        </w:rPr>
      </w:pPr>
      <w:r w:rsidRPr="001740A8">
        <w:rPr>
          <w:rFonts w:ascii="Times New Roman" w:hAnsi="Times New Roman" w:cs="Times New Roman"/>
          <w:b/>
          <w:bCs/>
        </w:rPr>
        <w:t>Re-establish woodstove replacement program (Heat Smart) exemption for small commercial solid fuel boilers that the permitting program regulates</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rsidP="00876B7F">
      <w:pPr>
        <w:spacing w:after="120"/>
        <w:ind w:left="0"/>
        <w:rPr>
          <w:rFonts w:asciiTheme="majorHAnsi" w:eastAsia="Times New Roman" w:hAnsiTheme="majorHAnsi" w:cstheme="majorHAnsi"/>
          <w:bCs/>
          <w:sz w:val="22"/>
          <w:szCs w:val="22"/>
        </w:rPr>
      </w:pPr>
    </w:p>
    <w:p w:rsidR="000855AB" w:rsidRPr="00BD316E" w:rsidRDefault="000855AB" w:rsidP="00876B7F">
      <w:pPr>
        <w:ind w:left="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6"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B60AA4"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7"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8"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w:t>
      </w:r>
      <w:r w:rsidRPr="006B704F">
        <w:rPr>
          <w:rFonts w:ascii="Times New Roman" w:eastAsia="Times New Roman" w:hAnsi="Times New Roman" w:cs="Times New Roman"/>
        </w:rPr>
        <w:lastRenderedPageBreak/>
        <w:t xml:space="preserve">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876B7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340-018-0050(2)(a) - ensuring compatibility with acknowledged comprehensive plans may be accomplished through a Land Use Compatibility Statement.</w:t>
      </w:r>
    </w:p>
    <w:p w:rsidR="00876B7F" w:rsidRDefault="00876B7F" w:rsidP="00876B7F">
      <w:pPr>
        <w:ind w:left="0" w:right="558"/>
        <w:rPr>
          <w:rFonts w:ascii="Times New Roman" w:eastAsia="Times New Roman" w:hAnsi="Times New Roman" w:cs="Times New Roman"/>
        </w:rPr>
      </w:pPr>
    </w:p>
    <w:p w:rsidR="00876B7F" w:rsidRPr="00876B7F" w:rsidRDefault="00876B7F" w:rsidP="00876B7F">
      <w:pPr>
        <w:ind w:left="0" w:right="558"/>
        <w:rPr>
          <w:rFonts w:ascii="Times New Roman" w:eastAsia="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w:t>
      </w:r>
      <w:r w:rsidRPr="006E3C74">
        <w:rPr>
          <w:rFonts w:asciiTheme="minorHAnsi" w:eastAsia="Times New Roman" w:hAnsiTheme="minorHAnsi" w:cstheme="minorHAnsi"/>
        </w:rPr>
        <w:lastRenderedPageBreak/>
        <w:t>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Pr>
          <w:rFonts w:asciiTheme="minorHAnsi" w:eastAsia="Times New Roman" w:hAnsiTheme="minorHAnsi" w:cstheme="minorHAnsi"/>
        </w:rPr>
        <w:t>agreed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The committee had mixed opinions on whether the rules will have a significant impact on small business although most agreed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Pr="00840AC1">
        <w:rPr>
          <w:rFonts w:asciiTheme="minorHAnsi" w:eastAsia="Times New Roman" w:hAnsiTheme="minorHAnsi" w:cstheme="minorHAnsi"/>
        </w:rPr>
        <w:t xml:space="preserve">pproximately </w:t>
      </w:r>
      <w:commentRangeStart w:id="5"/>
      <w:r>
        <w:rPr>
          <w:rFonts w:asciiTheme="minorHAnsi" w:eastAsia="Times New Roman" w:hAnsiTheme="minorHAnsi" w:cstheme="minorHAnsi"/>
        </w:rPr>
        <w:t xml:space="preserve">6,762 </w:t>
      </w:r>
      <w:commentRangeEnd w:id="5"/>
      <w:r>
        <w:rPr>
          <w:rStyle w:val="CommentReference"/>
        </w:rPr>
        <w:commentReference w:id="5"/>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411417"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6"/>
      <w:r w:rsidRPr="00840AC1">
        <w:rPr>
          <w:rFonts w:asciiTheme="minorHAnsi" w:eastAsia="Times New Roman" w:hAnsiTheme="minorHAnsi" w:cstheme="minorHAnsi"/>
        </w:rPr>
        <w:t>X,XXX</w:t>
      </w:r>
      <w:commentRangeEnd w:id="6"/>
      <w:r>
        <w:rPr>
          <w:rStyle w:val="CommentReference"/>
        </w:rPr>
        <w:commentReference w:id="6"/>
      </w:r>
      <w:r w:rsidRPr="00840AC1">
        <w:rPr>
          <w:rFonts w:asciiTheme="minorHAnsi" w:eastAsia="Times New Roman" w:hAnsiTheme="minorHAnsi" w:cstheme="minorHAnsi"/>
        </w:rPr>
        <w:t xml:space="preserve"> representatives of permit holders</w:t>
      </w:r>
    </w:p>
    <w:p w:rsidR="00411417" w:rsidRPr="00A93310"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7"/>
      <w:r>
        <w:rPr>
          <w:rFonts w:asciiTheme="minorHAnsi" w:eastAsia="Times New Roman" w:hAnsiTheme="minorHAnsi" w:cstheme="minorHAnsi"/>
          <w:color w:val="000000" w:themeColor="text1"/>
        </w:rPr>
        <w:t>XXX</w:t>
      </w:r>
      <w:commentRangeEnd w:id="7"/>
      <w:r>
        <w:rPr>
          <w:rStyle w:val="CommentReference"/>
        </w:rPr>
        <w:commentReference w:id="7"/>
      </w:r>
      <w:r>
        <w:rPr>
          <w:rFonts w:asciiTheme="minorHAnsi" w:eastAsia="Times New Roman" w:hAnsiTheme="minorHAnsi" w:cstheme="minorHAnsi"/>
          <w:color w:val="000000" w:themeColor="text1"/>
        </w:rPr>
        <w:t xml:space="preserve"> i</w:t>
      </w:r>
      <w:r w:rsidRPr="00A93310">
        <w:rPr>
          <w:rFonts w:asciiTheme="minorHAnsi" w:eastAsia="Times New Roman" w:hAnsiTheme="minorHAnsi" w:cstheme="minorHAnsi"/>
          <w:color w:val="000000" w:themeColor="text1"/>
        </w:rPr>
        <w:t>nterested parties and stakeholders provided to DEQ by LRAPA</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lastRenderedPageBreak/>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499</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8"/>
      <w:r>
        <w:rPr>
          <w:rFonts w:asciiTheme="minorHAnsi" w:eastAsia="Times New Roman" w:hAnsiTheme="minorHAnsi" w:cstheme="minorHAnsi"/>
          <w:color w:val="000000" w:themeColor="text1"/>
        </w:rPr>
        <w:t xml:space="preserve">XX </w:t>
      </w:r>
      <w:commentRangeEnd w:id="8"/>
      <w:r>
        <w:rPr>
          <w:rStyle w:val="CommentReference"/>
        </w:rPr>
        <w:commentReference w:id="8"/>
      </w:r>
      <w:r>
        <w:rPr>
          <w:rFonts w:asciiTheme="minorHAnsi" w:eastAsia="Times New Roman" w:hAnsiTheme="minorHAnsi" w:cstheme="minorHAnsi"/>
          <w:color w:val="000000" w:themeColor="text1"/>
        </w:rPr>
        <w:t>i</w:t>
      </w:r>
      <w:r w:rsidRPr="00A93310">
        <w:rPr>
          <w:rFonts w:asciiTheme="minorHAnsi" w:eastAsia="Times New Roman" w:hAnsiTheme="minorHAnsi" w:cstheme="minorHAnsi"/>
          <w:color w:val="000000" w:themeColor="text1"/>
        </w:rPr>
        <w:t>nterested parties and stakeholders provided to DEQ by LRAPA</w:t>
      </w:r>
    </w:p>
    <w:p w:rsidR="00411417" w:rsidRPr="008514A8"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0" w:history="1">
        <w:r w:rsidRPr="008514A8">
          <w:rPr>
            <w:rFonts w:asciiTheme="minorHAnsi" w:eastAsia="Times New Roman" w:hAnsiTheme="minorHAnsi" w:cstheme="minorHAnsi"/>
            <w:u w:val="single"/>
          </w:rPr>
          <w:t>ORS 183.335</w:t>
        </w:r>
      </w:hyperlink>
      <w:r w:rsidRPr="008514A8">
        <w:t>:</w:t>
      </w:r>
    </w:p>
    <w:p w:rsidR="00411417" w:rsidRPr="008514A8"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411417" w:rsidRPr="00840AC1"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Jules Bailey, Chair, </w:t>
      </w:r>
      <w:r w:rsidRPr="00840AC1">
        <w:rPr>
          <w:rFonts w:asciiTheme="minorHAnsi" w:eastAsia="Times New Roman" w:hAnsiTheme="minorHAnsi" w:cstheme="minorHAnsi"/>
          <w:bCs/>
        </w:rPr>
        <w:t>House Energy and Environment</w:t>
      </w:r>
    </w:p>
    <w:p w:rsidR="00411417" w:rsidRPr="00A93310" w:rsidRDefault="00411417" w:rsidP="00411417">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sidR="00D27DC1">
        <w:rPr>
          <w:rFonts w:asciiTheme="minorHAnsi" w:hAnsiTheme="minorHAnsi" w:cstheme="minorHAnsi"/>
        </w:rPr>
        <w:t xml:space="preserve">Doug </w:t>
      </w:r>
      <w:r w:rsidRPr="00A93310">
        <w:rPr>
          <w:rFonts w:asciiTheme="minorHAnsi" w:hAnsiTheme="minorHAnsi" w:cstheme="minorHAnsi"/>
        </w:rPr>
        <w:t>Whitsett</w:t>
      </w:r>
    </w:p>
    <w:p w:rsidR="00411417" w:rsidRDefault="00411417" w:rsidP="00411417">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sidR="005A2F36">
        <w:rPr>
          <w:rFonts w:asciiTheme="minorHAnsi" w:hAnsiTheme="minorHAnsi" w:cstheme="minorHAnsi"/>
        </w:rPr>
        <w:t xml:space="preserve">Betsy </w:t>
      </w:r>
      <w:r w:rsidR="00252315">
        <w:rPr>
          <w:rFonts w:asciiTheme="minorHAnsi" w:hAnsiTheme="minorHAnsi" w:cstheme="minorHAnsi"/>
        </w:rPr>
        <w:t>Close</w:t>
      </w:r>
    </w:p>
    <w:p w:rsidR="00252315" w:rsidRDefault="00252315" w:rsidP="00411417">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 xml:space="preserve">Senator </w:t>
      </w:r>
      <w:r w:rsidR="005A2F36">
        <w:rPr>
          <w:rFonts w:asciiTheme="minorHAnsi" w:hAnsiTheme="minorHAnsi" w:cstheme="minorHAnsi"/>
        </w:rPr>
        <w:t xml:space="preserve">Alan </w:t>
      </w:r>
      <w:r>
        <w:rPr>
          <w:rFonts w:asciiTheme="minorHAnsi" w:hAnsiTheme="minorHAnsi" w:cstheme="minorHAnsi"/>
        </w:rPr>
        <w:t>Olsen</w:t>
      </w:r>
    </w:p>
    <w:p w:rsidR="00252315" w:rsidRPr="00A93310" w:rsidRDefault="005A2F36" w:rsidP="00411417">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w:t>
      </w:r>
      <w:r w:rsidR="00252315">
        <w:rPr>
          <w:rFonts w:asciiTheme="minorHAnsi" w:hAnsiTheme="minorHAnsi" w:cstheme="minorHAnsi"/>
        </w:rPr>
        <w:t xml:space="preserve"> Sprenger</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18</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B60AA4">
      <w:pPr>
        <w:spacing w:afterLines="120"/>
        <w:ind w:left="360" w:right="18"/>
        <w:outlineLvl w:val="0"/>
        <w:rPr>
          <w:rFonts w:asciiTheme="minorHAnsi" w:eastAsia="Times New Roman" w:hAnsiTheme="minorHAnsi" w:cstheme="minorHAnsi"/>
          <w:bCs/>
          <w:sz w:val="22"/>
          <w:szCs w:val="22"/>
        </w:rPr>
      </w:pPr>
    </w:p>
    <w:p w:rsidR="00411417" w:rsidRDefault="00411417" w:rsidP="00B60AA4">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one statewide public hearing </w:t>
      </w:r>
      <w:r>
        <w:rPr>
          <w:rFonts w:asciiTheme="minorHAnsi" w:eastAsia="Times New Roman" w:hAnsiTheme="minorHAnsi" w:cstheme="minorHAnsi"/>
          <w:bCs/>
        </w:rPr>
        <w:t>accessible at the regional offices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1"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2"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p w:rsidR="00411417" w:rsidRPr="006E3C74" w:rsidRDefault="0009728C" w:rsidP="00411417">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24.5pt" o:ole="">
            <v:imagedata r:id="rId53" o:title=""/>
          </v:shape>
          <o:OLEObject Type="Embed" ProgID="Excel.Sheet.12" ShapeID="_x0000_i1025" DrawAspect="Content" ObjectID="_1463465946" r:id="rId54"/>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lastRenderedPageBreak/>
        <w:t xml:space="preserve"> </w:t>
      </w:r>
    </w:p>
    <w:sectPr w:rsidR="00FB5B86" w:rsidRPr="00E638D3" w:rsidSect="002E76F1">
      <w:footerReference w:type="default" r:id="rId55"/>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vandeh" w:date="2014-06-03T14:09:00Z" w:initials="m">
    <w:p w:rsidR="00CA248E" w:rsidRDefault="00CA248E" w:rsidP="00072AA0">
      <w:pPr>
        <w:pStyle w:val="CommentText"/>
        <w:ind w:left="0"/>
      </w:pPr>
      <w:r>
        <w:rPr>
          <w:rStyle w:val="CommentReference"/>
        </w:rPr>
        <w:annotationRef/>
      </w:r>
      <w:r>
        <w:t>Jill, after you have addressed previously identified anomalies and added new rules, please let me know when you've verified that this list aligns with the proposed rules.</w:t>
      </w:r>
    </w:p>
  </w:comment>
  <w:comment w:id="3" w:author="AGarten" w:date="2014-06-03T14:09:00Z" w:initials="AG">
    <w:p w:rsidR="00CA248E" w:rsidRDefault="00CA248E">
      <w:pPr>
        <w:pStyle w:val="CommentText"/>
      </w:pPr>
      <w:r>
        <w:t xml:space="preserve">Action required. Verify whether any state agencies or local governments own permit holders in these areas. </w:t>
      </w:r>
      <w:r>
        <w:rPr>
          <w:rStyle w:val="CommentReference"/>
        </w:rPr>
        <w:annotationRef/>
      </w:r>
    </w:p>
    <w:p w:rsidR="00CA248E" w:rsidRDefault="00CA248E">
      <w:pPr>
        <w:pStyle w:val="CommentText"/>
      </w:pPr>
    </w:p>
    <w:p w:rsidR="00CA248E" w:rsidRDefault="00CA248E">
      <w:pPr>
        <w:pStyle w:val="CommentText"/>
      </w:pPr>
      <w:r>
        <w:t>If no, explain. If yes, explain the affect on permitted facilities owned by state agencies. you can refer to the impacts described in large business section</w:t>
      </w:r>
    </w:p>
  </w:comment>
  <w:comment w:id="4" w:author="AGarten" w:date="2014-06-03T14:09:00Z" w:initials="AG">
    <w:p w:rsidR="00CA248E" w:rsidRDefault="00CA248E" w:rsidP="0077444F">
      <w:pPr>
        <w:pStyle w:val="CommentText"/>
      </w:pPr>
      <w:r>
        <w:rPr>
          <w:rStyle w:val="CommentReference"/>
        </w:rPr>
        <w:annotationRef/>
      </w:r>
      <w:r>
        <w:t>Action required. Clarify. are these a non-wood fired boiler. I don’t understand what makes these different from the $7 million dollar boiler also described in this paragraph.</w:t>
      </w:r>
    </w:p>
    <w:p w:rsidR="00CA248E" w:rsidRDefault="00CA248E" w:rsidP="0077444F">
      <w:pPr>
        <w:pStyle w:val="CommentText"/>
      </w:pPr>
    </w:p>
    <w:p w:rsidR="00CA248E" w:rsidRDefault="00CA248E" w:rsidP="0077444F">
      <w:pPr>
        <w:pStyle w:val="CommentText"/>
      </w:pPr>
    </w:p>
    <w:p w:rsidR="00CA248E" w:rsidRDefault="00CA248E">
      <w:pPr>
        <w:pStyle w:val="CommentText"/>
      </w:pPr>
    </w:p>
  </w:comment>
  <w:comment w:id="5" w:author="AGarten" w:date="2014-06-03T14:09:00Z" w:initials="AG">
    <w:p w:rsidR="00CA248E" w:rsidRDefault="00CA248E" w:rsidP="00411417">
      <w:pPr>
        <w:pStyle w:val="CommentText"/>
      </w:pPr>
      <w:r>
        <w:rPr>
          <w:rStyle w:val="CommentReference"/>
        </w:rPr>
        <w:annotationRef/>
      </w:r>
      <w:r>
        <w:t>FYI Andrea will update this number</w:t>
      </w:r>
    </w:p>
  </w:comment>
  <w:comment w:id="6" w:author="AGarten" w:date="2014-06-03T14:09:00Z" w:initials="AG">
    <w:p w:rsidR="00CA248E" w:rsidRDefault="00CA248E" w:rsidP="00411417">
      <w:pPr>
        <w:pStyle w:val="CommentText"/>
      </w:pPr>
      <w:r>
        <w:rPr>
          <w:rStyle w:val="CommentReference"/>
        </w:rPr>
        <w:annotationRef/>
      </w:r>
      <w:r>
        <w:t>Action required. Needs #</w:t>
      </w:r>
    </w:p>
  </w:comment>
  <w:comment w:id="7" w:author="AGarten" w:date="2014-06-03T14:09:00Z" w:initials="AG">
    <w:p w:rsidR="00CA248E" w:rsidRDefault="00CA248E" w:rsidP="00411417">
      <w:pPr>
        <w:pStyle w:val="CommentText"/>
      </w:pPr>
      <w:r>
        <w:rPr>
          <w:rStyle w:val="CommentReference"/>
        </w:rPr>
        <w:annotationRef/>
      </w:r>
      <w:r>
        <w:t>Action required. Needs #</w:t>
      </w:r>
    </w:p>
  </w:comment>
  <w:comment w:id="8" w:author="AGarten" w:date="2014-06-03T14:09:00Z" w:initials="AG">
    <w:p w:rsidR="00CA248E" w:rsidRDefault="00CA248E" w:rsidP="00411417">
      <w:pPr>
        <w:pStyle w:val="CommentText"/>
        <w:ind w:left="0"/>
      </w:pPr>
      <w:r>
        <w:rPr>
          <w:rStyle w:val="CommentReference"/>
        </w:rPr>
        <w:annotationRef/>
      </w:r>
      <w:bookmarkStart w:id="9" w:name="_GoBack"/>
      <w:bookmarkEnd w:id="9"/>
      <w:r>
        <w:t>Action required. Needs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48E" w:rsidRDefault="00CA248E" w:rsidP="00BD316E">
      <w:r>
        <w:separator/>
      </w:r>
    </w:p>
  </w:endnote>
  <w:endnote w:type="continuationSeparator" w:id="0">
    <w:p w:rsidR="00CA248E" w:rsidRDefault="00CA248E"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8E" w:rsidRPr="00BD316E" w:rsidRDefault="00CA248E"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6/5/2014 8:54 AM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7619FB">
      <w:rPr>
        <w:rFonts w:asciiTheme="minorHAnsi" w:hAnsiTheme="minorHAnsi" w:cstheme="minorHAnsi"/>
        <w:noProof/>
        <w:sz w:val="20"/>
        <w:szCs w:val="20"/>
      </w:rPr>
      <w:t>19</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48E" w:rsidRDefault="00CA248E" w:rsidP="00BD316E">
      <w:r>
        <w:separator/>
      </w:r>
    </w:p>
  </w:footnote>
  <w:footnote w:type="continuationSeparator" w:id="0">
    <w:p w:rsidR="00CA248E" w:rsidRDefault="00CA248E"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2">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4">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0">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1">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3">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1"/>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3"/>
  </w:num>
  <w:num w:numId="13">
    <w:abstractNumId w:val="42"/>
  </w:num>
  <w:num w:numId="14">
    <w:abstractNumId w:val="34"/>
  </w:num>
  <w:num w:numId="15">
    <w:abstractNumId w:val="89"/>
  </w:num>
  <w:num w:numId="16">
    <w:abstractNumId w:val="65"/>
  </w:num>
  <w:num w:numId="17">
    <w:abstractNumId w:val="52"/>
  </w:num>
  <w:num w:numId="18">
    <w:abstractNumId w:val="24"/>
  </w:num>
  <w:num w:numId="19">
    <w:abstractNumId w:val="5"/>
  </w:num>
  <w:num w:numId="20">
    <w:abstractNumId w:val="85"/>
  </w:num>
  <w:num w:numId="21">
    <w:abstractNumId w:val="27"/>
  </w:num>
  <w:num w:numId="22">
    <w:abstractNumId w:val="37"/>
  </w:num>
  <w:num w:numId="23">
    <w:abstractNumId w:val="84"/>
  </w:num>
  <w:num w:numId="24">
    <w:abstractNumId w:val="18"/>
  </w:num>
  <w:num w:numId="25">
    <w:abstractNumId w:val="14"/>
  </w:num>
  <w:num w:numId="26">
    <w:abstractNumId w:val="86"/>
  </w:num>
  <w:num w:numId="27">
    <w:abstractNumId w:val="66"/>
  </w:num>
  <w:num w:numId="28">
    <w:abstractNumId w:val="80"/>
  </w:num>
  <w:num w:numId="29">
    <w:abstractNumId w:val="95"/>
  </w:num>
  <w:num w:numId="30">
    <w:abstractNumId w:val="44"/>
  </w:num>
  <w:num w:numId="31">
    <w:abstractNumId w:val="94"/>
  </w:num>
  <w:num w:numId="32">
    <w:abstractNumId w:val="81"/>
  </w:num>
  <w:num w:numId="33">
    <w:abstractNumId w:val="56"/>
  </w:num>
  <w:num w:numId="34">
    <w:abstractNumId w:val="8"/>
  </w:num>
  <w:num w:numId="35">
    <w:abstractNumId w:val="38"/>
  </w:num>
  <w:num w:numId="36">
    <w:abstractNumId w:val="60"/>
  </w:num>
  <w:num w:numId="37">
    <w:abstractNumId w:val="50"/>
  </w:num>
  <w:num w:numId="38">
    <w:abstractNumId w:val="83"/>
  </w:num>
  <w:num w:numId="39">
    <w:abstractNumId w:val="47"/>
  </w:num>
  <w:num w:numId="40">
    <w:abstractNumId w:val="22"/>
  </w:num>
  <w:num w:numId="41">
    <w:abstractNumId w:val="3"/>
  </w:num>
  <w:num w:numId="42">
    <w:abstractNumId w:val="58"/>
  </w:num>
  <w:num w:numId="43">
    <w:abstractNumId w:val="92"/>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5"/>
  </w:num>
  <w:num w:numId="58">
    <w:abstractNumId w:val="7"/>
  </w:num>
  <w:num w:numId="59">
    <w:abstractNumId w:val="23"/>
  </w:num>
  <w:num w:numId="60">
    <w:abstractNumId w:val="11"/>
  </w:num>
  <w:num w:numId="61">
    <w:abstractNumId w:val="51"/>
  </w:num>
  <w:num w:numId="62">
    <w:abstractNumId w:val="79"/>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4"/>
  </w:num>
  <w:num w:numId="77">
    <w:abstractNumId w:val="12"/>
  </w:num>
  <w:num w:numId="78">
    <w:abstractNumId w:val="72"/>
  </w:num>
  <w:num w:numId="79">
    <w:abstractNumId w:val="48"/>
  </w:num>
  <w:num w:numId="80">
    <w:abstractNumId w:val="77"/>
  </w:num>
  <w:num w:numId="81">
    <w:abstractNumId w:val="78"/>
  </w:num>
  <w:num w:numId="82">
    <w:abstractNumId w:val="28"/>
  </w:num>
  <w:num w:numId="83">
    <w:abstractNumId w:val="21"/>
  </w:num>
  <w:num w:numId="84">
    <w:abstractNumId w:val="90"/>
  </w:num>
  <w:num w:numId="85">
    <w:abstractNumId w:val="63"/>
  </w:num>
  <w:num w:numId="86">
    <w:abstractNumId w:val="87"/>
  </w:num>
  <w:num w:numId="87">
    <w:abstractNumId w:val="76"/>
  </w:num>
  <w:num w:numId="88">
    <w:abstractNumId w:val="54"/>
  </w:num>
  <w:num w:numId="89">
    <w:abstractNumId w:val="82"/>
  </w:num>
  <w:num w:numId="90">
    <w:abstractNumId w:val="40"/>
  </w:num>
  <w:num w:numId="91">
    <w:abstractNumId w:val="88"/>
  </w:num>
  <w:num w:numId="92">
    <w:abstractNumId w:val="30"/>
  </w:num>
  <w:num w:numId="93">
    <w:abstractNumId w:val="15"/>
  </w:num>
  <w:num w:numId="94">
    <w:abstractNumId w:val="69"/>
  </w:num>
  <w:num w:numId="95">
    <w:abstractNumId w:val="31"/>
  </w:num>
  <w:num w:numId="96">
    <w:abstractNumId w:val="6"/>
  </w:num>
  <w:num w:numId="97">
    <w:abstractNumId w:val="93"/>
  </w:num>
  <w:num w:numId="98">
    <w:abstractNumId w:val="70"/>
  </w:num>
  <w:num w:numId="99">
    <w:abstractNumId w:val="91"/>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336"/>
    <w:rsid w:val="0001662C"/>
    <w:rsid w:val="00016F5E"/>
    <w:rsid w:val="00017270"/>
    <w:rsid w:val="000176BD"/>
    <w:rsid w:val="0001797D"/>
    <w:rsid w:val="000179CE"/>
    <w:rsid w:val="0002084E"/>
    <w:rsid w:val="00021CEF"/>
    <w:rsid w:val="00022161"/>
    <w:rsid w:val="000229FF"/>
    <w:rsid w:val="0002376E"/>
    <w:rsid w:val="00025EC3"/>
    <w:rsid w:val="00026313"/>
    <w:rsid w:val="00026A45"/>
    <w:rsid w:val="00026C0F"/>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5AB9"/>
    <w:rsid w:val="000469FD"/>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60BA"/>
    <w:rsid w:val="002069A1"/>
    <w:rsid w:val="002069EC"/>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27D8F"/>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143"/>
    <w:rsid w:val="00574160"/>
    <w:rsid w:val="005743BD"/>
    <w:rsid w:val="00575777"/>
    <w:rsid w:val="0057735D"/>
    <w:rsid w:val="005808BD"/>
    <w:rsid w:val="00580A9C"/>
    <w:rsid w:val="00580F10"/>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E5D"/>
    <w:rsid w:val="005A7A85"/>
    <w:rsid w:val="005A7CF8"/>
    <w:rsid w:val="005B116B"/>
    <w:rsid w:val="005B27C7"/>
    <w:rsid w:val="005B285A"/>
    <w:rsid w:val="005B28F9"/>
    <w:rsid w:val="005B5BB9"/>
    <w:rsid w:val="005B6AFF"/>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C39"/>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5092"/>
    <w:rsid w:val="0087572C"/>
    <w:rsid w:val="00876B7F"/>
    <w:rsid w:val="008776CF"/>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D1D"/>
    <w:rsid w:val="008E696E"/>
    <w:rsid w:val="008F1CC3"/>
    <w:rsid w:val="008F2AA3"/>
    <w:rsid w:val="008F3ABD"/>
    <w:rsid w:val="008F5048"/>
    <w:rsid w:val="008F5454"/>
    <w:rsid w:val="008F77C2"/>
    <w:rsid w:val="009007EC"/>
    <w:rsid w:val="0090192A"/>
    <w:rsid w:val="00901C38"/>
    <w:rsid w:val="00902DAC"/>
    <w:rsid w:val="009031CC"/>
    <w:rsid w:val="0090574E"/>
    <w:rsid w:val="00906139"/>
    <w:rsid w:val="0091109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2C6B"/>
    <w:rsid w:val="0098348E"/>
    <w:rsid w:val="0098359E"/>
    <w:rsid w:val="00983B3B"/>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5476D"/>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39FC"/>
    <w:rsid w:val="00CE3A34"/>
    <w:rsid w:val="00CE45D0"/>
    <w:rsid w:val="00CE4DBB"/>
    <w:rsid w:val="00CE4DBC"/>
    <w:rsid w:val="00CE60DE"/>
    <w:rsid w:val="00CE6EA0"/>
    <w:rsid w:val="00CE78F7"/>
    <w:rsid w:val="00CF1752"/>
    <w:rsid w:val="00CF20FC"/>
    <w:rsid w:val="00CF2835"/>
    <w:rsid w:val="00CF4995"/>
    <w:rsid w:val="00CF4FDB"/>
    <w:rsid w:val="00CF5AC1"/>
    <w:rsid w:val="00CF6A42"/>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Lakeview.pdf" TargetMode="External"/><Relationship Id="rId18" Type="http://schemas.openxmlformats.org/officeDocument/2006/relationships/hyperlink" Target="http://www.epa.gov/ttn/emc/rounding.pdf" TargetMode="External"/><Relationship Id="rId26" Type="http://schemas.openxmlformats.org/officeDocument/2006/relationships/hyperlink" Target="http://arcweb.sos.state.or.us/pages/rules/oars_300/oar_340/340_214.html" TargetMode="External"/><Relationship Id="rId39" Type="http://schemas.openxmlformats.org/officeDocument/2006/relationships/hyperlink" Target="http://www.oregonlaws.org/ors/183.333" TargetMode="External"/><Relationship Id="rId21" Type="http://schemas.openxmlformats.org/officeDocument/2006/relationships/hyperlink" Target="http://www.gpo.gov/fdsys/pkg/FR-2013-01-30/pdf/2013-01288.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laws.org/ors/183.540"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leg.state.or.us/ors/183.html"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leg.state.or.us/ors/183.html" TargetMode="External"/><Relationship Id="rId25" Type="http://schemas.openxmlformats.org/officeDocument/2006/relationships/hyperlink" Target="http://www.gpo.gov/fdsys/pkg/FR-2013-02-01/pdf/2012-31645.pdf" TargetMode="External"/><Relationship Id="rId33" Type="http://schemas.openxmlformats.org/officeDocument/2006/relationships/hyperlink" Target="http://www.leg.state.or.us/ors/183.html" TargetMode="External"/><Relationship Id="rId38" Type="http://schemas.openxmlformats.org/officeDocument/2006/relationships/hyperlink" Target="http://www.wflccenter.org/news_pdf/361_pdf.pdf" TargetMode="External"/><Relationship Id="rId46" Type="http://schemas.openxmlformats.org/officeDocument/2006/relationships/hyperlink" Target="http://arcweb.sos.state.or.us/pages/rules/oars_300/oar_340/340_018.html"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gpo.gov/fdsys/pkg/CFR-2011-title40-vol6/pdf/CFR-2011-title40-vol6-part60-subpartJJJJ.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www.oregon.gov/deq/RulesandRegulations/Documents/AQPermFiscal.pdf" TargetMode="External"/><Relationship Id="rId54"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1AirQualityAnnualReport.pdf" TargetMode="External"/><Relationship Id="rId32" Type="http://schemas.openxmlformats.org/officeDocument/2006/relationships/hyperlink" Target="http://www.wflccenter.org/news_pdf/361_pdf.pdf" TargetMode="External"/><Relationship Id="rId37" Type="http://schemas.openxmlformats.org/officeDocument/2006/relationships/hyperlink" Target="http://oregonstate.edu/cla/polisci/sites/default/files/faculty-research/sahr/inflation-conversion/excel/cv1998.xls" TargetMode="External"/><Relationship Id="rId40" Type="http://schemas.openxmlformats.org/officeDocument/2006/relationships/hyperlink" Target="http://www.oregonlaws.org/ors/183.540" TargetMode="External"/><Relationship Id="rId45" Type="http://schemas.openxmlformats.org/officeDocument/2006/relationships/hyperlink" Target="http://www.oregonlaws.org/ors/468A.327" TargetMode="External"/><Relationship Id="rId53" Type="http://schemas.openxmlformats.org/officeDocument/2006/relationships/image" Target="media/image2.emf"/><Relationship Id="rId58"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oregon.gov/deq/RulesandRegulations/Documents/AQPermNSR.pdf" TargetMode="External"/><Relationship Id="rId23" Type="http://schemas.openxmlformats.org/officeDocument/2006/relationships/hyperlink" Target="http://arcweb.sos.state.or.us/pages/rules/oars_300/oar_340/340_045.html"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epa.gov/ttn/catc/dir1/cost_toc.pdf" TargetMode="External"/><Relationship Id="rId49" Type="http://schemas.openxmlformats.org/officeDocument/2006/relationships/hyperlink" Target="http://www.oregonlaws.org/ors/192.640"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IIII.pdf" TargetMode="External"/><Relationship Id="rId31" Type="http://schemas.openxmlformats.org/officeDocument/2006/relationships/hyperlink" Target="http://www.wflccenter.org/news_pdf/361_pdf.pdf" TargetMode="External"/><Relationship Id="rId44" Type="http://schemas.openxmlformats.org/officeDocument/2006/relationships/hyperlink" Target="http://arcweb.sos.state.or.us/pages/rules/oars_300/oar_340/340_011.html" TargetMode="External"/><Relationship Id="rId52"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www.epa.gov/ttn/atw/area/fr18ja08.pdf" TargetMode="External"/><Relationship Id="rId27" Type="http://schemas.openxmlformats.org/officeDocument/2006/relationships/hyperlink" Target="http://www.gpo.gov/fdsys/granule/CFR-2012-title40-vol6/CFR-2012-title40-vol6-part58-appD/content-detail.html" TargetMode="External"/><Relationship Id="rId30" Type="http://schemas.openxmlformats.org/officeDocument/2006/relationships/hyperlink" Target="http://www.epa.gov/ttn/catc/dir1/c_allchs.pdf" TargetMode="External"/><Relationship Id="rId35" Type="http://schemas.openxmlformats.org/officeDocument/2006/relationships/hyperlink" Target="http://arcweb.sos.state.or.us/pages/rules/oars_300/oar_340/_340_tables/340-216-0020_3-27.pdf" TargetMode="External"/><Relationship Id="rId43" Type="http://schemas.openxmlformats.org/officeDocument/2006/relationships/hyperlink" Target="http://www.oregonlaws.org/ors/183.332" TargetMode="External"/><Relationship Id="rId48" Type="http://schemas.openxmlformats.org/officeDocument/2006/relationships/hyperlink" Target="http://www.deq.state.or.us/pubs/permithandbook/lucs.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D8E21770-A663-43AF-8530-19E63EA9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43</Pages>
  <Words>18187</Words>
  <Characters>103667</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33</cp:revision>
  <cp:lastPrinted>2014-06-03T21:22:00Z</cp:lastPrinted>
  <dcterms:created xsi:type="dcterms:W3CDTF">2014-06-03T21:36:00Z</dcterms:created>
  <dcterms:modified xsi:type="dcterms:W3CDTF">2014-06-05T16:33:00Z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