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69C" w:rsidRPr="00F1169C" w:rsidRDefault="00F1169C" w:rsidP="00F1169C">
      <w:r w:rsidRPr="00F1169C">
        <w:rPr>
          <w:b/>
          <w:bCs/>
        </w:rPr>
        <w:t xml:space="preserve">Rule Caption: </w:t>
      </w:r>
      <w:r w:rsidRPr="00F1169C">
        <w:t>Air quality permitting, Heat Smart and gasoline</w:t>
      </w:r>
      <w:r>
        <w:t xml:space="preserve"> </w:t>
      </w:r>
      <w:r w:rsidRPr="00F1169C">
        <w:t>dispensing facility updates</w:t>
      </w:r>
    </w:p>
    <w:p w:rsidR="00F1169C" w:rsidRPr="00F1169C" w:rsidRDefault="00F1169C" w:rsidP="00F1169C">
      <w:r w:rsidRPr="00F1169C">
        <w:rPr>
          <w:b/>
          <w:bCs/>
        </w:rPr>
        <w:t xml:space="preserve">Adm. Order No.: </w:t>
      </w:r>
      <w:r w:rsidRPr="00F1169C">
        <w:t>DEQ 7-2015</w:t>
      </w:r>
    </w:p>
    <w:p w:rsidR="00F1169C" w:rsidRPr="00F1169C" w:rsidRDefault="00F1169C" w:rsidP="00F1169C">
      <w:r w:rsidRPr="00F1169C">
        <w:rPr>
          <w:b/>
          <w:bCs/>
        </w:rPr>
        <w:t xml:space="preserve">Filed with Sec. of State: </w:t>
      </w:r>
      <w:r w:rsidRPr="00F1169C">
        <w:t>4-16-2015</w:t>
      </w:r>
    </w:p>
    <w:p w:rsidR="00F1169C" w:rsidRPr="00F1169C" w:rsidRDefault="00F1169C" w:rsidP="00F1169C">
      <w:r w:rsidRPr="00F1169C">
        <w:rPr>
          <w:b/>
          <w:bCs/>
        </w:rPr>
        <w:t xml:space="preserve">Certified to be Effective: </w:t>
      </w:r>
      <w:r w:rsidRPr="00F1169C">
        <w:t>4-16-15</w:t>
      </w:r>
    </w:p>
    <w:p w:rsidR="00F1169C" w:rsidRPr="00F1169C" w:rsidRDefault="00F1169C" w:rsidP="00F1169C">
      <w:r w:rsidRPr="00F1169C">
        <w:rPr>
          <w:b/>
          <w:bCs/>
        </w:rPr>
        <w:t xml:space="preserve">Notice Publication Date: </w:t>
      </w:r>
      <w:r w:rsidRPr="00F1169C">
        <w:t>7-1-2014</w:t>
      </w:r>
    </w:p>
    <w:p w:rsidR="00F1169C" w:rsidRPr="00F1169C" w:rsidRDefault="00F1169C" w:rsidP="00F1169C">
      <w:r w:rsidRPr="00F1169C">
        <w:rPr>
          <w:b/>
          <w:bCs/>
        </w:rPr>
        <w:t xml:space="preserve">Rules Adopted: </w:t>
      </w:r>
      <w:r w:rsidRPr="00F1169C">
        <w:t>340-200-0035, 340-202-0225, 340-204-0300,</w:t>
      </w:r>
      <w:r>
        <w:t xml:space="preserve"> </w:t>
      </w:r>
      <w:r w:rsidRPr="00F1169C">
        <w:t>340-204-0310, 340-204-0320, 340-206-8010, 340-206-8020, 340-206-8030, 340-206-8040, 340-208-0005, 340-212-0005, 340-214-0005, 340-222-0046, 340-222-0048, 340-222-0051, 340-224-0025,</w:t>
      </w:r>
      <w:r>
        <w:t xml:space="preserve"> </w:t>
      </w:r>
      <w:r w:rsidRPr="00F1169C">
        <w:t>340-224-0045, 340-224-0055, 340-224-0245, 340-224-0250, 340-224-0255, 340-224-0260, 340-224-0270, 340-224-0500, 340-224-0510, 340-224-0520, 340-224-0530, 340-224-0540, 340-226-0005,</w:t>
      </w:r>
      <w:r>
        <w:t xml:space="preserve"> </w:t>
      </w:r>
      <w:r w:rsidRPr="00F1169C">
        <w:t>340-226-8010, 340-234-0005, 340-234-0540, 340-236-0005, 340-236-8010, 340-240-0050, 340-224-0038</w:t>
      </w:r>
    </w:p>
    <w:p w:rsidR="00F1169C" w:rsidRPr="00F1169C" w:rsidRDefault="00F1169C" w:rsidP="00F1169C">
      <w:r w:rsidRPr="00F1169C">
        <w:rPr>
          <w:b/>
          <w:bCs/>
        </w:rPr>
        <w:t xml:space="preserve">Rules Amended: </w:t>
      </w:r>
      <w:r w:rsidRPr="00F1169C">
        <w:t>340-200-0010, 340-200-0020, 340-200-0025, 340-200-0030, 340-200-0040, 340-200-0050, 340-200-0100, 340-200-0110, 340-200-0120, 340-202-0010, 340-202-0020, 340-202-0050,</w:t>
      </w:r>
      <w:r>
        <w:t xml:space="preserve"> </w:t>
      </w:r>
      <w:r w:rsidRPr="00F1169C">
        <w:t>340-202-0070, 340-202-0100, 340-202-0110, 340-202-0130, 340-202-0200, 340-202-0210, 340-202-0220, 340-204-0010, 340-204-0020, 340-204-0030, 340-204-0040, 340-204-0050, 340-204-0060,</w:t>
      </w:r>
      <w:r>
        <w:t xml:space="preserve"> </w:t>
      </w:r>
      <w:r w:rsidRPr="00F1169C">
        <w:t>340-204-0070, 340-204-0080, 340-204-0090, 340-206-0010, 340-</w:t>
      </w:r>
    </w:p>
    <w:p w:rsidR="00F1169C" w:rsidRPr="00F1169C" w:rsidRDefault="00F1169C" w:rsidP="00F1169C">
      <w:r w:rsidRPr="00F1169C">
        <w:t>206-0020, 340-206-0030, 340-206-0040, 340-206-0050, 340-206-0070, 340-208-0010, 340-208-0110, 340-208-0210, 340-208-0300,</w:t>
      </w:r>
      <w:r>
        <w:t xml:space="preserve"> </w:t>
      </w:r>
      <w:r w:rsidRPr="00F1169C">
        <w:t>340-208-0310, 340-208-0320, 340-208-0450, 340-209-0010, 340-209-0020, 340-209-0030, 340-209-0040, 340-209-0050, 340-209-0060, 340-209-0070, 340-209-0080, 340-210-0010, 340-210-0020,</w:t>
      </w:r>
      <w:r>
        <w:t xml:space="preserve"> </w:t>
      </w:r>
      <w:r w:rsidRPr="00F1169C">
        <w:t>340-210-0100, 340-210-0110, 340-210-0120, 340-210-0205, 340-210-0215, 340-210-0225, 340-210-0230, 340-210-0240, 340-210-</w:t>
      </w:r>
    </w:p>
    <w:p w:rsidR="00F1169C" w:rsidRPr="00F1169C" w:rsidRDefault="00F1169C" w:rsidP="00F1169C">
      <w:r w:rsidRPr="00F1169C">
        <w:t>0250, 340-212-0010, 340-212-0110, 340-212-0120, 340-212-0130,</w:t>
      </w:r>
      <w:r>
        <w:t xml:space="preserve"> </w:t>
      </w:r>
      <w:r w:rsidRPr="00F1169C">
        <w:t>340-212-0140, 340-212-0150, 340-212-0200, 340-212-0210, 340-212-0220, 340-212-0230, 340-212-0240, 340-212-0250, 340-212-0260, 340-212-0270, 340-212-0280, 340-214-0010, 340-214-0100,</w:t>
      </w:r>
      <w:r>
        <w:t xml:space="preserve"> </w:t>
      </w:r>
      <w:r w:rsidRPr="00F1169C">
        <w:t>340-214-0110, 340-214-0114, 340-214-0130, 340-214-0200, 340-214-0210, 340-214-0220, 340-214-0300, 340-214-0310, 340-214-0320, 340-214-0330, 340-214-0340, 340-214-0350, 340-214-0360,</w:t>
      </w:r>
      <w:r>
        <w:t xml:space="preserve"> </w:t>
      </w:r>
      <w:r w:rsidRPr="00F1169C">
        <w:t>340-216-0010, 340-216-0020, 340-216-0025, 340-216-0030, 340-216-0040, 340-216-0052, 340-216-0054, 340-216-0056, 340-216-0060, 340-216-0062, 340-216-0064, 340-216-0066, 340-216-0068,</w:t>
      </w:r>
      <w:r>
        <w:t xml:space="preserve"> </w:t>
      </w:r>
      <w:r w:rsidRPr="00F1169C">
        <w:t>340-216-0070, 340-216-0084, 340-216-0090, 340-216-0094, 340-</w:t>
      </w:r>
    </w:p>
    <w:p w:rsidR="00F1169C" w:rsidRPr="00F1169C" w:rsidRDefault="00F1169C" w:rsidP="00F1169C">
      <w:r w:rsidRPr="00F1169C">
        <w:t>216-8010, 340-216-8020, 340-218-0010, 340-218-0020, 340-218-0030, 340-218-0040, 340-218-0050, 340-218-0060, 340-218-0070,</w:t>
      </w:r>
      <w:r>
        <w:t xml:space="preserve"> </w:t>
      </w:r>
      <w:r w:rsidRPr="00F1169C">
        <w:t>340-218-0080, 340-218-0090, 340-218-0100, 340-218-0110, 340-218-0120, 340-218-0140, 340-218-0150, 340-218-0160, 340-218-0180, 340-218-0190, 340-218-0200, 340-218-0210, 340-218-0220,</w:t>
      </w:r>
      <w:r>
        <w:t xml:space="preserve"> </w:t>
      </w:r>
      <w:r w:rsidRPr="00F1169C">
        <w:t>340-218-0230, 340-218-0240, 340-220-0010, 340-220-0020, 340-220-0060, 340-220-0070, 340-220-0080, 340-220-0090, 340-220-</w:t>
      </w:r>
    </w:p>
    <w:p w:rsidR="00F1169C" w:rsidRPr="00F1169C" w:rsidRDefault="00F1169C" w:rsidP="00F1169C">
      <w:r w:rsidRPr="00F1169C">
        <w:t>0100, 340-220-0110, 340-220-0120, 340-220-0130, 340-220-0140,</w:t>
      </w:r>
      <w:r>
        <w:t xml:space="preserve"> </w:t>
      </w:r>
      <w:r w:rsidRPr="00F1169C">
        <w:t>340-220-0150, 340-220-0160, 340-220-0170, 340-220-0180, 340-220-0190, 340-222-0010, 340-222-0020, 340-222-0030, 340-222-0040, 340-222-0041, 340-222-0042, 340-222-0060, 340-222-0080,</w:t>
      </w:r>
    </w:p>
    <w:p w:rsidR="00F1169C" w:rsidRPr="00F1169C" w:rsidRDefault="00F1169C" w:rsidP="00F1169C">
      <w:r w:rsidRPr="00F1169C">
        <w:t>340-222-0090, 340-224-0010, 340-224-0020, 340-224-0030, 340-224-0040, 340-224-0050, 340-224-0060, 340-224-0070, 340-225-0010, 340-225-0020, 340-225-0030, 340-225-0040, 340-225-0045,</w:t>
      </w:r>
      <w:r>
        <w:t xml:space="preserve"> </w:t>
      </w:r>
      <w:r w:rsidRPr="00F1169C">
        <w:t>340-225-0050, 340-225-0060, 340-225-0070, 340-226-0010, 340-226-0100, 340-226-0110, 340-226-0120, 340-226-0130, 340-226-0140, 340-226-0210, 340-226-0310, 340-226-0320, 340-226-0400,</w:t>
      </w:r>
      <w:r>
        <w:t xml:space="preserve"> </w:t>
      </w:r>
      <w:r w:rsidRPr="00F1169C">
        <w:t>340-228-0010, 340-228-0020, 340-228-0100, 340-228-0110, 340-</w:t>
      </w:r>
    </w:p>
    <w:p w:rsidR="00F1169C" w:rsidRPr="00F1169C" w:rsidRDefault="00F1169C" w:rsidP="00F1169C">
      <w:r w:rsidRPr="00F1169C">
        <w:t>228-0120, 340-228-0130, 340-228-0200, 340-228-0210, 340-228-0300, 340-232-0010, 340-232-0020, 340-232-0030, 340-232-0040,</w:t>
      </w:r>
      <w:r>
        <w:t xml:space="preserve"> </w:t>
      </w:r>
      <w:r w:rsidRPr="00F1169C">
        <w:t>340-232-0050, 340-232-0060, 340-232-0080, 340-232-0090, 340-232-0100, 340-232-0110, 340-232-0130, 340-232-0140, 340-232-0150, 340-232-</w:t>
      </w:r>
      <w:r w:rsidRPr="00F1169C">
        <w:lastRenderedPageBreak/>
        <w:t>0160, 340-232-0170, 340-232-0180, 340-232-0190,</w:t>
      </w:r>
      <w:r>
        <w:t xml:space="preserve"> </w:t>
      </w:r>
      <w:r w:rsidRPr="00F1169C">
        <w:t>340-232-0200, 340-232-0210, 340-232-0220, 340-232-0230, 340-234-0010, 340-234-0100, 340-234-0140, 340-234-0200, 340-234-</w:t>
      </w:r>
    </w:p>
    <w:p w:rsidR="00F1169C" w:rsidRPr="00F1169C" w:rsidRDefault="00F1169C" w:rsidP="00F1169C">
      <w:r w:rsidRPr="00F1169C">
        <w:t>0210, 340-234-0220, 340-234-0240, 340-234-0250, 340-234-0270,</w:t>
      </w:r>
      <w:r>
        <w:t xml:space="preserve"> </w:t>
      </w:r>
      <w:r w:rsidRPr="00F1169C">
        <w:t>340-234-0500, 340-234-0510, 340-234-0520, 340-234-0530, 340-236-0010, 340-236-0310, 340-236-0320, 340-236-0330, 340-236-0400, 340-236-0410, 340-236-0420, 340-236-0440, 340-236-0500,</w:t>
      </w:r>
    </w:p>
    <w:p w:rsidR="00F1169C" w:rsidRPr="00F1169C" w:rsidRDefault="00F1169C" w:rsidP="00F1169C">
      <w:r w:rsidRPr="00F1169C">
        <w:t>340-240-0010, 340-240-0020, 340-240-0030, 340-240-0100, 340-240-0110, 340-240-0120, 340-240-0130, 340-240-0140, 340-240-0150, 340-240-0160, 340-240-0180, 340-240-0190, 340-240-0210,</w:t>
      </w:r>
      <w:r>
        <w:t xml:space="preserve"> </w:t>
      </w:r>
      <w:r w:rsidRPr="00F1169C">
        <w:t>340-240-0220, 340-240-0250, 340-240-0300, 340-240-0320, 340-240-0330, 340-240-0340, 340-240-0350, 340-240-0360, 340-240-0400, 340-240-0410, 340-240-0420, 340-240-0430, 340-240-0440,</w:t>
      </w:r>
      <w:r>
        <w:t xml:space="preserve"> </w:t>
      </w:r>
      <w:r w:rsidRPr="00F1169C">
        <w:t>340-240-0510, 340-240-0550, 340-240-0560, 340-240-0610, 340-</w:t>
      </w:r>
    </w:p>
    <w:p w:rsidR="00F1169C" w:rsidRPr="00F1169C" w:rsidRDefault="00F1169C" w:rsidP="00F1169C">
      <w:r w:rsidRPr="00F1169C">
        <w:t>242-0400, 340-242-0410, 340-242-0420, 340-242-0430, 340-242-0440, 340-242-0500, 340-242-0510, 340-242-0520, 340-242-0600,</w:t>
      </w:r>
      <w:r>
        <w:t xml:space="preserve"> </w:t>
      </w:r>
      <w:r w:rsidRPr="00F1169C">
        <w:t>340-242-0610, 340-242-0620, 340-242-0630, 340-244-0040, 340-244-0232, 340-244-0234, 340-244-0236, 340-244-0238, 340-244-0239, 340-244-0240, 340-244-0242, 340-244-0244, 340-244-0246,</w:t>
      </w:r>
      <w:r>
        <w:t xml:space="preserve"> </w:t>
      </w:r>
      <w:r w:rsidRPr="00F1169C">
        <w:t>340-244-0248, 340-244-0250, 340-246-0230, 340-262-0450, 340-264-0010, 340-264-0020, 340-264-0030, 340-264-0040, 340-264-</w:t>
      </w:r>
    </w:p>
    <w:p w:rsidR="00F1169C" w:rsidRPr="00F1169C" w:rsidRDefault="00F1169C" w:rsidP="00F1169C">
      <w:r w:rsidRPr="00F1169C">
        <w:t>0050, 340-264-0060, 340-264-0070, 340-264-0075, 340-264-0078,</w:t>
      </w:r>
      <w:r>
        <w:t xml:space="preserve"> </w:t>
      </w:r>
      <w:r w:rsidRPr="00F1169C">
        <w:t>340-264-0080, 340-264-0100, 340-264-0110, 340-264-0120, 340-264-0130, 340-264-0140, 340-264-0150, 340-264-0160, 340-264-0170, 340-264-0175, 340-264-0180, 340-268-0010, 340-268-0020,</w:t>
      </w:r>
      <w:r>
        <w:t xml:space="preserve"> </w:t>
      </w:r>
      <w:r w:rsidRPr="00F1169C">
        <w:t>340-268-0030, 340-216-0082, 340-218-0170</w:t>
      </w:r>
    </w:p>
    <w:p w:rsidR="00F1169C" w:rsidRPr="00F1169C" w:rsidRDefault="00F1169C" w:rsidP="00F1169C">
      <w:r w:rsidRPr="00F1169C">
        <w:rPr>
          <w:b/>
          <w:bCs/>
        </w:rPr>
        <w:t xml:space="preserve">Rules Repealed: </w:t>
      </w:r>
      <w:r w:rsidRPr="00F1169C">
        <w:t>340-208-0100, 340-208-0200, 340-208-0600, 340-214-0400, 340-214-0410, 340-214-0420, 340-214-0430, 340-218-0250, 340-222-0070, 340-225-0090, 340-226-0200, 340-228-0400,</w:t>
      </w:r>
      <w:r>
        <w:t xml:space="preserve"> </w:t>
      </w:r>
      <w:r w:rsidRPr="00F1169C">
        <w:t>340-228-0410, 340-228-0420, 340-228-0430, 340-228-0440, 340-228-0450, 340-228-0460, 340-228-0470, 340-228-0480, 340-228-0490, 340-228-0500, 340-228-0510, 340-228-0520, 340-228-0530,</w:t>
      </w:r>
      <w:r>
        <w:t xml:space="preserve"> </w:t>
      </w:r>
      <w:r w:rsidRPr="00F1169C">
        <w:t>340-234-0300, 340-234-0310, 340-234-0320, 340-234-0330, 340-</w:t>
      </w:r>
    </w:p>
    <w:p w:rsidR="00F1169C" w:rsidRPr="00F1169C" w:rsidRDefault="00F1169C" w:rsidP="00F1169C">
      <w:r w:rsidRPr="00F1169C">
        <w:t>234-0340, 340-234-0350, 340-234-0360, 340-234-0400, 340-234-0410, 340-234-0420, 340-234-0430, 340-236-0100, 340-236-0110,</w:t>
      </w:r>
      <w:r>
        <w:t xml:space="preserve"> </w:t>
      </w:r>
      <w:r w:rsidRPr="00F1169C">
        <w:t>340-236-0120, 340-236-0130, 340-236-0140, 340-236-0150, 340-236-0200, 340-236-0210, 340-236-0220, 340-236-0230, 340-236-0430, 340-240-0170, 340-240-0230, 340-240-0310, 340-242-0700,</w:t>
      </w:r>
      <w:r>
        <w:t xml:space="preserve"> </w:t>
      </w:r>
      <w:r w:rsidRPr="00F1169C">
        <w:t>340-242-0710, 340-242-0720, 340-242-0730, 340-242-0740, 340-242-0750, 340-242-0760, 340-242-0770, 340-242-0780, 340-242-</w:t>
      </w:r>
    </w:p>
    <w:p w:rsidR="00F1169C" w:rsidRPr="00F1169C" w:rsidRDefault="00F1169C" w:rsidP="00F1169C">
      <w:r w:rsidRPr="00F1169C">
        <w:t>0790, 340-264-0190</w:t>
      </w:r>
    </w:p>
    <w:p w:rsidR="00F1169C" w:rsidRPr="00F1169C" w:rsidRDefault="00F1169C" w:rsidP="00F1169C">
      <w:r w:rsidRPr="00F1169C">
        <w:rPr>
          <w:b/>
          <w:bCs/>
        </w:rPr>
        <w:t xml:space="preserve">Rules Ren. &amp; Amend: </w:t>
      </w:r>
      <w:r w:rsidRPr="00F1169C">
        <w:t>340-222-0043 to 340-222-0035, 340-222-0045 to 340-222-0055, 340-224-0080 to 340-224-0034</w:t>
      </w:r>
    </w:p>
    <w:p w:rsidR="00F1169C" w:rsidRPr="00F1169C" w:rsidRDefault="00F1169C" w:rsidP="00F1169C">
      <w:r w:rsidRPr="00F1169C">
        <w:rPr>
          <w:b/>
          <w:bCs/>
        </w:rPr>
        <w:t xml:space="preserve">Subject: </w:t>
      </w:r>
      <w:r w:rsidRPr="00F1169C">
        <w:t>Short summary:</w:t>
      </w:r>
    </w:p>
    <w:p w:rsidR="00F1169C" w:rsidRDefault="00F1169C" w:rsidP="00F1169C">
      <w:r w:rsidRPr="00F1169C">
        <w:t>The Environmental Quality Commission adopted changes to</w:t>
      </w:r>
      <w:r>
        <w:t xml:space="preserve"> </w:t>
      </w:r>
      <w:r w:rsidRPr="00F1169C">
        <w:t>streamline, reorganize and update Oregon’s air quality permit rules.</w:t>
      </w:r>
      <w:r>
        <w:t xml:space="preserve"> </w:t>
      </w:r>
      <w:r w:rsidRPr="00F1169C">
        <w:t>The Source Sampling Manual Volumes I and II and Continuous</w:t>
      </w:r>
      <w:r>
        <w:t xml:space="preserve"> </w:t>
      </w:r>
      <w:r w:rsidRPr="00F1169C">
        <w:t>Monitoring Manual are part of the adopted rules.</w:t>
      </w:r>
      <w:r>
        <w:t xml:space="preserve"> </w:t>
      </w:r>
    </w:p>
    <w:p w:rsidR="00F1169C" w:rsidRDefault="00F1169C" w:rsidP="00F1169C"/>
    <w:p w:rsidR="00F1169C" w:rsidRDefault="00F1169C" w:rsidP="00F1169C">
      <w:r w:rsidRPr="00F1169C">
        <w:t>EQC also made changes to statewide particulate matter emission</w:t>
      </w:r>
      <w:r>
        <w:t xml:space="preserve"> </w:t>
      </w:r>
      <w:r w:rsidRPr="00F1169C">
        <w:t>standards and the preconstruction permitting program. These</w:t>
      </w:r>
      <w:r>
        <w:t xml:space="preserve"> </w:t>
      </w:r>
      <w:r w:rsidRPr="00F1169C">
        <w:t>changes will help Oregon comply with the U.S. Environmental Protection</w:t>
      </w:r>
      <w:r>
        <w:t xml:space="preserve"> </w:t>
      </w:r>
      <w:r w:rsidRPr="00F1169C">
        <w:t>Agency’s ambient air quality standard for fine particulates,</w:t>
      </w:r>
      <w:r>
        <w:t xml:space="preserve"> </w:t>
      </w:r>
      <w:r w:rsidRPr="00F1169C">
        <w:t>commonly called PM2.5 and protect air quality through Oregon’s</w:t>
      </w:r>
      <w:r>
        <w:t xml:space="preserve"> </w:t>
      </w:r>
      <w:r w:rsidRPr="00F1169C">
        <w:t>permitting programs.</w:t>
      </w:r>
      <w:r>
        <w:t xml:space="preserve"> </w:t>
      </w:r>
    </w:p>
    <w:p w:rsidR="00F1169C" w:rsidRDefault="00F1169C" w:rsidP="00F1169C"/>
    <w:p w:rsidR="00F1169C" w:rsidRDefault="00F1169C" w:rsidP="00F1169C">
      <w:r w:rsidRPr="00F1169C">
        <w:t>In addition, EQC adopted rules to:</w:t>
      </w:r>
      <w:r>
        <w:t xml:space="preserve"> </w:t>
      </w:r>
    </w:p>
    <w:p w:rsidR="00F1169C" w:rsidRDefault="00F1169C" w:rsidP="00F1169C"/>
    <w:p w:rsidR="00F1169C" w:rsidRDefault="00F1169C" w:rsidP="00F1169C">
      <w:r w:rsidRPr="00F1169C">
        <w:t>Remove certain greenhouse gas permitting requirements to align</w:t>
      </w:r>
      <w:r>
        <w:t xml:space="preserve"> </w:t>
      </w:r>
      <w:r w:rsidRPr="00F1169C">
        <w:t>with the June 23, 2014 Supreme Court decision;</w:t>
      </w:r>
      <w:r>
        <w:t xml:space="preserve"> </w:t>
      </w:r>
    </w:p>
    <w:p w:rsidR="00F1169C" w:rsidRDefault="00F1169C" w:rsidP="00F1169C"/>
    <w:p w:rsidR="00F1169C" w:rsidRDefault="00F1169C" w:rsidP="00F1169C">
      <w:r w:rsidRPr="00F1169C">
        <w:t>Expand preconstruction permitting flexibility for small facilities;</w:t>
      </w:r>
      <w:r>
        <w:t xml:space="preserve"> </w:t>
      </w:r>
    </w:p>
    <w:p w:rsidR="00F1169C" w:rsidRDefault="00F1169C" w:rsidP="00F1169C"/>
    <w:p w:rsidR="00F1169C" w:rsidRDefault="00F1169C" w:rsidP="00F1169C">
      <w:r w:rsidRPr="00F1169C">
        <w:t>Allow DEQ to use technology such as teleconferencing for public</w:t>
      </w:r>
      <w:r>
        <w:t xml:space="preserve"> </w:t>
      </w:r>
      <w:r w:rsidRPr="00F1169C">
        <w:t>meetings to improve community outreach, and</w:t>
      </w:r>
      <w:r>
        <w:t xml:space="preserve"> </w:t>
      </w:r>
      <w:proofErr w:type="gramStart"/>
      <w:r w:rsidRPr="00F1169C">
        <w:t>Improve</w:t>
      </w:r>
      <w:proofErr w:type="gramEnd"/>
      <w:r w:rsidRPr="00F1169C">
        <w:t xml:space="preserve"> program implementation by amending:</w:t>
      </w:r>
    </w:p>
    <w:p w:rsidR="00F1169C" w:rsidRDefault="00F1169C" w:rsidP="00F1169C">
      <w:r w:rsidRPr="00F1169C">
        <w:t>- The woodstove replacement program called Heat Smart, and</w:t>
      </w:r>
      <w:r>
        <w:t xml:space="preserve"> </w:t>
      </w:r>
    </w:p>
    <w:p w:rsidR="00F1169C" w:rsidRDefault="00F1169C" w:rsidP="00F1169C">
      <w:r w:rsidRPr="00F1169C">
        <w:t>- The gasoline dispensing facility rules.</w:t>
      </w:r>
      <w:r>
        <w:t xml:space="preserve"> </w:t>
      </w:r>
    </w:p>
    <w:p w:rsidR="00F1169C" w:rsidRDefault="00F1169C" w:rsidP="00F1169C"/>
    <w:p w:rsidR="00F1169C" w:rsidRDefault="00F1169C" w:rsidP="00F1169C">
      <w:r w:rsidRPr="00F1169C">
        <w:t>The first bullet above is substantially similar to the temporary rules</w:t>
      </w:r>
      <w:r>
        <w:t xml:space="preserve"> </w:t>
      </w:r>
      <w:r w:rsidRPr="00F1169C">
        <w:t>that the Oregon Environmental Quality Commission adopted in Nov.</w:t>
      </w:r>
      <w:r>
        <w:t xml:space="preserve"> </w:t>
      </w:r>
      <w:r w:rsidRPr="00F1169C">
        <w:t>2014. The temporary rules, effective Nov. 12, 2014 through May 10,</w:t>
      </w:r>
      <w:r>
        <w:t xml:space="preserve"> </w:t>
      </w:r>
      <w:r w:rsidRPr="00F1169C">
        <w:t>2015, removed the greenhouse gas permitting requirements to align</w:t>
      </w:r>
      <w:r>
        <w:t xml:space="preserve"> </w:t>
      </w:r>
      <w:r w:rsidRPr="00F1169C">
        <w:t>with a recent United States Supreme Court decision.</w:t>
      </w:r>
      <w:r>
        <w:t xml:space="preserve"> </w:t>
      </w:r>
    </w:p>
    <w:p w:rsidR="00F1169C" w:rsidRDefault="00F1169C" w:rsidP="00F1169C"/>
    <w:p w:rsidR="00F1169C" w:rsidRDefault="00F1169C" w:rsidP="00F1169C">
      <w:r w:rsidRPr="00F1169C">
        <w:t>The changes made by the adopted rules include:</w:t>
      </w:r>
      <w:r>
        <w:t xml:space="preserve"> </w:t>
      </w:r>
    </w:p>
    <w:p w:rsidR="00F1169C" w:rsidRDefault="00F1169C" w:rsidP="00F1169C">
      <w:r w:rsidRPr="00F1169C">
        <w:t>1. Clarifying and updating air quality rules</w:t>
      </w:r>
      <w:r>
        <w:t xml:space="preserve"> </w:t>
      </w:r>
    </w:p>
    <w:p w:rsidR="00F1169C" w:rsidRDefault="00F1169C" w:rsidP="00F1169C">
      <w:r w:rsidRPr="00F1169C">
        <w:t>2. Updating particulate matter emission standards</w:t>
      </w:r>
      <w:r>
        <w:t xml:space="preserve"> </w:t>
      </w:r>
    </w:p>
    <w:p w:rsidR="00F1169C" w:rsidRDefault="00F1169C" w:rsidP="00F1169C">
      <w:r w:rsidRPr="00F1169C">
        <w:t>3. Changing permitting requirements for emergency generators</w:t>
      </w:r>
      <w:r>
        <w:t xml:space="preserve"> </w:t>
      </w:r>
      <w:r w:rsidRPr="00F1169C">
        <w:t>and small natural gas or oil-fired equipment</w:t>
      </w:r>
      <w:r>
        <w:t xml:space="preserve"> </w:t>
      </w:r>
    </w:p>
    <w:p w:rsidR="00F1169C" w:rsidRDefault="00F1169C" w:rsidP="00F1169C">
      <w:r w:rsidRPr="00F1169C">
        <w:t>4. Establishing two new state air quality area designations, “sustainment”</w:t>
      </w:r>
      <w:r>
        <w:t xml:space="preserve"> </w:t>
      </w:r>
      <w:r w:rsidRPr="00F1169C">
        <w:t>and “</w:t>
      </w:r>
      <w:proofErr w:type="spellStart"/>
      <w:r w:rsidRPr="00F1169C">
        <w:t>reattainment</w:t>
      </w:r>
      <w:proofErr w:type="spellEnd"/>
      <w:r w:rsidRPr="00F1169C">
        <w:t>,” to help areas avoid and more quickly</w:t>
      </w:r>
      <w:r>
        <w:t xml:space="preserve"> </w:t>
      </w:r>
      <w:r w:rsidRPr="00F1169C">
        <w:t>end a federal nonattainment designation</w:t>
      </w:r>
      <w:r>
        <w:t xml:space="preserve"> </w:t>
      </w:r>
    </w:p>
    <w:p w:rsidR="00F1169C" w:rsidRDefault="00F1169C" w:rsidP="00F1169C">
      <w:r w:rsidRPr="00F1169C">
        <w:t>5. Designating Lakeview as a state sustainment area while retaining</w:t>
      </w:r>
      <w:r>
        <w:t xml:space="preserve"> </w:t>
      </w:r>
      <w:r w:rsidRPr="00F1169C">
        <w:t>its federal attainment designation</w:t>
      </w:r>
      <w:r>
        <w:t xml:space="preserve"> </w:t>
      </w:r>
    </w:p>
    <w:p w:rsidR="00F1169C" w:rsidRDefault="00F1169C" w:rsidP="00F1169C">
      <w:r w:rsidRPr="00F1169C">
        <w:t>6. Changing the New Source Review preconstruction permitting</w:t>
      </w:r>
      <w:r>
        <w:t xml:space="preserve"> </w:t>
      </w:r>
      <w:r w:rsidRPr="00F1169C">
        <w:t>program</w:t>
      </w:r>
      <w:r>
        <w:t xml:space="preserve"> </w:t>
      </w:r>
    </w:p>
    <w:p w:rsidR="00F1169C" w:rsidRDefault="00F1169C" w:rsidP="00F1169C">
      <w:r w:rsidRPr="00F1169C">
        <w:t>7. Modernizing methods allowed for holding public hearings and</w:t>
      </w:r>
      <w:r>
        <w:t xml:space="preserve"> </w:t>
      </w:r>
      <w:r w:rsidRPr="00F1169C">
        <w:t>meetings</w:t>
      </w:r>
      <w:r>
        <w:t xml:space="preserve"> </w:t>
      </w:r>
    </w:p>
    <w:p w:rsidR="00F1169C" w:rsidRDefault="00F1169C" w:rsidP="00F1169C">
      <w:r w:rsidRPr="00F1169C">
        <w:t>8. Re-establishing the Heat Smart woodstove replacement program</w:t>
      </w:r>
      <w:r>
        <w:t xml:space="preserve"> </w:t>
      </w:r>
      <w:r w:rsidRPr="00F1169C">
        <w:t>exemption for small commercial solid fuel boilers regulated</w:t>
      </w:r>
      <w:r>
        <w:t xml:space="preserve"> </w:t>
      </w:r>
      <w:r w:rsidRPr="00F1169C">
        <w:t>under the permitting program</w:t>
      </w:r>
      <w:r>
        <w:t xml:space="preserve"> </w:t>
      </w:r>
    </w:p>
    <w:p w:rsidR="00F1169C" w:rsidRDefault="00F1169C" w:rsidP="00F1169C">
      <w:r w:rsidRPr="00F1169C">
        <w:t>9. Removing annual reporting requirements for small gasoline dispensing</w:t>
      </w:r>
      <w:r>
        <w:t xml:space="preserve"> </w:t>
      </w:r>
      <w:r w:rsidRPr="00F1169C">
        <w:t>facilities</w:t>
      </w:r>
      <w:r>
        <w:t xml:space="preserve"> </w:t>
      </w:r>
    </w:p>
    <w:p w:rsidR="00F1169C" w:rsidRDefault="00F1169C" w:rsidP="00F1169C"/>
    <w:p w:rsidR="00F1169C" w:rsidRDefault="00F1169C" w:rsidP="00F1169C">
      <w:r w:rsidRPr="00F1169C">
        <w:t>EQC approved the rules for incorporation into Oregon’s State</w:t>
      </w:r>
      <w:r>
        <w:t xml:space="preserve"> </w:t>
      </w:r>
      <w:r w:rsidRPr="00F1169C">
        <w:t>Implementation Plan. DEQ will submit the proposed rules to the U.</w:t>
      </w:r>
      <w:r>
        <w:t xml:space="preserve"> </w:t>
      </w:r>
      <w:r w:rsidRPr="00F1169C">
        <w:t>S. Environmental Protection Agency to be included in revisions to</w:t>
      </w:r>
      <w:r>
        <w:t xml:space="preserve"> </w:t>
      </w:r>
      <w:r w:rsidRPr="00F1169C">
        <w:t>the State Implementation Plan required under the Clean Air Act. See</w:t>
      </w:r>
      <w:r>
        <w:t xml:space="preserve"> </w:t>
      </w:r>
      <w:r w:rsidRPr="00F1169C">
        <w:t>DEQ’s crosswalk of rules changes at http://www.oregon.gov/deq/</w:t>
      </w:r>
      <w:r>
        <w:t xml:space="preserve"> </w:t>
      </w:r>
      <w:proofErr w:type="spellStart"/>
      <w:r w:rsidRPr="00F1169C">
        <w:t>RulesandRegulations</w:t>
      </w:r>
      <w:proofErr w:type="spellEnd"/>
      <w:r w:rsidRPr="00F1169C">
        <w:t>/Documents/AQpermCrosswalk.pdf, and the</w:t>
      </w:r>
      <w:r>
        <w:t xml:space="preserve"> </w:t>
      </w:r>
      <w:r w:rsidRPr="00F1169C">
        <w:t>rules in the State Implementation Plan, for details.</w:t>
      </w:r>
      <w:r>
        <w:t xml:space="preserve"> </w:t>
      </w:r>
    </w:p>
    <w:p w:rsidR="00F1169C" w:rsidRDefault="00F1169C" w:rsidP="00F1169C"/>
    <w:p w:rsidR="00F1169C" w:rsidRDefault="00F1169C" w:rsidP="00F1169C">
      <w:r w:rsidRPr="00F1169C">
        <w:t>Regulated parties:</w:t>
      </w:r>
    </w:p>
    <w:p w:rsidR="00F1169C" w:rsidRDefault="00F1169C" w:rsidP="00F1169C"/>
    <w:p w:rsidR="00F1169C" w:rsidRPr="00F1169C" w:rsidRDefault="00F1169C" w:rsidP="00F1169C">
      <w:bookmarkStart w:id="0" w:name="_GoBack"/>
      <w:bookmarkEnd w:id="0"/>
      <w:r>
        <w:t xml:space="preserve"> </w:t>
      </w:r>
      <w:r w:rsidRPr="00F1169C">
        <w:t>These rules affect:</w:t>
      </w:r>
      <w:r>
        <w:t xml:space="preserve"> </w:t>
      </w:r>
      <w:r w:rsidRPr="00F1169C">
        <w:t>All businesses, agencies, local governments and other entities</w:t>
      </w:r>
      <w:r>
        <w:t xml:space="preserve"> </w:t>
      </w:r>
      <w:r w:rsidRPr="00F1169C">
        <w:t>holding air quality permits;</w:t>
      </w:r>
      <w:r>
        <w:t xml:space="preserve"> </w:t>
      </w:r>
      <w:r w:rsidRPr="00F1169C">
        <w:t>Businesses and other entities required to submit construction</w:t>
      </w:r>
      <w:r>
        <w:t xml:space="preserve"> </w:t>
      </w:r>
      <w:r w:rsidRPr="00F1169C">
        <w:t>approval notices;</w:t>
      </w:r>
      <w:r>
        <w:t xml:space="preserve"> </w:t>
      </w:r>
      <w:r w:rsidRPr="00F1169C">
        <w:t>Businesses and other entities that sell small solid fuel boilers; and</w:t>
      </w:r>
      <w:r>
        <w:t xml:space="preserve"> </w:t>
      </w:r>
      <w:r w:rsidRPr="00F1169C">
        <w:t>Businesses and other entities that dispense less than 10,000 gallons</w:t>
      </w:r>
      <w:r>
        <w:t xml:space="preserve"> </w:t>
      </w:r>
      <w:r w:rsidRPr="00F1169C">
        <w:t>of gasoline a month.</w:t>
      </w:r>
      <w:r>
        <w:t xml:space="preserve"> </w:t>
      </w:r>
    </w:p>
    <w:sectPr w:rsidR="00F1169C" w:rsidRPr="00F11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69C"/>
    <w:rsid w:val="00206C68"/>
    <w:rsid w:val="00244424"/>
    <w:rsid w:val="003D5864"/>
    <w:rsid w:val="007F7302"/>
    <w:rsid w:val="009F6803"/>
    <w:rsid w:val="00F1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936F3"/>
  <w15:chartTrackingRefBased/>
  <w15:docId w15:val="{FFC49F5D-68CC-4449-953E-959A6012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</cp:revision>
  <dcterms:created xsi:type="dcterms:W3CDTF">2019-06-17T23:46:00Z</dcterms:created>
  <dcterms:modified xsi:type="dcterms:W3CDTF">2019-06-17T23:52:00Z</dcterms:modified>
</cp:coreProperties>
</file>