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left w:w="0" w:type="dxa"/>
          <w:right w:w="0" w:type="dxa"/>
        </w:tblCellMar>
        <w:tblLook w:val="04A0" w:firstRow="1" w:lastRow="0" w:firstColumn="1" w:lastColumn="0" w:noHBand="0" w:noVBand="1"/>
        <w:tblDescription w:val="Content Well Formatting"/>
      </w:tblPr>
      <w:tblGrid>
        <w:gridCol w:w="9272"/>
        <w:gridCol w:w="88"/>
      </w:tblGrid>
      <w:tr w:rsidR="007B384C" w:rsidRPr="0025135F" w:rsidTr="0025135F">
        <w:trPr>
          <w:trHeight w:val="960"/>
          <w:tblCellSpacing w:w="15" w:type="dxa"/>
        </w:trPr>
        <w:tc>
          <w:tcPr>
            <w:tcW w:w="0" w:type="auto"/>
            <w:tcMar>
              <w:top w:w="15" w:type="dxa"/>
              <w:left w:w="15" w:type="dxa"/>
              <w:bottom w:w="15" w:type="dxa"/>
              <w:right w:w="15" w:type="dxa"/>
            </w:tcMar>
            <w:vAlign w:val="center"/>
            <w:hideMark/>
          </w:tcPr>
          <w:p w:rsidR="007B384C" w:rsidRDefault="007B384C" w:rsidP="0025135F">
            <w:pPr>
              <w:spacing w:after="100" w:afterAutospacing="1" w:line="240" w:lineRule="auto"/>
              <w:rPr>
                <w:rFonts w:ascii="Verdana" w:eastAsia="Times New Roman" w:hAnsi="Verdana" w:cs="Arial"/>
                <w:b/>
                <w:bCs/>
                <w:color w:val="000000"/>
                <w:sz w:val="24"/>
                <w:szCs w:val="24"/>
              </w:rPr>
            </w:pPr>
            <w:r w:rsidRPr="007B384C">
              <w:rPr>
                <w:rFonts w:ascii="Verdana" w:eastAsia="Times New Roman" w:hAnsi="Verdana" w:cs="Arial"/>
                <w:b/>
                <w:bCs/>
                <w:color w:val="FF0000"/>
                <w:sz w:val="24"/>
                <w:szCs w:val="24"/>
              </w:rPr>
              <w:t xml:space="preserve">MOCKUP FOR </w:t>
            </w:r>
            <w:hyperlink r:id="rId5" w:history="1">
              <w:r w:rsidRPr="009E54DD">
                <w:rPr>
                  <w:rStyle w:val="Hyperlink"/>
                  <w:rFonts w:ascii="Verdana" w:eastAsia="Times New Roman" w:hAnsi="Verdana" w:cs="Arial"/>
                  <w:b/>
                  <w:bCs/>
                  <w:sz w:val="24"/>
                  <w:szCs w:val="24"/>
                </w:rPr>
                <w:t>http://www.oregon.gov/deq/RulesandRegulations/Pages/2014/RGPLMP.aspx</w:t>
              </w:r>
            </w:hyperlink>
          </w:p>
          <w:p w:rsidR="007B384C" w:rsidRDefault="007B384C" w:rsidP="0025135F">
            <w:pPr>
              <w:spacing w:after="100" w:afterAutospacing="1" w:line="240" w:lineRule="auto"/>
              <w:rPr>
                <w:rFonts w:ascii="Verdana" w:eastAsia="Times New Roman" w:hAnsi="Verdana" w:cs="Arial"/>
                <w:b/>
                <w:bCs/>
                <w:color w:val="000000"/>
                <w:sz w:val="24"/>
                <w:szCs w:val="24"/>
              </w:rPr>
            </w:pPr>
          </w:p>
          <w:p w:rsidR="0025135F" w:rsidRPr="0025135F" w:rsidRDefault="0025135F" w:rsidP="0025135F">
            <w:pPr>
              <w:spacing w:after="100" w:afterAutospacing="1" w:line="240" w:lineRule="auto"/>
              <w:rPr>
                <w:rFonts w:ascii="Verdana" w:eastAsia="Times New Roman" w:hAnsi="Verdana" w:cs="Arial"/>
                <w:b/>
                <w:bCs/>
                <w:color w:val="000000"/>
                <w:sz w:val="24"/>
                <w:szCs w:val="24"/>
              </w:rPr>
            </w:pPr>
            <w:r w:rsidRPr="0025135F">
              <w:rPr>
                <w:rFonts w:ascii="Verdana" w:eastAsia="Times New Roman" w:hAnsi="Verdana" w:cs="Arial"/>
                <w:b/>
                <w:bCs/>
                <w:color w:val="000000"/>
                <w:sz w:val="24"/>
                <w:szCs w:val="24"/>
              </w:rPr>
              <w:t xml:space="preserve">Proposed Rulemaking </w:t>
            </w:r>
          </w:p>
        </w:tc>
        <w:tc>
          <w:tcPr>
            <w:tcW w:w="0" w:type="auto"/>
            <w:tcBorders>
              <w:top w:val="nil"/>
              <w:left w:val="nil"/>
              <w:bottom w:val="nil"/>
              <w:right w:val="nil"/>
            </w:tcBorders>
            <w:tcMar>
              <w:top w:w="15" w:type="dxa"/>
              <w:left w:w="15" w:type="dxa"/>
              <w:bottom w:w="90" w:type="dxa"/>
              <w:right w:w="15" w:type="dxa"/>
            </w:tcMar>
            <w:hideMark/>
          </w:tcPr>
          <w:p w:rsidR="0025135F" w:rsidRPr="0025135F" w:rsidRDefault="0025135F" w:rsidP="0025135F">
            <w:pPr>
              <w:spacing w:after="0" w:line="240" w:lineRule="auto"/>
              <w:jc w:val="right"/>
              <w:rPr>
                <w:rFonts w:ascii="Verdana" w:eastAsia="Times New Roman" w:hAnsi="Verdana" w:cs="Arial"/>
                <w:b/>
                <w:bCs/>
                <w:color w:val="000000"/>
                <w:sz w:val="24"/>
                <w:szCs w:val="24"/>
              </w:rPr>
            </w:pPr>
            <w:r w:rsidRPr="0025135F">
              <w:rPr>
                <w:rFonts w:ascii="Verdana" w:eastAsia="Times New Roman" w:hAnsi="Verdana" w:cs="Arial"/>
                <w:b/>
                <w:bCs/>
                <w:noProof/>
                <w:color w:val="000000"/>
                <w:sz w:val="24"/>
                <w:szCs w:val="24"/>
              </w:rPr>
              <w:drawing>
                <wp:inline distT="0" distB="0" distL="0" distR="0" wp14:anchorId="7283B52E" wp14:editId="41CAA949">
                  <wp:extent cx="9525" cy="9525"/>
                  <wp:effectExtent l="0" t="0" r="0" b="0"/>
                  <wp:docPr id="1" name="Picture 1"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5135F" w:rsidRPr="0025135F" w:rsidTr="0025135F">
        <w:trPr>
          <w:tblCellSpacing w:w="15" w:type="dxa"/>
          <w:hidden/>
        </w:trPr>
        <w:tc>
          <w:tcPr>
            <w:tcW w:w="0" w:type="auto"/>
            <w:gridSpan w:val="2"/>
            <w:tcMar>
              <w:top w:w="15" w:type="dxa"/>
              <w:left w:w="15" w:type="dxa"/>
              <w:bottom w:w="15" w:type="dxa"/>
              <w:right w:w="15" w:type="dxa"/>
            </w:tcMar>
            <w:vAlign w:val="center"/>
            <w:hideMark/>
          </w:tcPr>
          <w:p w:rsidR="0025135F" w:rsidRPr="0025135F" w:rsidRDefault="0025135F" w:rsidP="0025135F">
            <w:pPr>
              <w:spacing w:after="0" w:line="240" w:lineRule="auto"/>
              <w:rPr>
                <w:rFonts w:ascii="Verdana" w:eastAsia="Times New Roman" w:hAnsi="Verdana" w:cs="Arial"/>
                <w:vanish/>
                <w:color w:val="000000"/>
                <w:sz w:val="17"/>
                <w:szCs w:val="17"/>
              </w:rPr>
            </w:pPr>
            <w:r w:rsidRPr="0025135F">
              <w:rPr>
                <w:rFonts w:ascii="Verdana" w:eastAsia="Times New Roman" w:hAnsi="Verdana" w:cs="Arial"/>
                <w:vanish/>
                <w:color w:val="000000"/>
                <w:sz w:val="17"/>
                <w:szCs w:val="17"/>
              </w:rPr>
              <w:t>Article Content</w:t>
            </w:r>
          </w:p>
          <w:p w:rsidR="0025135F" w:rsidRPr="0025135F" w:rsidRDefault="0025135F" w:rsidP="0025135F">
            <w:pPr>
              <w:spacing w:after="0" w:line="240" w:lineRule="auto"/>
              <w:rPr>
                <w:rFonts w:ascii="Verdana" w:eastAsia="Times New Roman" w:hAnsi="Verdana" w:cs="Arial"/>
                <w:color w:val="000000"/>
                <w:sz w:val="17"/>
                <w:szCs w:val="17"/>
              </w:rPr>
            </w:pPr>
            <w:r w:rsidRPr="0025135F">
              <w:rPr>
                <w:rFonts w:ascii="Arial" w:eastAsia="Times New Roman" w:hAnsi="Arial" w:cs="Arial"/>
                <w:color w:val="000000"/>
                <w:sz w:val="17"/>
                <w:szCs w:val="17"/>
              </w:rPr>
              <w:t>​</w:t>
            </w:r>
            <w:r w:rsidRPr="0025135F">
              <w:rPr>
                <w:rFonts w:ascii="Verdana" w:eastAsia="Times New Roman" w:hAnsi="Verdana" w:cs="Arial"/>
                <w:color w:val="000000"/>
                <w:sz w:val="17"/>
                <w:szCs w:val="17"/>
              </w:rPr>
              <w:t xml:space="preserve"> </w:t>
            </w:r>
          </w:p>
          <w:p w:rsidR="0025135F" w:rsidRPr="0025135F" w:rsidRDefault="0025135F" w:rsidP="0025135F">
            <w:pPr>
              <w:spacing w:line="240" w:lineRule="auto"/>
              <w:rPr>
                <w:rFonts w:ascii="Verdana" w:eastAsia="Times New Roman" w:hAnsi="Verdana" w:cs="Arial"/>
                <w:color w:val="000000"/>
                <w:sz w:val="17"/>
                <w:szCs w:val="17"/>
              </w:rPr>
            </w:pPr>
            <w:r w:rsidRPr="0025135F">
              <w:rPr>
                <w:rFonts w:ascii="Arial" w:eastAsia="Times New Roman" w:hAnsi="Arial" w:cs="Arial"/>
                <w:b/>
                <w:bCs/>
                <w:color w:val="000000"/>
                <w:sz w:val="36"/>
                <w:szCs w:val="36"/>
              </w:rPr>
              <w:t>Grants Pass Carbon Monoxide and Particulate Matter (PM10) Limited Maintenance Plans</w:t>
            </w:r>
            <w:r w:rsidRPr="0025135F">
              <w:rPr>
                <w:rFonts w:ascii="Arial" w:eastAsia="Times New Roman" w:hAnsi="Arial" w:cs="Arial"/>
                <w:b/>
                <w:bCs/>
                <w:color w:val="000000"/>
                <w:sz w:val="24"/>
                <w:szCs w:val="24"/>
              </w:rPr>
              <w:br/>
            </w:r>
            <w:hyperlink r:id="rId7" w:history="1">
              <w:r>
                <w:rPr>
                  <w:rFonts w:ascii="Arial" w:eastAsia="Times New Roman" w:hAnsi="Arial" w:cs="Arial"/>
                  <w:color w:val="0000FF"/>
                  <w:sz w:val="20"/>
                  <w:szCs w:val="20"/>
                  <w:u w:val="single"/>
                </w:rPr>
                <w:t>Brian Finn</w:t>
              </w:r>
              <w:r>
                <w:rPr>
                  <w:rFonts w:ascii="Arial" w:eastAsia="Times New Roman" w:hAnsi="Arial" w:cs="Arial"/>
                  <w:color w:val="0000FF"/>
                  <w:sz w:val="20"/>
                  <w:szCs w:val="20"/>
                  <w:u w:val="single"/>
                </w:rPr>
                <w:t>e</w:t>
              </w:r>
              <w:r>
                <w:rPr>
                  <w:rFonts w:ascii="Arial" w:eastAsia="Times New Roman" w:hAnsi="Arial" w:cs="Arial"/>
                  <w:color w:val="0000FF"/>
                  <w:sz w:val="20"/>
                  <w:szCs w:val="20"/>
                  <w:u w:val="single"/>
                </w:rPr>
                <w:t>ran</w:t>
              </w:r>
            </w:hyperlink>
            <w:r w:rsidRPr="0025135F">
              <w:rPr>
                <w:rFonts w:ascii="Arial" w:eastAsia="Times New Roman" w:hAnsi="Arial" w:cs="Arial"/>
                <w:color w:val="000000"/>
                <w:sz w:val="20"/>
                <w:szCs w:val="20"/>
              </w:rPr>
              <w:t>, 503-229-</w:t>
            </w:r>
            <w:r>
              <w:rPr>
                <w:rFonts w:ascii="Arial" w:eastAsia="Times New Roman" w:hAnsi="Arial" w:cs="Arial"/>
                <w:color w:val="000000"/>
                <w:sz w:val="20"/>
                <w:szCs w:val="20"/>
              </w:rPr>
              <w:t>6278</w:t>
            </w:r>
          </w:p>
          <w:p w:rsidR="0025135F" w:rsidRPr="0025135F" w:rsidRDefault="0025135F" w:rsidP="0025135F">
            <w:pPr>
              <w:spacing w:before="100" w:beforeAutospacing="1" w:after="100" w:afterAutospacing="1" w:line="240" w:lineRule="auto"/>
              <w:rPr>
                <w:rFonts w:ascii="Verdana" w:eastAsia="Times New Roman" w:hAnsi="Verdana" w:cs="Arial"/>
                <w:color w:val="000000"/>
                <w:sz w:val="17"/>
                <w:szCs w:val="17"/>
              </w:rPr>
            </w:pPr>
            <w:r w:rsidRPr="0025135F">
              <w:rPr>
                <w:rFonts w:ascii="Verdana" w:eastAsia="Times New Roman" w:hAnsi="Verdana" w:cs="Arial"/>
                <w:color w:val="000000"/>
                <w:sz w:val="20"/>
                <w:szCs w:val="20"/>
              </w:rPr>
              <w:t>DEQ proposes rules to</w:t>
            </w:r>
            <w:r w:rsidRPr="0025135F">
              <w:rPr>
                <w:rFonts w:ascii="Verdana" w:eastAsia="Times New Roman" w:hAnsi="Verdana" w:cs="Arial"/>
                <w:color w:val="000000"/>
                <w:sz w:val="20"/>
                <w:szCs w:val="20"/>
              </w:rPr>
              <w:t xml:space="preserve"> update Oregon maintenance plans designed to protect air quality in Grants Pass for carbon monoxide and for particulate matter 10 microns and smaller (PM10). Because pollution levels have been very low and the area is unlikely to exceed health standards in the future, DEQ proposes limited maintenance plans that streamline requirements and eliminate costly computer modeling requirements for transportation conformity analysis</w:t>
            </w:r>
            <w:r>
              <w:rPr>
                <w:rFonts w:ascii="Verdana" w:eastAsia="Times New Roman" w:hAnsi="Verdana" w:cs="Arial"/>
                <w:color w:val="000000"/>
                <w:sz w:val="20"/>
                <w:szCs w:val="20"/>
              </w:rPr>
              <w:t>.</w:t>
            </w:r>
            <w:r w:rsidRPr="0025135F">
              <w:rPr>
                <w:rFonts w:ascii="Verdana" w:eastAsia="Times New Roman" w:hAnsi="Verdana" w:cs="Arial"/>
                <w:color w:val="000000"/>
                <w:sz w:val="20"/>
                <w:szCs w:val="20"/>
              </w:rPr>
              <w:t xml:space="preserve"> </w:t>
            </w:r>
          </w:p>
          <w:tbl>
            <w:tblPr>
              <w:tblW w:w="0" w:type="auto"/>
              <w:tblCellMar>
                <w:left w:w="0" w:type="dxa"/>
                <w:right w:w="0" w:type="dxa"/>
              </w:tblCellMar>
              <w:tblLook w:val="04A0" w:firstRow="1" w:lastRow="0" w:firstColumn="1" w:lastColumn="0" w:noHBand="0" w:noVBand="1"/>
            </w:tblPr>
            <w:tblGrid>
              <w:gridCol w:w="9270"/>
            </w:tblGrid>
            <w:tr w:rsidR="0025135F" w:rsidRPr="0025135F" w:rsidTr="0025135F">
              <w:tc>
                <w:tcPr>
                  <w:tcW w:w="9270" w:type="dxa"/>
                  <w:tcBorders>
                    <w:top w:val="nil"/>
                    <w:left w:val="nil"/>
                    <w:bottom w:val="single" w:sz="8" w:space="0" w:color="auto"/>
                    <w:right w:val="nil"/>
                  </w:tcBorders>
                  <w:shd w:val="clear" w:color="auto" w:fill="auto"/>
                  <w:tcMar>
                    <w:top w:w="0" w:type="dxa"/>
                    <w:left w:w="108" w:type="dxa"/>
                    <w:bottom w:w="0" w:type="dxa"/>
                    <w:right w:w="108" w:type="dxa"/>
                  </w:tcMar>
                  <w:hideMark/>
                </w:tcPr>
                <w:p w:rsidR="0025135F" w:rsidRPr="0025135F" w:rsidRDefault="0025135F" w:rsidP="0025135F">
                  <w:pPr>
                    <w:spacing w:before="100" w:beforeAutospacing="1" w:after="100" w:afterAutospacing="1" w:line="240" w:lineRule="auto"/>
                    <w:rPr>
                      <w:rFonts w:ascii="Verdana" w:eastAsia="Times New Roman" w:hAnsi="Verdana" w:cs="Arial"/>
                      <w:color w:val="000000"/>
                      <w:sz w:val="20"/>
                      <w:szCs w:val="20"/>
                    </w:rPr>
                  </w:pPr>
                </w:p>
              </w:tc>
            </w:tr>
          </w:tbl>
          <w:p w:rsidR="0025135F" w:rsidRPr="0025135F" w:rsidRDefault="0025135F" w:rsidP="0025135F">
            <w:pPr>
              <w:spacing w:line="240" w:lineRule="auto"/>
              <w:rPr>
                <w:rFonts w:ascii="Verdana" w:eastAsia="Times New Roman" w:hAnsi="Verdana" w:cs="Arial"/>
                <w:color w:val="000000"/>
                <w:sz w:val="17"/>
                <w:szCs w:val="17"/>
              </w:rPr>
            </w:pPr>
            <w:r w:rsidRPr="0025135F">
              <w:rPr>
                <w:rFonts w:ascii="Arial" w:eastAsia="Times New Roman" w:hAnsi="Arial" w:cs="Arial"/>
                <w:color w:val="000000"/>
                <w:sz w:val="20"/>
                <w:szCs w:val="20"/>
              </w:rPr>
              <w:br/>
            </w:r>
            <w:r w:rsidRPr="0025135F">
              <w:rPr>
                <w:rFonts w:ascii="Arial" w:eastAsia="Times New Roman" w:hAnsi="Arial" w:cs="Arial"/>
                <w:b/>
                <w:bCs/>
                <w:color w:val="365F91"/>
                <w:sz w:val="24"/>
                <w:szCs w:val="24"/>
              </w:rPr>
              <w:t>Public Involvement</w:t>
            </w:r>
          </w:p>
          <w:p w:rsidR="0025135F" w:rsidRPr="0025135F" w:rsidRDefault="0025135F" w:rsidP="0025135F">
            <w:pPr>
              <w:spacing w:line="240" w:lineRule="auto"/>
              <w:rPr>
                <w:rFonts w:ascii="Verdana" w:eastAsia="Times New Roman" w:hAnsi="Verdana" w:cs="Arial"/>
                <w:color w:val="000000"/>
                <w:sz w:val="18"/>
                <w:szCs w:val="18"/>
              </w:rPr>
            </w:pPr>
            <w:hyperlink r:id="rId8" w:history="1">
              <w:r>
                <w:rPr>
                  <w:rFonts w:ascii="Arial" w:eastAsia="Times New Roman" w:hAnsi="Arial" w:cs="Arial"/>
                  <w:b/>
                  <w:bCs/>
                  <w:color w:val="0000FF"/>
                  <w:sz w:val="20"/>
                  <w:szCs w:val="20"/>
                  <w:u w:val="single"/>
                </w:rPr>
                <w:t>Submit com</w:t>
              </w:r>
              <w:r>
                <w:rPr>
                  <w:rFonts w:ascii="Arial" w:eastAsia="Times New Roman" w:hAnsi="Arial" w:cs="Arial"/>
                  <w:b/>
                  <w:bCs/>
                  <w:color w:val="0000FF"/>
                  <w:sz w:val="20"/>
                  <w:szCs w:val="20"/>
                  <w:u w:val="single"/>
                </w:rPr>
                <w:t>m</w:t>
              </w:r>
              <w:r>
                <w:rPr>
                  <w:rFonts w:ascii="Arial" w:eastAsia="Times New Roman" w:hAnsi="Arial" w:cs="Arial"/>
                  <w:b/>
                  <w:bCs/>
                  <w:color w:val="0000FF"/>
                  <w:sz w:val="20"/>
                  <w:szCs w:val="20"/>
                  <w:u w:val="single"/>
                </w:rPr>
                <w:t>ent</w:t>
              </w:r>
            </w:hyperlink>
            <w:r w:rsidRPr="0025135F">
              <w:rPr>
                <w:rFonts w:ascii="Arial" w:eastAsia="Times New Roman" w:hAnsi="Arial" w:cs="Arial"/>
                <w:color w:val="0000FF"/>
                <w:sz w:val="20"/>
                <w:szCs w:val="20"/>
              </w:rPr>
              <w:br/>
            </w:r>
            <w:r>
              <w:rPr>
                <w:rFonts w:ascii="Verdana" w:eastAsia="Times New Roman" w:hAnsi="Verdana" w:cs="Arial"/>
                <w:color w:val="000000"/>
                <w:sz w:val="18"/>
                <w:szCs w:val="18"/>
              </w:rPr>
              <w:t xml:space="preserve">Comment </w:t>
            </w:r>
            <w:r w:rsidRPr="00E3518F">
              <w:rPr>
                <w:rFonts w:ascii="Arial" w:eastAsia="Times New Roman" w:hAnsi="Arial" w:cs="Arial"/>
                <w:color w:val="000000"/>
                <w:sz w:val="20"/>
                <w:szCs w:val="20"/>
              </w:rPr>
              <w:t xml:space="preserve">deadline </w:t>
            </w:r>
            <w:r w:rsidR="0060554F" w:rsidRPr="00E3518F">
              <w:rPr>
                <w:rFonts w:ascii="Arial" w:eastAsia="Times New Roman" w:hAnsi="Arial" w:cs="Arial"/>
                <w:color w:val="000000"/>
                <w:sz w:val="20"/>
                <w:szCs w:val="20"/>
              </w:rPr>
              <w:t xml:space="preserve">is 5 p.m. Monday, </w:t>
            </w:r>
            <w:r w:rsidR="007B384C" w:rsidRPr="00E3518F">
              <w:rPr>
                <w:rFonts w:ascii="Arial" w:eastAsia="Times New Roman" w:hAnsi="Arial" w:cs="Arial"/>
                <w:color w:val="000000"/>
                <w:sz w:val="20"/>
                <w:szCs w:val="20"/>
              </w:rPr>
              <w:t>Jan.</w:t>
            </w:r>
            <w:r w:rsidR="0060554F" w:rsidRPr="00E3518F">
              <w:rPr>
                <w:rFonts w:ascii="Arial" w:eastAsia="Times New Roman" w:hAnsi="Arial" w:cs="Arial"/>
                <w:color w:val="000000"/>
                <w:sz w:val="20"/>
                <w:szCs w:val="20"/>
              </w:rPr>
              <w:t xml:space="preserve"> 2</w:t>
            </w:r>
            <w:r w:rsidR="007B384C" w:rsidRPr="00E3518F">
              <w:rPr>
                <w:rFonts w:ascii="Arial" w:eastAsia="Times New Roman" w:hAnsi="Arial" w:cs="Arial"/>
                <w:color w:val="000000"/>
                <w:sz w:val="20"/>
                <w:szCs w:val="20"/>
              </w:rPr>
              <w:t>6</w:t>
            </w:r>
            <w:bookmarkStart w:id="0" w:name="_GoBack"/>
            <w:bookmarkEnd w:id="0"/>
            <w:r w:rsidR="0060554F" w:rsidRPr="00E3518F">
              <w:rPr>
                <w:rFonts w:ascii="Arial" w:eastAsia="Times New Roman" w:hAnsi="Arial" w:cs="Arial"/>
                <w:color w:val="000000"/>
                <w:sz w:val="20"/>
                <w:szCs w:val="20"/>
              </w:rPr>
              <w:t>, 201</w:t>
            </w:r>
            <w:r w:rsidR="007B384C" w:rsidRPr="00E3518F">
              <w:rPr>
                <w:rFonts w:ascii="Arial" w:eastAsia="Times New Roman" w:hAnsi="Arial" w:cs="Arial"/>
                <w:color w:val="000000"/>
                <w:sz w:val="20"/>
                <w:szCs w:val="20"/>
              </w:rPr>
              <w:t>5</w:t>
            </w:r>
          </w:p>
          <w:p w:rsidR="0025135F" w:rsidRPr="0025135F" w:rsidRDefault="0025135F" w:rsidP="0025135F">
            <w:pPr>
              <w:spacing w:line="240" w:lineRule="auto"/>
              <w:rPr>
                <w:rFonts w:ascii="Verdana" w:eastAsia="Times New Roman" w:hAnsi="Verdana" w:cs="Arial"/>
                <w:color w:val="000000"/>
                <w:sz w:val="17"/>
                <w:szCs w:val="17"/>
              </w:rPr>
            </w:pPr>
            <w:hyperlink r:id="rId9" w:history="1">
              <w:r w:rsidRPr="0025135F">
                <w:rPr>
                  <w:rStyle w:val="Hyperlink"/>
                  <w:rFonts w:ascii="Arial" w:eastAsia="Times New Roman" w:hAnsi="Arial" w:cs="Arial"/>
                  <w:b/>
                  <w:bCs/>
                  <w:sz w:val="20"/>
                  <w:szCs w:val="20"/>
                </w:rPr>
                <w:t>Public Notice Packet</w:t>
              </w:r>
            </w:hyperlink>
            <w:r w:rsidRPr="0025135F">
              <w:rPr>
                <w:rFonts w:ascii="Arial" w:eastAsia="Times New Roman" w:hAnsi="Arial" w:cs="Arial"/>
                <w:color w:val="000000"/>
                <w:sz w:val="20"/>
                <w:szCs w:val="20"/>
              </w:rPr>
              <w:br/>
              <w:t>Includes</w:t>
            </w:r>
            <w:r w:rsidRPr="0025135F">
              <w:rPr>
                <w:rFonts w:ascii="Arial" w:eastAsia="Times New Roman" w:hAnsi="Arial" w:cs="Arial"/>
                <w:color w:val="0000FF"/>
                <w:sz w:val="20"/>
                <w:szCs w:val="20"/>
              </w:rPr>
              <w:t xml:space="preserve"> </w:t>
            </w:r>
            <w:r w:rsidRPr="0025135F">
              <w:rPr>
                <w:rFonts w:ascii="Arial" w:eastAsia="Times New Roman" w:hAnsi="Arial" w:cs="Arial"/>
                <w:color w:val="000000"/>
                <w:sz w:val="20"/>
                <w:szCs w:val="20"/>
              </w:rPr>
              <w:t xml:space="preserve">invitation to comment, </w:t>
            </w:r>
            <w:r>
              <w:rPr>
                <w:rFonts w:ascii="Arial" w:eastAsia="Times New Roman" w:hAnsi="Arial" w:cs="Arial"/>
                <w:color w:val="000000"/>
                <w:sz w:val="20"/>
                <w:szCs w:val="20"/>
              </w:rPr>
              <w:t xml:space="preserve">notice and </w:t>
            </w:r>
            <w:r w:rsidRPr="0025135F">
              <w:rPr>
                <w:rFonts w:ascii="Arial" w:eastAsia="Times New Roman" w:hAnsi="Arial" w:cs="Arial"/>
                <w:color w:val="000000"/>
                <w:sz w:val="20"/>
                <w:szCs w:val="20"/>
              </w:rPr>
              <w:t>proposed rules</w:t>
            </w:r>
          </w:p>
          <w:tbl>
            <w:tblPr>
              <w:tblW w:w="0" w:type="auto"/>
              <w:tblCellMar>
                <w:left w:w="0" w:type="dxa"/>
                <w:right w:w="0" w:type="dxa"/>
              </w:tblCellMar>
              <w:tblLook w:val="04A0" w:firstRow="1" w:lastRow="0" w:firstColumn="1" w:lastColumn="0" w:noHBand="0" w:noVBand="1"/>
            </w:tblPr>
            <w:tblGrid>
              <w:gridCol w:w="9270"/>
            </w:tblGrid>
            <w:tr w:rsidR="0025135F" w:rsidRPr="0025135F" w:rsidTr="0025135F">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25135F" w:rsidRPr="0025135F" w:rsidRDefault="0025135F" w:rsidP="0025135F">
                  <w:pPr>
                    <w:spacing w:after="0" w:line="240" w:lineRule="auto"/>
                    <w:rPr>
                      <w:rFonts w:ascii="Verdana" w:eastAsia="Times New Roman" w:hAnsi="Verdana" w:cs="Arial"/>
                      <w:color w:val="000000"/>
                      <w:sz w:val="17"/>
                      <w:szCs w:val="17"/>
                    </w:rPr>
                  </w:pPr>
                </w:p>
              </w:tc>
            </w:tr>
          </w:tbl>
          <w:p w:rsidR="0025135F" w:rsidRPr="0025135F" w:rsidRDefault="0025135F" w:rsidP="0025135F">
            <w:pPr>
              <w:spacing w:line="240" w:lineRule="auto"/>
              <w:rPr>
                <w:rFonts w:ascii="Verdana" w:eastAsia="Times New Roman" w:hAnsi="Verdana" w:cs="Arial"/>
                <w:color w:val="000000"/>
                <w:sz w:val="24"/>
                <w:szCs w:val="24"/>
              </w:rPr>
            </w:pPr>
            <w:r w:rsidRPr="0025135F">
              <w:rPr>
                <w:rFonts w:ascii="Arial" w:eastAsia="Times New Roman" w:hAnsi="Arial" w:cs="Arial"/>
                <w:b/>
                <w:bCs/>
                <w:color w:val="365F91"/>
                <w:sz w:val="24"/>
                <w:szCs w:val="24"/>
              </w:rPr>
              <w:t>Environmental Quality Commission Action</w:t>
            </w:r>
          </w:p>
          <w:p w:rsidR="0025135F" w:rsidRPr="0025135F" w:rsidRDefault="0025135F" w:rsidP="0025135F">
            <w:pPr>
              <w:spacing w:line="240" w:lineRule="auto"/>
              <w:rPr>
                <w:rFonts w:ascii="Verdana" w:eastAsia="Times New Roman" w:hAnsi="Verdana" w:cs="Arial"/>
                <w:color w:val="000000"/>
                <w:sz w:val="17"/>
                <w:szCs w:val="17"/>
              </w:rPr>
            </w:pPr>
            <w:r w:rsidRPr="0025135F">
              <w:rPr>
                <w:rFonts w:ascii="Arial" w:eastAsia="Times New Roman" w:hAnsi="Arial" w:cs="Arial"/>
                <w:color w:val="000000"/>
                <w:sz w:val="20"/>
                <w:szCs w:val="20"/>
              </w:rPr>
              <w:t xml:space="preserve">Meeting scheduled for </w:t>
            </w:r>
            <w:r>
              <w:rPr>
                <w:rFonts w:ascii="Arial" w:eastAsia="Times New Roman" w:hAnsi="Arial" w:cs="Arial"/>
                <w:color w:val="000000"/>
                <w:sz w:val="20"/>
                <w:szCs w:val="20"/>
              </w:rPr>
              <w:t>March</w:t>
            </w:r>
            <w:r w:rsidRPr="0025135F">
              <w:rPr>
                <w:rFonts w:ascii="Arial" w:eastAsia="Times New Roman" w:hAnsi="Arial" w:cs="Arial"/>
                <w:color w:val="000000"/>
                <w:sz w:val="20"/>
                <w:szCs w:val="20"/>
              </w:rPr>
              <w:t xml:space="preserve"> 2015</w:t>
            </w:r>
          </w:p>
          <w:tbl>
            <w:tblPr>
              <w:tblW w:w="0" w:type="auto"/>
              <w:tblCellMar>
                <w:left w:w="0" w:type="dxa"/>
                <w:right w:w="0" w:type="dxa"/>
              </w:tblCellMar>
              <w:tblLook w:val="04A0" w:firstRow="1" w:lastRow="0" w:firstColumn="1" w:lastColumn="0" w:noHBand="0" w:noVBand="1"/>
            </w:tblPr>
            <w:tblGrid>
              <w:gridCol w:w="9270"/>
            </w:tblGrid>
            <w:tr w:rsidR="0025135F" w:rsidRPr="0025135F" w:rsidTr="0025135F">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25135F" w:rsidRPr="0025135F" w:rsidRDefault="0025135F" w:rsidP="0025135F">
                  <w:pPr>
                    <w:spacing w:after="0" w:line="240" w:lineRule="auto"/>
                    <w:rPr>
                      <w:rFonts w:ascii="Verdana" w:eastAsia="Times New Roman" w:hAnsi="Verdana" w:cs="Arial"/>
                      <w:color w:val="000000"/>
                      <w:sz w:val="17"/>
                      <w:szCs w:val="17"/>
                    </w:rPr>
                  </w:pPr>
                </w:p>
              </w:tc>
            </w:tr>
          </w:tbl>
          <w:p w:rsidR="0025135F" w:rsidRPr="0025135F" w:rsidRDefault="0025135F" w:rsidP="0025135F">
            <w:pPr>
              <w:spacing w:line="240" w:lineRule="auto"/>
              <w:rPr>
                <w:rFonts w:ascii="Verdana" w:eastAsia="Times New Roman" w:hAnsi="Verdana" w:cs="Arial"/>
                <w:color w:val="000000"/>
                <w:sz w:val="24"/>
                <w:szCs w:val="24"/>
              </w:rPr>
            </w:pPr>
            <w:r w:rsidRPr="0025135F">
              <w:rPr>
                <w:rFonts w:ascii="Arial" w:eastAsia="Times New Roman" w:hAnsi="Arial" w:cs="Arial"/>
                <w:b/>
                <w:bCs/>
                <w:color w:val="365F91"/>
                <w:sz w:val="24"/>
                <w:szCs w:val="24"/>
              </w:rPr>
              <w:t>Secretary of State Filing Status</w:t>
            </w:r>
          </w:p>
          <w:p w:rsidR="0025135F" w:rsidRPr="0025135F" w:rsidRDefault="0025135F" w:rsidP="0025135F">
            <w:pPr>
              <w:spacing w:line="240" w:lineRule="auto"/>
              <w:rPr>
                <w:rFonts w:ascii="Arial" w:eastAsia="Times New Roman" w:hAnsi="Arial" w:cs="Arial"/>
                <w:color w:val="000000"/>
                <w:sz w:val="17"/>
                <w:szCs w:val="17"/>
              </w:rPr>
            </w:pPr>
            <w:r w:rsidRPr="0025135F">
              <w:rPr>
                <w:rFonts w:ascii="Arial" w:eastAsia="Times New Roman" w:hAnsi="Arial" w:cs="Arial"/>
                <w:color w:val="000000"/>
                <w:sz w:val="20"/>
                <w:szCs w:val="20"/>
              </w:rPr>
              <w:t>Pending filing.</w:t>
            </w:r>
          </w:p>
        </w:tc>
      </w:tr>
    </w:tbl>
    <w:p w:rsidR="00DC4817" w:rsidRDefault="00E3518F"/>
    <w:p w:rsidR="007B384C" w:rsidRDefault="007B384C">
      <w:pPr>
        <w:rPr>
          <w:rFonts w:ascii="Verdana" w:eastAsia="Times New Roman" w:hAnsi="Verdana" w:cs="Arial"/>
          <w:b/>
          <w:bCs/>
          <w:color w:val="FF0000"/>
          <w:sz w:val="24"/>
          <w:szCs w:val="24"/>
        </w:rPr>
      </w:pPr>
      <w:r w:rsidRPr="007B384C">
        <w:rPr>
          <w:rFonts w:ascii="Verdana" w:eastAsia="Times New Roman" w:hAnsi="Verdana" w:cs="Arial"/>
          <w:b/>
          <w:bCs/>
          <w:color w:val="FF0000"/>
          <w:sz w:val="24"/>
          <w:szCs w:val="24"/>
        </w:rPr>
        <w:t>MOCKUP FOR</w:t>
      </w:r>
      <w:r>
        <w:rPr>
          <w:rFonts w:ascii="Verdana" w:eastAsia="Times New Roman" w:hAnsi="Verdana" w:cs="Arial"/>
          <w:b/>
          <w:bCs/>
          <w:color w:val="FF0000"/>
          <w:sz w:val="24"/>
          <w:szCs w:val="24"/>
        </w:rPr>
        <w:t xml:space="preserve"> </w:t>
      </w:r>
      <w:hyperlink r:id="rId10" w:history="1">
        <w:r w:rsidRPr="009E54DD">
          <w:rPr>
            <w:rStyle w:val="Hyperlink"/>
            <w:rFonts w:ascii="Verdana" w:eastAsia="Times New Roman" w:hAnsi="Verdana" w:cs="Arial"/>
            <w:b/>
            <w:bCs/>
            <w:sz w:val="24"/>
            <w:szCs w:val="24"/>
          </w:rPr>
          <w:t>http://www.oregon.gov/deq/RulesandRegulations/Pages/comments/CGPLMP.aspx</w:t>
        </w:r>
      </w:hyperlink>
    </w:p>
    <w:tbl>
      <w:tblPr>
        <w:tblW w:w="5000" w:type="pct"/>
        <w:tblCellSpacing w:w="15" w:type="dxa"/>
        <w:tblCellMar>
          <w:left w:w="0" w:type="dxa"/>
          <w:right w:w="0" w:type="dxa"/>
        </w:tblCellMar>
        <w:tblLook w:val="04A0" w:firstRow="1" w:lastRow="0" w:firstColumn="1" w:lastColumn="0" w:noHBand="0" w:noVBand="1"/>
        <w:tblDescription w:val="Content Well Formatting"/>
      </w:tblPr>
      <w:tblGrid>
        <w:gridCol w:w="8694"/>
        <w:gridCol w:w="666"/>
      </w:tblGrid>
      <w:tr w:rsidR="007B384C" w:rsidRPr="008F144D" w:rsidTr="00B56E1E">
        <w:trPr>
          <w:trHeight w:val="960"/>
          <w:tblCellSpacing w:w="15" w:type="dxa"/>
        </w:trPr>
        <w:tc>
          <w:tcPr>
            <w:tcW w:w="0" w:type="auto"/>
            <w:tcMar>
              <w:top w:w="15" w:type="dxa"/>
              <w:left w:w="15" w:type="dxa"/>
              <w:bottom w:w="15" w:type="dxa"/>
              <w:right w:w="15" w:type="dxa"/>
            </w:tcMar>
            <w:vAlign w:val="center"/>
            <w:hideMark/>
          </w:tcPr>
          <w:p w:rsidR="007B384C" w:rsidRPr="008F144D" w:rsidRDefault="007B384C" w:rsidP="00B56E1E">
            <w:pPr>
              <w:spacing w:after="100" w:afterAutospacing="1" w:line="240" w:lineRule="auto"/>
              <w:rPr>
                <w:rFonts w:ascii="Verdana" w:eastAsia="Times New Roman" w:hAnsi="Verdana" w:cs="Arial"/>
                <w:b/>
                <w:bCs/>
                <w:color w:val="000000"/>
                <w:sz w:val="24"/>
                <w:szCs w:val="24"/>
              </w:rPr>
            </w:pPr>
            <w:r w:rsidRPr="008F144D">
              <w:rPr>
                <w:rFonts w:ascii="Verdana" w:eastAsia="Times New Roman" w:hAnsi="Verdana" w:cs="Arial"/>
                <w:b/>
                <w:bCs/>
                <w:color w:val="000000"/>
                <w:sz w:val="24"/>
                <w:szCs w:val="24"/>
              </w:rPr>
              <w:t xml:space="preserve">Comment on Proposed Rules - Grants Pass Carbon Monoxide and Particulate Matter (PM10) Limited Maintenance Plans </w:t>
            </w:r>
          </w:p>
        </w:tc>
        <w:tc>
          <w:tcPr>
            <w:tcW w:w="0" w:type="auto"/>
            <w:tcBorders>
              <w:top w:val="nil"/>
              <w:left w:val="nil"/>
              <w:bottom w:val="nil"/>
              <w:right w:val="nil"/>
            </w:tcBorders>
            <w:tcMar>
              <w:top w:w="15" w:type="dxa"/>
              <w:left w:w="15" w:type="dxa"/>
              <w:bottom w:w="90" w:type="dxa"/>
              <w:right w:w="15" w:type="dxa"/>
            </w:tcMar>
            <w:hideMark/>
          </w:tcPr>
          <w:p w:rsidR="007B384C" w:rsidRPr="008F144D" w:rsidRDefault="007B384C" w:rsidP="00B56E1E">
            <w:pPr>
              <w:spacing w:after="0" w:line="240" w:lineRule="auto"/>
              <w:jc w:val="right"/>
              <w:rPr>
                <w:rFonts w:ascii="Verdana" w:eastAsia="Times New Roman" w:hAnsi="Verdana" w:cs="Arial"/>
                <w:b/>
                <w:bCs/>
                <w:color w:val="000000"/>
                <w:sz w:val="24"/>
                <w:szCs w:val="24"/>
              </w:rPr>
            </w:pPr>
            <w:r w:rsidRPr="008F144D">
              <w:rPr>
                <w:rFonts w:ascii="Verdana" w:eastAsia="Times New Roman" w:hAnsi="Verdana" w:cs="Arial"/>
                <w:b/>
                <w:bCs/>
                <w:noProof/>
                <w:color w:val="000000"/>
                <w:sz w:val="24"/>
                <w:szCs w:val="24"/>
              </w:rPr>
              <mc:AlternateContent>
                <mc:Choice Requires="wps">
                  <w:drawing>
                    <wp:inline distT="0" distB="0" distL="0" distR="0" wp14:anchorId="32DFE007" wp14:editId="51A22F87">
                      <wp:extent cx="304800" cy="304800"/>
                      <wp:effectExtent l="0" t="0" r="0" b="0"/>
                      <wp:docPr id="2" name="Rectangle 2" descr="http://www.oregon.gov/DEQ/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AA942" id="Rectangle 2" o:spid="_x0000_s1026" alt="http://www.oregon.gov/DEQ/Images/space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rh1YHtoCAADrBQAADgAAAAAAAAAAAAAAAAAuAgAAZHJzL2Uy&#10;b0RvYy54bWxQSwECLQAUAAYACAAAACEATKDpLNgAAAADAQAADwAAAAAAAAAAAAAAAAA0BQAAZHJz&#10;L2Rvd25yZXYueG1sUEsFBgAAAAAEAAQA8wAAADkGAAAAAA==&#10;" filled="f" stroked="f">
                      <o:lock v:ext="edit" aspectratio="t"/>
                      <w10:anchorlock/>
                    </v:rect>
                  </w:pict>
                </mc:Fallback>
              </mc:AlternateContent>
            </w:r>
          </w:p>
        </w:tc>
      </w:tr>
      <w:tr w:rsidR="007B384C" w:rsidRPr="008F144D" w:rsidTr="00B56E1E">
        <w:trPr>
          <w:tblCellSpacing w:w="15" w:type="dxa"/>
          <w:hidden/>
        </w:trPr>
        <w:tc>
          <w:tcPr>
            <w:tcW w:w="0" w:type="auto"/>
            <w:gridSpan w:val="2"/>
            <w:tcMar>
              <w:top w:w="15" w:type="dxa"/>
              <w:left w:w="15" w:type="dxa"/>
              <w:bottom w:w="15" w:type="dxa"/>
              <w:right w:w="15" w:type="dxa"/>
            </w:tcMar>
            <w:vAlign w:val="center"/>
            <w:hideMark/>
          </w:tcPr>
          <w:p w:rsidR="007B384C" w:rsidRPr="008F144D" w:rsidRDefault="007B384C" w:rsidP="00B56E1E">
            <w:pPr>
              <w:spacing w:after="0" w:line="240" w:lineRule="auto"/>
              <w:rPr>
                <w:rFonts w:ascii="Verdana" w:eastAsia="Times New Roman" w:hAnsi="Verdana" w:cs="Arial"/>
                <w:vanish/>
                <w:color w:val="000000"/>
                <w:sz w:val="17"/>
                <w:szCs w:val="17"/>
              </w:rPr>
            </w:pPr>
            <w:r w:rsidRPr="008F144D">
              <w:rPr>
                <w:rFonts w:ascii="Verdana" w:eastAsia="Times New Roman" w:hAnsi="Verdana" w:cs="Arial"/>
                <w:vanish/>
                <w:color w:val="000000"/>
                <w:sz w:val="17"/>
                <w:szCs w:val="17"/>
              </w:rPr>
              <w:t>Article Content</w:t>
            </w:r>
          </w:p>
          <w:p w:rsidR="007B384C" w:rsidRPr="008F144D" w:rsidRDefault="007B384C" w:rsidP="00B56E1E">
            <w:pPr>
              <w:spacing w:after="0" w:line="240" w:lineRule="auto"/>
              <w:rPr>
                <w:rFonts w:ascii="Verdana" w:eastAsia="Times New Roman" w:hAnsi="Verdana" w:cs="Arial"/>
                <w:color w:val="000000"/>
                <w:sz w:val="17"/>
                <w:szCs w:val="17"/>
              </w:rPr>
            </w:pPr>
            <w:r w:rsidRPr="008F144D">
              <w:rPr>
                <w:rFonts w:ascii="Arial" w:eastAsia="Times New Roman" w:hAnsi="Arial" w:cs="Arial"/>
                <w:color w:val="000000"/>
                <w:sz w:val="17"/>
                <w:szCs w:val="17"/>
              </w:rPr>
              <w:t>​</w:t>
            </w:r>
            <w:r w:rsidRPr="008F144D">
              <w:rPr>
                <w:rFonts w:ascii="Verdana" w:eastAsia="Times New Roman" w:hAnsi="Verdana" w:cs="Arial"/>
                <w:color w:val="000000"/>
                <w:sz w:val="17"/>
                <w:szCs w:val="17"/>
              </w:rPr>
              <w:t xml:space="preserve"> </w:t>
            </w:r>
          </w:p>
          <w:p w:rsidR="007B384C" w:rsidRDefault="007B384C" w:rsidP="00B56E1E">
            <w:pPr>
              <w:spacing w:after="0" w:line="240" w:lineRule="auto"/>
              <w:rPr>
                <w:rFonts w:ascii="Arial" w:eastAsia="Times New Roman" w:hAnsi="Arial" w:cs="Arial"/>
                <w:color w:val="000000"/>
                <w:sz w:val="20"/>
                <w:szCs w:val="20"/>
              </w:rPr>
            </w:pPr>
            <w:r w:rsidRPr="008F144D">
              <w:rPr>
                <w:rFonts w:ascii="Arial" w:eastAsia="Times New Roman" w:hAnsi="Arial" w:cs="Arial"/>
                <w:color w:val="000000"/>
                <w:sz w:val="20"/>
                <w:szCs w:val="20"/>
              </w:rPr>
              <w:t xml:space="preserve">DEQ invites you to comment on proposed </w:t>
            </w:r>
            <w:r>
              <w:rPr>
                <w:rFonts w:ascii="Arial" w:eastAsia="Times New Roman" w:hAnsi="Arial" w:cs="Arial"/>
                <w:color w:val="000000"/>
                <w:sz w:val="20"/>
                <w:szCs w:val="20"/>
              </w:rPr>
              <w:t xml:space="preserve">updates </w:t>
            </w:r>
            <w:r w:rsidRPr="008F144D">
              <w:rPr>
                <w:rFonts w:ascii="Arial" w:eastAsia="Times New Roman" w:hAnsi="Arial" w:cs="Arial"/>
                <w:color w:val="000000"/>
                <w:sz w:val="20"/>
                <w:szCs w:val="20"/>
              </w:rPr>
              <w:t xml:space="preserve">to the Grants Pass Carbon Monoxide and Particulate Matter (PM10) Limited Maintenance Plans. Please note that all information provided when commenting will display below and becomes public record. If you are a student who attends a public university or Oregon Health and Science University, please do not use the form below, but email your comments to </w:t>
            </w:r>
            <w:hyperlink r:id="rId11" w:history="1">
              <w:r>
                <w:rPr>
                  <w:rFonts w:ascii="Arial" w:eastAsia="Times New Roman" w:hAnsi="Arial" w:cs="Arial"/>
                  <w:color w:val="0000FF"/>
                  <w:sz w:val="20"/>
                  <w:szCs w:val="20"/>
                  <w:u w:val="single"/>
                </w:rPr>
                <w:t>Comment-GPLMP@deq.state.or.us</w:t>
              </w:r>
            </w:hyperlink>
            <w:r w:rsidRPr="008F144D">
              <w:rPr>
                <w:rFonts w:ascii="Arial" w:eastAsia="Times New Roman" w:hAnsi="Arial" w:cs="Arial"/>
                <w:color w:val="000000"/>
                <w:sz w:val="20"/>
                <w:szCs w:val="20"/>
              </w:rPr>
              <w:t xml:space="preserve"> to protect your address according to </w:t>
            </w:r>
            <w:hyperlink r:id="rId12" w:history="1">
              <w:r w:rsidRPr="008F144D">
                <w:rPr>
                  <w:rFonts w:ascii="Arial" w:eastAsia="Times New Roman" w:hAnsi="Arial" w:cs="Arial"/>
                  <w:color w:val="0000FF"/>
                  <w:sz w:val="20"/>
                  <w:szCs w:val="20"/>
                  <w:u w:val="single"/>
                </w:rPr>
                <w:t>Oregon Revised Statute 192.501(29)</w:t>
              </w:r>
            </w:hyperlink>
            <w:r w:rsidRPr="008F144D">
              <w:rPr>
                <w:rFonts w:ascii="Arial" w:eastAsia="Times New Roman" w:hAnsi="Arial" w:cs="Arial"/>
                <w:color w:val="000000"/>
                <w:sz w:val="20"/>
                <w:szCs w:val="20"/>
              </w:rPr>
              <w:t>.</w:t>
            </w:r>
          </w:p>
          <w:p w:rsidR="007B384C" w:rsidRPr="008F144D" w:rsidRDefault="007B384C" w:rsidP="00B56E1E">
            <w:pPr>
              <w:spacing w:after="0" w:line="240" w:lineRule="auto"/>
              <w:rPr>
                <w:rFonts w:ascii="Verdana" w:eastAsia="Times New Roman" w:hAnsi="Verdana" w:cs="Arial"/>
                <w:color w:val="000000"/>
                <w:sz w:val="20"/>
                <w:szCs w:val="20"/>
              </w:rPr>
            </w:pPr>
          </w:p>
          <w:p w:rsidR="007B384C" w:rsidRDefault="007B384C" w:rsidP="00B56E1E">
            <w:pPr>
              <w:spacing w:after="0" w:line="240" w:lineRule="auto"/>
              <w:rPr>
                <w:rFonts w:ascii="Arial" w:eastAsia="Times New Roman" w:hAnsi="Arial" w:cs="Arial"/>
                <w:color w:val="000000"/>
                <w:sz w:val="20"/>
                <w:szCs w:val="20"/>
              </w:rPr>
            </w:pPr>
            <w:r w:rsidRPr="008F144D">
              <w:rPr>
                <w:rFonts w:ascii="Arial" w:eastAsia="Times New Roman" w:hAnsi="Arial" w:cs="Arial"/>
                <w:color w:val="000000"/>
                <w:sz w:val="20"/>
                <w:szCs w:val="20"/>
              </w:rPr>
              <w:t xml:space="preserve">DEQ may modify the proposed rules based on all public comments received by the close of public comment period on </w:t>
            </w:r>
            <w:r>
              <w:rPr>
                <w:rFonts w:ascii="Arial" w:eastAsia="Times New Roman" w:hAnsi="Arial" w:cs="Arial"/>
                <w:color w:val="000000"/>
                <w:sz w:val="20"/>
                <w:szCs w:val="20"/>
              </w:rPr>
              <w:t>Jan. 26</w:t>
            </w:r>
            <w:r w:rsidRPr="008F144D">
              <w:rPr>
                <w:rFonts w:ascii="Arial" w:eastAsia="Times New Roman" w:hAnsi="Arial" w:cs="Arial"/>
                <w:color w:val="000000"/>
                <w:sz w:val="20"/>
                <w:szCs w:val="20"/>
              </w:rPr>
              <w:t>, 201</w:t>
            </w:r>
            <w:r>
              <w:rPr>
                <w:rFonts w:ascii="Arial" w:eastAsia="Times New Roman" w:hAnsi="Arial" w:cs="Arial"/>
                <w:color w:val="000000"/>
                <w:sz w:val="20"/>
                <w:szCs w:val="20"/>
              </w:rPr>
              <w:t>5</w:t>
            </w:r>
            <w:r w:rsidRPr="008F144D">
              <w:rPr>
                <w:rFonts w:ascii="Arial" w:eastAsia="Times New Roman" w:hAnsi="Arial" w:cs="Arial"/>
                <w:color w:val="000000"/>
                <w:sz w:val="20"/>
                <w:szCs w:val="20"/>
              </w:rPr>
              <w:t>.</w:t>
            </w:r>
          </w:p>
          <w:p w:rsidR="007B384C" w:rsidRPr="008F144D" w:rsidRDefault="007B384C" w:rsidP="00B56E1E">
            <w:pPr>
              <w:spacing w:after="0" w:line="240" w:lineRule="auto"/>
              <w:rPr>
                <w:rFonts w:ascii="Verdana" w:eastAsia="Times New Roman" w:hAnsi="Verdana" w:cs="Arial"/>
                <w:color w:val="000000"/>
                <w:sz w:val="20"/>
                <w:szCs w:val="20"/>
              </w:rPr>
            </w:pPr>
          </w:p>
          <w:p w:rsidR="007B384C" w:rsidRPr="008F144D" w:rsidRDefault="007B384C" w:rsidP="00B56E1E">
            <w:pPr>
              <w:spacing w:after="0" w:line="240" w:lineRule="auto"/>
              <w:rPr>
                <w:rFonts w:ascii="Verdana" w:eastAsia="Times New Roman" w:hAnsi="Verdana" w:cs="Arial"/>
                <w:color w:val="000000"/>
                <w:sz w:val="20"/>
                <w:szCs w:val="20"/>
              </w:rPr>
            </w:pPr>
            <w:r w:rsidRPr="008F144D">
              <w:rPr>
                <w:rFonts w:ascii="Arial" w:eastAsia="Times New Roman" w:hAnsi="Arial" w:cs="Arial"/>
                <w:i/>
                <w:iCs/>
                <w:color w:val="000000"/>
                <w:sz w:val="20"/>
                <w:szCs w:val="20"/>
              </w:rPr>
              <w:t>Note: DEQ recommends using plain text for comments. Formatted text may not render properly.</w:t>
            </w:r>
          </w:p>
        </w:tc>
      </w:tr>
      <w:tr w:rsidR="007B384C" w:rsidRPr="008F144D" w:rsidTr="00B56E1E">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619"/>
            </w:tblGrid>
            <w:tr w:rsidR="007B384C" w:rsidRPr="008F144D" w:rsidTr="00B56E1E">
              <w:trPr>
                <w:tblCellSpacing w:w="0" w:type="dxa"/>
              </w:trPr>
              <w:tc>
                <w:tcPr>
                  <w:tcW w:w="0" w:type="auto"/>
                  <w:hideMark/>
                </w:tcPr>
                <w:p w:rsidR="007B384C" w:rsidRPr="008F144D" w:rsidRDefault="007B384C" w:rsidP="00B56E1E">
                  <w:pPr>
                    <w:spacing w:after="0" w:line="240" w:lineRule="auto"/>
                    <w:rPr>
                      <w:rFonts w:ascii="Arial" w:eastAsia="Times New Roman" w:hAnsi="Arial" w:cs="Arial"/>
                      <w:color w:val="000000"/>
                      <w:sz w:val="24"/>
                      <w:szCs w:val="24"/>
                    </w:rPr>
                  </w:pPr>
                </w:p>
              </w:tc>
            </w:tr>
          </w:tbl>
          <w:p w:rsidR="008F144D" w:rsidRPr="008F144D" w:rsidRDefault="00E3518F" w:rsidP="00B56E1E">
            <w:pPr>
              <w:spacing w:after="0" w:line="240" w:lineRule="auto"/>
              <w:rPr>
                <w:rFonts w:ascii="Arial" w:eastAsia="Times New Roman" w:hAnsi="Arial" w:cs="Arial"/>
                <w:color w:val="000000"/>
                <w:sz w:val="24"/>
                <w:szCs w:val="24"/>
              </w:rPr>
            </w:pPr>
          </w:p>
        </w:tc>
        <w:tc>
          <w:tcPr>
            <w:tcW w:w="0" w:type="auto"/>
            <w:tcMar>
              <w:top w:w="15" w:type="dxa"/>
              <w:left w:w="15" w:type="dxa"/>
              <w:bottom w:w="15" w:type="dxa"/>
              <w:right w:w="15" w:type="dxa"/>
            </w:tcMar>
            <w:vAlign w:val="center"/>
            <w:hideMark/>
          </w:tcPr>
          <w:p w:rsidR="007B384C" w:rsidRPr="008F144D" w:rsidRDefault="007B384C" w:rsidP="00B56E1E">
            <w:pPr>
              <w:spacing w:after="0" w:line="240" w:lineRule="auto"/>
              <w:rPr>
                <w:rFonts w:ascii="Times New Roman" w:eastAsia="Times New Roman" w:hAnsi="Times New Roman" w:cs="Times New Roman"/>
                <w:sz w:val="20"/>
                <w:szCs w:val="20"/>
              </w:rPr>
            </w:pPr>
          </w:p>
        </w:tc>
      </w:tr>
    </w:tbl>
    <w:p w:rsidR="007B384C" w:rsidRDefault="007B384C"/>
    <w:sectPr w:rsidR="007B3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4B8"/>
    <w:multiLevelType w:val="multilevel"/>
    <w:tmpl w:val="1460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5F"/>
    <w:rsid w:val="0025135F"/>
    <w:rsid w:val="005216D8"/>
    <w:rsid w:val="0054746A"/>
    <w:rsid w:val="0060554F"/>
    <w:rsid w:val="007844FB"/>
    <w:rsid w:val="007B384C"/>
    <w:rsid w:val="00A10C86"/>
    <w:rsid w:val="00D942C7"/>
    <w:rsid w:val="00E3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157C7-143F-4D16-882E-75AF410B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wellcontenttable1">
    <w:name w:val="bodywellcontenttable1"/>
    <w:basedOn w:val="Normal"/>
    <w:rsid w:val="0025135F"/>
    <w:pPr>
      <w:spacing w:after="100" w:afterAutospacing="1" w:line="240" w:lineRule="auto"/>
    </w:pPr>
    <w:rPr>
      <w:rFonts w:ascii="Times New Roman" w:eastAsia="Times New Roman" w:hAnsi="Times New Roman" w:cs="Times New Roman"/>
      <w:sz w:val="24"/>
      <w:szCs w:val="24"/>
    </w:rPr>
  </w:style>
  <w:style w:type="character" w:customStyle="1" w:styleId="or-rtefontsize-21">
    <w:name w:val="or-rtefontsize-21"/>
    <w:basedOn w:val="DefaultParagraphFont"/>
    <w:rsid w:val="0025135F"/>
    <w:rPr>
      <w:sz w:val="20"/>
      <w:szCs w:val="20"/>
    </w:rPr>
  </w:style>
  <w:style w:type="character" w:styleId="Strong">
    <w:name w:val="Strong"/>
    <w:basedOn w:val="DefaultParagraphFont"/>
    <w:uiPriority w:val="22"/>
    <w:qFormat/>
    <w:rsid w:val="0025135F"/>
    <w:rPr>
      <w:b/>
      <w:bCs/>
    </w:rPr>
  </w:style>
  <w:style w:type="character" w:customStyle="1" w:styleId="or-rtethemeforecolor-2-01">
    <w:name w:val="or-rtethemeforecolor-2-01"/>
    <w:basedOn w:val="DefaultParagraphFont"/>
    <w:rsid w:val="0025135F"/>
    <w:rPr>
      <w:color w:val="000000"/>
    </w:rPr>
  </w:style>
  <w:style w:type="character" w:styleId="Emphasis">
    <w:name w:val="Emphasis"/>
    <w:basedOn w:val="DefaultParagraphFont"/>
    <w:uiPriority w:val="20"/>
    <w:qFormat/>
    <w:rsid w:val="0025135F"/>
    <w:rPr>
      <w:i/>
      <w:iCs/>
    </w:rPr>
  </w:style>
  <w:style w:type="character" w:styleId="CommentReference">
    <w:name w:val="annotation reference"/>
    <w:basedOn w:val="DefaultParagraphFont"/>
    <w:uiPriority w:val="99"/>
    <w:semiHidden/>
    <w:unhideWhenUsed/>
    <w:rsid w:val="0025135F"/>
    <w:rPr>
      <w:sz w:val="16"/>
      <w:szCs w:val="16"/>
    </w:rPr>
  </w:style>
  <w:style w:type="character" w:styleId="Hyperlink">
    <w:name w:val="Hyperlink"/>
    <w:basedOn w:val="DefaultParagraphFont"/>
    <w:uiPriority w:val="99"/>
    <w:unhideWhenUsed/>
    <w:rsid w:val="00251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543520">
      <w:bodyDiv w:val="1"/>
      <w:marLeft w:val="0"/>
      <w:marRight w:val="0"/>
      <w:marTop w:val="0"/>
      <w:marBottom w:val="0"/>
      <w:divBdr>
        <w:top w:val="none" w:sz="0" w:space="0" w:color="auto"/>
        <w:left w:val="none" w:sz="0" w:space="0" w:color="auto"/>
        <w:bottom w:val="none" w:sz="0" w:space="0" w:color="auto"/>
        <w:right w:val="none" w:sz="0" w:space="0" w:color="auto"/>
      </w:divBdr>
      <w:divsChild>
        <w:div w:id="717321834">
          <w:marLeft w:val="0"/>
          <w:marRight w:val="0"/>
          <w:marTop w:val="0"/>
          <w:marBottom w:val="0"/>
          <w:divBdr>
            <w:top w:val="none" w:sz="0" w:space="0" w:color="auto"/>
            <w:left w:val="none" w:sz="0" w:space="0" w:color="auto"/>
            <w:bottom w:val="none" w:sz="0" w:space="0" w:color="auto"/>
            <w:right w:val="none" w:sz="0" w:space="0" w:color="auto"/>
          </w:divBdr>
          <w:divsChild>
            <w:div w:id="2133398947">
              <w:marLeft w:val="0"/>
              <w:marRight w:val="0"/>
              <w:marTop w:val="0"/>
              <w:marBottom w:val="0"/>
              <w:divBdr>
                <w:top w:val="none" w:sz="0" w:space="0" w:color="auto"/>
                <w:left w:val="none" w:sz="0" w:space="0" w:color="auto"/>
                <w:bottom w:val="none" w:sz="0" w:space="0" w:color="auto"/>
                <w:right w:val="none" w:sz="0" w:space="0" w:color="auto"/>
              </w:divBdr>
              <w:divsChild>
                <w:div w:id="1913346211">
                  <w:marLeft w:val="0"/>
                  <w:marRight w:val="0"/>
                  <w:marTop w:val="0"/>
                  <w:marBottom w:val="0"/>
                  <w:divBdr>
                    <w:top w:val="none" w:sz="0" w:space="0" w:color="auto"/>
                    <w:left w:val="none" w:sz="0" w:space="0" w:color="auto"/>
                    <w:bottom w:val="none" w:sz="0" w:space="0" w:color="auto"/>
                    <w:right w:val="none" w:sz="0" w:space="0" w:color="auto"/>
                  </w:divBdr>
                  <w:divsChild>
                    <w:div w:id="379785190">
                      <w:marLeft w:val="0"/>
                      <w:marRight w:val="0"/>
                      <w:marTop w:val="0"/>
                      <w:marBottom w:val="0"/>
                      <w:divBdr>
                        <w:top w:val="none" w:sz="0" w:space="0" w:color="auto"/>
                        <w:left w:val="none" w:sz="0" w:space="0" w:color="auto"/>
                        <w:bottom w:val="none" w:sz="0" w:space="0" w:color="auto"/>
                        <w:right w:val="none" w:sz="0" w:space="0" w:color="auto"/>
                      </w:divBdr>
                      <w:divsChild>
                        <w:div w:id="1017393138">
                          <w:marLeft w:val="0"/>
                          <w:marRight w:val="0"/>
                          <w:marTop w:val="0"/>
                          <w:marBottom w:val="0"/>
                          <w:divBdr>
                            <w:top w:val="none" w:sz="0" w:space="0" w:color="auto"/>
                            <w:left w:val="none" w:sz="0" w:space="0" w:color="auto"/>
                            <w:bottom w:val="none" w:sz="0" w:space="0" w:color="auto"/>
                            <w:right w:val="none" w:sz="0" w:space="0" w:color="auto"/>
                          </w:divBdr>
                          <w:divsChild>
                            <w:div w:id="1915821529">
                              <w:marLeft w:val="0"/>
                              <w:marRight w:val="0"/>
                              <w:marTop w:val="0"/>
                              <w:marBottom w:val="0"/>
                              <w:divBdr>
                                <w:top w:val="none" w:sz="0" w:space="0" w:color="auto"/>
                                <w:left w:val="none" w:sz="0" w:space="0" w:color="auto"/>
                                <w:bottom w:val="none" w:sz="0" w:space="0" w:color="auto"/>
                                <w:right w:val="none" w:sz="0" w:space="0" w:color="auto"/>
                              </w:divBdr>
                            </w:div>
                            <w:div w:id="1722292010">
                              <w:marLeft w:val="0"/>
                              <w:marRight w:val="0"/>
                              <w:marTop w:val="0"/>
                              <w:marBottom w:val="0"/>
                              <w:divBdr>
                                <w:top w:val="none" w:sz="0" w:space="0" w:color="auto"/>
                                <w:left w:val="none" w:sz="0" w:space="0" w:color="auto"/>
                                <w:bottom w:val="none" w:sz="0" w:space="0" w:color="auto"/>
                                <w:right w:val="none" w:sz="0" w:space="0" w:color="auto"/>
                              </w:divBdr>
                              <w:divsChild>
                                <w:div w:id="492650680">
                                  <w:marLeft w:val="0"/>
                                  <w:marRight w:val="0"/>
                                  <w:marTop w:val="0"/>
                                  <w:marBottom w:val="200"/>
                                  <w:divBdr>
                                    <w:top w:val="none" w:sz="0" w:space="0" w:color="auto"/>
                                    <w:left w:val="none" w:sz="0" w:space="0" w:color="auto"/>
                                    <w:bottom w:val="none" w:sz="0" w:space="0" w:color="auto"/>
                                    <w:right w:val="none" w:sz="0" w:space="0" w:color="auto"/>
                                  </w:divBdr>
                                </w:div>
                                <w:div w:id="1556506032">
                                  <w:marLeft w:val="0"/>
                                  <w:marRight w:val="0"/>
                                  <w:marTop w:val="0"/>
                                  <w:marBottom w:val="200"/>
                                  <w:divBdr>
                                    <w:top w:val="none" w:sz="0" w:space="0" w:color="auto"/>
                                    <w:left w:val="none" w:sz="0" w:space="0" w:color="auto"/>
                                    <w:bottom w:val="none" w:sz="0" w:space="0" w:color="auto"/>
                                    <w:right w:val="none" w:sz="0" w:space="0" w:color="auto"/>
                                  </w:divBdr>
                                </w:div>
                                <w:div w:id="554662695">
                                  <w:marLeft w:val="0"/>
                                  <w:marRight w:val="0"/>
                                  <w:marTop w:val="0"/>
                                  <w:marBottom w:val="200"/>
                                  <w:divBdr>
                                    <w:top w:val="none" w:sz="0" w:space="0" w:color="auto"/>
                                    <w:left w:val="none" w:sz="0" w:space="0" w:color="auto"/>
                                    <w:bottom w:val="none" w:sz="0" w:space="0" w:color="auto"/>
                                    <w:right w:val="none" w:sz="0" w:space="0" w:color="auto"/>
                                  </w:divBdr>
                                  <w:divsChild>
                                    <w:div w:id="1950505277">
                                      <w:marLeft w:val="0"/>
                                      <w:marRight w:val="0"/>
                                      <w:marTop w:val="0"/>
                                      <w:marBottom w:val="0"/>
                                      <w:divBdr>
                                        <w:top w:val="none" w:sz="0" w:space="0" w:color="auto"/>
                                        <w:left w:val="none" w:sz="0" w:space="0" w:color="auto"/>
                                        <w:bottom w:val="none" w:sz="0" w:space="0" w:color="auto"/>
                                        <w:right w:val="none" w:sz="0" w:space="0" w:color="auto"/>
                                      </w:divBdr>
                                    </w:div>
                                    <w:div w:id="542904599">
                                      <w:marLeft w:val="0"/>
                                      <w:marRight w:val="0"/>
                                      <w:marTop w:val="0"/>
                                      <w:marBottom w:val="0"/>
                                      <w:divBdr>
                                        <w:top w:val="none" w:sz="0" w:space="0" w:color="auto"/>
                                        <w:left w:val="none" w:sz="0" w:space="0" w:color="auto"/>
                                        <w:bottom w:val="none" w:sz="0" w:space="0" w:color="auto"/>
                                        <w:right w:val="none" w:sz="0" w:space="0" w:color="auto"/>
                                      </w:divBdr>
                                    </w:div>
                                    <w:div w:id="786630412">
                                      <w:marLeft w:val="0"/>
                                      <w:marRight w:val="0"/>
                                      <w:marTop w:val="0"/>
                                      <w:marBottom w:val="0"/>
                                      <w:divBdr>
                                        <w:top w:val="none" w:sz="0" w:space="0" w:color="auto"/>
                                        <w:left w:val="none" w:sz="0" w:space="0" w:color="auto"/>
                                        <w:bottom w:val="none" w:sz="0" w:space="0" w:color="auto"/>
                                        <w:right w:val="none" w:sz="0" w:space="0" w:color="auto"/>
                                      </w:divBdr>
                                    </w:div>
                                    <w:div w:id="1658536632">
                                      <w:marLeft w:val="0"/>
                                      <w:marRight w:val="0"/>
                                      <w:marTop w:val="0"/>
                                      <w:marBottom w:val="0"/>
                                      <w:divBdr>
                                        <w:top w:val="none" w:sz="0" w:space="0" w:color="auto"/>
                                        <w:left w:val="none" w:sz="0" w:space="0" w:color="auto"/>
                                        <w:bottom w:val="none" w:sz="0" w:space="0" w:color="auto"/>
                                        <w:right w:val="none" w:sz="0" w:space="0" w:color="auto"/>
                                      </w:divBdr>
                                    </w:div>
                                  </w:divsChild>
                                </w:div>
                                <w:div w:id="1875338086">
                                  <w:marLeft w:val="0"/>
                                  <w:marRight w:val="0"/>
                                  <w:marTop w:val="0"/>
                                  <w:marBottom w:val="200"/>
                                  <w:divBdr>
                                    <w:top w:val="none" w:sz="0" w:space="0" w:color="auto"/>
                                    <w:left w:val="none" w:sz="0" w:space="0" w:color="auto"/>
                                    <w:bottom w:val="none" w:sz="0" w:space="0" w:color="auto"/>
                                    <w:right w:val="none" w:sz="0" w:space="0" w:color="auto"/>
                                  </w:divBdr>
                                </w:div>
                                <w:div w:id="1789354083">
                                  <w:marLeft w:val="0"/>
                                  <w:marRight w:val="0"/>
                                  <w:marTop w:val="0"/>
                                  <w:marBottom w:val="200"/>
                                  <w:divBdr>
                                    <w:top w:val="none" w:sz="0" w:space="0" w:color="auto"/>
                                    <w:left w:val="none" w:sz="0" w:space="0" w:color="auto"/>
                                    <w:bottom w:val="none" w:sz="0" w:space="0" w:color="auto"/>
                                    <w:right w:val="none" w:sz="0" w:space="0" w:color="auto"/>
                                  </w:divBdr>
                                </w:div>
                                <w:div w:id="1791624388">
                                  <w:marLeft w:val="0"/>
                                  <w:marRight w:val="0"/>
                                  <w:marTop w:val="0"/>
                                  <w:marBottom w:val="200"/>
                                  <w:divBdr>
                                    <w:top w:val="none" w:sz="0" w:space="0" w:color="auto"/>
                                    <w:left w:val="none" w:sz="0" w:space="0" w:color="auto"/>
                                    <w:bottom w:val="none" w:sz="0" w:space="0" w:color="auto"/>
                                    <w:right w:val="none" w:sz="0" w:space="0" w:color="auto"/>
                                  </w:divBdr>
                                </w:div>
                                <w:div w:id="1818260834">
                                  <w:marLeft w:val="0"/>
                                  <w:marRight w:val="0"/>
                                  <w:marTop w:val="0"/>
                                  <w:marBottom w:val="200"/>
                                  <w:divBdr>
                                    <w:top w:val="none" w:sz="0" w:space="0" w:color="auto"/>
                                    <w:left w:val="none" w:sz="0" w:space="0" w:color="auto"/>
                                    <w:bottom w:val="none" w:sz="0" w:space="0" w:color="auto"/>
                                    <w:right w:val="none" w:sz="0" w:space="0" w:color="auto"/>
                                  </w:divBdr>
                                </w:div>
                                <w:div w:id="54204628">
                                  <w:marLeft w:val="0"/>
                                  <w:marRight w:val="0"/>
                                  <w:marTop w:val="0"/>
                                  <w:marBottom w:val="200"/>
                                  <w:divBdr>
                                    <w:top w:val="none" w:sz="0" w:space="0" w:color="auto"/>
                                    <w:left w:val="none" w:sz="0" w:space="0" w:color="auto"/>
                                    <w:bottom w:val="none" w:sz="0" w:space="0" w:color="auto"/>
                                    <w:right w:val="none" w:sz="0" w:space="0" w:color="auto"/>
                                  </w:divBdr>
                                </w:div>
                                <w:div w:id="172305667">
                                  <w:marLeft w:val="0"/>
                                  <w:marRight w:val="0"/>
                                  <w:marTop w:val="0"/>
                                  <w:marBottom w:val="200"/>
                                  <w:divBdr>
                                    <w:top w:val="none" w:sz="0" w:space="0" w:color="auto"/>
                                    <w:left w:val="none" w:sz="0" w:space="0" w:color="auto"/>
                                    <w:bottom w:val="none" w:sz="0" w:space="0" w:color="auto"/>
                                    <w:right w:val="none" w:sz="0" w:space="0" w:color="auto"/>
                                  </w:divBdr>
                                </w:div>
                                <w:div w:id="1459489662">
                                  <w:marLeft w:val="0"/>
                                  <w:marRight w:val="0"/>
                                  <w:marTop w:val="0"/>
                                  <w:marBottom w:val="200"/>
                                  <w:divBdr>
                                    <w:top w:val="none" w:sz="0" w:space="0" w:color="auto"/>
                                    <w:left w:val="none" w:sz="0" w:space="0" w:color="auto"/>
                                    <w:bottom w:val="none" w:sz="0" w:space="0" w:color="auto"/>
                                    <w:right w:val="none" w:sz="0" w:space="0" w:color="auto"/>
                                  </w:divBdr>
                                </w:div>
                                <w:div w:id="205784944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comments/CGPLMP.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neran.brian@deq.state.or.us" TargetMode="External"/><Relationship Id="rId12" Type="http://schemas.openxmlformats.org/officeDocument/2006/relationships/hyperlink" Target="https://www.oregonlegislature.gov/bills_laws/lawsstatutes/2013ors19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mailto:Comment-GPLMP@deq.state.or.us" TargetMode="External"/><Relationship Id="rId5" Type="http://schemas.openxmlformats.org/officeDocument/2006/relationships/hyperlink" Target="http://www.oregon.gov/deq/RulesandRegulations/Pages/2014/RGPLMP.aspx" TargetMode="External"/><Relationship Id="rId10" Type="http://schemas.openxmlformats.org/officeDocument/2006/relationships/hyperlink" Target="http://www.oregon.gov/deq/RulesandRegulations/Pages/comments/CGPLMP.aspx" TargetMode="External"/><Relationship Id="rId4" Type="http://schemas.openxmlformats.org/officeDocument/2006/relationships/webSettings" Target="webSettings.xml"/><Relationship Id="rId9" Type="http://schemas.openxmlformats.org/officeDocument/2006/relationships/hyperlink" Target="http://www.oregon.gov/deq/RulesandRegulations/Pages/2014/GPLMPpack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GARTENBAUM Andrea</dc:creator>
  <cp:keywords/>
  <dc:description/>
  <cp:lastModifiedBy>GARTENBAUM Andrea</cp:lastModifiedBy>
  <cp:revision>2</cp:revision>
  <dcterms:created xsi:type="dcterms:W3CDTF">2014-11-18T18:09:00Z</dcterms:created>
  <dcterms:modified xsi:type="dcterms:W3CDTF">2014-11-18T18:53:00Z</dcterms:modified>
</cp:coreProperties>
</file>