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6E39E" w14:textId="77777777" w:rsidR="003D10E8" w:rsidRDefault="00EC19AA" w:rsidP="003D10E8">
      <w:pPr>
        <w:pStyle w:val="Title"/>
        <w:ind w:left="720"/>
      </w:pPr>
      <w:bookmarkStart w:id="0" w:name="_Toc390705920"/>
      <w:bookmarkStart w:id="1" w:name="_Toc390706114"/>
      <w:bookmarkStart w:id="2" w:name="_Toc390758159"/>
      <w:bookmarkStart w:id="3" w:name="_Toc390779444"/>
      <w:bookmarkStart w:id="4" w:name="_Toc390869243"/>
      <w:bookmarkStart w:id="5" w:name="_Toc394676411"/>
      <w:r>
        <w:rPr>
          <w:noProof/>
        </w:rPr>
        <w:pict w14:anchorId="2456E708">
          <v:shapetype id="_x0000_t202" coordsize="21600,21600" o:spt="202" path="m,l,21600r21600,l21600,xe">
            <v:stroke joinstyle="miter"/>
            <v:path gradientshapeok="t" o:connecttype="rect"/>
          </v:shapetype>
          <v:shape id="_x0000_s1036" type="#_x0000_t202" style="position:absolute;left:0;text-align:left;margin-left:242.25pt;margin-top:-45.7pt;width:65.25pt;height:28.45pt;z-index:251670528;mso-width-relative:margin;mso-height-relative:margin" strokeweight="0">
            <v:stroke dashstyle="1 1" endcap="round"/>
            <v:textbox>
              <w:txbxContent>
                <w:p w14:paraId="2456E7AF" w14:textId="77777777" w:rsidR="00C138D0" w:rsidRPr="00C138D0" w:rsidRDefault="00C138D0" w:rsidP="00C138D0">
                  <w:pPr>
                    <w:jc w:val="center"/>
                    <w:rPr>
                      <w:sz w:val="36"/>
                      <w:szCs w:val="36"/>
                    </w:rPr>
                  </w:pPr>
                  <w:r w:rsidRPr="00C138D0">
                    <w:rPr>
                      <w:sz w:val="36"/>
                      <w:szCs w:val="36"/>
                    </w:rPr>
                    <w:t>DRAFT</w:t>
                  </w:r>
                </w:p>
              </w:txbxContent>
            </v:textbox>
          </v:shape>
        </w:pict>
      </w:r>
      <w:r w:rsidR="00A43088" w:rsidRPr="006F3290">
        <w:t>Grants Pass PM10 Limited Maintenance Plan</w:t>
      </w:r>
    </w:p>
    <w:p w14:paraId="2456E39F" w14:textId="77777777" w:rsidR="003D10E8" w:rsidRDefault="003D10E8" w:rsidP="003D10E8">
      <w:pPr>
        <w:ind w:left="720"/>
      </w:pPr>
    </w:p>
    <w:p w14:paraId="2456E3A0" w14:textId="77777777" w:rsidR="003D10E8" w:rsidRDefault="003D10E8" w:rsidP="003D10E8">
      <w:pPr>
        <w:ind w:left="720"/>
        <w:rPr>
          <w:rFonts w:ascii="Arial" w:hAnsi="Arial" w:cs="Arial"/>
          <w:b/>
          <w:sz w:val="24"/>
          <w:szCs w:val="24"/>
        </w:rPr>
      </w:pPr>
      <w:r>
        <w:rPr>
          <w:rFonts w:ascii="Arial" w:hAnsi="Arial" w:cs="Arial"/>
          <w:b/>
          <w:sz w:val="24"/>
          <w:szCs w:val="24"/>
        </w:rPr>
        <w:t>Submitted to: U.S. Environmental Protection Agency</w:t>
      </w:r>
    </w:p>
    <w:p w14:paraId="2456E3A1" w14:textId="77777777" w:rsidR="00A43088" w:rsidRDefault="00A43088" w:rsidP="003D10E8">
      <w:pPr>
        <w:ind w:left="720"/>
        <w:rPr>
          <w:rFonts w:ascii="Arial" w:hAnsi="Arial" w:cs="Arial"/>
          <w:b/>
          <w:sz w:val="24"/>
          <w:szCs w:val="24"/>
        </w:rPr>
      </w:pPr>
    </w:p>
    <w:p w14:paraId="2456E3A2" w14:textId="77777777" w:rsidR="003D10E8" w:rsidRDefault="003D10E8" w:rsidP="003D10E8">
      <w:pPr>
        <w:ind w:left="720"/>
        <w:rPr>
          <w:rFonts w:ascii="Arial" w:hAnsi="Arial" w:cs="Arial"/>
          <w:b/>
          <w:sz w:val="24"/>
          <w:szCs w:val="24"/>
        </w:rPr>
      </w:pPr>
      <w:r>
        <w:rPr>
          <w:rFonts w:ascii="Arial" w:hAnsi="Arial" w:cs="Arial"/>
          <w:b/>
          <w:sz w:val="24"/>
          <w:szCs w:val="24"/>
        </w:rPr>
        <w:t xml:space="preserve">By: </w:t>
      </w:r>
      <w:r w:rsidRPr="00DF5E47">
        <w:rPr>
          <w:rFonts w:ascii="Arial" w:hAnsi="Arial" w:cs="Arial"/>
          <w:b/>
          <w:sz w:val="24"/>
          <w:szCs w:val="24"/>
        </w:rPr>
        <w:t>State of Oregon Department of Environmental Quality</w:t>
      </w:r>
    </w:p>
    <w:p w14:paraId="2456E3A3" w14:textId="77777777" w:rsidR="00A43088" w:rsidRDefault="00A43088" w:rsidP="003D10E8">
      <w:pPr>
        <w:ind w:left="720"/>
        <w:rPr>
          <w:rFonts w:ascii="Arial" w:hAnsi="Arial" w:cs="Arial"/>
          <w:b/>
          <w:sz w:val="24"/>
          <w:szCs w:val="24"/>
        </w:rPr>
      </w:pPr>
    </w:p>
    <w:p w14:paraId="2456E3A4" w14:textId="77777777" w:rsidR="003D10E8" w:rsidRDefault="003D10E8" w:rsidP="003D10E8">
      <w:pPr>
        <w:ind w:left="720"/>
        <w:rPr>
          <w:rFonts w:ascii="Arial" w:hAnsi="Arial" w:cs="Arial"/>
          <w:b/>
          <w:sz w:val="24"/>
          <w:szCs w:val="24"/>
        </w:rPr>
      </w:pPr>
      <w:r>
        <w:rPr>
          <w:rFonts w:ascii="Arial" w:hAnsi="Arial" w:cs="Arial"/>
          <w:b/>
          <w:sz w:val="24"/>
          <w:szCs w:val="24"/>
        </w:rPr>
        <w:t>March 2015</w:t>
      </w:r>
    </w:p>
    <w:p w14:paraId="2456E3A5" w14:textId="77777777" w:rsidR="003D10E8" w:rsidRDefault="003D10E8" w:rsidP="003D10E8">
      <w:pPr>
        <w:pStyle w:val="DEQSMALLHEADLINES"/>
      </w:pPr>
    </w:p>
    <w:p w14:paraId="2456E3A6" w14:textId="77777777" w:rsidR="003D10E8" w:rsidRDefault="003D10E8" w:rsidP="003D10E8">
      <w:pPr>
        <w:pStyle w:val="DEQSMALLHEADLINES"/>
        <w:rPr>
          <w:sz w:val="24"/>
        </w:rPr>
      </w:pPr>
    </w:p>
    <w:p w14:paraId="2456E3A7" w14:textId="77777777" w:rsidR="003D10E8" w:rsidRDefault="003D10E8" w:rsidP="003D10E8">
      <w:pPr>
        <w:pStyle w:val="DEQSMALLHEADLINES"/>
      </w:pPr>
    </w:p>
    <w:p w14:paraId="2456E3A8" w14:textId="77777777" w:rsidR="003D10E8" w:rsidRDefault="003D10E8" w:rsidP="003D10E8">
      <w:pPr>
        <w:pStyle w:val="DEQSMALLHEADLINES"/>
      </w:pPr>
    </w:p>
    <w:p w14:paraId="2456E3A9" w14:textId="77777777" w:rsidR="003D10E8" w:rsidRDefault="00EC19AA" w:rsidP="003D10E8">
      <w:r>
        <w:pict w14:anchorId="2456E709">
          <v:shape id="_x0000_s1031" type="#_x0000_t202" style="position:absolute;margin-left:460.5pt;margin-top:727.2pt;width:103.5pt;height:48.05pt;z-index:251665408;mso-position-vertical-relative:page;mso-width-relative:margin;mso-height-relative:margin" filled="f" stroked="f">
            <v:textbox style="mso-next-textbox:#_x0000_s1031">
              <w:txbxContent>
                <w:p w14:paraId="2456E7B0" w14:textId="77777777" w:rsidR="00BB655E" w:rsidRDefault="00BB655E" w:rsidP="003D10E8">
                  <w:pPr>
                    <w:pStyle w:val="DEQADDRESSUNDERLOGO"/>
                  </w:pPr>
                  <w:r>
                    <w:t>Last Updated: 12/16/14</w:t>
                  </w:r>
                </w:p>
                <w:p w14:paraId="2456E7B1" w14:textId="77777777" w:rsidR="00BB655E" w:rsidRDefault="00BB655E" w:rsidP="003D10E8">
                  <w:pPr>
                    <w:pStyle w:val="DEQADDRESSUNDERLOGO"/>
                  </w:pPr>
                  <w:r>
                    <w:t>By: Jane Doe</w:t>
                  </w:r>
                </w:p>
                <w:p w14:paraId="2456E7B2" w14:textId="77777777" w:rsidR="00BB655E" w:rsidRDefault="00BB655E" w:rsidP="003D10E8">
                  <w:pPr>
                    <w:pStyle w:val="DEQADDRESSUNDERLOGO"/>
                  </w:pPr>
                  <w:r>
                    <w:t>DEQ 03-??-###</w:t>
                  </w:r>
                </w:p>
                <w:p w14:paraId="2456E7B3" w14:textId="77777777" w:rsidR="00BB655E" w:rsidRDefault="00BB655E" w:rsidP="003D10E8"/>
              </w:txbxContent>
            </v:textbox>
            <w10:wrap anchory="page"/>
          </v:shape>
        </w:pict>
      </w:r>
      <w:r>
        <w:object w:dxaOrig="1440" w:dyaOrig="1440" w14:anchorId="2456E7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82.1pt;margin-top:304.05pt;width:523.25pt;height:495.1pt;z-index:251668480;mso-position-vertical-relative:page" o:allowincell="f" fillcolor="window">
            <v:imagedata r:id="rId11" o:title="" cropright="1516f"/>
            <w10:wrap anchory="page"/>
            <w10:anchorlock/>
          </v:shape>
          <o:OLEObject Type="Embed" ProgID="Word.Picture.8" ShapeID="_x0000_s1034" DrawAspect="Content" ObjectID="_1479124085" r:id="rId12"/>
        </w:object>
      </w:r>
    </w:p>
    <w:p w14:paraId="2456E3AA" w14:textId="77777777" w:rsidR="003D10E8" w:rsidRDefault="00EC19AA" w:rsidP="003D10E8">
      <w:r>
        <w:pict w14:anchorId="2456E70B">
          <v:shape id="_x0000_s1033" type="#_x0000_t202" style="position:absolute;margin-left:462.8pt;margin-top:84.6pt;width:101.2pt;height:226.9pt;z-index:251667456" stroked="f">
            <v:textbox style="mso-next-textbox:#_x0000_s1033">
              <w:txbxContent>
                <w:p w14:paraId="2456E7B4" w14:textId="77777777" w:rsidR="00BB655E" w:rsidRDefault="00BB655E" w:rsidP="00431736">
                  <w:pPr>
                    <w:spacing w:after="0"/>
                    <w:rPr>
                      <w:rFonts w:ascii="Arial" w:hAnsi="Arial" w:cs="Arial"/>
                      <w:b/>
                      <w:sz w:val="16"/>
                      <w:szCs w:val="16"/>
                    </w:rPr>
                  </w:pPr>
                  <w:r>
                    <w:rPr>
                      <w:rFonts w:ascii="Arial" w:hAnsi="Arial" w:cs="Arial"/>
                      <w:b/>
                      <w:sz w:val="16"/>
                      <w:szCs w:val="16"/>
                    </w:rPr>
                    <w:t>DEQ Environmental Solutions</w:t>
                  </w:r>
                </w:p>
                <w:p w14:paraId="2456E7B5" w14:textId="77777777" w:rsidR="00BB655E" w:rsidRPr="00205BCD" w:rsidRDefault="00BB655E" w:rsidP="00431736">
                  <w:pPr>
                    <w:spacing w:after="0"/>
                    <w:rPr>
                      <w:rFonts w:ascii="Arial" w:hAnsi="Arial" w:cs="Arial"/>
                      <w:b/>
                      <w:sz w:val="16"/>
                      <w:szCs w:val="16"/>
                    </w:rPr>
                  </w:pPr>
                  <w:r w:rsidRPr="00205BCD">
                    <w:rPr>
                      <w:rFonts w:ascii="Arial" w:hAnsi="Arial" w:cs="Arial"/>
                      <w:b/>
                      <w:sz w:val="16"/>
                      <w:szCs w:val="16"/>
                    </w:rPr>
                    <w:t>Air Quality Program</w:t>
                  </w:r>
                </w:p>
                <w:p w14:paraId="2456E7B6"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811 SW 6th Avenue</w:t>
                  </w:r>
                </w:p>
                <w:p w14:paraId="2456E7B7"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Portland, OR 97204</w:t>
                  </w:r>
                </w:p>
                <w:p w14:paraId="2456E7B8"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Phone:</w:t>
                  </w:r>
                  <w:r w:rsidRPr="00932851">
                    <w:rPr>
                      <w:rFonts w:asciiTheme="majorHAnsi" w:hAnsiTheme="majorHAnsi" w:cstheme="majorHAnsi"/>
                      <w:sz w:val="16"/>
                      <w:szCs w:val="16"/>
                    </w:rPr>
                    <w:tab/>
                    <w:t>(503) 229-5696</w:t>
                  </w:r>
                </w:p>
                <w:p w14:paraId="2456E7B9"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ab/>
                    <w:t>(800) 452-4011</w:t>
                  </w:r>
                </w:p>
                <w:p w14:paraId="2456E7BA"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Fax:</w:t>
                  </w:r>
                  <w:r w:rsidRPr="00932851">
                    <w:rPr>
                      <w:rFonts w:asciiTheme="majorHAnsi" w:hAnsiTheme="majorHAnsi" w:cstheme="majorHAnsi"/>
                      <w:sz w:val="16"/>
                      <w:szCs w:val="16"/>
                    </w:rPr>
                    <w:tab/>
                    <w:t>(503) 229-6762</w:t>
                  </w:r>
                </w:p>
                <w:p w14:paraId="2456E7BB"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Contact: Brian Finneran</w:t>
                  </w:r>
                </w:p>
                <w:p w14:paraId="2456E7BC" w14:textId="77777777" w:rsidR="00BB655E" w:rsidRPr="00932851" w:rsidRDefault="00BB655E" w:rsidP="00431736">
                  <w:pPr>
                    <w:spacing w:after="0"/>
                    <w:rPr>
                      <w:rFonts w:asciiTheme="majorHAnsi" w:hAnsiTheme="majorHAnsi" w:cstheme="majorHAnsi"/>
                      <w:sz w:val="16"/>
                      <w:szCs w:val="16"/>
                    </w:rPr>
                  </w:pPr>
                  <w:r w:rsidRPr="00932851">
                    <w:rPr>
                      <w:rFonts w:asciiTheme="majorHAnsi" w:hAnsiTheme="majorHAnsi" w:cstheme="majorHAnsi"/>
                      <w:sz w:val="16"/>
                      <w:szCs w:val="16"/>
                    </w:rPr>
                    <w:t>www.oregon.gov/DEQ</w:t>
                  </w:r>
                </w:p>
                <w:p w14:paraId="2456E7BD" w14:textId="77777777" w:rsidR="00BB655E" w:rsidRPr="00932851" w:rsidRDefault="00BB655E" w:rsidP="003D10E8">
                  <w:pPr>
                    <w:spacing w:after="0"/>
                    <w:rPr>
                      <w:rFonts w:asciiTheme="majorHAnsi" w:hAnsiTheme="majorHAnsi" w:cstheme="majorHAnsi"/>
                      <w:sz w:val="16"/>
                      <w:szCs w:val="16"/>
                    </w:rPr>
                  </w:pPr>
                </w:p>
                <w:p w14:paraId="2456E7BE" w14:textId="77777777" w:rsidR="00BB655E" w:rsidRPr="00932851" w:rsidRDefault="00BB655E" w:rsidP="003D10E8">
                  <w:pPr>
                    <w:spacing w:after="0"/>
                    <w:rPr>
                      <w:rFonts w:asciiTheme="majorHAnsi" w:hAnsiTheme="majorHAnsi" w:cstheme="majorHAnsi"/>
                      <w:sz w:val="16"/>
                      <w:szCs w:val="16"/>
                    </w:rPr>
                  </w:pPr>
                </w:p>
                <w:p w14:paraId="2456E7BF" w14:textId="77777777" w:rsidR="00BB655E" w:rsidRPr="00932851" w:rsidRDefault="00BB655E" w:rsidP="003D10E8">
                  <w:pPr>
                    <w:spacing w:after="0"/>
                    <w:rPr>
                      <w:rFonts w:asciiTheme="majorHAnsi" w:hAnsiTheme="majorHAnsi" w:cstheme="majorHAnsi"/>
                      <w:sz w:val="16"/>
                      <w:szCs w:val="16"/>
                    </w:rPr>
                  </w:pPr>
                  <w:r w:rsidRPr="00932851">
                    <w:rPr>
                      <w:rFonts w:asciiTheme="majorHAnsi" w:hAnsiTheme="majorHAnsi" w:cstheme="majorHAnsi"/>
                      <w:sz w:val="16"/>
                      <w:szCs w:val="16"/>
                    </w:rPr>
                    <w:t>DEQ is a leader in restoring, maintaining and enhancing the quality of Oregon’s air, land and water.</w:t>
                  </w:r>
                </w:p>
              </w:txbxContent>
            </v:textbox>
          </v:shape>
        </w:pict>
      </w:r>
      <w:r w:rsidR="003D10E8">
        <w:rPr>
          <w:noProof/>
        </w:rPr>
        <w:drawing>
          <wp:anchor distT="0" distB="0" distL="114300" distR="114300" simplePos="0" relativeHeight="251669504" behindDoc="0" locked="0" layoutInCell="1" allowOverlap="1" wp14:anchorId="2456E70C" wp14:editId="2456E70D">
            <wp:simplePos x="0" y="0"/>
            <wp:positionH relativeFrom="margin">
              <wp:posOffset>6137275</wp:posOffset>
            </wp:positionH>
            <wp:positionV relativeFrom="margin">
              <wp:posOffset>7188200</wp:posOffset>
            </wp:positionV>
            <wp:extent cx="593725" cy="1371600"/>
            <wp:effectExtent l="0" t="0" r="0" b="0"/>
            <wp:wrapSquare wrapText="bothSides"/>
            <wp:docPr id="1" name="Picture 1" descr="LogoColor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ColorRegul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 cy="1371600"/>
                    </a:xfrm>
                    <a:prstGeom prst="rect">
                      <a:avLst/>
                    </a:prstGeom>
                    <a:noFill/>
                  </pic:spPr>
                </pic:pic>
              </a:graphicData>
            </a:graphic>
          </wp:anchor>
        </w:drawing>
      </w:r>
    </w:p>
    <w:p w14:paraId="2456E3AB" w14:textId="77777777" w:rsidR="003D10E8" w:rsidRDefault="003D10E8" w:rsidP="003D10E8">
      <w:pPr>
        <w:sectPr w:rsidR="003D10E8" w:rsidSect="00781031">
          <w:headerReference w:type="even" r:id="rId14"/>
          <w:headerReference w:type="default" r:id="rId15"/>
          <w:footerReference w:type="even" r:id="rId16"/>
          <w:footerReference w:type="default" r:id="rId17"/>
          <w:headerReference w:type="first" r:id="rId18"/>
          <w:footerReference w:type="first" r:id="rId19"/>
          <w:pgSz w:w="12240" w:h="15840" w:code="1"/>
          <w:pgMar w:top="1440" w:right="720" w:bottom="720" w:left="720" w:header="720" w:footer="720" w:gutter="0"/>
          <w:cols w:space="720"/>
        </w:sectPr>
      </w:pPr>
    </w:p>
    <w:p w14:paraId="2456E3AC" w14:textId="77777777" w:rsidR="003D10E8" w:rsidRDefault="003D10E8">
      <w:pPr>
        <w:rPr>
          <w:rFonts w:ascii="Times New Roman" w:hAnsi="Times New Roman" w:cs="Times New Roman"/>
          <w:sz w:val="32"/>
        </w:rPr>
      </w:pPr>
    </w:p>
    <w:p w14:paraId="2456E3AD" w14:textId="77777777" w:rsidR="00EE7BC9" w:rsidRPr="00932851" w:rsidRDefault="00EE7BC9" w:rsidP="00B22EBE">
      <w:pPr>
        <w:spacing w:after="0"/>
        <w:jc w:val="center"/>
        <w:outlineLvl w:val="0"/>
        <w:rPr>
          <w:rFonts w:ascii="Arial" w:hAnsi="Arial" w:cs="Arial"/>
          <w:sz w:val="32"/>
        </w:rPr>
      </w:pPr>
      <w:bookmarkStart w:id="6" w:name="_Toc404171298"/>
      <w:r w:rsidRPr="00932851">
        <w:rPr>
          <w:rFonts w:ascii="Arial" w:hAnsi="Arial" w:cs="Arial"/>
          <w:sz w:val="32"/>
        </w:rPr>
        <w:t>State Implementation Plan Revision</w:t>
      </w:r>
      <w:bookmarkEnd w:id="0"/>
      <w:bookmarkEnd w:id="1"/>
      <w:bookmarkEnd w:id="2"/>
      <w:bookmarkEnd w:id="3"/>
      <w:bookmarkEnd w:id="4"/>
      <w:bookmarkEnd w:id="5"/>
      <w:bookmarkEnd w:id="6"/>
    </w:p>
    <w:p w14:paraId="2456E3AE" w14:textId="77777777" w:rsidR="001576ED" w:rsidRPr="00932851" w:rsidRDefault="001576ED" w:rsidP="00B22EBE">
      <w:pPr>
        <w:spacing w:after="0"/>
        <w:jc w:val="center"/>
        <w:outlineLvl w:val="0"/>
        <w:rPr>
          <w:rFonts w:ascii="Arial" w:hAnsi="Arial" w:cs="Arial"/>
          <w:sz w:val="32"/>
          <w:szCs w:val="32"/>
        </w:rPr>
      </w:pPr>
      <w:bookmarkStart w:id="7" w:name="_Toc390758160"/>
      <w:bookmarkStart w:id="8" w:name="_Toc390779445"/>
      <w:bookmarkStart w:id="9" w:name="_Toc390869244"/>
      <w:bookmarkStart w:id="10" w:name="_Toc394676412"/>
      <w:bookmarkStart w:id="11" w:name="_Toc404171299"/>
      <w:r w:rsidRPr="00932851">
        <w:rPr>
          <w:rFonts w:ascii="Arial" w:hAnsi="Arial" w:cs="Arial"/>
          <w:sz w:val="32"/>
          <w:szCs w:val="32"/>
        </w:rPr>
        <w:t xml:space="preserve">Grants Pass </w:t>
      </w:r>
      <w:r w:rsidR="00EE7A4B" w:rsidRPr="00932851">
        <w:rPr>
          <w:rFonts w:ascii="Arial" w:hAnsi="Arial" w:cs="Arial"/>
          <w:sz w:val="32"/>
          <w:szCs w:val="32"/>
        </w:rPr>
        <w:t>PM</w:t>
      </w:r>
      <w:r w:rsidR="00EE7A4B" w:rsidRPr="00932851">
        <w:rPr>
          <w:rFonts w:ascii="Arial" w:hAnsi="Arial" w:cs="Arial"/>
          <w:sz w:val="32"/>
          <w:szCs w:val="32"/>
          <w:vertAlign w:val="subscript"/>
        </w:rPr>
        <w:t>10</w:t>
      </w:r>
      <w:r w:rsidRPr="00932851">
        <w:rPr>
          <w:rFonts w:ascii="Arial" w:hAnsi="Arial" w:cs="Arial"/>
          <w:sz w:val="32"/>
          <w:szCs w:val="32"/>
        </w:rPr>
        <w:t xml:space="preserve"> Limited Maintenance Plan</w:t>
      </w:r>
      <w:bookmarkEnd w:id="7"/>
      <w:bookmarkEnd w:id="8"/>
      <w:bookmarkEnd w:id="9"/>
      <w:bookmarkEnd w:id="10"/>
      <w:bookmarkEnd w:id="11"/>
    </w:p>
    <w:p w14:paraId="2456E3AF" w14:textId="77777777" w:rsidR="00EE7BC9" w:rsidRPr="00932851" w:rsidRDefault="00EE7BC9" w:rsidP="00B22EBE">
      <w:pPr>
        <w:spacing w:after="0"/>
        <w:jc w:val="center"/>
        <w:rPr>
          <w:rFonts w:ascii="Arial" w:hAnsi="Arial" w:cs="Arial"/>
          <w:sz w:val="32"/>
        </w:rPr>
      </w:pPr>
    </w:p>
    <w:p w14:paraId="2456E3B0" w14:textId="77777777" w:rsidR="00EE7BC9" w:rsidRPr="00932851" w:rsidRDefault="00EE7BC9" w:rsidP="00B22EBE">
      <w:pPr>
        <w:spacing w:after="0"/>
        <w:jc w:val="center"/>
        <w:rPr>
          <w:rFonts w:ascii="Arial" w:hAnsi="Arial" w:cs="Arial"/>
          <w:sz w:val="32"/>
        </w:rPr>
      </w:pPr>
    </w:p>
    <w:p w14:paraId="2456E3B1" w14:textId="77777777" w:rsidR="00B22EBE" w:rsidRPr="00932851" w:rsidRDefault="00B22EBE" w:rsidP="00B22EBE">
      <w:pPr>
        <w:spacing w:after="0"/>
        <w:jc w:val="center"/>
        <w:rPr>
          <w:rFonts w:ascii="Arial" w:hAnsi="Arial" w:cs="Arial"/>
          <w:sz w:val="32"/>
        </w:rPr>
      </w:pPr>
    </w:p>
    <w:p w14:paraId="2456E3B2" w14:textId="77777777" w:rsidR="00B22EBE" w:rsidRPr="00932851" w:rsidRDefault="00B22EBE" w:rsidP="00B22EBE">
      <w:pPr>
        <w:spacing w:after="0"/>
        <w:jc w:val="center"/>
        <w:rPr>
          <w:rFonts w:ascii="Arial" w:hAnsi="Arial" w:cs="Arial"/>
          <w:sz w:val="32"/>
        </w:rPr>
      </w:pPr>
    </w:p>
    <w:p w14:paraId="2456E3B3" w14:textId="77777777" w:rsidR="00B22EBE" w:rsidRPr="00932851" w:rsidRDefault="00B22EBE" w:rsidP="00B22EBE">
      <w:pPr>
        <w:spacing w:after="0"/>
        <w:jc w:val="center"/>
        <w:rPr>
          <w:rFonts w:ascii="Arial" w:hAnsi="Arial" w:cs="Arial"/>
          <w:sz w:val="32"/>
        </w:rPr>
      </w:pPr>
    </w:p>
    <w:p w14:paraId="2456E3B4" w14:textId="77777777" w:rsidR="00B22EBE" w:rsidRPr="00932851" w:rsidRDefault="00B22EBE" w:rsidP="00B22EBE">
      <w:pPr>
        <w:spacing w:after="0"/>
        <w:jc w:val="center"/>
        <w:rPr>
          <w:rFonts w:ascii="Arial" w:hAnsi="Arial" w:cs="Arial"/>
          <w:sz w:val="32"/>
        </w:rPr>
      </w:pPr>
      <w:bookmarkStart w:id="12" w:name="_GoBack"/>
      <w:bookmarkEnd w:id="12"/>
    </w:p>
    <w:p w14:paraId="2456E3B5" w14:textId="77777777" w:rsidR="00EE7BC9" w:rsidRPr="00932851" w:rsidRDefault="00EE7BC9" w:rsidP="00B22EBE">
      <w:pPr>
        <w:spacing w:after="0"/>
        <w:jc w:val="center"/>
        <w:outlineLvl w:val="0"/>
        <w:rPr>
          <w:rFonts w:ascii="Arial" w:hAnsi="Arial" w:cs="Arial"/>
          <w:b/>
          <w:sz w:val="44"/>
        </w:rPr>
      </w:pPr>
      <w:bookmarkStart w:id="13" w:name="_Toc390705921"/>
      <w:bookmarkStart w:id="14" w:name="_Toc390706115"/>
      <w:bookmarkStart w:id="15" w:name="_Toc390758161"/>
      <w:bookmarkStart w:id="16" w:name="_Toc390779446"/>
      <w:bookmarkStart w:id="17" w:name="_Toc390869245"/>
      <w:bookmarkStart w:id="18" w:name="_Toc394676413"/>
      <w:bookmarkStart w:id="19" w:name="_Toc404171300"/>
      <w:r w:rsidRPr="00932851">
        <w:rPr>
          <w:rFonts w:ascii="Arial" w:hAnsi="Arial" w:cs="Arial"/>
          <w:b/>
          <w:sz w:val="44"/>
        </w:rPr>
        <w:t>A Limited Maintenance Plan</w:t>
      </w:r>
      <w:bookmarkEnd w:id="13"/>
      <w:bookmarkEnd w:id="14"/>
      <w:bookmarkEnd w:id="15"/>
      <w:bookmarkEnd w:id="16"/>
      <w:bookmarkEnd w:id="17"/>
      <w:bookmarkEnd w:id="18"/>
      <w:bookmarkEnd w:id="19"/>
    </w:p>
    <w:p w14:paraId="2456E3B6" w14:textId="77777777" w:rsidR="00EE7BC9" w:rsidRPr="00932851" w:rsidRDefault="00EE7BC9" w:rsidP="00B22EBE">
      <w:pPr>
        <w:spacing w:after="0"/>
        <w:jc w:val="center"/>
        <w:rPr>
          <w:rFonts w:ascii="Arial" w:hAnsi="Arial" w:cs="Arial"/>
          <w:b/>
          <w:sz w:val="44"/>
        </w:rPr>
      </w:pPr>
      <w:r w:rsidRPr="00932851">
        <w:rPr>
          <w:rFonts w:ascii="Arial" w:hAnsi="Arial" w:cs="Arial"/>
          <w:b/>
          <w:sz w:val="44"/>
        </w:rPr>
        <w:t xml:space="preserve">for Particulate </w:t>
      </w:r>
      <w:r w:rsidRPr="00932851">
        <w:rPr>
          <w:rFonts w:ascii="Arial" w:hAnsi="Arial" w:cs="Arial"/>
          <w:b/>
          <w:sz w:val="44"/>
          <w:szCs w:val="44"/>
        </w:rPr>
        <w:t>Matter (</w:t>
      </w:r>
      <w:r w:rsidR="00EE7A4B" w:rsidRPr="00932851">
        <w:rPr>
          <w:rFonts w:ascii="Arial" w:hAnsi="Arial" w:cs="Arial"/>
          <w:b/>
          <w:sz w:val="44"/>
          <w:szCs w:val="44"/>
        </w:rPr>
        <w:t>PM</w:t>
      </w:r>
      <w:r w:rsidR="00EE7A4B" w:rsidRPr="00932851">
        <w:rPr>
          <w:rFonts w:ascii="Arial" w:hAnsi="Arial" w:cs="Arial"/>
          <w:b/>
          <w:sz w:val="44"/>
          <w:szCs w:val="44"/>
          <w:vertAlign w:val="subscript"/>
        </w:rPr>
        <w:t>10</w:t>
      </w:r>
      <w:r w:rsidRPr="00932851">
        <w:rPr>
          <w:rFonts w:ascii="Arial" w:hAnsi="Arial" w:cs="Arial"/>
          <w:b/>
          <w:sz w:val="44"/>
          <w:szCs w:val="44"/>
        </w:rPr>
        <w:t>)</w:t>
      </w:r>
    </w:p>
    <w:p w14:paraId="2456E3B7" w14:textId="77777777" w:rsidR="00EE7BC9" w:rsidRPr="00932851" w:rsidRDefault="00EE7A4B" w:rsidP="00B22EBE">
      <w:pPr>
        <w:spacing w:after="0"/>
        <w:jc w:val="center"/>
        <w:rPr>
          <w:rFonts w:ascii="Arial" w:hAnsi="Arial" w:cs="Arial"/>
          <w:b/>
          <w:sz w:val="44"/>
        </w:rPr>
      </w:pPr>
      <w:r w:rsidRPr="00932851">
        <w:rPr>
          <w:rFonts w:ascii="Arial" w:hAnsi="Arial" w:cs="Arial"/>
          <w:b/>
          <w:sz w:val="44"/>
        </w:rPr>
        <w:t>T</w:t>
      </w:r>
      <w:r w:rsidR="00EE7BC9" w:rsidRPr="00932851">
        <w:rPr>
          <w:rFonts w:ascii="Arial" w:hAnsi="Arial" w:cs="Arial"/>
          <w:b/>
          <w:sz w:val="44"/>
        </w:rPr>
        <w:t>he Grants Pass Urban Growth Boundary</w:t>
      </w:r>
    </w:p>
    <w:p w14:paraId="2456E3B8" w14:textId="77777777" w:rsidR="00EE7BC9" w:rsidRPr="00932851" w:rsidRDefault="00EE7BC9" w:rsidP="00B22EBE">
      <w:pPr>
        <w:spacing w:after="0"/>
        <w:jc w:val="center"/>
        <w:rPr>
          <w:rFonts w:ascii="Arial" w:hAnsi="Arial" w:cs="Arial"/>
          <w:b/>
          <w:sz w:val="44"/>
        </w:rPr>
      </w:pPr>
    </w:p>
    <w:p w14:paraId="2456E3B9" w14:textId="77777777" w:rsidR="00EE7BC9" w:rsidRPr="00932851" w:rsidRDefault="00CC1141" w:rsidP="00B22EBE">
      <w:pPr>
        <w:spacing w:after="0"/>
        <w:jc w:val="center"/>
        <w:rPr>
          <w:rFonts w:ascii="Arial" w:hAnsi="Arial" w:cs="Arial"/>
          <w:b/>
          <w:sz w:val="44"/>
        </w:rPr>
      </w:pPr>
      <w:r w:rsidRPr="00932851">
        <w:rPr>
          <w:rFonts w:ascii="Arial" w:hAnsi="Arial" w:cs="Arial"/>
          <w:b/>
          <w:sz w:val="44"/>
        </w:rPr>
        <w:t xml:space="preserve">State of </w:t>
      </w:r>
      <w:r w:rsidR="001576ED" w:rsidRPr="00932851">
        <w:rPr>
          <w:rFonts w:ascii="Arial" w:hAnsi="Arial" w:cs="Arial"/>
          <w:b/>
          <w:sz w:val="44"/>
        </w:rPr>
        <w:t xml:space="preserve">Oregon </w:t>
      </w:r>
      <w:r w:rsidRPr="00932851">
        <w:rPr>
          <w:rFonts w:ascii="Arial" w:hAnsi="Arial" w:cs="Arial"/>
          <w:b/>
          <w:sz w:val="44"/>
        </w:rPr>
        <w:t xml:space="preserve">Clean Air Act </w:t>
      </w:r>
      <w:r w:rsidR="00EE7BC9" w:rsidRPr="00932851">
        <w:rPr>
          <w:rFonts w:ascii="Arial" w:hAnsi="Arial" w:cs="Arial"/>
          <w:b/>
          <w:sz w:val="44"/>
        </w:rPr>
        <w:t>Implementation Plan</w:t>
      </w:r>
    </w:p>
    <w:p w14:paraId="2456E3BA" w14:textId="77777777" w:rsidR="00EE7BC9" w:rsidRPr="00932851" w:rsidRDefault="00EE7BC9" w:rsidP="00B22EBE">
      <w:pPr>
        <w:spacing w:after="0"/>
        <w:jc w:val="center"/>
        <w:rPr>
          <w:rFonts w:ascii="Arial" w:hAnsi="Arial" w:cs="Arial"/>
          <w:b/>
          <w:sz w:val="44"/>
        </w:rPr>
      </w:pPr>
    </w:p>
    <w:p w14:paraId="2456E3BB" w14:textId="77777777" w:rsidR="00EE7BC9" w:rsidRPr="00932851" w:rsidRDefault="00EE7BC9" w:rsidP="00B22EBE">
      <w:pPr>
        <w:spacing w:after="0"/>
        <w:jc w:val="center"/>
        <w:rPr>
          <w:rFonts w:ascii="Arial" w:hAnsi="Arial" w:cs="Arial"/>
          <w:b/>
          <w:sz w:val="44"/>
        </w:rPr>
      </w:pPr>
    </w:p>
    <w:p w14:paraId="2456E3BC" w14:textId="77777777" w:rsidR="00EE7BC9" w:rsidRPr="00932851" w:rsidRDefault="00EE7BC9" w:rsidP="00B22EBE">
      <w:pPr>
        <w:spacing w:after="0"/>
        <w:jc w:val="center"/>
        <w:outlineLvl w:val="0"/>
        <w:rPr>
          <w:rFonts w:ascii="Arial" w:hAnsi="Arial" w:cs="Arial"/>
          <w:b/>
          <w:sz w:val="32"/>
          <w:szCs w:val="32"/>
        </w:rPr>
      </w:pPr>
      <w:bookmarkStart w:id="20" w:name="_Toc390705922"/>
      <w:bookmarkStart w:id="21" w:name="_Toc390706116"/>
      <w:bookmarkStart w:id="22" w:name="_Toc390758162"/>
      <w:bookmarkStart w:id="23" w:name="_Toc390779447"/>
      <w:bookmarkStart w:id="24" w:name="_Toc390869246"/>
      <w:bookmarkStart w:id="25" w:name="_Toc394676414"/>
      <w:bookmarkStart w:id="26" w:name="_Toc404171301"/>
      <w:r w:rsidRPr="00932851">
        <w:rPr>
          <w:rFonts w:ascii="Arial" w:hAnsi="Arial" w:cs="Arial"/>
          <w:b/>
          <w:sz w:val="32"/>
          <w:szCs w:val="32"/>
        </w:rPr>
        <w:t>Adopted by the Environmental Quality Commission on</w:t>
      </w:r>
      <w:bookmarkEnd w:id="20"/>
      <w:bookmarkEnd w:id="21"/>
      <w:bookmarkEnd w:id="22"/>
      <w:bookmarkEnd w:id="23"/>
      <w:bookmarkEnd w:id="24"/>
      <w:bookmarkEnd w:id="25"/>
      <w:bookmarkEnd w:id="26"/>
    </w:p>
    <w:p w14:paraId="2456E3BD" w14:textId="77777777" w:rsidR="00EE7BC9" w:rsidRPr="00932851" w:rsidRDefault="00BF2996" w:rsidP="00B22EBE">
      <w:pPr>
        <w:spacing w:after="0"/>
        <w:jc w:val="center"/>
        <w:rPr>
          <w:rFonts w:ascii="Arial" w:hAnsi="Arial" w:cs="Arial"/>
          <w:b/>
          <w:sz w:val="32"/>
          <w:szCs w:val="32"/>
        </w:rPr>
      </w:pPr>
      <w:r w:rsidRPr="00932851">
        <w:rPr>
          <w:rFonts w:ascii="Arial" w:hAnsi="Arial" w:cs="Arial"/>
          <w:b/>
          <w:sz w:val="32"/>
          <w:szCs w:val="32"/>
        </w:rPr>
        <w:t xml:space="preserve">March </w:t>
      </w:r>
      <w:r w:rsidR="00EE7BC9" w:rsidRPr="00932851">
        <w:rPr>
          <w:rFonts w:ascii="Arial" w:hAnsi="Arial" w:cs="Arial"/>
          <w:b/>
          <w:sz w:val="32"/>
          <w:szCs w:val="32"/>
        </w:rPr>
        <w:t>XX, 201</w:t>
      </w:r>
      <w:r w:rsidR="00524638" w:rsidRPr="00932851">
        <w:rPr>
          <w:rFonts w:ascii="Arial" w:hAnsi="Arial" w:cs="Arial"/>
          <w:b/>
          <w:sz w:val="32"/>
          <w:szCs w:val="32"/>
        </w:rPr>
        <w:t>5</w:t>
      </w:r>
    </w:p>
    <w:p w14:paraId="2456E3BE" w14:textId="77777777" w:rsidR="00EE7BC9" w:rsidRPr="00932851" w:rsidRDefault="00EE7BC9" w:rsidP="00B22EBE">
      <w:pPr>
        <w:spacing w:after="0"/>
        <w:jc w:val="center"/>
        <w:rPr>
          <w:rFonts w:ascii="Arial" w:hAnsi="Arial" w:cs="Arial"/>
          <w:b/>
          <w:sz w:val="44"/>
        </w:rPr>
      </w:pPr>
    </w:p>
    <w:p w14:paraId="2456E3BF" w14:textId="77777777" w:rsidR="00EE7BC9" w:rsidRPr="00932851" w:rsidRDefault="00EE7BC9" w:rsidP="00B22EBE">
      <w:pPr>
        <w:spacing w:after="0"/>
        <w:jc w:val="center"/>
        <w:rPr>
          <w:rFonts w:ascii="Arial" w:hAnsi="Arial" w:cs="Arial"/>
          <w:b/>
          <w:sz w:val="44"/>
        </w:rPr>
      </w:pPr>
    </w:p>
    <w:p w14:paraId="2456E3C0" w14:textId="77777777" w:rsidR="00B22EBE" w:rsidRPr="00932851" w:rsidRDefault="00B22EBE" w:rsidP="00B22EBE">
      <w:pPr>
        <w:spacing w:after="0"/>
        <w:jc w:val="center"/>
        <w:rPr>
          <w:rFonts w:ascii="Arial" w:hAnsi="Arial" w:cs="Arial"/>
          <w:b/>
          <w:sz w:val="44"/>
        </w:rPr>
      </w:pPr>
    </w:p>
    <w:p w14:paraId="2456E3C1" w14:textId="77777777" w:rsidR="00B22EBE" w:rsidRPr="00932851" w:rsidRDefault="00B22EBE" w:rsidP="00B22EBE">
      <w:pPr>
        <w:spacing w:after="0"/>
        <w:jc w:val="center"/>
        <w:rPr>
          <w:rFonts w:ascii="Arial" w:hAnsi="Arial" w:cs="Arial"/>
          <w:b/>
          <w:sz w:val="44"/>
        </w:rPr>
      </w:pPr>
    </w:p>
    <w:p w14:paraId="2456E3C2" w14:textId="77777777" w:rsidR="00B22EBE" w:rsidRPr="00932851" w:rsidRDefault="00B22EBE" w:rsidP="00B22EBE">
      <w:pPr>
        <w:spacing w:after="0"/>
        <w:jc w:val="center"/>
        <w:rPr>
          <w:rFonts w:ascii="Arial" w:hAnsi="Arial" w:cs="Arial"/>
          <w:b/>
          <w:sz w:val="44"/>
        </w:rPr>
      </w:pPr>
    </w:p>
    <w:p w14:paraId="2456E3C3" w14:textId="77777777" w:rsidR="00EE7BC9" w:rsidRPr="00932851" w:rsidRDefault="00EE7BC9" w:rsidP="00B22EBE">
      <w:pPr>
        <w:spacing w:after="0"/>
        <w:jc w:val="center"/>
        <w:rPr>
          <w:rFonts w:ascii="Arial" w:hAnsi="Arial" w:cs="Arial"/>
          <w:sz w:val="32"/>
          <w:szCs w:val="32"/>
        </w:rPr>
      </w:pPr>
      <w:r w:rsidRPr="00932851">
        <w:rPr>
          <w:rFonts w:ascii="Arial" w:hAnsi="Arial" w:cs="Arial"/>
          <w:sz w:val="32"/>
          <w:szCs w:val="32"/>
        </w:rPr>
        <w:t>State of Oregon</w:t>
      </w:r>
    </w:p>
    <w:p w14:paraId="2456E3C4" w14:textId="77777777" w:rsidR="00EE7BC9" w:rsidRPr="00932851" w:rsidRDefault="00EE7BC9" w:rsidP="00B22EBE">
      <w:pPr>
        <w:spacing w:after="0"/>
        <w:jc w:val="center"/>
        <w:rPr>
          <w:rFonts w:ascii="Arial" w:hAnsi="Arial" w:cs="Arial"/>
          <w:sz w:val="32"/>
          <w:szCs w:val="32"/>
        </w:rPr>
      </w:pPr>
      <w:r w:rsidRPr="00932851">
        <w:rPr>
          <w:rFonts w:ascii="Arial" w:hAnsi="Arial" w:cs="Arial"/>
          <w:sz w:val="32"/>
          <w:szCs w:val="32"/>
        </w:rPr>
        <w:t>Department of Environmental Quality</w:t>
      </w:r>
    </w:p>
    <w:p w14:paraId="2456E3C5" w14:textId="77777777" w:rsidR="00EE7BC9" w:rsidRPr="00932851" w:rsidRDefault="00EE7BC9" w:rsidP="00B22EBE">
      <w:pPr>
        <w:spacing w:after="0"/>
        <w:jc w:val="center"/>
        <w:rPr>
          <w:rFonts w:ascii="Arial" w:hAnsi="Arial" w:cs="Arial"/>
          <w:sz w:val="32"/>
          <w:szCs w:val="32"/>
        </w:rPr>
      </w:pPr>
      <w:r w:rsidRPr="00932851">
        <w:rPr>
          <w:rFonts w:ascii="Arial" w:hAnsi="Arial" w:cs="Arial"/>
          <w:sz w:val="32"/>
          <w:szCs w:val="32"/>
        </w:rPr>
        <w:t>811 SW Sixth Avenue</w:t>
      </w:r>
    </w:p>
    <w:p w14:paraId="2456E3C6" w14:textId="77777777" w:rsidR="00EE7BC9" w:rsidRPr="00932851" w:rsidRDefault="00EE7BC9" w:rsidP="00B22EBE">
      <w:pPr>
        <w:spacing w:after="0"/>
        <w:jc w:val="center"/>
        <w:rPr>
          <w:rFonts w:ascii="Arial" w:hAnsi="Arial" w:cs="Arial"/>
          <w:sz w:val="28"/>
        </w:rPr>
      </w:pPr>
      <w:r w:rsidRPr="00932851">
        <w:rPr>
          <w:rFonts w:ascii="Arial" w:hAnsi="Arial" w:cs="Arial"/>
          <w:sz w:val="32"/>
          <w:szCs w:val="32"/>
        </w:rPr>
        <w:t>Portland, OR 97204-1390</w:t>
      </w:r>
    </w:p>
    <w:p w14:paraId="2456E3C7" w14:textId="77777777" w:rsidR="00EE7BC9" w:rsidRPr="00932851" w:rsidRDefault="00EE7BC9" w:rsidP="00EE7BC9">
      <w:pPr>
        <w:jc w:val="center"/>
        <w:outlineLvl w:val="0"/>
        <w:rPr>
          <w:rFonts w:ascii="Arial" w:hAnsi="Arial" w:cs="Arial"/>
          <w:sz w:val="28"/>
        </w:rPr>
        <w:sectPr w:rsidR="00EE7BC9" w:rsidRPr="00932851" w:rsidSect="00781031">
          <w:headerReference w:type="default" r:id="rId20"/>
          <w:footerReference w:type="default" r:id="rId21"/>
          <w:pgSz w:w="12240" w:h="15840" w:code="1"/>
          <w:pgMar w:top="1440" w:right="1800" w:bottom="1440" w:left="1800" w:header="720" w:footer="720" w:gutter="0"/>
          <w:pgNumType w:fmt="lowerRoman" w:start="1"/>
          <w:cols w:space="720"/>
          <w:titlePg/>
          <w:docGrid w:linePitch="299"/>
        </w:sectPr>
      </w:pPr>
    </w:p>
    <w:p w14:paraId="2456E3C8" w14:textId="77777777" w:rsidR="00EE7BC9" w:rsidRPr="00932851" w:rsidRDefault="00EE7BC9" w:rsidP="000D6ED5">
      <w:pPr>
        <w:spacing w:after="0"/>
        <w:jc w:val="center"/>
        <w:outlineLvl w:val="0"/>
        <w:rPr>
          <w:rFonts w:ascii="Arial" w:hAnsi="Arial" w:cs="Arial"/>
          <w:b/>
          <w:sz w:val="28"/>
        </w:rPr>
      </w:pPr>
      <w:bookmarkStart w:id="27" w:name="_Toc390705923"/>
      <w:bookmarkStart w:id="28" w:name="_Toc390706117"/>
      <w:bookmarkStart w:id="29" w:name="_Toc390758163"/>
      <w:bookmarkStart w:id="30" w:name="_Toc390779448"/>
      <w:bookmarkStart w:id="31" w:name="_Toc390869247"/>
      <w:bookmarkStart w:id="32" w:name="_Toc394676415"/>
      <w:bookmarkStart w:id="33" w:name="_Toc404171302"/>
      <w:r w:rsidRPr="00932851">
        <w:rPr>
          <w:rFonts w:ascii="Arial" w:hAnsi="Arial" w:cs="Arial"/>
          <w:b/>
          <w:sz w:val="28"/>
        </w:rPr>
        <w:lastRenderedPageBreak/>
        <w:t>Table of Contents</w:t>
      </w:r>
      <w:bookmarkEnd w:id="27"/>
      <w:bookmarkEnd w:id="28"/>
      <w:bookmarkEnd w:id="29"/>
      <w:bookmarkEnd w:id="30"/>
      <w:bookmarkEnd w:id="31"/>
      <w:bookmarkEnd w:id="32"/>
      <w:bookmarkEnd w:id="33"/>
    </w:p>
    <w:p w14:paraId="2456E3C9" w14:textId="77777777" w:rsidR="00BB655E" w:rsidRDefault="00E732AE" w:rsidP="00BB655E">
      <w:pPr>
        <w:pStyle w:val="TOC1"/>
        <w:rPr>
          <w:rFonts w:asciiTheme="minorHAnsi" w:eastAsiaTheme="minorEastAsia" w:hAnsiTheme="minorHAnsi"/>
          <w:noProof/>
          <w:sz w:val="22"/>
        </w:rPr>
      </w:pPr>
      <w:r>
        <w:rPr>
          <w:rFonts w:cs="Times New Roman"/>
          <w:sz w:val="28"/>
        </w:rPr>
        <w:fldChar w:fldCharType="begin"/>
      </w:r>
      <w:r w:rsidR="0021621C">
        <w:rPr>
          <w:rFonts w:cs="Times New Roman"/>
          <w:sz w:val="28"/>
        </w:rPr>
        <w:instrText xml:space="preserve"> TOC \o "1-3" \h \z \u </w:instrText>
      </w:r>
      <w:r>
        <w:rPr>
          <w:rFonts w:cs="Times New Roman"/>
          <w:sz w:val="28"/>
        </w:rPr>
        <w:fldChar w:fldCharType="separate"/>
      </w:r>
    </w:p>
    <w:p w14:paraId="2456E3CA" w14:textId="77777777" w:rsidR="00BB655E" w:rsidRDefault="00EC19AA">
      <w:pPr>
        <w:pStyle w:val="TOC1"/>
        <w:rPr>
          <w:rFonts w:asciiTheme="minorHAnsi" w:eastAsiaTheme="minorEastAsia" w:hAnsiTheme="minorHAnsi"/>
          <w:noProof/>
          <w:sz w:val="22"/>
        </w:rPr>
      </w:pPr>
      <w:hyperlink w:anchor="_Toc404171305" w:history="1">
        <w:r w:rsidR="00BB655E" w:rsidRPr="00594A69">
          <w:rPr>
            <w:rStyle w:val="Hyperlink"/>
            <w:noProof/>
          </w:rPr>
          <w:t>Acknowledgments</w:t>
        </w:r>
        <w:r w:rsidR="00BB655E">
          <w:rPr>
            <w:noProof/>
            <w:webHidden/>
          </w:rPr>
          <w:tab/>
        </w:r>
        <w:r w:rsidR="00E732AE">
          <w:rPr>
            <w:noProof/>
            <w:webHidden/>
          </w:rPr>
          <w:fldChar w:fldCharType="begin"/>
        </w:r>
        <w:r w:rsidR="00BB655E">
          <w:rPr>
            <w:noProof/>
            <w:webHidden/>
          </w:rPr>
          <w:instrText xml:space="preserve"> PAGEREF _Toc404171305 \h </w:instrText>
        </w:r>
        <w:r w:rsidR="00E732AE">
          <w:rPr>
            <w:noProof/>
            <w:webHidden/>
          </w:rPr>
        </w:r>
        <w:r w:rsidR="00E732AE">
          <w:rPr>
            <w:noProof/>
            <w:webHidden/>
          </w:rPr>
          <w:fldChar w:fldCharType="separate"/>
        </w:r>
        <w:r w:rsidR="00B7431C">
          <w:rPr>
            <w:noProof/>
            <w:webHidden/>
          </w:rPr>
          <w:t>i</w:t>
        </w:r>
        <w:r w:rsidR="00E732AE">
          <w:rPr>
            <w:noProof/>
            <w:webHidden/>
          </w:rPr>
          <w:fldChar w:fldCharType="end"/>
        </w:r>
      </w:hyperlink>
    </w:p>
    <w:p w14:paraId="2456E3CB" w14:textId="77777777" w:rsidR="00BB655E" w:rsidRDefault="00EC19AA">
      <w:pPr>
        <w:pStyle w:val="TOC1"/>
        <w:rPr>
          <w:rFonts w:asciiTheme="minorHAnsi" w:eastAsiaTheme="minorEastAsia" w:hAnsiTheme="minorHAnsi"/>
          <w:noProof/>
          <w:sz w:val="22"/>
        </w:rPr>
      </w:pPr>
      <w:hyperlink w:anchor="_Toc404171314" w:history="1">
        <w:r w:rsidR="00BB655E" w:rsidRPr="00594A69">
          <w:rPr>
            <w:rStyle w:val="Hyperlink"/>
            <w:noProof/>
          </w:rPr>
          <w:t>Executive Summary</w:t>
        </w:r>
        <w:r w:rsidR="00BB655E">
          <w:rPr>
            <w:noProof/>
            <w:webHidden/>
          </w:rPr>
          <w:tab/>
        </w:r>
        <w:r w:rsidR="00E732AE">
          <w:rPr>
            <w:noProof/>
            <w:webHidden/>
          </w:rPr>
          <w:fldChar w:fldCharType="begin"/>
        </w:r>
        <w:r w:rsidR="00BB655E">
          <w:rPr>
            <w:noProof/>
            <w:webHidden/>
          </w:rPr>
          <w:instrText xml:space="preserve"> PAGEREF _Toc404171314 \h </w:instrText>
        </w:r>
        <w:r w:rsidR="00E732AE">
          <w:rPr>
            <w:noProof/>
            <w:webHidden/>
          </w:rPr>
        </w:r>
        <w:r w:rsidR="00E732AE">
          <w:rPr>
            <w:noProof/>
            <w:webHidden/>
          </w:rPr>
          <w:fldChar w:fldCharType="separate"/>
        </w:r>
        <w:r w:rsidR="00B7431C">
          <w:rPr>
            <w:noProof/>
            <w:webHidden/>
          </w:rPr>
          <w:t>ii</w:t>
        </w:r>
        <w:r w:rsidR="00E732AE">
          <w:rPr>
            <w:noProof/>
            <w:webHidden/>
          </w:rPr>
          <w:fldChar w:fldCharType="end"/>
        </w:r>
      </w:hyperlink>
    </w:p>
    <w:p w14:paraId="2456E3CC" w14:textId="77777777" w:rsidR="00BB655E" w:rsidRDefault="00EC19AA">
      <w:pPr>
        <w:pStyle w:val="TOC1"/>
        <w:rPr>
          <w:rFonts w:asciiTheme="minorHAnsi" w:eastAsiaTheme="minorEastAsia" w:hAnsiTheme="minorHAnsi"/>
          <w:noProof/>
          <w:sz w:val="22"/>
        </w:rPr>
      </w:pPr>
      <w:hyperlink w:anchor="_Toc404171315" w:history="1">
        <w:r w:rsidR="00BB655E" w:rsidRPr="00594A69">
          <w:rPr>
            <w:rStyle w:val="Hyperlink"/>
            <w:noProof/>
          </w:rPr>
          <w:t>Plan Structure</w:t>
        </w:r>
        <w:r w:rsidR="00BB655E">
          <w:rPr>
            <w:noProof/>
            <w:webHidden/>
          </w:rPr>
          <w:tab/>
        </w:r>
        <w:r w:rsidR="00E732AE">
          <w:rPr>
            <w:noProof/>
            <w:webHidden/>
          </w:rPr>
          <w:fldChar w:fldCharType="begin"/>
        </w:r>
        <w:r w:rsidR="00BB655E">
          <w:rPr>
            <w:noProof/>
            <w:webHidden/>
          </w:rPr>
          <w:instrText xml:space="preserve"> PAGEREF _Toc404171315 \h </w:instrText>
        </w:r>
        <w:r w:rsidR="00E732AE">
          <w:rPr>
            <w:noProof/>
            <w:webHidden/>
          </w:rPr>
        </w:r>
        <w:r w:rsidR="00E732AE">
          <w:rPr>
            <w:noProof/>
            <w:webHidden/>
          </w:rPr>
          <w:fldChar w:fldCharType="separate"/>
        </w:r>
        <w:r w:rsidR="00B7431C">
          <w:rPr>
            <w:noProof/>
            <w:webHidden/>
          </w:rPr>
          <w:t>iii</w:t>
        </w:r>
        <w:r w:rsidR="00E732AE">
          <w:rPr>
            <w:noProof/>
            <w:webHidden/>
          </w:rPr>
          <w:fldChar w:fldCharType="end"/>
        </w:r>
      </w:hyperlink>
    </w:p>
    <w:p w14:paraId="2456E3CD" w14:textId="77777777" w:rsidR="00BB655E" w:rsidRDefault="00EC19AA">
      <w:pPr>
        <w:pStyle w:val="TOC1"/>
        <w:rPr>
          <w:rFonts w:asciiTheme="minorHAnsi" w:eastAsiaTheme="minorEastAsia" w:hAnsiTheme="minorHAnsi"/>
          <w:noProof/>
          <w:sz w:val="22"/>
        </w:rPr>
      </w:pPr>
      <w:hyperlink w:anchor="_Toc404171316" w:history="1">
        <w:r w:rsidR="00BB655E" w:rsidRPr="00594A69">
          <w:rPr>
            <w:rStyle w:val="Hyperlink"/>
            <w:noProof/>
          </w:rPr>
          <w:t>1.  Introduction</w:t>
        </w:r>
        <w:r w:rsidR="00BB655E">
          <w:rPr>
            <w:noProof/>
            <w:webHidden/>
          </w:rPr>
          <w:tab/>
        </w:r>
        <w:r w:rsidR="00E732AE">
          <w:rPr>
            <w:noProof/>
            <w:webHidden/>
          </w:rPr>
          <w:fldChar w:fldCharType="begin"/>
        </w:r>
        <w:r w:rsidR="00BB655E">
          <w:rPr>
            <w:noProof/>
            <w:webHidden/>
          </w:rPr>
          <w:instrText xml:space="preserve"> PAGEREF _Toc404171316 \h </w:instrText>
        </w:r>
        <w:r w:rsidR="00E732AE">
          <w:rPr>
            <w:noProof/>
            <w:webHidden/>
          </w:rPr>
        </w:r>
        <w:r w:rsidR="00E732AE">
          <w:rPr>
            <w:noProof/>
            <w:webHidden/>
          </w:rPr>
          <w:fldChar w:fldCharType="separate"/>
        </w:r>
        <w:r w:rsidR="00B7431C">
          <w:rPr>
            <w:noProof/>
            <w:webHidden/>
          </w:rPr>
          <w:t>1</w:t>
        </w:r>
        <w:r w:rsidR="00E732AE">
          <w:rPr>
            <w:noProof/>
            <w:webHidden/>
          </w:rPr>
          <w:fldChar w:fldCharType="end"/>
        </w:r>
      </w:hyperlink>
    </w:p>
    <w:p w14:paraId="2456E3CE" w14:textId="77777777" w:rsidR="00BB655E" w:rsidRDefault="00EC19AA">
      <w:pPr>
        <w:pStyle w:val="TOC1"/>
        <w:rPr>
          <w:rFonts w:asciiTheme="minorHAnsi" w:eastAsiaTheme="minorEastAsia" w:hAnsiTheme="minorHAnsi"/>
          <w:noProof/>
          <w:sz w:val="22"/>
        </w:rPr>
      </w:pPr>
      <w:hyperlink w:anchor="_Toc404171317" w:history="1">
        <w:r w:rsidR="00BB655E" w:rsidRPr="00594A69">
          <w:rPr>
            <w:rStyle w:val="Hyperlink"/>
            <w:noProof/>
          </w:rPr>
          <w:t>2.  Geographic Area</w:t>
        </w:r>
        <w:r w:rsidR="00BB655E">
          <w:rPr>
            <w:noProof/>
            <w:webHidden/>
          </w:rPr>
          <w:tab/>
        </w:r>
        <w:r w:rsidR="00E732AE">
          <w:rPr>
            <w:noProof/>
            <w:webHidden/>
          </w:rPr>
          <w:fldChar w:fldCharType="begin"/>
        </w:r>
        <w:r w:rsidR="00BB655E">
          <w:rPr>
            <w:noProof/>
            <w:webHidden/>
          </w:rPr>
          <w:instrText xml:space="preserve"> PAGEREF _Toc404171317 \h </w:instrText>
        </w:r>
        <w:r w:rsidR="00E732AE">
          <w:rPr>
            <w:noProof/>
            <w:webHidden/>
          </w:rPr>
        </w:r>
        <w:r w:rsidR="00E732AE">
          <w:rPr>
            <w:noProof/>
            <w:webHidden/>
          </w:rPr>
          <w:fldChar w:fldCharType="separate"/>
        </w:r>
        <w:r w:rsidR="00B7431C">
          <w:rPr>
            <w:noProof/>
            <w:webHidden/>
          </w:rPr>
          <w:t>1</w:t>
        </w:r>
        <w:r w:rsidR="00E732AE">
          <w:rPr>
            <w:noProof/>
            <w:webHidden/>
          </w:rPr>
          <w:fldChar w:fldCharType="end"/>
        </w:r>
      </w:hyperlink>
    </w:p>
    <w:p w14:paraId="2456E3CF" w14:textId="77777777" w:rsidR="00BB655E" w:rsidRDefault="00EC19AA">
      <w:pPr>
        <w:pStyle w:val="TOC1"/>
        <w:rPr>
          <w:rFonts w:asciiTheme="minorHAnsi" w:eastAsiaTheme="minorEastAsia" w:hAnsiTheme="minorHAnsi"/>
          <w:noProof/>
          <w:sz w:val="22"/>
        </w:rPr>
      </w:pPr>
      <w:hyperlink w:anchor="_Toc404171318" w:history="1">
        <w:r w:rsidR="00BB655E" w:rsidRPr="00594A69">
          <w:rPr>
            <w:rStyle w:val="Hyperlink"/>
            <w:noProof/>
          </w:rPr>
          <w:t xml:space="preserve">3. </w:t>
        </w:r>
        <w:r w:rsidR="00B7431C">
          <w:rPr>
            <w:rStyle w:val="Hyperlink"/>
            <w:noProof/>
          </w:rPr>
          <w:t xml:space="preserve"> </w:t>
        </w:r>
        <w:r w:rsidR="00BB655E" w:rsidRPr="00594A69">
          <w:rPr>
            <w:rStyle w:val="Hyperlink"/>
            <w:noProof/>
          </w:rPr>
          <w:t>History of PM</w:t>
        </w:r>
        <w:r w:rsidR="00BB655E" w:rsidRPr="00594A69">
          <w:rPr>
            <w:rStyle w:val="Hyperlink"/>
            <w:noProof/>
            <w:vertAlign w:val="subscript"/>
          </w:rPr>
          <w:t>10</w:t>
        </w:r>
        <w:r w:rsidR="00BB655E" w:rsidRPr="00594A69">
          <w:rPr>
            <w:rStyle w:val="Hyperlink"/>
            <w:noProof/>
          </w:rPr>
          <w:t xml:space="preserve"> Problem in Grants Pass</w:t>
        </w:r>
        <w:r w:rsidR="00BB655E">
          <w:rPr>
            <w:noProof/>
            <w:webHidden/>
          </w:rPr>
          <w:tab/>
        </w:r>
        <w:r w:rsidR="00E732AE">
          <w:rPr>
            <w:noProof/>
            <w:webHidden/>
          </w:rPr>
          <w:fldChar w:fldCharType="begin"/>
        </w:r>
        <w:r w:rsidR="00BB655E">
          <w:rPr>
            <w:noProof/>
            <w:webHidden/>
          </w:rPr>
          <w:instrText xml:space="preserve"> PAGEREF _Toc404171318 \h </w:instrText>
        </w:r>
        <w:r w:rsidR="00E732AE">
          <w:rPr>
            <w:noProof/>
            <w:webHidden/>
          </w:rPr>
        </w:r>
        <w:r w:rsidR="00E732AE">
          <w:rPr>
            <w:noProof/>
            <w:webHidden/>
          </w:rPr>
          <w:fldChar w:fldCharType="separate"/>
        </w:r>
        <w:r w:rsidR="00B7431C">
          <w:rPr>
            <w:noProof/>
            <w:webHidden/>
          </w:rPr>
          <w:t>2</w:t>
        </w:r>
        <w:r w:rsidR="00E732AE">
          <w:rPr>
            <w:noProof/>
            <w:webHidden/>
          </w:rPr>
          <w:fldChar w:fldCharType="end"/>
        </w:r>
      </w:hyperlink>
    </w:p>
    <w:p w14:paraId="2456E3D0" w14:textId="77777777" w:rsidR="00BB655E" w:rsidRDefault="00EC19AA">
      <w:pPr>
        <w:pStyle w:val="TOC1"/>
        <w:rPr>
          <w:rFonts w:asciiTheme="minorHAnsi" w:eastAsiaTheme="minorEastAsia" w:hAnsiTheme="minorHAnsi"/>
          <w:noProof/>
          <w:sz w:val="22"/>
        </w:rPr>
      </w:pPr>
      <w:hyperlink w:anchor="_Toc404171319" w:history="1">
        <w:r w:rsidR="00BB655E" w:rsidRPr="00594A69">
          <w:rPr>
            <w:rStyle w:val="Hyperlink"/>
            <w:noProof/>
          </w:rPr>
          <w:t>4.  Tracking Current PM</w:t>
        </w:r>
        <w:r w:rsidR="00BB655E" w:rsidRPr="00594A69">
          <w:rPr>
            <w:rStyle w:val="Hyperlink"/>
            <w:noProof/>
            <w:vertAlign w:val="subscript"/>
          </w:rPr>
          <w:t>10</w:t>
        </w:r>
        <w:r w:rsidR="00BB655E" w:rsidRPr="00594A69">
          <w:rPr>
            <w:rStyle w:val="Hyperlink"/>
            <w:noProof/>
          </w:rPr>
          <w:t xml:space="preserve"> Levels in Grants Pass</w:t>
        </w:r>
        <w:r w:rsidR="00BB655E">
          <w:rPr>
            <w:noProof/>
            <w:webHidden/>
          </w:rPr>
          <w:tab/>
        </w:r>
        <w:r w:rsidR="00E732AE">
          <w:rPr>
            <w:noProof/>
            <w:webHidden/>
          </w:rPr>
          <w:fldChar w:fldCharType="begin"/>
        </w:r>
        <w:r w:rsidR="00BB655E">
          <w:rPr>
            <w:noProof/>
            <w:webHidden/>
          </w:rPr>
          <w:instrText xml:space="preserve"> PAGEREF _Toc404171319 \h </w:instrText>
        </w:r>
        <w:r w:rsidR="00E732AE">
          <w:rPr>
            <w:noProof/>
            <w:webHidden/>
          </w:rPr>
        </w:r>
        <w:r w:rsidR="00E732AE">
          <w:rPr>
            <w:noProof/>
            <w:webHidden/>
          </w:rPr>
          <w:fldChar w:fldCharType="separate"/>
        </w:r>
        <w:r w:rsidR="00B7431C">
          <w:rPr>
            <w:noProof/>
            <w:webHidden/>
          </w:rPr>
          <w:t>4</w:t>
        </w:r>
        <w:r w:rsidR="00E732AE">
          <w:rPr>
            <w:noProof/>
            <w:webHidden/>
          </w:rPr>
          <w:fldChar w:fldCharType="end"/>
        </w:r>
      </w:hyperlink>
    </w:p>
    <w:p w14:paraId="2456E3D1" w14:textId="77777777" w:rsidR="00BB655E" w:rsidRDefault="00EC19AA">
      <w:pPr>
        <w:pStyle w:val="TOC1"/>
        <w:rPr>
          <w:rFonts w:asciiTheme="minorHAnsi" w:eastAsiaTheme="minorEastAsia" w:hAnsiTheme="minorHAnsi"/>
          <w:noProof/>
          <w:sz w:val="22"/>
        </w:rPr>
      </w:pPr>
      <w:hyperlink w:anchor="_Toc404171320" w:history="1">
        <w:r w:rsidR="00BB655E" w:rsidRPr="00594A69">
          <w:rPr>
            <w:rStyle w:val="Hyperlink"/>
            <w:noProof/>
          </w:rPr>
          <w:t>5.  Limited Maintenance Plan Option</w:t>
        </w:r>
        <w:r w:rsidR="00BB655E">
          <w:rPr>
            <w:noProof/>
            <w:webHidden/>
          </w:rPr>
          <w:tab/>
        </w:r>
        <w:r w:rsidR="00E732AE">
          <w:rPr>
            <w:noProof/>
            <w:webHidden/>
          </w:rPr>
          <w:fldChar w:fldCharType="begin"/>
        </w:r>
        <w:r w:rsidR="00BB655E">
          <w:rPr>
            <w:noProof/>
            <w:webHidden/>
          </w:rPr>
          <w:instrText xml:space="preserve"> PAGEREF _Toc404171320 \h </w:instrText>
        </w:r>
        <w:r w:rsidR="00E732AE">
          <w:rPr>
            <w:noProof/>
            <w:webHidden/>
          </w:rPr>
        </w:r>
        <w:r w:rsidR="00E732AE">
          <w:rPr>
            <w:noProof/>
            <w:webHidden/>
          </w:rPr>
          <w:fldChar w:fldCharType="separate"/>
        </w:r>
        <w:r w:rsidR="00B7431C">
          <w:rPr>
            <w:noProof/>
            <w:webHidden/>
          </w:rPr>
          <w:t>5</w:t>
        </w:r>
        <w:r w:rsidR="00E732AE">
          <w:rPr>
            <w:noProof/>
            <w:webHidden/>
          </w:rPr>
          <w:fldChar w:fldCharType="end"/>
        </w:r>
      </w:hyperlink>
    </w:p>
    <w:p w14:paraId="2456E3D2" w14:textId="77777777" w:rsidR="00BB655E" w:rsidRDefault="00EC19AA">
      <w:pPr>
        <w:pStyle w:val="TOC1"/>
        <w:rPr>
          <w:rFonts w:asciiTheme="minorHAnsi" w:eastAsiaTheme="minorEastAsia" w:hAnsiTheme="minorHAnsi"/>
          <w:noProof/>
          <w:sz w:val="22"/>
        </w:rPr>
      </w:pPr>
      <w:hyperlink w:anchor="_Toc404171321" w:history="1">
        <w:r w:rsidR="00BB655E" w:rsidRPr="00594A69">
          <w:rPr>
            <w:rStyle w:val="Hyperlink"/>
            <w:noProof/>
          </w:rPr>
          <w:t>6.  Emission Inventory</w:t>
        </w:r>
        <w:r w:rsidR="00BB655E">
          <w:rPr>
            <w:noProof/>
            <w:webHidden/>
          </w:rPr>
          <w:tab/>
        </w:r>
        <w:r w:rsidR="00E732AE">
          <w:rPr>
            <w:noProof/>
            <w:webHidden/>
          </w:rPr>
          <w:fldChar w:fldCharType="begin"/>
        </w:r>
        <w:r w:rsidR="00BB655E">
          <w:rPr>
            <w:noProof/>
            <w:webHidden/>
          </w:rPr>
          <w:instrText xml:space="preserve"> PAGEREF _Toc404171321 \h </w:instrText>
        </w:r>
        <w:r w:rsidR="00E732AE">
          <w:rPr>
            <w:noProof/>
            <w:webHidden/>
          </w:rPr>
        </w:r>
        <w:r w:rsidR="00E732AE">
          <w:rPr>
            <w:noProof/>
            <w:webHidden/>
          </w:rPr>
          <w:fldChar w:fldCharType="separate"/>
        </w:r>
        <w:r w:rsidR="00B7431C">
          <w:rPr>
            <w:noProof/>
            <w:webHidden/>
          </w:rPr>
          <w:t>6</w:t>
        </w:r>
        <w:r w:rsidR="00E732AE">
          <w:rPr>
            <w:noProof/>
            <w:webHidden/>
          </w:rPr>
          <w:fldChar w:fldCharType="end"/>
        </w:r>
      </w:hyperlink>
    </w:p>
    <w:p w14:paraId="2456E3D3" w14:textId="77777777" w:rsidR="00BB655E" w:rsidRDefault="00EC19AA">
      <w:pPr>
        <w:pStyle w:val="TOC1"/>
        <w:rPr>
          <w:rFonts w:asciiTheme="minorHAnsi" w:eastAsiaTheme="minorEastAsia" w:hAnsiTheme="minorHAnsi"/>
          <w:noProof/>
          <w:sz w:val="22"/>
        </w:rPr>
      </w:pPr>
      <w:hyperlink w:anchor="_Toc404171322" w:history="1">
        <w:r w:rsidR="00BB655E" w:rsidRPr="00594A69">
          <w:rPr>
            <w:rStyle w:val="Hyperlink"/>
            <w:noProof/>
          </w:rPr>
          <w:t>7.  Continuing Control Measures</w:t>
        </w:r>
        <w:r w:rsidR="00BB655E">
          <w:rPr>
            <w:noProof/>
            <w:webHidden/>
          </w:rPr>
          <w:tab/>
        </w:r>
        <w:r w:rsidR="00E732AE">
          <w:rPr>
            <w:noProof/>
            <w:webHidden/>
          </w:rPr>
          <w:fldChar w:fldCharType="begin"/>
        </w:r>
        <w:r w:rsidR="00BB655E">
          <w:rPr>
            <w:noProof/>
            <w:webHidden/>
          </w:rPr>
          <w:instrText xml:space="preserve"> PAGEREF _Toc404171322 \h </w:instrText>
        </w:r>
        <w:r w:rsidR="00E732AE">
          <w:rPr>
            <w:noProof/>
            <w:webHidden/>
          </w:rPr>
        </w:r>
        <w:r w:rsidR="00E732AE">
          <w:rPr>
            <w:noProof/>
            <w:webHidden/>
          </w:rPr>
          <w:fldChar w:fldCharType="separate"/>
        </w:r>
        <w:r w:rsidR="00B7431C">
          <w:rPr>
            <w:noProof/>
            <w:webHidden/>
          </w:rPr>
          <w:t>8</w:t>
        </w:r>
        <w:r w:rsidR="00E732AE">
          <w:rPr>
            <w:noProof/>
            <w:webHidden/>
          </w:rPr>
          <w:fldChar w:fldCharType="end"/>
        </w:r>
      </w:hyperlink>
    </w:p>
    <w:p w14:paraId="2456E3D4" w14:textId="77777777" w:rsidR="00BB655E" w:rsidRDefault="00EC19AA">
      <w:pPr>
        <w:pStyle w:val="TOC1"/>
        <w:rPr>
          <w:rFonts w:asciiTheme="minorHAnsi" w:eastAsiaTheme="minorEastAsia" w:hAnsiTheme="minorHAnsi"/>
          <w:noProof/>
          <w:sz w:val="22"/>
        </w:rPr>
      </w:pPr>
      <w:hyperlink w:anchor="_Toc404171323" w:history="1">
        <w:r w:rsidR="00BB655E" w:rsidRPr="00594A69">
          <w:rPr>
            <w:rStyle w:val="Hyperlink"/>
            <w:noProof/>
          </w:rPr>
          <w:t>8.  Contingency Measures</w:t>
        </w:r>
        <w:r w:rsidR="00BB655E">
          <w:rPr>
            <w:noProof/>
            <w:webHidden/>
          </w:rPr>
          <w:tab/>
        </w:r>
        <w:r w:rsidR="00E732AE">
          <w:rPr>
            <w:noProof/>
            <w:webHidden/>
          </w:rPr>
          <w:fldChar w:fldCharType="begin"/>
        </w:r>
        <w:r w:rsidR="00BB655E">
          <w:rPr>
            <w:noProof/>
            <w:webHidden/>
          </w:rPr>
          <w:instrText xml:space="preserve"> PAGEREF _Toc404171323 \h </w:instrText>
        </w:r>
        <w:r w:rsidR="00E732AE">
          <w:rPr>
            <w:noProof/>
            <w:webHidden/>
          </w:rPr>
        </w:r>
        <w:r w:rsidR="00E732AE">
          <w:rPr>
            <w:noProof/>
            <w:webHidden/>
          </w:rPr>
          <w:fldChar w:fldCharType="separate"/>
        </w:r>
        <w:r w:rsidR="00B7431C">
          <w:rPr>
            <w:noProof/>
            <w:webHidden/>
          </w:rPr>
          <w:t>9</w:t>
        </w:r>
        <w:r w:rsidR="00E732AE">
          <w:rPr>
            <w:noProof/>
            <w:webHidden/>
          </w:rPr>
          <w:fldChar w:fldCharType="end"/>
        </w:r>
      </w:hyperlink>
    </w:p>
    <w:p w14:paraId="2456E3D5" w14:textId="77777777" w:rsidR="00BB655E" w:rsidRDefault="00EC19AA">
      <w:pPr>
        <w:pStyle w:val="TOC1"/>
        <w:rPr>
          <w:rFonts w:asciiTheme="minorHAnsi" w:eastAsiaTheme="minorEastAsia" w:hAnsiTheme="minorHAnsi"/>
          <w:noProof/>
          <w:sz w:val="22"/>
        </w:rPr>
      </w:pPr>
      <w:hyperlink w:anchor="_Toc404171324" w:history="1">
        <w:r w:rsidR="00BB655E" w:rsidRPr="00594A69">
          <w:rPr>
            <w:rStyle w:val="Hyperlink"/>
            <w:noProof/>
          </w:rPr>
          <w:t>9.  Commitment to Continued Monitoring and Verification of Continued Attainment</w:t>
        </w:r>
        <w:r w:rsidR="00BB655E">
          <w:rPr>
            <w:noProof/>
            <w:webHidden/>
          </w:rPr>
          <w:tab/>
        </w:r>
        <w:r w:rsidR="00E732AE">
          <w:rPr>
            <w:noProof/>
            <w:webHidden/>
          </w:rPr>
          <w:fldChar w:fldCharType="begin"/>
        </w:r>
        <w:r w:rsidR="00BB655E">
          <w:rPr>
            <w:noProof/>
            <w:webHidden/>
          </w:rPr>
          <w:instrText xml:space="preserve"> PAGEREF _Toc404171324 \h </w:instrText>
        </w:r>
        <w:r w:rsidR="00E732AE">
          <w:rPr>
            <w:noProof/>
            <w:webHidden/>
          </w:rPr>
        </w:r>
        <w:r w:rsidR="00E732AE">
          <w:rPr>
            <w:noProof/>
            <w:webHidden/>
          </w:rPr>
          <w:fldChar w:fldCharType="separate"/>
        </w:r>
        <w:r w:rsidR="00B7431C">
          <w:rPr>
            <w:noProof/>
            <w:webHidden/>
          </w:rPr>
          <w:t>10</w:t>
        </w:r>
        <w:r w:rsidR="00E732AE">
          <w:rPr>
            <w:noProof/>
            <w:webHidden/>
          </w:rPr>
          <w:fldChar w:fldCharType="end"/>
        </w:r>
      </w:hyperlink>
    </w:p>
    <w:p w14:paraId="2456E3D6" w14:textId="77777777" w:rsidR="000D6ED5" w:rsidRDefault="00E732AE" w:rsidP="000D6ED5">
      <w:pPr>
        <w:suppressAutoHyphens/>
        <w:spacing w:after="0"/>
        <w:jc w:val="center"/>
        <w:rPr>
          <w:rFonts w:ascii="Times New Roman" w:hAnsi="Times New Roman" w:cs="Times New Roman"/>
          <w:sz w:val="28"/>
        </w:rPr>
      </w:pPr>
      <w:r>
        <w:rPr>
          <w:rFonts w:ascii="Times New Roman" w:hAnsi="Times New Roman" w:cs="Times New Roman"/>
          <w:sz w:val="28"/>
        </w:rPr>
        <w:fldChar w:fldCharType="end"/>
      </w:r>
      <w:r w:rsidR="000D6ED5" w:rsidRPr="000D6ED5">
        <w:rPr>
          <w:rFonts w:ascii="Arial" w:hAnsi="Arial" w:cs="Arial"/>
          <w:b/>
          <w:sz w:val="28"/>
        </w:rPr>
        <w:t xml:space="preserve"> </w:t>
      </w:r>
    </w:p>
    <w:p w14:paraId="2456E3D7" w14:textId="77777777" w:rsidR="00EE7BC9" w:rsidRPr="00932851" w:rsidRDefault="00EE7BC9" w:rsidP="000D6ED5">
      <w:pPr>
        <w:suppressAutoHyphens/>
        <w:spacing w:after="0"/>
        <w:jc w:val="center"/>
        <w:rPr>
          <w:rFonts w:ascii="Arial" w:hAnsi="Arial" w:cs="Arial"/>
          <w:b/>
          <w:sz w:val="28"/>
        </w:rPr>
      </w:pPr>
      <w:r w:rsidRPr="00932851">
        <w:rPr>
          <w:rFonts w:ascii="Arial" w:hAnsi="Arial" w:cs="Arial"/>
          <w:b/>
          <w:sz w:val="28"/>
        </w:rPr>
        <w:t>Table of Figures</w:t>
      </w:r>
    </w:p>
    <w:p w14:paraId="2456E3D8" w14:textId="77777777" w:rsidR="00EE7BC9" w:rsidRPr="00827DA3" w:rsidRDefault="00EE7BC9" w:rsidP="000D6ED5">
      <w:pPr>
        <w:suppressAutoHyphens/>
        <w:spacing w:after="0"/>
        <w:jc w:val="center"/>
        <w:rPr>
          <w:rFonts w:ascii="Times New Roman" w:hAnsi="Times New Roman" w:cs="Times New Roman"/>
          <w:sz w:val="24"/>
          <w:szCs w:val="24"/>
        </w:rPr>
      </w:pPr>
    </w:p>
    <w:p w14:paraId="2456E3D9" w14:textId="77777777" w:rsidR="00BB655E" w:rsidRDefault="00E732AE" w:rsidP="00B7431C">
      <w:pPr>
        <w:pStyle w:val="TableofFigures"/>
        <w:tabs>
          <w:tab w:val="right" w:leader="dot" w:pos="9350"/>
        </w:tabs>
        <w:spacing w:after="80"/>
        <w:rPr>
          <w:rFonts w:eastAsiaTheme="minorEastAsia"/>
          <w:noProof/>
          <w:sz w:val="22"/>
        </w:rPr>
      </w:pPr>
      <w:r>
        <w:rPr>
          <w:rFonts w:ascii="Times New Roman" w:hAnsi="Times New Roman" w:cs="Times New Roman"/>
          <w:sz w:val="28"/>
        </w:rPr>
        <w:fldChar w:fldCharType="begin"/>
      </w:r>
      <w:r w:rsidR="00FD4B1E">
        <w:rPr>
          <w:rFonts w:ascii="Times New Roman" w:hAnsi="Times New Roman" w:cs="Times New Roman"/>
          <w:sz w:val="28"/>
        </w:rPr>
        <w:instrText xml:space="preserve"> TOC \h \z \c "Figure" </w:instrText>
      </w:r>
      <w:r>
        <w:rPr>
          <w:rFonts w:ascii="Times New Roman" w:hAnsi="Times New Roman" w:cs="Times New Roman"/>
          <w:sz w:val="28"/>
        </w:rPr>
        <w:fldChar w:fldCharType="separate"/>
      </w:r>
      <w:hyperlink w:anchor="_Toc404171400" w:history="1">
        <w:r w:rsidR="00BB655E" w:rsidRPr="008D23B0">
          <w:rPr>
            <w:rStyle w:val="Hyperlink"/>
            <w:rFonts w:ascii="Times New Roman" w:hAnsi="Times New Roman"/>
            <w:noProof/>
          </w:rPr>
          <w:t>Figure 1.  Grants Pass UGB and location of the Parkside School PM</w:t>
        </w:r>
        <w:r w:rsidR="00BB655E" w:rsidRPr="008D23B0">
          <w:rPr>
            <w:rStyle w:val="Hyperlink"/>
            <w:rFonts w:ascii="Times New Roman" w:hAnsi="Times New Roman"/>
            <w:noProof/>
            <w:vertAlign w:val="subscript"/>
          </w:rPr>
          <w:t>10</w:t>
        </w:r>
        <w:r w:rsidR="00BB655E" w:rsidRPr="008D23B0">
          <w:rPr>
            <w:rStyle w:val="Hyperlink"/>
            <w:rFonts w:ascii="Times New Roman" w:hAnsi="Times New Roman"/>
            <w:noProof/>
          </w:rPr>
          <w:t xml:space="preserve"> Monitor</w:t>
        </w:r>
        <w:r w:rsidR="00BB655E">
          <w:rPr>
            <w:noProof/>
            <w:webHidden/>
          </w:rPr>
          <w:tab/>
        </w:r>
        <w:r>
          <w:rPr>
            <w:noProof/>
            <w:webHidden/>
          </w:rPr>
          <w:fldChar w:fldCharType="begin"/>
        </w:r>
        <w:r w:rsidR="00BB655E">
          <w:rPr>
            <w:noProof/>
            <w:webHidden/>
          </w:rPr>
          <w:instrText xml:space="preserve"> PAGEREF _Toc404171400 \h </w:instrText>
        </w:r>
        <w:r>
          <w:rPr>
            <w:noProof/>
            <w:webHidden/>
          </w:rPr>
        </w:r>
        <w:r>
          <w:rPr>
            <w:noProof/>
            <w:webHidden/>
          </w:rPr>
          <w:fldChar w:fldCharType="separate"/>
        </w:r>
        <w:r w:rsidR="00B7431C">
          <w:rPr>
            <w:noProof/>
            <w:webHidden/>
          </w:rPr>
          <w:t>2</w:t>
        </w:r>
        <w:r>
          <w:rPr>
            <w:noProof/>
            <w:webHidden/>
          </w:rPr>
          <w:fldChar w:fldCharType="end"/>
        </w:r>
      </w:hyperlink>
    </w:p>
    <w:p w14:paraId="2456E3DA" w14:textId="77777777" w:rsidR="00BB655E" w:rsidRDefault="00EC19AA" w:rsidP="00B7431C">
      <w:pPr>
        <w:pStyle w:val="TableofFigures"/>
        <w:tabs>
          <w:tab w:val="right" w:leader="dot" w:pos="9350"/>
        </w:tabs>
        <w:spacing w:after="80"/>
        <w:rPr>
          <w:rFonts w:eastAsiaTheme="minorEastAsia"/>
          <w:noProof/>
          <w:sz w:val="22"/>
        </w:rPr>
      </w:pPr>
      <w:hyperlink w:anchor="_Toc404171401" w:history="1">
        <w:r w:rsidR="00BB655E" w:rsidRPr="008D23B0">
          <w:rPr>
            <w:rStyle w:val="Hyperlink"/>
            <w:rFonts w:ascii="Times New Roman" w:hAnsi="Times New Roman"/>
            <w:noProof/>
          </w:rPr>
          <w:t>Figure 2.  Grants Pass PM</w:t>
        </w:r>
        <w:r w:rsidR="00BB655E" w:rsidRPr="008D23B0">
          <w:rPr>
            <w:rStyle w:val="Hyperlink"/>
            <w:rFonts w:ascii="Times New Roman" w:hAnsi="Times New Roman"/>
            <w:noProof/>
            <w:vertAlign w:val="subscript"/>
          </w:rPr>
          <w:t>10</w:t>
        </w:r>
        <w:r w:rsidR="00BB655E" w:rsidRPr="008D23B0">
          <w:rPr>
            <w:rStyle w:val="Hyperlink"/>
            <w:rFonts w:ascii="Times New Roman" w:hAnsi="Times New Roman"/>
            <w:noProof/>
          </w:rPr>
          <w:t xml:space="preserve"> Trend 1987-2013</w:t>
        </w:r>
        <w:r w:rsidR="00BB655E">
          <w:rPr>
            <w:noProof/>
            <w:webHidden/>
          </w:rPr>
          <w:tab/>
        </w:r>
        <w:r w:rsidR="00E732AE">
          <w:rPr>
            <w:noProof/>
            <w:webHidden/>
          </w:rPr>
          <w:fldChar w:fldCharType="begin"/>
        </w:r>
        <w:r w:rsidR="00BB655E">
          <w:rPr>
            <w:noProof/>
            <w:webHidden/>
          </w:rPr>
          <w:instrText xml:space="preserve"> PAGEREF _Toc404171401 \h </w:instrText>
        </w:r>
        <w:r w:rsidR="00E732AE">
          <w:rPr>
            <w:noProof/>
            <w:webHidden/>
          </w:rPr>
        </w:r>
        <w:r w:rsidR="00E732AE">
          <w:rPr>
            <w:noProof/>
            <w:webHidden/>
          </w:rPr>
          <w:fldChar w:fldCharType="separate"/>
        </w:r>
        <w:r w:rsidR="00B7431C">
          <w:rPr>
            <w:noProof/>
            <w:webHidden/>
          </w:rPr>
          <w:t>4</w:t>
        </w:r>
        <w:r w:rsidR="00E732AE">
          <w:rPr>
            <w:noProof/>
            <w:webHidden/>
          </w:rPr>
          <w:fldChar w:fldCharType="end"/>
        </w:r>
      </w:hyperlink>
    </w:p>
    <w:p w14:paraId="2456E3DB" w14:textId="77777777" w:rsidR="00BB655E" w:rsidRPr="00B7431C" w:rsidRDefault="00EC19AA" w:rsidP="00B7431C">
      <w:pPr>
        <w:pStyle w:val="TableofFigures"/>
        <w:tabs>
          <w:tab w:val="right" w:leader="dot" w:pos="9350"/>
        </w:tabs>
        <w:spacing w:after="80"/>
        <w:rPr>
          <w:rFonts w:asciiTheme="majorHAnsi" w:eastAsiaTheme="minorEastAsia" w:hAnsiTheme="majorHAnsi" w:cstheme="majorHAnsi"/>
          <w:noProof/>
          <w:sz w:val="22"/>
        </w:rPr>
      </w:pPr>
      <w:hyperlink w:anchor="_Toc404171402" w:history="1">
        <w:r w:rsidR="00BB655E" w:rsidRPr="008D23B0">
          <w:rPr>
            <w:rStyle w:val="Hyperlink"/>
            <w:rFonts w:ascii="Times New Roman" w:hAnsi="Times New Roman"/>
            <w:noProof/>
          </w:rPr>
          <w:t>Figure 3.  Grants Pass Parkside School PM</w:t>
        </w:r>
        <w:r w:rsidR="00BB655E" w:rsidRPr="008D23B0">
          <w:rPr>
            <w:rStyle w:val="Hyperlink"/>
            <w:rFonts w:ascii="Times New Roman" w:hAnsi="Times New Roman"/>
            <w:noProof/>
            <w:vertAlign w:val="subscript"/>
          </w:rPr>
          <w:t>10</w:t>
        </w:r>
        <w:r w:rsidR="00BB655E" w:rsidRPr="008D23B0">
          <w:rPr>
            <w:rStyle w:val="Hyperlink"/>
            <w:rFonts w:ascii="Times New Roman" w:hAnsi="Times New Roman"/>
            <w:noProof/>
          </w:rPr>
          <w:t>/PM</w:t>
        </w:r>
        <w:r w:rsidR="00BB655E" w:rsidRPr="008D23B0">
          <w:rPr>
            <w:rStyle w:val="Hyperlink"/>
            <w:rFonts w:ascii="Times New Roman" w:hAnsi="Times New Roman"/>
            <w:noProof/>
            <w:vertAlign w:val="subscript"/>
          </w:rPr>
          <w:t>2.5</w:t>
        </w:r>
        <w:r w:rsidR="00BB655E" w:rsidRPr="008D23B0">
          <w:rPr>
            <w:rStyle w:val="Hyperlink"/>
            <w:rFonts w:ascii="Times New Roman" w:hAnsi="Times New Roman"/>
            <w:noProof/>
          </w:rPr>
          <w:t xml:space="preserve"> Correlation</w:t>
        </w:r>
        <w:r w:rsidR="00BB655E">
          <w:rPr>
            <w:noProof/>
            <w:webHidden/>
          </w:rPr>
          <w:tab/>
        </w:r>
        <w:r w:rsidR="00E732AE">
          <w:rPr>
            <w:noProof/>
            <w:webHidden/>
          </w:rPr>
          <w:fldChar w:fldCharType="begin"/>
        </w:r>
        <w:r w:rsidR="00BB655E">
          <w:rPr>
            <w:noProof/>
            <w:webHidden/>
          </w:rPr>
          <w:instrText xml:space="preserve"> PAGEREF _Toc404171402 \h </w:instrText>
        </w:r>
        <w:r w:rsidR="00E732AE">
          <w:rPr>
            <w:noProof/>
            <w:webHidden/>
          </w:rPr>
        </w:r>
        <w:r w:rsidR="00E732AE">
          <w:rPr>
            <w:noProof/>
            <w:webHidden/>
          </w:rPr>
          <w:fldChar w:fldCharType="separate"/>
        </w:r>
        <w:r w:rsidR="00B7431C">
          <w:rPr>
            <w:noProof/>
            <w:webHidden/>
          </w:rPr>
          <w:t>5</w:t>
        </w:r>
        <w:r w:rsidR="00E732AE">
          <w:rPr>
            <w:noProof/>
            <w:webHidden/>
          </w:rPr>
          <w:fldChar w:fldCharType="end"/>
        </w:r>
      </w:hyperlink>
    </w:p>
    <w:p w14:paraId="2456E3DC" w14:textId="77777777" w:rsidR="00BB655E" w:rsidRDefault="00EC19AA" w:rsidP="00B7431C">
      <w:pPr>
        <w:pStyle w:val="TableofFigures"/>
        <w:tabs>
          <w:tab w:val="right" w:leader="dot" w:pos="9350"/>
        </w:tabs>
        <w:spacing w:after="80"/>
        <w:rPr>
          <w:rFonts w:eastAsiaTheme="minorEastAsia"/>
          <w:noProof/>
          <w:sz w:val="22"/>
        </w:rPr>
      </w:pPr>
      <w:hyperlink w:anchor="_Toc404171403" w:history="1">
        <w:r w:rsidR="00BB655E" w:rsidRPr="008D23B0">
          <w:rPr>
            <w:rStyle w:val="Hyperlink"/>
            <w:rFonts w:ascii="Times New Roman" w:hAnsi="Times New Roman"/>
            <w:noProof/>
          </w:rPr>
          <w:t>Figure 4.  2011 Grants Pass Annual PM</w:t>
        </w:r>
        <w:r w:rsidR="00BB655E" w:rsidRPr="008D23B0">
          <w:rPr>
            <w:rStyle w:val="Hyperlink"/>
            <w:rFonts w:ascii="Times New Roman" w:hAnsi="Times New Roman"/>
            <w:noProof/>
            <w:vertAlign w:val="subscript"/>
          </w:rPr>
          <w:t>10</w:t>
        </w:r>
        <w:r w:rsidR="00BB655E" w:rsidRPr="008D23B0">
          <w:rPr>
            <w:rStyle w:val="Hyperlink"/>
            <w:rFonts w:ascii="Times New Roman" w:hAnsi="Times New Roman"/>
            <w:noProof/>
          </w:rPr>
          <w:t xml:space="preserve"> Emissions</w:t>
        </w:r>
        <w:r w:rsidR="00BB655E">
          <w:rPr>
            <w:noProof/>
            <w:webHidden/>
          </w:rPr>
          <w:tab/>
        </w:r>
        <w:r w:rsidR="00E732AE">
          <w:rPr>
            <w:noProof/>
            <w:webHidden/>
          </w:rPr>
          <w:fldChar w:fldCharType="begin"/>
        </w:r>
        <w:r w:rsidR="00BB655E">
          <w:rPr>
            <w:noProof/>
            <w:webHidden/>
          </w:rPr>
          <w:instrText xml:space="preserve"> PAGEREF _Toc404171403 \h </w:instrText>
        </w:r>
        <w:r w:rsidR="00E732AE">
          <w:rPr>
            <w:noProof/>
            <w:webHidden/>
          </w:rPr>
        </w:r>
        <w:r w:rsidR="00E732AE">
          <w:rPr>
            <w:noProof/>
            <w:webHidden/>
          </w:rPr>
          <w:fldChar w:fldCharType="separate"/>
        </w:r>
        <w:r w:rsidR="00B7431C">
          <w:rPr>
            <w:noProof/>
            <w:webHidden/>
          </w:rPr>
          <w:t>7</w:t>
        </w:r>
        <w:r w:rsidR="00E732AE">
          <w:rPr>
            <w:noProof/>
            <w:webHidden/>
          </w:rPr>
          <w:fldChar w:fldCharType="end"/>
        </w:r>
      </w:hyperlink>
    </w:p>
    <w:p w14:paraId="2456E3DD" w14:textId="77777777" w:rsidR="00BB655E" w:rsidRDefault="00EC19AA" w:rsidP="00B7431C">
      <w:pPr>
        <w:pStyle w:val="TableofFigures"/>
        <w:tabs>
          <w:tab w:val="right" w:leader="dot" w:pos="9350"/>
        </w:tabs>
        <w:spacing w:after="80"/>
        <w:rPr>
          <w:rFonts w:eastAsiaTheme="minorEastAsia"/>
          <w:noProof/>
          <w:sz w:val="22"/>
        </w:rPr>
      </w:pPr>
      <w:hyperlink w:anchor="_Toc404171404" w:history="1">
        <w:r w:rsidR="00BB655E" w:rsidRPr="008D23B0">
          <w:rPr>
            <w:rStyle w:val="Hyperlink"/>
            <w:rFonts w:ascii="Times New Roman" w:hAnsi="Times New Roman"/>
            <w:noProof/>
          </w:rPr>
          <w:t>Figure 5.  2011 Grants Pass Worst Case Day PM</w:t>
        </w:r>
        <w:r w:rsidR="00BB655E" w:rsidRPr="008D23B0">
          <w:rPr>
            <w:rStyle w:val="Hyperlink"/>
            <w:rFonts w:ascii="Times New Roman" w:hAnsi="Times New Roman"/>
            <w:noProof/>
            <w:vertAlign w:val="subscript"/>
          </w:rPr>
          <w:t>10</w:t>
        </w:r>
        <w:r w:rsidR="00BB655E" w:rsidRPr="008D23B0">
          <w:rPr>
            <w:rStyle w:val="Hyperlink"/>
            <w:rFonts w:ascii="Times New Roman" w:hAnsi="Times New Roman"/>
            <w:noProof/>
          </w:rPr>
          <w:t xml:space="preserve"> Emissions</w:t>
        </w:r>
        <w:r w:rsidR="00BB655E">
          <w:rPr>
            <w:noProof/>
            <w:webHidden/>
          </w:rPr>
          <w:tab/>
        </w:r>
        <w:r w:rsidR="00E732AE">
          <w:rPr>
            <w:noProof/>
            <w:webHidden/>
          </w:rPr>
          <w:fldChar w:fldCharType="begin"/>
        </w:r>
        <w:r w:rsidR="00BB655E">
          <w:rPr>
            <w:noProof/>
            <w:webHidden/>
          </w:rPr>
          <w:instrText xml:space="preserve"> PAGEREF _Toc404171404 \h </w:instrText>
        </w:r>
        <w:r w:rsidR="00E732AE">
          <w:rPr>
            <w:noProof/>
            <w:webHidden/>
          </w:rPr>
        </w:r>
        <w:r w:rsidR="00E732AE">
          <w:rPr>
            <w:noProof/>
            <w:webHidden/>
          </w:rPr>
          <w:fldChar w:fldCharType="separate"/>
        </w:r>
        <w:r w:rsidR="00B7431C">
          <w:rPr>
            <w:noProof/>
            <w:webHidden/>
          </w:rPr>
          <w:t>7</w:t>
        </w:r>
        <w:r w:rsidR="00E732AE">
          <w:rPr>
            <w:noProof/>
            <w:webHidden/>
          </w:rPr>
          <w:fldChar w:fldCharType="end"/>
        </w:r>
      </w:hyperlink>
    </w:p>
    <w:p w14:paraId="2456E3DE" w14:textId="77777777" w:rsidR="005E3510" w:rsidRPr="00EE7BC9" w:rsidRDefault="00E732AE" w:rsidP="000D6ED5">
      <w:pPr>
        <w:suppressAutoHyphens/>
        <w:spacing w:after="0"/>
        <w:rPr>
          <w:rFonts w:ascii="Times New Roman" w:hAnsi="Times New Roman" w:cs="Times New Roman"/>
          <w:sz w:val="28"/>
        </w:rPr>
      </w:pPr>
      <w:r>
        <w:rPr>
          <w:rFonts w:ascii="Times New Roman" w:hAnsi="Times New Roman" w:cs="Times New Roman"/>
          <w:sz w:val="28"/>
        </w:rPr>
        <w:fldChar w:fldCharType="end"/>
      </w:r>
    </w:p>
    <w:p w14:paraId="2456E3DF" w14:textId="77777777" w:rsidR="00EE7BC9" w:rsidRPr="00932851" w:rsidRDefault="00EE7BC9" w:rsidP="000D6ED5">
      <w:pPr>
        <w:suppressAutoHyphens/>
        <w:spacing w:after="0"/>
        <w:jc w:val="center"/>
        <w:outlineLvl w:val="0"/>
        <w:rPr>
          <w:rFonts w:ascii="Arial" w:hAnsi="Arial" w:cs="Arial"/>
          <w:b/>
          <w:sz w:val="28"/>
        </w:rPr>
      </w:pPr>
      <w:bookmarkStart w:id="34" w:name="_Toc390705924"/>
      <w:bookmarkStart w:id="35" w:name="_Toc390706118"/>
      <w:bookmarkStart w:id="36" w:name="_Toc390758164"/>
      <w:bookmarkStart w:id="37" w:name="_Toc390779449"/>
      <w:bookmarkStart w:id="38" w:name="_Toc390869248"/>
      <w:bookmarkStart w:id="39" w:name="_Toc394676416"/>
      <w:bookmarkStart w:id="40" w:name="_Toc404171303"/>
      <w:r w:rsidRPr="00932851">
        <w:rPr>
          <w:rFonts w:ascii="Arial" w:hAnsi="Arial" w:cs="Arial"/>
          <w:b/>
          <w:sz w:val="28"/>
        </w:rPr>
        <w:t>Table of Tables</w:t>
      </w:r>
      <w:bookmarkEnd w:id="34"/>
      <w:bookmarkEnd w:id="35"/>
      <w:bookmarkEnd w:id="36"/>
      <w:bookmarkEnd w:id="37"/>
      <w:bookmarkEnd w:id="38"/>
      <w:bookmarkEnd w:id="39"/>
      <w:bookmarkEnd w:id="40"/>
    </w:p>
    <w:p w14:paraId="2456E3E0" w14:textId="77777777" w:rsidR="006F3290" w:rsidRPr="00827DA3" w:rsidRDefault="006F3290" w:rsidP="000D6ED5">
      <w:pPr>
        <w:spacing w:after="0"/>
        <w:rPr>
          <w:rFonts w:ascii="Times New Roman" w:eastAsia="Times New Roman" w:hAnsi="Times New Roman" w:cs="Times New Roman"/>
          <w:b/>
          <w:bCs/>
          <w:noProof/>
          <w:color w:val="000000"/>
          <w:sz w:val="24"/>
          <w:szCs w:val="24"/>
        </w:rPr>
      </w:pPr>
      <w:bookmarkStart w:id="41" w:name="_Toc447015286"/>
      <w:bookmarkStart w:id="42" w:name="_Toc522006985"/>
      <w:bookmarkStart w:id="43" w:name="_Toc96134289"/>
      <w:bookmarkStart w:id="44" w:name="_Toc390705925"/>
      <w:bookmarkStart w:id="45" w:name="_Toc390706119"/>
    </w:p>
    <w:p w14:paraId="2456E3E1" w14:textId="77777777" w:rsidR="00C626EA" w:rsidRDefault="00E732AE" w:rsidP="00C626EA">
      <w:pPr>
        <w:pStyle w:val="TableofFigures"/>
        <w:tabs>
          <w:tab w:val="right" w:leader="dot" w:pos="9350"/>
        </w:tabs>
        <w:spacing w:after="80"/>
        <w:rPr>
          <w:rFonts w:eastAsiaTheme="minorEastAsia"/>
          <w:noProof/>
          <w:sz w:val="22"/>
        </w:rPr>
      </w:pPr>
      <w:r>
        <w:fldChar w:fldCharType="begin"/>
      </w:r>
      <w:r w:rsidR="00451CA8">
        <w:instrText xml:space="preserve"> TOC \h \z \c "Table" </w:instrText>
      </w:r>
      <w:r>
        <w:fldChar w:fldCharType="separate"/>
      </w:r>
      <w:hyperlink w:anchor="_Toc390868686" w:history="1">
        <w:r w:rsidR="00C626EA" w:rsidRPr="003D2635">
          <w:rPr>
            <w:rStyle w:val="Hyperlink"/>
            <w:rFonts w:ascii="Times New Roman" w:hAnsi="Times New Roman"/>
            <w:noProof/>
          </w:rPr>
          <w:t>Table 1.  Grants Pass Maximum 24-hour PM</w:t>
        </w:r>
        <w:r w:rsidR="00C626EA" w:rsidRPr="003D2635">
          <w:rPr>
            <w:rStyle w:val="Hyperlink"/>
            <w:rFonts w:ascii="Times New Roman" w:hAnsi="Times New Roman"/>
            <w:noProof/>
            <w:vertAlign w:val="subscript"/>
          </w:rPr>
          <w:t>10</w:t>
        </w:r>
        <w:r w:rsidR="00C626EA" w:rsidRPr="003D2635">
          <w:rPr>
            <w:rStyle w:val="Hyperlink"/>
            <w:rFonts w:ascii="Times New Roman" w:hAnsi="Times New Roman"/>
            <w:noProof/>
          </w:rPr>
          <w:t xml:space="preserve"> Highest Values 1987-2008</w:t>
        </w:r>
        <w:r w:rsidR="00C626EA">
          <w:rPr>
            <w:noProof/>
            <w:webHidden/>
          </w:rPr>
          <w:tab/>
        </w:r>
        <w:r>
          <w:rPr>
            <w:noProof/>
            <w:webHidden/>
          </w:rPr>
          <w:fldChar w:fldCharType="begin"/>
        </w:r>
        <w:r w:rsidR="00C626EA">
          <w:rPr>
            <w:noProof/>
            <w:webHidden/>
          </w:rPr>
          <w:instrText xml:space="preserve"> PAGEREF _Toc390868686 \h </w:instrText>
        </w:r>
        <w:r>
          <w:rPr>
            <w:noProof/>
            <w:webHidden/>
          </w:rPr>
        </w:r>
        <w:r>
          <w:rPr>
            <w:noProof/>
            <w:webHidden/>
          </w:rPr>
          <w:fldChar w:fldCharType="separate"/>
        </w:r>
        <w:r w:rsidR="00B7431C">
          <w:rPr>
            <w:noProof/>
            <w:webHidden/>
          </w:rPr>
          <w:t>3</w:t>
        </w:r>
        <w:r>
          <w:rPr>
            <w:noProof/>
            <w:webHidden/>
          </w:rPr>
          <w:fldChar w:fldCharType="end"/>
        </w:r>
      </w:hyperlink>
    </w:p>
    <w:p w14:paraId="2456E3E2" w14:textId="77777777" w:rsidR="00C626EA" w:rsidRDefault="00EC19AA" w:rsidP="00C626EA">
      <w:pPr>
        <w:pStyle w:val="TableofFigures"/>
        <w:tabs>
          <w:tab w:val="right" w:leader="dot" w:pos="9350"/>
        </w:tabs>
        <w:spacing w:after="80"/>
        <w:rPr>
          <w:rFonts w:eastAsiaTheme="minorEastAsia"/>
          <w:noProof/>
          <w:sz w:val="22"/>
        </w:rPr>
      </w:pPr>
      <w:hyperlink w:anchor="_Toc390868687" w:history="1">
        <w:r w:rsidR="00C626EA" w:rsidRPr="003D2635">
          <w:rPr>
            <w:rStyle w:val="Hyperlink"/>
            <w:rFonts w:ascii="Times New Roman" w:hAnsi="Times New Roman"/>
            <w:noProof/>
          </w:rPr>
          <w:t>Table 2.  2011 Grants Pass UGB PM</w:t>
        </w:r>
        <w:r w:rsidR="00C626EA" w:rsidRPr="003D2635">
          <w:rPr>
            <w:rStyle w:val="Hyperlink"/>
            <w:rFonts w:ascii="Times New Roman" w:hAnsi="Times New Roman"/>
            <w:noProof/>
            <w:vertAlign w:val="subscript"/>
          </w:rPr>
          <w:t xml:space="preserve">10 </w:t>
        </w:r>
        <w:r w:rsidR="00C626EA" w:rsidRPr="003D2635">
          <w:rPr>
            <w:rStyle w:val="Hyperlink"/>
            <w:rFonts w:ascii="Times New Roman" w:hAnsi="Times New Roman"/>
            <w:noProof/>
          </w:rPr>
          <w:t>Daily and Annual Emission Inventory</w:t>
        </w:r>
        <w:r w:rsidR="00C626EA">
          <w:rPr>
            <w:noProof/>
            <w:webHidden/>
          </w:rPr>
          <w:tab/>
        </w:r>
        <w:r w:rsidR="00E732AE">
          <w:rPr>
            <w:noProof/>
            <w:webHidden/>
          </w:rPr>
          <w:fldChar w:fldCharType="begin"/>
        </w:r>
        <w:r w:rsidR="00C626EA">
          <w:rPr>
            <w:noProof/>
            <w:webHidden/>
          </w:rPr>
          <w:instrText xml:space="preserve"> PAGEREF _Toc390868687 \h </w:instrText>
        </w:r>
        <w:r w:rsidR="00E732AE">
          <w:rPr>
            <w:noProof/>
            <w:webHidden/>
          </w:rPr>
        </w:r>
        <w:r w:rsidR="00E732AE">
          <w:rPr>
            <w:noProof/>
            <w:webHidden/>
          </w:rPr>
          <w:fldChar w:fldCharType="separate"/>
        </w:r>
        <w:r w:rsidR="00B7431C">
          <w:rPr>
            <w:noProof/>
            <w:webHidden/>
          </w:rPr>
          <w:t>7</w:t>
        </w:r>
        <w:r w:rsidR="00E732AE">
          <w:rPr>
            <w:noProof/>
            <w:webHidden/>
          </w:rPr>
          <w:fldChar w:fldCharType="end"/>
        </w:r>
      </w:hyperlink>
    </w:p>
    <w:p w14:paraId="2456E3E3" w14:textId="77777777" w:rsidR="00C626EA" w:rsidRDefault="00EC19AA" w:rsidP="00C626EA">
      <w:pPr>
        <w:pStyle w:val="TableofFigures"/>
        <w:tabs>
          <w:tab w:val="right" w:leader="dot" w:pos="9350"/>
        </w:tabs>
        <w:spacing w:after="80"/>
        <w:rPr>
          <w:rFonts w:eastAsiaTheme="minorEastAsia"/>
          <w:noProof/>
          <w:sz w:val="22"/>
        </w:rPr>
      </w:pPr>
      <w:hyperlink w:anchor="_Toc390868688" w:history="1">
        <w:r w:rsidR="00C626EA" w:rsidRPr="003D2635">
          <w:rPr>
            <w:rStyle w:val="Hyperlink"/>
            <w:rFonts w:ascii="Times New Roman" w:hAnsi="Times New Roman"/>
            <w:noProof/>
          </w:rPr>
          <w:t>Table 3.  Grants Pass PM</w:t>
        </w:r>
        <w:r w:rsidR="00C626EA" w:rsidRPr="003D2635">
          <w:rPr>
            <w:rStyle w:val="Hyperlink"/>
            <w:rFonts w:ascii="Times New Roman" w:hAnsi="Times New Roman"/>
            <w:noProof/>
            <w:vertAlign w:val="subscript"/>
          </w:rPr>
          <w:t xml:space="preserve">10 </w:t>
        </w:r>
        <w:r w:rsidR="00C626EA" w:rsidRPr="003D2635">
          <w:rPr>
            <w:rStyle w:val="Hyperlink"/>
            <w:rFonts w:ascii="Times New Roman" w:hAnsi="Times New Roman"/>
            <w:noProof/>
          </w:rPr>
          <w:t>Continuing Control Measures</w:t>
        </w:r>
        <w:r w:rsidR="00C626EA">
          <w:rPr>
            <w:noProof/>
            <w:webHidden/>
          </w:rPr>
          <w:tab/>
        </w:r>
        <w:r w:rsidR="00E732AE">
          <w:rPr>
            <w:noProof/>
            <w:webHidden/>
          </w:rPr>
          <w:fldChar w:fldCharType="begin"/>
        </w:r>
        <w:r w:rsidR="00C626EA">
          <w:rPr>
            <w:noProof/>
            <w:webHidden/>
          </w:rPr>
          <w:instrText xml:space="preserve"> PAGEREF _Toc390868688 \h </w:instrText>
        </w:r>
        <w:r w:rsidR="00E732AE">
          <w:rPr>
            <w:noProof/>
            <w:webHidden/>
          </w:rPr>
        </w:r>
        <w:r w:rsidR="00E732AE">
          <w:rPr>
            <w:noProof/>
            <w:webHidden/>
          </w:rPr>
          <w:fldChar w:fldCharType="separate"/>
        </w:r>
        <w:r w:rsidR="00B7431C">
          <w:rPr>
            <w:noProof/>
            <w:webHidden/>
          </w:rPr>
          <w:t>8</w:t>
        </w:r>
        <w:r w:rsidR="00E732AE">
          <w:rPr>
            <w:noProof/>
            <w:webHidden/>
          </w:rPr>
          <w:fldChar w:fldCharType="end"/>
        </w:r>
      </w:hyperlink>
    </w:p>
    <w:p w14:paraId="2456E3E4" w14:textId="77777777" w:rsidR="000D6ED5" w:rsidRDefault="00E732AE" w:rsidP="000D6ED5">
      <w:pPr>
        <w:suppressAutoHyphens/>
        <w:spacing w:after="0"/>
        <w:jc w:val="center"/>
      </w:pPr>
      <w:r>
        <w:fldChar w:fldCharType="end"/>
      </w:r>
    </w:p>
    <w:p w14:paraId="2456E3E5" w14:textId="77777777" w:rsidR="000D6ED5" w:rsidRPr="00932851" w:rsidRDefault="000D6ED5" w:rsidP="000D6ED5">
      <w:pPr>
        <w:suppressAutoHyphens/>
        <w:spacing w:after="0"/>
        <w:jc w:val="center"/>
        <w:rPr>
          <w:rFonts w:ascii="Arial" w:hAnsi="Arial" w:cs="Arial"/>
          <w:b/>
          <w:sz w:val="28"/>
        </w:rPr>
      </w:pPr>
      <w:r w:rsidRPr="000D6ED5">
        <w:rPr>
          <w:rFonts w:ascii="Arial" w:hAnsi="Arial" w:cs="Arial"/>
          <w:b/>
          <w:sz w:val="28"/>
        </w:rPr>
        <w:t xml:space="preserve"> </w:t>
      </w:r>
      <w:r>
        <w:rPr>
          <w:rFonts w:ascii="Arial" w:hAnsi="Arial" w:cs="Arial"/>
          <w:b/>
          <w:sz w:val="28"/>
        </w:rPr>
        <w:t>Appendices</w:t>
      </w:r>
    </w:p>
    <w:p w14:paraId="2456E3E6" w14:textId="77777777" w:rsidR="000D6ED5" w:rsidRDefault="000D6ED5" w:rsidP="000D6ED5">
      <w:pPr>
        <w:spacing w:after="0"/>
        <w:jc w:val="center"/>
        <w:rPr>
          <w:rFonts w:ascii="Times New Roman" w:hAnsi="Times New Roman" w:cs="Times New Roman"/>
          <w:sz w:val="28"/>
        </w:rPr>
      </w:pPr>
    </w:p>
    <w:p w14:paraId="2456E3E7" w14:textId="77777777" w:rsidR="000D6ED5" w:rsidRPr="000D6ED5" w:rsidRDefault="00EC19AA" w:rsidP="000D6ED5">
      <w:pPr>
        <w:spacing w:after="80"/>
        <w:rPr>
          <w:rFonts w:ascii="Times New Roman" w:hAnsi="Times New Roman" w:cs="Times New Roman"/>
          <w:color w:val="000000" w:themeColor="text1"/>
          <w:sz w:val="24"/>
          <w:szCs w:val="24"/>
        </w:rPr>
      </w:pPr>
      <w:hyperlink w:anchor="_Toc394676438" w:history="1">
        <w:r w:rsidR="000D6ED5" w:rsidRPr="000D6ED5">
          <w:rPr>
            <w:rStyle w:val="Hyperlink"/>
            <w:rFonts w:ascii="Times New Roman" w:hAnsi="Times New Roman" w:cs="Times New Roman"/>
            <w:color w:val="000000" w:themeColor="text1"/>
            <w:sz w:val="24"/>
            <w:szCs w:val="24"/>
            <w:u w:val="none"/>
          </w:rPr>
          <w:t xml:space="preserve">Appendix A:  </w:t>
        </w:r>
        <w:r w:rsidR="00BB655E">
          <w:rPr>
            <w:rStyle w:val="Hyperlink"/>
            <w:rFonts w:ascii="Times New Roman" w:hAnsi="Times New Roman" w:cs="Times New Roman"/>
            <w:color w:val="000000" w:themeColor="text1"/>
            <w:sz w:val="24"/>
            <w:szCs w:val="24"/>
            <w:u w:val="none"/>
          </w:rPr>
          <w:t xml:space="preserve">EPA 2001 </w:t>
        </w:r>
        <w:r w:rsidR="000D6ED5" w:rsidRPr="000D6ED5">
          <w:rPr>
            <w:rStyle w:val="Hyperlink"/>
            <w:rFonts w:ascii="Times New Roman" w:hAnsi="Times New Roman" w:cs="Times New Roman"/>
            <w:color w:val="000000" w:themeColor="text1"/>
            <w:sz w:val="24"/>
            <w:szCs w:val="24"/>
            <w:u w:val="none"/>
          </w:rPr>
          <w:t>Wegman Memo</w:t>
        </w:r>
      </w:hyperlink>
    </w:p>
    <w:p w14:paraId="2456E3E8" w14:textId="77777777" w:rsidR="000D6ED5" w:rsidRPr="000D6ED5" w:rsidRDefault="00EC19AA" w:rsidP="000D6ED5">
      <w:pPr>
        <w:spacing w:after="80"/>
        <w:rPr>
          <w:rFonts w:ascii="Times New Roman" w:hAnsi="Times New Roman" w:cs="Times New Roman"/>
          <w:color w:val="000000" w:themeColor="text1"/>
          <w:sz w:val="24"/>
          <w:szCs w:val="24"/>
        </w:rPr>
      </w:pPr>
      <w:hyperlink w:anchor="_Toc394676440" w:history="1">
        <w:r w:rsidR="000D6ED5" w:rsidRPr="000D6ED5">
          <w:rPr>
            <w:rStyle w:val="Hyperlink"/>
            <w:rFonts w:ascii="Times New Roman" w:hAnsi="Times New Roman" w:cs="Times New Roman"/>
            <w:color w:val="000000" w:themeColor="text1"/>
            <w:sz w:val="24"/>
            <w:szCs w:val="24"/>
            <w:u w:val="none"/>
          </w:rPr>
          <w:t xml:space="preserve">Appendix B:  </w:t>
        </w:r>
        <w:r w:rsidR="00BB655E">
          <w:rPr>
            <w:rStyle w:val="Hyperlink"/>
            <w:rFonts w:ascii="Times New Roman" w:hAnsi="Times New Roman" w:cs="Times New Roman"/>
            <w:color w:val="000000" w:themeColor="text1"/>
            <w:sz w:val="24"/>
            <w:szCs w:val="24"/>
            <w:u w:val="none"/>
          </w:rPr>
          <w:t xml:space="preserve">Grants Pass 2011 </w:t>
        </w:r>
        <w:r w:rsidR="000D6ED5" w:rsidRPr="000D6ED5">
          <w:rPr>
            <w:rStyle w:val="Hyperlink"/>
            <w:rFonts w:ascii="Times New Roman" w:hAnsi="Times New Roman" w:cs="Times New Roman"/>
            <w:color w:val="000000" w:themeColor="text1"/>
            <w:sz w:val="24"/>
            <w:szCs w:val="24"/>
            <w:u w:val="none"/>
          </w:rPr>
          <w:t>Emission Inventory</w:t>
        </w:r>
        <w:r w:rsidR="000D6ED5" w:rsidRPr="000D6ED5">
          <w:rPr>
            <w:rStyle w:val="Hyperlink"/>
            <w:rFonts w:ascii="Times New Roman" w:hAnsi="Times New Roman" w:cs="Times New Roman"/>
            <w:webHidden/>
            <w:color w:val="000000" w:themeColor="text1"/>
            <w:sz w:val="24"/>
            <w:szCs w:val="24"/>
            <w:u w:val="none"/>
          </w:rPr>
          <w:tab/>
        </w:r>
      </w:hyperlink>
    </w:p>
    <w:p w14:paraId="2456E3E9" w14:textId="77777777" w:rsidR="000D6ED5" w:rsidRPr="000D6ED5" w:rsidRDefault="00EC19AA" w:rsidP="000D6ED5">
      <w:pPr>
        <w:spacing w:after="80"/>
        <w:rPr>
          <w:rFonts w:ascii="Times New Roman" w:hAnsi="Times New Roman" w:cs="Times New Roman"/>
          <w:color w:val="000000" w:themeColor="text1"/>
          <w:sz w:val="24"/>
          <w:szCs w:val="24"/>
        </w:rPr>
      </w:pPr>
      <w:hyperlink w:anchor="_Toc394676442" w:history="1">
        <w:r w:rsidR="000D6ED5" w:rsidRPr="000D6ED5">
          <w:rPr>
            <w:rStyle w:val="Hyperlink"/>
            <w:rFonts w:ascii="Times New Roman" w:hAnsi="Times New Roman" w:cs="Times New Roman"/>
            <w:color w:val="000000" w:themeColor="text1"/>
            <w:sz w:val="24"/>
            <w:szCs w:val="24"/>
            <w:u w:val="none"/>
          </w:rPr>
          <w:t>Appendix C:  Motor Vehicle Regional Analysis Test</w:t>
        </w:r>
        <w:r w:rsidR="000D6ED5" w:rsidRPr="000D6ED5">
          <w:rPr>
            <w:rStyle w:val="Hyperlink"/>
            <w:rFonts w:ascii="Times New Roman" w:hAnsi="Times New Roman" w:cs="Times New Roman"/>
            <w:webHidden/>
            <w:color w:val="000000" w:themeColor="text1"/>
            <w:sz w:val="24"/>
            <w:szCs w:val="24"/>
            <w:u w:val="none"/>
          </w:rPr>
          <w:tab/>
        </w:r>
      </w:hyperlink>
    </w:p>
    <w:p w14:paraId="2456E3EA" w14:textId="77777777" w:rsidR="000D6ED5" w:rsidRPr="000D6ED5" w:rsidRDefault="00EC19AA" w:rsidP="000D6ED5">
      <w:pPr>
        <w:spacing w:after="80"/>
        <w:rPr>
          <w:rFonts w:ascii="Times New Roman" w:hAnsi="Times New Roman" w:cs="Times New Roman"/>
          <w:color w:val="000000" w:themeColor="text1"/>
          <w:sz w:val="24"/>
          <w:szCs w:val="24"/>
        </w:rPr>
      </w:pPr>
      <w:hyperlink w:anchor="_Toc394676444" w:history="1">
        <w:r w:rsidR="000D6ED5" w:rsidRPr="000D6ED5">
          <w:rPr>
            <w:rStyle w:val="Hyperlink"/>
            <w:rFonts w:ascii="Times New Roman" w:hAnsi="Times New Roman" w:cs="Times New Roman"/>
            <w:color w:val="000000" w:themeColor="text1"/>
            <w:sz w:val="24"/>
            <w:szCs w:val="24"/>
            <w:u w:val="none"/>
          </w:rPr>
          <w:t>Appendix D:  DEQ Report:  Justification for Discontinuation of Monitoring in Carbon Monoxide and PM</w:t>
        </w:r>
        <w:r w:rsidR="000D6ED5" w:rsidRPr="00BB655E">
          <w:rPr>
            <w:rStyle w:val="Hyperlink"/>
            <w:rFonts w:ascii="Times New Roman" w:hAnsi="Times New Roman" w:cs="Times New Roman"/>
            <w:color w:val="000000" w:themeColor="text1"/>
            <w:sz w:val="24"/>
            <w:szCs w:val="24"/>
            <w:u w:val="none"/>
            <w:vertAlign w:val="subscript"/>
          </w:rPr>
          <w:t>10</w:t>
        </w:r>
        <w:r w:rsidR="000D6ED5" w:rsidRPr="000D6ED5">
          <w:rPr>
            <w:rStyle w:val="Hyperlink"/>
            <w:rFonts w:ascii="Times New Roman" w:hAnsi="Times New Roman" w:cs="Times New Roman"/>
            <w:color w:val="000000" w:themeColor="text1"/>
            <w:sz w:val="24"/>
            <w:szCs w:val="24"/>
            <w:u w:val="none"/>
          </w:rPr>
          <w:t xml:space="preserve"> Maintenance Areas</w:t>
        </w:r>
        <w:r w:rsidR="00BB655E">
          <w:rPr>
            <w:rStyle w:val="Hyperlink"/>
            <w:rFonts w:ascii="Times New Roman" w:hAnsi="Times New Roman" w:cs="Times New Roman"/>
            <w:color w:val="000000" w:themeColor="text1"/>
            <w:sz w:val="24"/>
            <w:szCs w:val="24"/>
            <w:u w:val="none"/>
          </w:rPr>
          <w:t>, 2011</w:t>
        </w:r>
        <w:r w:rsidR="000D6ED5" w:rsidRPr="000D6ED5">
          <w:rPr>
            <w:rStyle w:val="Hyperlink"/>
            <w:rFonts w:ascii="Times New Roman" w:hAnsi="Times New Roman" w:cs="Times New Roman"/>
            <w:webHidden/>
            <w:color w:val="000000" w:themeColor="text1"/>
            <w:sz w:val="24"/>
            <w:szCs w:val="24"/>
            <w:u w:val="none"/>
          </w:rPr>
          <w:tab/>
        </w:r>
      </w:hyperlink>
    </w:p>
    <w:p w14:paraId="2456E3EB" w14:textId="77777777" w:rsidR="006F3290" w:rsidRPr="000D6ED5" w:rsidRDefault="00EC19AA" w:rsidP="00BB655E">
      <w:pPr>
        <w:pStyle w:val="Heading1"/>
        <w:sectPr w:rsidR="006F3290" w:rsidRPr="000D6ED5" w:rsidSect="00781031">
          <w:headerReference w:type="default" r:id="rId22"/>
          <w:footerReference w:type="default" r:id="rId23"/>
          <w:footerReference w:type="first" r:id="rId24"/>
          <w:pgSz w:w="12240" w:h="15840" w:code="1"/>
          <w:pgMar w:top="1440" w:right="1080" w:bottom="1440" w:left="1800" w:header="720" w:footer="720" w:gutter="0"/>
          <w:pgNumType w:fmt="lowerRoman" w:start="1"/>
          <w:cols w:space="720"/>
          <w:docGrid w:linePitch="299"/>
        </w:sectPr>
      </w:pPr>
      <w:hyperlink w:anchor="_Toc394676446" w:history="1">
        <w:bookmarkStart w:id="46" w:name="_Toc404171304"/>
        <w:r w:rsidR="000D6ED5" w:rsidRPr="000D6ED5">
          <w:rPr>
            <w:rStyle w:val="Hyperlink"/>
            <w:rFonts w:ascii="Times New Roman" w:hAnsi="Times New Roman" w:cs="Times New Roman"/>
            <w:b w:val="0"/>
            <w:color w:val="000000" w:themeColor="text1"/>
            <w:sz w:val="24"/>
            <w:szCs w:val="24"/>
            <w:u w:val="none"/>
          </w:rPr>
          <w:t>Appendix E:  Inventory Preparation and Quality Assurance Plan</w:t>
        </w:r>
        <w:bookmarkEnd w:id="46"/>
        <w:r w:rsidR="000D6ED5" w:rsidRPr="000D6ED5">
          <w:rPr>
            <w:rStyle w:val="Hyperlink"/>
            <w:rFonts w:ascii="Times New Roman" w:hAnsi="Times New Roman" w:cs="Times New Roman"/>
            <w:b w:val="0"/>
            <w:webHidden/>
            <w:color w:val="000000" w:themeColor="text1"/>
            <w:sz w:val="24"/>
            <w:szCs w:val="24"/>
            <w:u w:val="none"/>
          </w:rPr>
          <w:tab/>
        </w:r>
      </w:hyperlink>
    </w:p>
    <w:p w14:paraId="2456E3EC" w14:textId="77777777" w:rsidR="00EE7BC9" w:rsidRPr="00BB655E" w:rsidRDefault="00EE7BC9" w:rsidP="00BB655E">
      <w:pPr>
        <w:pStyle w:val="Heading1"/>
      </w:pPr>
      <w:bookmarkStart w:id="47" w:name="_Toc404171305"/>
      <w:r w:rsidRPr="00BB655E">
        <w:lastRenderedPageBreak/>
        <w:t>A</w:t>
      </w:r>
      <w:r w:rsidR="0006303A" w:rsidRPr="00BB655E">
        <w:t>cknowledgments</w:t>
      </w:r>
      <w:bookmarkEnd w:id="41"/>
      <w:bookmarkEnd w:id="42"/>
      <w:bookmarkEnd w:id="43"/>
      <w:bookmarkEnd w:id="44"/>
      <w:bookmarkEnd w:id="45"/>
      <w:bookmarkEnd w:id="47"/>
    </w:p>
    <w:p w14:paraId="2456E3ED" w14:textId="77777777" w:rsidR="0006303A" w:rsidRDefault="0006303A" w:rsidP="00E41D79">
      <w:pPr>
        <w:spacing w:after="0"/>
      </w:pPr>
    </w:p>
    <w:p w14:paraId="2456E3EE" w14:textId="77777777" w:rsidR="0028180F" w:rsidRPr="0006303A" w:rsidRDefault="0028180F" w:rsidP="00E41D79">
      <w:pPr>
        <w:spacing w:after="0"/>
      </w:pPr>
    </w:p>
    <w:p w14:paraId="2456E3EF" w14:textId="77777777" w:rsidR="00EE7BC9" w:rsidRPr="00EE7BC9" w:rsidRDefault="00EE7BC9" w:rsidP="00E41D79">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48" w:name="_Toc390705926"/>
      <w:bookmarkStart w:id="49" w:name="_Toc390706120"/>
      <w:bookmarkStart w:id="50" w:name="_Toc390758166"/>
      <w:bookmarkStart w:id="51" w:name="_Toc390779451"/>
      <w:bookmarkStart w:id="52" w:name="_Toc390869250"/>
      <w:bookmarkStart w:id="53" w:name="_Toc394676418"/>
      <w:bookmarkStart w:id="54" w:name="_Toc404171306"/>
      <w:r w:rsidRPr="00EE7BC9">
        <w:rPr>
          <w:rFonts w:ascii="Times New Roman" w:hAnsi="Times New Roman" w:cs="Times New Roman"/>
          <w:b/>
          <w:sz w:val="24"/>
        </w:rPr>
        <w:t>Principal Author:</w:t>
      </w:r>
      <w:r w:rsidRPr="00EE7BC9">
        <w:rPr>
          <w:rFonts w:ascii="Times New Roman" w:hAnsi="Times New Roman" w:cs="Times New Roman"/>
          <w:sz w:val="24"/>
        </w:rPr>
        <w:tab/>
        <w:t>Brian Finneran, DEQ 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bookmarkEnd w:id="48"/>
      <w:bookmarkEnd w:id="49"/>
      <w:bookmarkEnd w:id="50"/>
      <w:bookmarkEnd w:id="51"/>
      <w:bookmarkEnd w:id="52"/>
      <w:bookmarkEnd w:id="53"/>
      <w:bookmarkEnd w:id="54"/>
      <w:r w:rsidRPr="00EE7BC9">
        <w:rPr>
          <w:rFonts w:ascii="Times New Roman" w:hAnsi="Times New Roman" w:cs="Times New Roman"/>
          <w:sz w:val="24"/>
        </w:rPr>
        <w:t xml:space="preserve"> </w:t>
      </w:r>
    </w:p>
    <w:p w14:paraId="2456E3F0"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ind w:left="2476" w:hanging="2476"/>
        <w:rPr>
          <w:rFonts w:ascii="Times New Roman" w:hAnsi="Times New Roman" w:cs="Times New Roman"/>
          <w:b/>
          <w:sz w:val="24"/>
        </w:rPr>
      </w:pPr>
      <w:r w:rsidRPr="00EE7BC9">
        <w:rPr>
          <w:rFonts w:ascii="Times New Roman" w:hAnsi="Times New Roman" w:cs="Times New Roman"/>
          <w:sz w:val="24"/>
        </w:rPr>
        <w:tab/>
      </w:r>
      <w:r w:rsidRPr="00EE7BC9">
        <w:rPr>
          <w:rFonts w:ascii="Times New Roman" w:hAnsi="Times New Roman" w:cs="Times New Roman"/>
          <w:sz w:val="24"/>
        </w:rPr>
        <w:tab/>
      </w:r>
      <w:r w:rsidRPr="00EE7BC9">
        <w:rPr>
          <w:rFonts w:ascii="Times New Roman" w:hAnsi="Times New Roman" w:cs="Times New Roman"/>
          <w:sz w:val="24"/>
        </w:rPr>
        <w:tab/>
      </w:r>
    </w:p>
    <w:p w14:paraId="2456E3F1"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55" w:name="_Toc390705927"/>
      <w:bookmarkStart w:id="56" w:name="_Toc390706121"/>
      <w:bookmarkStart w:id="57" w:name="_Toc390758167"/>
      <w:bookmarkStart w:id="58" w:name="_Toc390779452"/>
      <w:bookmarkStart w:id="59" w:name="_Toc390869251"/>
      <w:bookmarkStart w:id="60" w:name="_Toc394676419"/>
      <w:bookmarkStart w:id="61" w:name="_Toc404171307"/>
      <w:r w:rsidRPr="00EE7BC9">
        <w:rPr>
          <w:rFonts w:ascii="Times New Roman" w:hAnsi="Times New Roman" w:cs="Times New Roman"/>
          <w:b/>
          <w:sz w:val="24"/>
        </w:rPr>
        <w:t>Principal Contributors:</w:t>
      </w:r>
      <w:bookmarkEnd w:id="55"/>
      <w:bookmarkEnd w:id="56"/>
      <w:bookmarkEnd w:id="57"/>
      <w:bookmarkEnd w:id="58"/>
      <w:bookmarkEnd w:id="59"/>
      <w:bookmarkEnd w:id="60"/>
      <w:bookmarkEnd w:id="61"/>
    </w:p>
    <w:p w14:paraId="2456E3F2"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456E3F3"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62" w:name="_Toc390705928"/>
      <w:bookmarkStart w:id="63" w:name="_Toc390706122"/>
      <w:bookmarkStart w:id="64" w:name="_Toc390758168"/>
      <w:bookmarkStart w:id="65" w:name="_Toc390779453"/>
      <w:bookmarkStart w:id="66" w:name="_Toc390869252"/>
      <w:bookmarkStart w:id="67" w:name="_Toc394676420"/>
      <w:bookmarkStart w:id="68" w:name="_Toc404171308"/>
      <w:r w:rsidRPr="00EE7BC9">
        <w:rPr>
          <w:rFonts w:ascii="Times New Roman" w:hAnsi="Times New Roman" w:cs="Times New Roman"/>
          <w:sz w:val="24"/>
          <w:u w:val="single"/>
        </w:rPr>
        <w:t>Oregon Department of Environmental Quality</w:t>
      </w:r>
      <w:bookmarkEnd w:id="62"/>
      <w:bookmarkEnd w:id="63"/>
      <w:bookmarkEnd w:id="64"/>
      <w:bookmarkEnd w:id="65"/>
      <w:bookmarkEnd w:id="66"/>
      <w:bookmarkEnd w:id="67"/>
      <w:bookmarkEnd w:id="68"/>
    </w:p>
    <w:p w14:paraId="2456E3F4" w14:textId="77777777" w:rsidR="00EE7BC9" w:rsidRPr="00EE7BC9" w:rsidRDefault="00EE7BC9" w:rsidP="00B22EBE">
      <w:pPr>
        <w:tabs>
          <w:tab w:val="left" w:pos="2430"/>
        </w:tabs>
        <w:spacing w:after="0"/>
        <w:rPr>
          <w:rFonts w:ascii="Times New Roman" w:hAnsi="Times New Roman" w:cs="Times New Roman"/>
          <w:sz w:val="24"/>
        </w:rPr>
      </w:pPr>
    </w:p>
    <w:p w14:paraId="2456E3F5"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 xml:space="preserve">David Collier </w:t>
      </w:r>
      <w:r w:rsidRPr="00EE7BC9">
        <w:rPr>
          <w:rFonts w:ascii="Times New Roman" w:hAnsi="Times New Roman" w:cs="Times New Roman"/>
          <w:sz w:val="24"/>
        </w:rPr>
        <w:tab/>
        <w:t>Air</w:t>
      </w:r>
      <w:r w:rsidR="00C018E9">
        <w:rPr>
          <w:rFonts w:ascii="Times New Roman" w:hAnsi="Times New Roman" w:cs="Times New Roman"/>
          <w:sz w:val="24"/>
        </w:rPr>
        <w:t xml:space="preserve"> Quality </w:t>
      </w:r>
      <w:r w:rsidRPr="00EE7BC9">
        <w:rPr>
          <w:rFonts w:ascii="Times New Roman" w:hAnsi="Times New Roman" w:cs="Times New Roman"/>
          <w:sz w:val="24"/>
        </w:rPr>
        <w:t>Planning Manager</w:t>
      </w:r>
    </w:p>
    <w:p w14:paraId="2456E3F6" w14:textId="2537282F" w:rsidR="00EE7BC9" w:rsidRDefault="00EC19AA" w:rsidP="00B22EBE">
      <w:pPr>
        <w:tabs>
          <w:tab w:val="left" w:pos="2430"/>
        </w:tabs>
        <w:spacing w:after="0"/>
        <w:rPr>
          <w:rFonts w:ascii="Times New Roman" w:hAnsi="Times New Roman" w:cs="Times New Roman"/>
          <w:sz w:val="24"/>
        </w:rPr>
      </w:pPr>
      <w:r>
        <w:rPr>
          <w:rFonts w:ascii="Times New Roman" w:hAnsi="Times New Roman" w:cs="Times New Roman"/>
          <w:sz w:val="24"/>
        </w:rPr>
        <w:t>Aida Bi</w:t>
      </w:r>
      <w:r w:rsidR="00EE7BC9" w:rsidRPr="00EE7BC9">
        <w:rPr>
          <w:rFonts w:ascii="Times New Roman" w:hAnsi="Times New Roman" w:cs="Times New Roman"/>
          <w:sz w:val="24"/>
        </w:rPr>
        <w:t>beric</w:t>
      </w:r>
      <w:r w:rsidR="00EE7BC9" w:rsidRPr="00EE7BC9">
        <w:rPr>
          <w:rFonts w:ascii="Times New Roman" w:hAnsi="Times New Roman" w:cs="Times New Roman"/>
          <w:sz w:val="24"/>
        </w:rPr>
        <w:tab/>
        <w:t>Air</w:t>
      </w:r>
      <w:r w:rsidR="00C018E9">
        <w:rPr>
          <w:rFonts w:ascii="Times New Roman" w:hAnsi="Times New Roman" w:cs="Times New Roman"/>
          <w:sz w:val="24"/>
        </w:rPr>
        <w:t xml:space="preserve"> Quality</w:t>
      </w:r>
      <w:r w:rsidR="00EE7BC9" w:rsidRPr="00EE7BC9">
        <w:rPr>
          <w:rFonts w:ascii="Times New Roman" w:hAnsi="Times New Roman" w:cs="Times New Roman"/>
          <w:sz w:val="24"/>
        </w:rPr>
        <w:t xml:space="preserve"> Planning</w:t>
      </w:r>
    </w:p>
    <w:p w14:paraId="2456E3F7" w14:textId="77777777" w:rsidR="00C018E9" w:rsidRPr="00EE7BC9" w:rsidRDefault="00C018E9" w:rsidP="00B22EBE">
      <w:pPr>
        <w:tabs>
          <w:tab w:val="left" w:pos="2430"/>
        </w:tabs>
        <w:spacing w:after="0"/>
        <w:rPr>
          <w:rFonts w:ascii="Times New Roman" w:hAnsi="Times New Roman" w:cs="Times New Roman"/>
          <w:sz w:val="24"/>
        </w:rPr>
      </w:pPr>
      <w:r>
        <w:rPr>
          <w:rFonts w:ascii="Times New Roman" w:hAnsi="Times New Roman" w:cs="Times New Roman"/>
          <w:sz w:val="24"/>
        </w:rPr>
        <w:t>Anthony Barnack</w:t>
      </w:r>
      <w:r>
        <w:rPr>
          <w:rFonts w:ascii="Times New Roman" w:hAnsi="Times New Roman" w:cs="Times New Roman"/>
          <w:sz w:val="24"/>
        </w:rPr>
        <w:tab/>
      </w:r>
      <w:r w:rsidRPr="00EE7BC9">
        <w:rPr>
          <w:rFonts w:ascii="Times New Roman" w:hAnsi="Times New Roman" w:cs="Times New Roman"/>
          <w:sz w:val="24"/>
        </w:rPr>
        <w:t>Air</w:t>
      </w:r>
      <w:r>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2456E3F8" w14:textId="77777777" w:rsidR="00EE7BC9" w:rsidRPr="00EE7BC9" w:rsidRDefault="00EE7BC9" w:rsidP="00B22EBE">
      <w:pPr>
        <w:tabs>
          <w:tab w:val="left" w:pos="2430"/>
        </w:tabs>
        <w:spacing w:after="0"/>
        <w:rPr>
          <w:rFonts w:ascii="Times New Roman" w:hAnsi="Times New Roman" w:cs="Times New Roman"/>
          <w:sz w:val="24"/>
        </w:rPr>
      </w:pPr>
      <w:bookmarkStart w:id="69" w:name="_Toc522006987"/>
      <w:bookmarkStart w:id="70" w:name="_Toc522009382"/>
      <w:bookmarkStart w:id="71" w:name="_Toc522065409"/>
      <w:bookmarkStart w:id="72" w:name="_Toc522587416"/>
      <w:bookmarkStart w:id="73" w:name="_Toc522589501"/>
      <w:bookmarkStart w:id="74" w:name="_Toc528641169"/>
      <w:r w:rsidRPr="00EE7BC9">
        <w:rPr>
          <w:rFonts w:ascii="Times New Roman" w:hAnsi="Times New Roman" w:cs="Times New Roman"/>
          <w:sz w:val="24"/>
        </w:rPr>
        <w:t>Wes Risher</w:t>
      </w:r>
      <w:r w:rsidRPr="00EE7BC9">
        <w:rPr>
          <w:rFonts w:ascii="Times New Roman" w:hAnsi="Times New Roman" w:cs="Times New Roman"/>
          <w:sz w:val="24"/>
        </w:rPr>
        <w:tab/>
        <w:t>Air Quality Technical Services</w:t>
      </w:r>
      <w:bookmarkEnd w:id="69"/>
      <w:bookmarkEnd w:id="70"/>
      <w:bookmarkEnd w:id="71"/>
      <w:bookmarkEnd w:id="72"/>
      <w:bookmarkEnd w:id="73"/>
      <w:bookmarkEnd w:id="74"/>
    </w:p>
    <w:p w14:paraId="2456E3F9"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Chris Swab</w:t>
      </w:r>
      <w:r w:rsidRPr="00EE7BC9">
        <w:rPr>
          <w:rFonts w:ascii="Times New Roman" w:hAnsi="Times New Roman" w:cs="Times New Roman"/>
          <w:sz w:val="24"/>
        </w:rPr>
        <w:tab/>
        <w:t>Air Quality Technical Services</w:t>
      </w:r>
    </w:p>
    <w:p w14:paraId="2456E3FA" w14:textId="77777777" w:rsidR="00EE7BC9" w:rsidRPr="00EE7BC9" w:rsidRDefault="00EE7BC9" w:rsidP="00B22EBE">
      <w:pPr>
        <w:tabs>
          <w:tab w:val="left" w:pos="2430"/>
        </w:tabs>
        <w:spacing w:after="0"/>
        <w:rPr>
          <w:rFonts w:ascii="Times New Roman" w:hAnsi="Times New Roman" w:cs="Times New Roman"/>
          <w:sz w:val="24"/>
        </w:rPr>
      </w:pPr>
    </w:p>
    <w:p w14:paraId="2456E3FB"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75" w:name="_Toc390705929"/>
      <w:bookmarkStart w:id="76" w:name="_Toc390706123"/>
      <w:bookmarkStart w:id="77" w:name="_Toc390758169"/>
      <w:bookmarkStart w:id="78" w:name="_Toc390779454"/>
      <w:bookmarkStart w:id="79" w:name="_Toc390869253"/>
      <w:bookmarkStart w:id="80" w:name="_Toc394676421"/>
      <w:bookmarkStart w:id="81" w:name="_Toc404171309"/>
      <w:r w:rsidRPr="00EE7BC9">
        <w:rPr>
          <w:rFonts w:ascii="Times New Roman" w:hAnsi="Times New Roman" w:cs="Times New Roman"/>
          <w:sz w:val="24"/>
          <w:u w:val="single"/>
        </w:rPr>
        <w:t>Environmental Protection Agency</w:t>
      </w:r>
      <w:bookmarkEnd w:id="75"/>
      <w:bookmarkEnd w:id="76"/>
      <w:bookmarkEnd w:id="77"/>
      <w:bookmarkEnd w:id="78"/>
      <w:bookmarkEnd w:id="79"/>
      <w:bookmarkEnd w:id="80"/>
      <w:bookmarkEnd w:id="81"/>
    </w:p>
    <w:p w14:paraId="2456E3FC"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p>
    <w:p w14:paraId="2456E3FD"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82" w:name="_Toc390705930"/>
      <w:bookmarkStart w:id="83" w:name="_Toc390706124"/>
      <w:bookmarkStart w:id="84" w:name="_Toc390758170"/>
      <w:bookmarkStart w:id="85" w:name="_Toc390779455"/>
      <w:bookmarkStart w:id="86" w:name="_Toc390869254"/>
      <w:bookmarkStart w:id="87" w:name="_Toc394676422"/>
      <w:bookmarkStart w:id="88" w:name="_Toc404171310"/>
      <w:r w:rsidRPr="00EE7BC9">
        <w:rPr>
          <w:rFonts w:ascii="Times New Roman" w:hAnsi="Times New Roman" w:cs="Times New Roman"/>
          <w:sz w:val="24"/>
        </w:rPr>
        <w:t>Lucy Edmondson</w:t>
      </w:r>
      <w:r w:rsidRPr="00EE7BC9">
        <w:rPr>
          <w:rFonts w:ascii="Times New Roman" w:hAnsi="Times New Roman" w:cs="Times New Roman"/>
          <w:sz w:val="24"/>
        </w:rPr>
        <w:tab/>
        <w:t>EPA Region X</w:t>
      </w:r>
      <w:bookmarkEnd w:id="82"/>
      <w:bookmarkEnd w:id="83"/>
      <w:bookmarkEnd w:id="84"/>
      <w:bookmarkEnd w:id="85"/>
      <w:bookmarkEnd w:id="86"/>
      <w:bookmarkEnd w:id="87"/>
      <w:bookmarkEnd w:id="88"/>
    </w:p>
    <w:p w14:paraId="2456E3FE"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89" w:name="_Toc390705931"/>
      <w:bookmarkStart w:id="90" w:name="_Toc390706125"/>
      <w:bookmarkStart w:id="91" w:name="_Toc390758171"/>
      <w:bookmarkStart w:id="92" w:name="_Toc390779456"/>
      <w:bookmarkStart w:id="93" w:name="_Toc390869255"/>
      <w:bookmarkStart w:id="94" w:name="_Toc394676423"/>
      <w:bookmarkStart w:id="95" w:name="_Toc404171311"/>
      <w:r w:rsidRPr="00EE7BC9">
        <w:rPr>
          <w:rFonts w:ascii="Times New Roman" w:hAnsi="Times New Roman" w:cs="Times New Roman"/>
          <w:sz w:val="24"/>
        </w:rPr>
        <w:t>Claudia Vaupel</w:t>
      </w:r>
      <w:r w:rsidRPr="00EE7BC9">
        <w:rPr>
          <w:rFonts w:ascii="Times New Roman" w:hAnsi="Times New Roman" w:cs="Times New Roman"/>
          <w:sz w:val="24"/>
        </w:rPr>
        <w:tab/>
        <w:t>EPA Region X</w:t>
      </w:r>
      <w:bookmarkEnd w:id="89"/>
      <w:bookmarkEnd w:id="90"/>
      <w:bookmarkEnd w:id="91"/>
      <w:bookmarkEnd w:id="92"/>
      <w:bookmarkEnd w:id="93"/>
      <w:bookmarkEnd w:id="94"/>
      <w:bookmarkEnd w:id="95"/>
    </w:p>
    <w:p w14:paraId="2456E3FF"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6" w:name="_Toc390705932"/>
      <w:bookmarkStart w:id="97" w:name="_Toc390706126"/>
      <w:bookmarkStart w:id="98" w:name="_Toc390758172"/>
      <w:bookmarkStart w:id="99" w:name="_Toc390779457"/>
      <w:bookmarkStart w:id="100" w:name="_Toc390869256"/>
      <w:bookmarkStart w:id="101" w:name="_Toc394676424"/>
      <w:bookmarkStart w:id="102" w:name="_Toc404171312"/>
      <w:r w:rsidRPr="00EE7BC9">
        <w:rPr>
          <w:rFonts w:ascii="Times New Roman" w:hAnsi="Times New Roman" w:cs="Times New Roman"/>
          <w:sz w:val="24"/>
        </w:rPr>
        <w:t>Bob Kotchenruther</w:t>
      </w:r>
      <w:r w:rsidRPr="00EE7BC9">
        <w:rPr>
          <w:rFonts w:ascii="Times New Roman" w:hAnsi="Times New Roman" w:cs="Times New Roman"/>
          <w:sz w:val="24"/>
        </w:rPr>
        <w:tab/>
        <w:t>EPA Region X</w:t>
      </w:r>
      <w:bookmarkEnd w:id="96"/>
      <w:bookmarkEnd w:id="97"/>
      <w:bookmarkEnd w:id="98"/>
      <w:bookmarkEnd w:id="99"/>
      <w:bookmarkEnd w:id="100"/>
      <w:bookmarkEnd w:id="101"/>
      <w:bookmarkEnd w:id="102"/>
    </w:p>
    <w:p w14:paraId="2456E400"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p>
    <w:p w14:paraId="2456E401"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103" w:name="_Toc390705933"/>
      <w:bookmarkStart w:id="104" w:name="_Toc390706127"/>
      <w:bookmarkStart w:id="105" w:name="_Toc390758173"/>
      <w:bookmarkStart w:id="106" w:name="_Toc390779458"/>
      <w:bookmarkStart w:id="107" w:name="_Toc390869257"/>
      <w:bookmarkStart w:id="108" w:name="_Toc394676425"/>
      <w:bookmarkStart w:id="109" w:name="_Toc404171313"/>
      <w:r w:rsidRPr="00EE7BC9">
        <w:rPr>
          <w:rFonts w:ascii="Times New Roman" w:hAnsi="Times New Roman" w:cs="Times New Roman"/>
          <w:sz w:val="24"/>
          <w:u w:val="single"/>
        </w:rPr>
        <w:t>Grants Pass</w:t>
      </w:r>
      <w:bookmarkEnd w:id="103"/>
      <w:bookmarkEnd w:id="104"/>
      <w:bookmarkEnd w:id="105"/>
      <w:bookmarkEnd w:id="106"/>
      <w:bookmarkEnd w:id="107"/>
      <w:bookmarkEnd w:id="108"/>
      <w:bookmarkEnd w:id="109"/>
    </w:p>
    <w:p w14:paraId="2456E402"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456E403"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Dan Moore</w:t>
      </w:r>
      <w:r w:rsidRPr="00EE7BC9">
        <w:rPr>
          <w:rFonts w:ascii="Times New Roman" w:hAnsi="Times New Roman" w:cs="Times New Roman"/>
          <w:sz w:val="24"/>
        </w:rPr>
        <w:tab/>
      </w:r>
      <w:r w:rsidRPr="00EE7BC9">
        <w:rPr>
          <w:rFonts w:ascii="Times New Roman" w:hAnsi="Times New Roman" w:cs="Times New Roman"/>
          <w:sz w:val="24"/>
        </w:rPr>
        <w:tab/>
        <w:t>Rogue Valley Council of Governments</w:t>
      </w:r>
    </w:p>
    <w:p w14:paraId="2456E404"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Jonathan David</w:t>
      </w:r>
      <w:r w:rsidRPr="00EE7BC9">
        <w:rPr>
          <w:rFonts w:ascii="Times New Roman" w:hAnsi="Times New Roman" w:cs="Times New Roman"/>
          <w:sz w:val="24"/>
        </w:rPr>
        <w:tab/>
        <w:t>Rogue Valley Council of Governments</w:t>
      </w:r>
    </w:p>
    <w:p w14:paraId="2456E405"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456E406"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u w:val="single"/>
        </w:rPr>
      </w:pPr>
      <w:r w:rsidRPr="00EE7BC9">
        <w:rPr>
          <w:rFonts w:ascii="Times New Roman" w:hAnsi="Times New Roman" w:cs="Times New Roman"/>
          <w:sz w:val="24"/>
          <w:u w:val="single"/>
        </w:rPr>
        <w:t>Other support:</w:t>
      </w:r>
    </w:p>
    <w:p w14:paraId="2456E407"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2456E408"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Tom Carlson</w:t>
      </w:r>
      <w:r w:rsidRPr="00EE7BC9">
        <w:rPr>
          <w:rFonts w:ascii="Times New Roman" w:hAnsi="Times New Roman" w:cs="Times New Roman"/>
          <w:sz w:val="24"/>
        </w:rPr>
        <w:tab/>
      </w:r>
      <w:r w:rsidRPr="00EE7BC9">
        <w:rPr>
          <w:rFonts w:ascii="Times New Roman" w:hAnsi="Times New Roman" w:cs="Times New Roman"/>
          <w:sz w:val="24"/>
        </w:rPr>
        <w:tab/>
        <w:t>Sierra Research, Inc</w:t>
      </w:r>
    </w:p>
    <w:p w14:paraId="2456E409" w14:textId="77777777" w:rsidR="00EE7BC9" w:rsidRPr="00EE7BC9" w:rsidRDefault="00EE7BC9" w:rsidP="00EE7BC9">
      <w:pPr>
        <w:tabs>
          <w:tab w:val="left" w:pos="-1440"/>
          <w:tab w:val="left" w:pos="-720"/>
          <w:tab w:val="left" w:pos="0"/>
          <w:tab w:val="left" w:pos="720"/>
          <w:tab w:val="left" w:pos="1440"/>
          <w:tab w:val="left" w:pos="2476"/>
          <w:tab w:val="left" w:pos="2880"/>
        </w:tabs>
        <w:suppressAutoHyphens/>
        <w:rPr>
          <w:rFonts w:ascii="Times New Roman" w:hAnsi="Times New Roman" w:cs="Times New Roman"/>
          <w:sz w:val="24"/>
        </w:rPr>
      </w:pPr>
    </w:p>
    <w:p w14:paraId="2456E40A" w14:textId="77777777" w:rsidR="00C26807" w:rsidRDefault="00C26807">
      <w:pPr>
        <w:rPr>
          <w:rFonts w:ascii="Times New Roman" w:eastAsia="Times New Roman" w:hAnsi="Times New Roman" w:cs="Times New Roman"/>
          <w:b/>
          <w:bCs/>
          <w:noProof/>
          <w:color w:val="000000"/>
          <w:sz w:val="28"/>
          <w:szCs w:val="28"/>
        </w:rPr>
      </w:pPr>
      <w:r>
        <w:br w:type="page"/>
      </w:r>
    </w:p>
    <w:p w14:paraId="2456E40B" w14:textId="77777777" w:rsidR="00B22EBE" w:rsidRPr="000D6ED5" w:rsidRDefault="00B22EBE" w:rsidP="00BB655E">
      <w:pPr>
        <w:pStyle w:val="Heading1"/>
      </w:pPr>
      <w:bookmarkStart w:id="110" w:name="_Toc404171314"/>
      <w:r w:rsidRPr="000D6ED5">
        <w:lastRenderedPageBreak/>
        <w:t>Executive Summary</w:t>
      </w:r>
      <w:bookmarkEnd w:id="110"/>
    </w:p>
    <w:p w14:paraId="2456E40C" w14:textId="77777777" w:rsidR="0006303A" w:rsidRDefault="0006303A" w:rsidP="00E41D79">
      <w:pPr>
        <w:autoSpaceDE w:val="0"/>
        <w:autoSpaceDN w:val="0"/>
        <w:adjustRightInd w:val="0"/>
        <w:spacing w:after="0"/>
        <w:rPr>
          <w:rFonts w:ascii="Times New Roman" w:hAnsi="Times New Roman" w:cs="Times New Roman"/>
          <w:sz w:val="24"/>
          <w:szCs w:val="24"/>
        </w:rPr>
      </w:pPr>
    </w:p>
    <w:p w14:paraId="2456E40D" w14:textId="77777777" w:rsidR="00EE7BC9" w:rsidRPr="00EE7BC9" w:rsidRDefault="00EE7BC9" w:rsidP="00EE7A4B">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The City of Grants Pass and surrounding area currently meets the federal standard</w:t>
      </w:r>
      <w:r w:rsidR="00131224">
        <w:rPr>
          <w:rFonts w:ascii="Times New Roman" w:hAnsi="Times New Roman" w:cs="Times New Roman"/>
          <w:sz w:val="24"/>
          <w:szCs w:val="24"/>
        </w:rPr>
        <w:t xml:space="preserve"> </w:t>
      </w:r>
      <w:r w:rsidRPr="00EE7BC9">
        <w:rPr>
          <w:rFonts w:ascii="Times New Roman" w:hAnsi="Times New Roman" w:cs="Times New Roman"/>
          <w:sz w:val="24"/>
          <w:szCs w:val="24"/>
        </w:rPr>
        <w:t>for Particulate Matter 10 microns and smaller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This State Implementation Plan (SIP) revision explains how this area will continue to meet this standard through 202</w:t>
      </w:r>
      <w:r w:rsidR="00237157">
        <w:rPr>
          <w:rFonts w:ascii="Times New Roman" w:hAnsi="Times New Roman" w:cs="Times New Roman"/>
          <w:sz w:val="24"/>
          <w:szCs w:val="24"/>
        </w:rPr>
        <w:t>5</w:t>
      </w:r>
      <w:r w:rsidRPr="00EE7BC9">
        <w:rPr>
          <w:rFonts w:ascii="Times New Roman" w:hAnsi="Times New Roman" w:cs="Times New Roman"/>
          <w:sz w:val="24"/>
          <w:szCs w:val="24"/>
        </w:rPr>
        <w:t xml:space="preserve">. EPA sets standards for particle pollution because smaller particles such as soot, dust, and unburned fuel can penetrate deeply into the lungs and cause health problems. The current 24-hour federal health standard for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set in 1987, is 150 micrograms per cubic meter (μg/m</w:t>
      </w:r>
      <w:r w:rsidRPr="00FF4B13">
        <w:rPr>
          <w:rFonts w:ascii="Times New Roman" w:hAnsi="Times New Roman" w:cs="Times New Roman"/>
          <w:sz w:val="24"/>
          <w:szCs w:val="24"/>
          <w:vertAlign w:val="superscript"/>
        </w:rPr>
        <w:t>3</w:t>
      </w:r>
      <w:r w:rsidRPr="00EE7BC9">
        <w:rPr>
          <w:rFonts w:ascii="Times New Roman" w:hAnsi="Times New Roman" w:cs="Times New Roman"/>
          <w:sz w:val="24"/>
          <w:szCs w:val="24"/>
        </w:rPr>
        <w:t>). To maintain compliance with the standard, monitored levels should not exceed the daily standard more than once a year over three consecutive years.</w:t>
      </w:r>
    </w:p>
    <w:p w14:paraId="2456E40E" w14:textId="77777777" w:rsidR="00EE7A4B" w:rsidRDefault="00EE7A4B" w:rsidP="00EE7A4B">
      <w:pPr>
        <w:autoSpaceDE w:val="0"/>
        <w:autoSpaceDN w:val="0"/>
        <w:adjustRightInd w:val="0"/>
        <w:spacing w:after="0"/>
        <w:rPr>
          <w:rFonts w:ascii="Times New Roman" w:hAnsi="Times New Roman" w:cs="Times New Roman"/>
          <w:sz w:val="24"/>
          <w:szCs w:val="24"/>
        </w:rPr>
      </w:pPr>
    </w:p>
    <w:p w14:paraId="2456E40F" w14:textId="77777777" w:rsidR="00EE7BC9" w:rsidRPr="00EE7BC9" w:rsidRDefault="00EE7BC9" w:rsidP="00781031">
      <w:pPr>
        <w:tabs>
          <w:tab w:val="left" w:pos="900"/>
        </w:tabs>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The Grants Pass area, defined as the Urban Growth Boundary (UGB), last violated the daily standard in 1988. Smoke from woodstoves and fireplaces were the major contributing sources. As a result of this violation, EPA formally designated Grants Pass as a moderate nonattainment area in 1990, and an attainment plan was adopted, containing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control measures for woodstoves, open burning, forestry burning, industrial growth, and others. The area was reclassified to attainment after DEQ adopted </w:t>
      </w:r>
      <w:r w:rsidR="002D0B74">
        <w:rPr>
          <w:rFonts w:ascii="Times New Roman" w:hAnsi="Times New Roman" w:cs="Times New Roman"/>
          <w:sz w:val="24"/>
          <w:szCs w:val="24"/>
        </w:rPr>
        <w:t xml:space="preserve">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maintenance plan in 2002</w:t>
      </w:r>
      <w:r w:rsidR="00D335C4">
        <w:rPr>
          <w:rFonts w:ascii="Times New Roman" w:hAnsi="Times New Roman" w:cs="Times New Roman"/>
          <w:sz w:val="24"/>
          <w:szCs w:val="24"/>
        </w:rPr>
        <w:t xml:space="preserve"> (see 68 FR 61111)</w:t>
      </w:r>
      <w:r w:rsidRPr="00EE7BC9">
        <w:rPr>
          <w:rFonts w:ascii="Times New Roman" w:hAnsi="Times New Roman" w:cs="Times New Roman"/>
          <w:sz w:val="24"/>
          <w:szCs w:val="24"/>
        </w:rPr>
        <w:t xml:space="preserve">.  This plan was designed to maintain compliance with the daily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standard through the year 2015.</w:t>
      </w:r>
      <w:r w:rsidRPr="00EE7BC9">
        <w:rPr>
          <w:rFonts w:ascii="Times New Roman" w:hAnsi="Times New Roman" w:cs="Times New Roman"/>
          <w:sz w:val="24"/>
        </w:rPr>
        <w:t xml:space="preserve">  </w:t>
      </w:r>
      <w:r w:rsidRPr="00EE7BC9">
        <w:rPr>
          <w:rFonts w:ascii="Times New Roman" w:hAnsi="Times New Roman" w:cs="Times New Roman"/>
          <w:sz w:val="24"/>
          <w:szCs w:val="24"/>
        </w:rPr>
        <w:t>A second maintenance plan is now required, and once approved by EPA, will fulfill the final maintenance planning requirements under the Clean Air Act.</w:t>
      </w:r>
    </w:p>
    <w:p w14:paraId="2456E410" w14:textId="77777777" w:rsidR="00EE7A4B" w:rsidRDefault="00EE7A4B" w:rsidP="00EE7A4B">
      <w:pPr>
        <w:suppressAutoHyphens/>
        <w:spacing w:after="0"/>
        <w:rPr>
          <w:rFonts w:ascii="Times New Roman" w:hAnsi="Times New Roman" w:cs="Times New Roman"/>
          <w:sz w:val="24"/>
        </w:rPr>
      </w:pPr>
    </w:p>
    <w:p w14:paraId="2456E411" w14:textId="77777777" w:rsidR="00EE7BC9" w:rsidRPr="00EE7BC9" w:rsidRDefault="00EE7BC9" w:rsidP="00EE7A4B">
      <w:pPr>
        <w:suppressAutoHyphens/>
        <w:spacing w:after="0"/>
        <w:rPr>
          <w:rFonts w:ascii="Times New Roman" w:hAnsi="Times New Roman" w:cs="Times New Roman"/>
          <w:sz w:val="24"/>
        </w:rPr>
      </w:pPr>
      <w:r w:rsidRPr="00EE7BC9">
        <w:rPr>
          <w:rFonts w:ascii="Times New Roman" w:hAnsi="Times New Roman" w:cs="Times New Roman"/>
          <w:sz w:val="24"/>
        </w:rPr>
        <w:t xml:space="preserve">The 2002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16"/>
          <w:szCs w:val="16"/>
        </w:rPr>
        <w:t xml:space="preserve"> </w:t>
      </w:r>
      <w:r w:rsidRPr="00EE7BC9">
        <w:rPr>
          <w:rFonts w:ascii="Times New Roman" w:hAnsi="Times New Roman" w:cs="Times New Roman"/>
          <w:sz w:val="24"/>
        </w:rPr>
        <w:t xml:space="preserve">maintenance plan </w:t>
      </w:r>
      <w:r w:rsidRPr="00EE7BC9">
        <w:rPr>
          <w:rFonts w:ascii="Times New Roman" w:hAnsi="Times New Roman" w:cs="Times New Roman"/>
          <w:sz w:val="24"/>
          <w:szCs w:val="24"/>
        </w:rPr>
        <w:t xml:space="preserve">allowed for some future growth while ensuring continued protection of public health.  It replaced </w:t>
      </w:r>
      <w:r w:rsidRPr="00EE7BC9">
        <w:rPr>
          <w:rFonts w:ascii="Times New Roman" w:hAnsi="Times New Roman" w:cs="Times New Roman"/>
          <w:sz w:val="24"/>
        </w:rPr>
        <w:t xml:space="preserve">the most stringent emission control requirements for new or expanding major industry with some flexibility for industrial growth, established a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rPr>
        <w:t xml:space="preserve"> emissions budget for future transportation projects, and a contingency plan in case of an exceedance or violation of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rPr>
        <w:t xml:space="preserve"> standard. </w:t>
      </w:r>
    </w:p>
    <w:p w14:paraId="2456E412" w14:textId="77777777" w:rsidR="00EE7A4B" w:rsidRDefault="00EE7A4B" w:rsidP="00EE7A4B">
      <w:pPr>
        <w:autoSpaceDE w:val="0"/>
        <w:autoSpaceDN w:val="0"/>
        <w:adjustRightInd w:val="0"/>
        <w:spacing w:after="0"/>
        <w:rPr>
          <w:rFonts w:ascii="Times New Roman" w:hAnsi="Times New Roman" w:cs="Times New Roman"/>
          <w:sz w:val="24"/>
          <w:szCs w:val="24"/>
        </w:rPr>
      </w:pPr>
    </w:p>
    <w:p w14:paraId="2456E413" w14:textId="77777777" w:rsidR="00440991" w:rsidRDefault="00EE7BC9" w:rsidP="00440991">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Grants Pass qualifies for a Limited Maintenance Plan (LMP), which is an option EPA provides for areas at low risk of exceeding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standard (see EPA’s 2001 </w:t>
      </w:r>
      <w:r w:rsidR="00C34EF0">
        <w:rPr>
          <w:rFonts w:ascii="Times New Roman" w:hAnsi="Times New Roman" w:cs="Times New Roman"/>
          <w:sz w:val="24"/>
          <w:szCs w:val="24"/>
        </w:rPr>
        <w:t>Wegman Memo</w:t>
      </w:r>
      <w:r w:rsidRPr="00EE7BC9">
        <w:rPr>
          <w:rFonts w:ascii="Times New Roman" w:hAnsi="Times New Roman" w:cs="Times New Roman"/>
          <w:sz w:val="24"/>
          <w:szCs w:val="24"/>
        </w:rPr>
        <w:t xml:space="preserve">, Appendix </w:t>
      </w:r>
      <w:r w:rsidR="00440991">
        <w:rPr>
          <w:rFonts w:ascii="Times New Roman" w:hAnsi="Times New Roman" w:cs="Times New Roman"/>
          <w:sz w:val="24"/>
          <w:szCs w:val="24"/>
        </w:rPr>
        <w:t>A</w:t>
      </w:r>
      <w:r w:rsidRPr="00EE7BC9">
        <w:rPr>
          <w:rFonts w:ascii="Times New Roman" w:hAnsi="Times New Roman" w:cs="Times New Roman"/>
          <w:sz w:val="24"/>
          <w:szCs w:val="24"/>
        </w:rPr>
        <w:t>).  The design value is 49 µg/m</w:t>
      </w:r>
      <w:r w:rsidRPr="00FF4B13">
        <w:rPr>
          <w:rFonts w:ascii="Times New Roman" w:hAnsi="Times New Roman" w:cs="Times New Roman"/>
          <w:sz w:val="24"/>
          <w:szCs w:val="24"/>
          <w:vertAlign w:val="superscript"/>
        </w:rPr>
        <w:t>3</w:t>
      </w:r>
      <w:r w:rsidRPr="00EE7BC9">
        <w:rPr>
          <w:rFonts w:ascii="Times New Roman" w:hAnsi="Times New Roman" w:cs="Times New Roman"/>
          <w:sz w:val="24"/>
          <w:szCs w:val="24"/>
        </w:rPr>
        <w:t xml:space="preserve"> (2004-2008</w:t>
      </w:r>
      <w:r w:rsidR="00A96080">
        <w:rPr>
          <w:rFonts w:ascii="Times New Roman" w:hAnsi="Times New Roman" w:cs="Times New Roman"/>
          <w:sz w:val="24"/>
          <w:szCs w:val="24"/>
        </w:rPr>
        <w:t>) for</w:t>
      </w:r>
      <w:r w:rsidRPr="00EE7BC9">
        <w:rPr>
          <w:rFonts w:ascii="Times New Roman" w:hAnsi="Times New Roman" w:cs="Times New Roman"/>
          <w:sz w:val="24"/>
          <w:szCs w:val="24"/>
        </w:rPr>
        <w:t xml:space="preserve"> the most recent 5-year average</w:t>
      </w:r>
      <w:r w:rsidR="00A96080">
        <w:rPr>
          <w:rFonts w:ascii="Times New Roman" w:hAnsi="Times New Roman" w:cs="Times New Roman"/>
          <w:sz w:val="24"/>
          <w:szCs w:val="24"/>
        </w:rPr>
        <w:t xml:space="preserve"> of </w:t>
      </w:r>
      <w:r w:rsidR="00A96080" w:rsidRPr="001C6709">
        <w:rPr>
          <w:rFonts w:ascii="Times New Roman" w:hAnsi="Times New Roman" w:cs="Times New Roman"/>
          <w:sz w:val="24"/>
          <w:szCs w:val="24"/>
        </w:rPr>
        <w:t>PM</w:t>
      </w:r>
      <w:r w:rsidR="00A96080" w:rsidRPr="001C6709">
        <w:rPr>
          <w:rFonts w:ascii="Times New Roman" w:hAnsi="Times New Roman" w:cs="Times New Roman"/>
          <w:sz w:val="24"/>
          <w:szCs w:val="24"/>
          <w:vertAlign w:val="subscript"/>
        </w:rPr>
        <w:t>10</w:t>
      </w:r>
      <w:r w:rsidR="00A96080">
        <w:rPr>
          <w:rFonts w:ascii="Times New Roman" w:hAnsi="Times New Roman" w:cs="Times New Roman"/>
          <w:sz w:val="24"/>
          <w:szCs w:val="24"/>
          <w:vertAlign w:val="subscript"/>
        </w:rPr>
        <w:t xml:space="preserve"> </w:t>
      </w:r>
      <w:r w:rsidR="00A96080">
        <w:rPr>
          <w:rFonts w:ascii="Times New Roman" w:hAnsi="Times New Roman" w:cs="Times New Roman"/>
          <w:sz w:val="24"/>
          <w:szCs w:val="24"/>
        </w:rPr>
        <w:t xml:space="preserve">monitoring data, and </w:t>
      </w:r>
      <w:r w:rsidR="001D580B">
        <w:rPr>
          <w:rFonts w:ascii="Times New Roman" w:hAnsi="Times New Roman" w:cs="Times New Roman"/>
          <w:sz w:val="24"/>
          <w:szCs w:val="24"/>
        </w:rPr>
        <w:t xml:space="preserve">is the same value for most recent 5 years (2009-2013) based on estimated </w:t>
      </w:r>
      <w:r w:rsidR="001D580B" w:rsidRPr="001C6709">
        <w:rPr>
          <w:rFonts w:ascii="Times New Roman" w:hAnsi="Times New Roman" w:cs="Times New Roman"/>
          <w:sz w:val="24"/>
          <w:szCs w:val="24"/>
        </w:rPr>
        <w:t>PM</w:t>
      </w:r>
      <w:r w:rsidR="001D580B" w:rsidRPr="001C6709">
        <w:rPr>
          <w:rFonts w:ascii="Times New Roman" w:hAnsi="Times New Roman" w:cs="Times New Roman"/>
          <w:sz w:val="24"/>
          <w:szCs w:val="24"/>
          <w:vertAlign w:val="subscript"/>
        </w:rPr>
        <w:t>10</w:t>
      </w:r>
      <w:r w:rsidR="001D580B">
        <w:rPr>
          <w:rFonts w:ascii="Times New Roman" w:hAnsi="Times New Roman" w:cs="Times New Roman"/>
          <w:sz w:val="24"/>
          <w:szCs w:val="24"/>
          <w:vertAlign w:val="subscript"/>
        </w:rPr>
        <w:t xml:space="preserve"> </w:t>
      </w:r>
      <w:r w:rsidR="001D580B">
        <w:rPr>
          <w:rFonts w:ascii="Times New Roman" w:hAnsi="Times New Roman" w:cs="Times New Roman"/>
          <w:sz w:val="24"/>
          <w:szCs w:val="24"/>
        </w:rPr>
        <w:t>levels</w:t>
      </w:r>
      <w:r w:rsidRPr="00EE7BC9">
        <w:rPr>
          <w:rFonts w:ascii="Times New Roman" w:hAnsi="Times New Roman" w:cs="Times New Roman"/>
          <w:sz w:val="24"/>
          <w:szCs w:val="24"/>
        </w:rPr>
        <w:t>, which is well below the daily standard.  According to the LMP guidance, EPA will consider the maintenance demonstration satisfied if the monitoring data shows the design value is at or below 98 µg/m</w:t>
      </w:r>
      <w:r w:rsidRPr="00FF4B13">
        <w:rPr>
          <w:rFonts w:ascii="Times New Roman" w:hAnsi="Times New Roman" w:cs="Times New Roman"/>
          <w:sz w:val="24"/>
          <w:szCs w:val="24"/>
          <w:vertAlign w:val="superscript"/>
        </w:rPr>
        <w:t>3</w:t>
      </w:r>
      <w:r w:rsidRPr="00EE7BC9">
        <w:rPr>
          <w:rFonts w:ascii="Times New Roman" w:hAnsi="Times New Roman" w:cs="Times New Roman"/>
          <w:sz w:val="24"/>
          <w:szCs w:val="24"/>
        </w:rPr>
        <w:t xml:space="preserve"> for the </w:t>
      </w:r>
      <w:r w:rsidR="00440991">
        <w:rPr>
          <w:rFonts w:ascii="Times New Roman" w:hAnsi="Times New Roman" w:cs="Times New Roman"/>
          <w:sz w:val="24"/>
          <w:szCs w:val="24"/>
        </w:rPr>
        <w:t>24-hour</w:t>
      </w:r>
      <w:r w:rsidRPr="00EE7BC9">
        <w:rPr>
          <w:rFonts w:ascii="Times New Roman" w:hAnsi="Times New Roman" w:cs="Times New Roman"/>
          <w:sz w:val="24"/>
          <w:szCs w:val="24"/>
        </w:rPr>
        <w:t xml:space="preserv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standard, and if the area expects only limited growth in on-road motor vehicle emissions. The Grants Pass UGB passes the Motor Vehicle Regional Analysis outlined in the </w:t>
      </w:r>
      <w:r w:rsidR="00C34EF0">
        <w:rPr>
          <w:rFonts w:ascii="Times New Roman" w:hAnsi="Times New Roman" w:cs="Times New Roman"/>
          <w:sz w:val="24"/>
          <w:szCs w:val="24"/>
        </w:rPr>
        <w:t>Wegman Memo</w:t>
      </w:r>
      <w:r w:rsidRPr="00EE7BC9">
        <w:rPr>
          <w:rFonts w:ascii="Times New Roman" w:hAnsi="Times New Roman" w:cs="Times New Roman"/>
          <w:sz w:val="24"/>
          <w:szCs w:val="24"/>
        </w:rPr>
        <w:t xml:space="preserve">. </w:t>
      </w:r>
    </w:p>
    <w:p w14:paraId="2456E414" w14:textId="77777777" w:rsidR="00440991" w:rsidRDefault="00440991" w:rsidP="00440991">
      <w:pPr>
        <w:autoSpaceDE w:val="0"/>
        <w:autoSpaceDN w:val="0"/>
        <w:adjustRightInd w:val="0"/>
        <w:spacing w:after="0"/>
        <w:rPr>
          <w:rFonts w:ascii="Times New Roman" w:hAnsi="Times New Roman" w:cs="Times New Roman"/>
          <w:sz w:val="24"/>
          <w:szCs w:val="24"/>
        </w:rPr>
      </w:pPr>
    </w:p>
    <w:p w14:paraId="2456E415" w14:textId="77777777" w:rsidR="00EE7BC9" w:rsidRDefault="00EE7A4B" w:rsidP="00440991">
      <w:pPr>
        <w:autoSpaceDE w:val="0"/>
        <w:autoSpaceDN w:val="0"/>
        <w:adjustRightInd w:val="0"/>
        <w:spacing w:after="0"/>
        <w:rPr>
          <w:rFonts w:ascii="Times New Roman" w:hAnsi="Times New Roman" w:cs="Times New Roman"/>
          <w:sz w:val="24"/>
          <w:szCs w:val="24"/>
        </w:rPr>
      </w:pPr>
      <w:r w:rsidRPr="001C6709">
        <w:rPr>
          <w:rFonts w:ascii="Times New Roman" w:hAnsi="Times New Roman" w:cs="Times New Roman"/>
          <w:sz w:val="24"/>
          <w:szCs w:val="24"/>
        </w:rPr>
        <w:t>PM</w:t>
      </w:r>
      <w:r w:rsidRPr="001C6709">
        <w:rPr>
          <w:rFonts w:ascii="Times New Roman" w:hAnsi="Times New Roman" w:cs="Times New Roman"/>
          <w:sz w:val="24"/>
          <w:szCs w:val="24"/>
          <w:vertAlign w:val="subscript"/>
        </w:rPr>
        <w:t>10</w:t>
      </w:r>
      <w:r w:rsidR="00EE7BC9" w:rsidRPr="00EE7BC9">
        <w:rPr>
          <w:rFonts w:ascii="Times New Roman" w:hAnsi="Times New Roman" w:cs="Times New Roman"/>
          <w:sz w:val="24"/>
          <w:szCs w:val="24"/>
        </w:rPr>
        <w:t xml:space="preserve"> monitor</w:t>
      </w:r>
      <w:r w:rsidR="00440991">
        <w:rPr>
          <w:rFonts w:ascii="Times New Roman" w:hAnsi="Times New Roman" w:cs="Times New Roman"/>
          <w:sz w:val="24"/>
          <w:szCs w:val="24"/>
        </w:rPr>
        <w:t xml:space="preserve">ing began in </w:t>
      </w:r>
      <w:r w:rsidR="00EE7BC9" w:rsidRPr="00EE7BC9">
        <w:rPr>
          <w:rFonts w:ascii="Times New Roman" w:hAnsi="Times New Roman" w:cs="Times New Roman"/>
          <w:sz w:val="24"/>
          <w:szCs w:val="24"/>
        </w:rPr>
        <w:t xml:space="preserve">Grants Pass </w:t>
      </w:r>
      <w:r w:rsidR="00440991">
        <w:rPr>
          <w:rFonts w:ascii="Times New Roman" w:hAnsi="Times New Roman" w:cs="Times New Roman"/>
          <w:sz w:val="24"/>
          <w:szCs w:val="24"/>
        </w:rPr>
        <w:t xml:space="preserve">in </w:t>
      </w:r>
      <w:r w:rsidR="00EE7BC9" w:rsidRPr="00EE7BC9">
        <w:rPr>
          <w:rFonts w:ascii="Times New Roman" w:hAnsi="Times New Roman" w:cs="Times New Roman"/>
          <w:sz w:val="24"/>
          <w:szCs w:val="24"/>
        </w:rPr>
        <w:t>198</w:t>
      </w:r>
      <w:r w:rsidR="00440991">
        <w:rPr>
          <w:rFonts w:ascii="Times New Roman" w:hAnsi="Times New Roman" w:cs="Times New Roman"/>
          <w:sz w:val="24"/>
          <w:szCs w:val="24"/>
        </w:rPr>
        <w:t xml:space="preserve">7, and was removed in </w:t>
      </w:r>
      <w:r w:rsidR="00EE7BC9" w:rsidRPr="00EE7BC9">
        <w:rPr>
          <w:rFonts w:ascii="Times New Roman" w:hAnsi="Times New Roman" w:cs="Times New Roman"/>
          <w:sz w:val="24"/>
          <w:szCs w:val="24"/>
        </w:rPr>
        <w:t>2008</w:t>
      </w:r>
      <w:r w:rsidR="00440991">
        <w:rPr>
          <w:rFonts w:ascii="Times New Roman" w:hAnsi="Times New Roman" w:cs="Times New Roman"/>
          <w:sz w:val="24"/>
          <w:szCs w:val="24"/>
        </w:rPr>
        <w:t xml:space="preserve"> (with EPA approval) due to me</w:t>
      </w:r>
      <w:r w:rsidR="00EE7BC9" w:rsidRPr="00EE7BC9">
        <w:rPr>
          <w:rFonts w:ascii="Times New Roman" w:hAnsi="Times New Roman" w:cs="Times New Roman"/>
          <w:sz w:val="24"/>
          <w:szCs w:val="24"/>
        </w:rPr>
        <w:t xml:space="preserve">asured </w:t>
      </w:r>
      <w:r w:rsidRPr="001C6709">
        <w:rPr>
          <w:rFonts w:ascii="Times New Roman" w:hAnsi="Times New Roman" w:cs="Times New Roman"/>
          <w:sz w:val="24"/>
          <w:szCs w:val="24"/>
        </w:rPr>
        <w:t>PM</w:t>
      </w:r>
      <w:r w:rsidRPr="001C6709">
        <w:rPr>
          <w:rFonts w:ascii="Times New Roman" w:hAnsi="Times New Roman" w:cs="Times New Roman"/>
          <w:sz w:val="24"/>
          <w:szCs w:val="24"/>
          <w:vertAlign w:val="subscript"/>
        </w:rPr>
        <w:t>10</w:t>
      </w:r>
      <w:r w:rsidR="00EE7BC9" w:rsidRPr="00EE7BC9">
        <w:rPr>
          <w:rFonts w:ascii="Times New Roman" w:hAnsi="Times New Roman" w:cs="Times New Roman"/>
          <w:sz w:val="24"/>
          <w:szCs w:val="24"/>
        </w:rPr>
        <w:t xml:space="preserve"> levels </w:t>
      </w:r>
      <w:r w:rsidR="00440991">
        <w:rPr>
          <w:rFonts w:ascii="Times New Roman" w:hAnsi="Times New Roman" w:cs="Times New Roman"/>
          <w:sz w:val="24"/>
          <w:szCs w:val="24"/>
        </w:rPr>
        <w:t xml:space="preserve">being well below the </w:t>
      </w:r>
      <w:r w:rsidR="00440991" w:rsidRPr="00EE7BC9">
        <w:rPr>
          <w:rFonts w:ascii="Times New Roman" w:hAnsi="Times New Roman" w:cs="Times New Roman"/>
          <w:sz w:val="24"/>
          <w:szCs w:val="24"/>
        </w:rPr>
        <w:t>24-hour federal health standard</w:t>
      </w:r>
      <w:r w:rsidR="00440991">
        <w:rPr>
          <w:rFonts w:ascii="Times New Roman" w:hAnsi="Times New Roman" w:cs="Times New Roman"/>
          <w:sz w:val="24"/>
          <w:szCs w:val="24"/>
        </w:rPr>
        <w:t xml:space="preserve"> for </w:t>
      </w:r>
      <w:r w:rsidR="00904FF8">
        <w:rPr>
          <w:rFonts w:ascii="Times New Roman" w:hAnsi="Times New Roman" w:cs="Times New Roman"/>
          <w:sz w:val="24"/>
          <w:szCs w:val="24"/>
        </w:rPr>
        <w:t>over 10 years.</w:t>
      </w:r>
      <w:r w:rsidR="00483684">
        <w:rPr>
          <w:rStyle w:val="FootnoteReference"/>
          <w:rFonts w:ascii="Times New Roman" w:hAnsi="Times New Roman" w:cs="Times New Roman"/>
          <w:sz w:val="24"/>
          <w:szCs w:val="24"/>
        </w:rPr>
        <w:footnoteReference w:id="1"/>
      </w:r>
      <w:r w:rsidR="00904FF8">
        <w:rPr>
          <w:rFonts w:ascii="Times New Roman" w:hAnsi="Times New Roman" w:cs="Times New Roman"/>
          <w:sz w:val="24"/>
          <w:szCs w:val="24"/>
        </w:rPr>
        <w:t xml:space="preserve"> </w:t>
      </w:r>
      <w:r w:rsidR="00E3743B">
        <w:rPr>
          <w:rFonts w:ascii="Times New Roman" w:hAnsi="Times New Roman" w:cs="Times New Roman"/>
          <w:sz w:val="24"/>
          <w:szCs w:val="24"/>
        </w:rPr>
        <w:t xml:space="preserve"> </w:t>
      </w:r>
      <w:r w:rsidR="00904FF8">
        <w:rPr>
          <w:rFonts w:ascii="Times New Roman" w:hAnsi="Times New Roman" w:cs="Times New Roman"/>
          <w:sz w:val="24"/>
          <w:szCs w:val="24"/>
        </w:rPr>
        <w:t xml:space="preserve">Since then </w:t>
      </w:r>
      <w:r w:rsidR="00EE7BC9" w:rsidRPr="00EE7BC9">
        <w:rPr>
          <w:rFonts w:ascii="Times New Roman" w:hAnsi="Times New Roman" w:cs="Times New Roman"/>
          <w:sz w:val="24"/>
          <w:szCs w:val="24"/>
        </w:rPr>
        <w:t xml:space="preserve">a surrogate method for estimating </w:t>
      </w:r>
      <w:r w:rsidRPr="001C6709">
        <w:rPr>
          <w:rFonts w:ascii="Times New Roman" w:hAnsi="Times New Roman" w:cs="Times New Roman"/>
          <w:sz w:val="24"/>
          <w:szCs w:val="24"/>
        </w:rPr>
        <w:t>PM</w:t>
      </w:r>
      <w:r w:rsidRPr="001C6709">
        <w:rPr>
          <w:rFonts w:ascii="Times New Roman" w:hAnsi="Times New Roman" w:cs="Times New Roman"/>
          <w:sz w:val="24"/>
          <w:szCs w:val="24"/>
          <w:vertAlign w:val="subscript"/>
        </w:rPr>
        <w:t>10</w:t>
      </w:r>
      <w:r w:rsidR="00EE7BC9" w:rsidRPr="00EE7BC9">
        <w:rPr>
          <w:rFonts w:ascii="Times New Roman" w:hAnsi="Times New Roman" w:cs="Times New Roman"/>
          <w:sz w:val="24"/>
          <w:szCs w:val="24"/>
        </w:rPr>
        <w:t xml:space="preserve"> levels has been </w:t>
      </w:r>
      <w:r w:rsidR="00821667">
        <w:rPr>
          <w:rFonts w:ascii="Times New Roman" w:hAnsi="Times New Roman" w:cs="Times New Roman"/>
          <w:sz w:val="24"/>
          <w:szCs w:val="24"/>
        </w:rPr>
        <w:t>used based on PM</w:t>
      </w:r>
      <w:r w:rsidR="00821667" w:rsidRPr="00821667">
        <w:rPr>
          <w:rFonts w:ascii="Times New Roman" w:hAnsi="Times New Roman" w:cs="Times New Roman"/>
          <w:sz w:val="24"/>
          <w:szCs w:val="24"/>
          <w:vertAlign w:val="subscript"/>
        </w:rPr>
        <w:t xml:space="preserve">2.5 </w:t>
      </w:r>
      <w:r w:rsidR="00821667">
        <w:rPr>
          <w:rFonts w:ascii="Times New Roman" w:hAnsi="Times New Roman" w:cs="Times New Roman"/>
          <w:sz w:val="24"/>
          <w:szCs w:val="24"/>
        </w:rPr>
        <w:t>monitoring and applying an established correlation between PM</w:t>
      </w:r>
      <w:r w:rsidR="00821667" w:rsidRPr="00821667">
        <w:rPr>
          <w:rFonts w:ascii="Times New Roman" w:hAnsi="Times New Roman" w:cs="Times New Roman"/>
          <w:sz w:val="24"/>
          <w:szCs w:val="24"/>
          <w:vertAlign w:val="subscript"/>
        </w:rPr>
        <w:t>10</w:t>
      </w:r>
      <w:r w:rsidR="00821667">
        <w:rPr>
          <w:rFonts w:ascii="Times New Roman" w:hAnsi="Times New Roman" w:cs="Times New Roman"/>
          <w:sz w:val="24"/>
          <w:szCs w:val="24"/>
        </w:rPr>
        <w:t xml:space="preserve"> and PM</w:t>
      </w:r>
      <w:r w:rsidR="00821667" w:rsidRPr="00821667">
        <w:rPr>
          <w:rFonts w:ascii="Times New Roman" w:hAnsi="Times New Roman" w:cs="Times New Roman"/>
          <w:sz w:val="24"/>
          <w:szCs w:val="24"/>
          <w:vertAlign w:val="subscript"/>
        </w:rPr>
        <w:t>2.5</w:t>
      </w:r>
      <w:r w:rsidR="00821667">
        <w:rPr>
          <w:rFonts w:ascii="Times New Roman" w:hAnsi="Times New Roman" w:cs="Times New Roman"/>
          <w:sz w:val="24"/>
          <w:szCs w:val="24"/>
        </w:rPr>
        <w:t>.</w:t>
      </w:r>
      <w:r w:rsidR="00EE7BC9" w:rsidRPr="00EE7BC9">
        <w:rPr>
          <w:rFonts w:ascii="Times New Roman" w:hAnsi="Times New Roman" w:cs="Times New Roman"/>
          <w:sz w:val="24"/>
          <w:szCs w:val="24"/>
        </w:rPr>
        <w:t xml:space="preserve"> </w:t>
      </w:r>
      <w:r w:rsidR="00511668">
        <w:rPr>
          <w:rFonts w:ascii="Times New Roman" w:hAnsi="Times New Roman" w:cs="Times New Roman"/>
          <w:sz w:val="24"/>
          <w:szCs w:val="24"/>
        </w:rPr>
        <w:t>U</w:t>
      </w:r>
      <w:r w:rsidR="00511668" w:rsidRPr="00EE7BC9">
        <w:rPr>
          <w:rFonts w:ascii="Times New Roman" w:hAnsi="Times New Roman" w:cs="Times New Roman"/>
          <w:sz w:val="24"/>
          <w:szCs w:val="24"/>
        </w:rPr>
        <w:t>nder the Grants Pass LMP</w:t>
      </w:r>
      <w:r w:rsidR="00511668">
        <w:rPr>
          <w:rFonts w:ascii="Times New Roman" w:hAnsi="Times New Roman" w:cs="Times New Roman"/>
          <w:sz w:val="24"/>
          <w:szCs w:val="24"/>
        </w:rPr>
        <w:t>,</w:t>
      </w:r>
      <w:r w:rsidR="00511668" w:rsidRPr="00EE7BC9">
        <w:rPr>
          <w:rFonts w:ascii="Times New Roman" w:hAnsi="Times New Roman" w:cs="Times New Roman"/>
          <w:sz w:val="24"/>
          <w:szCs w:val="24"/>
        </w:rPr>
        <w:t xml:space="preserve"> </w:t>
      </w:r>
      <w:r w:rsidR="00EE7BC9" w:rsidRPr="00EE7BC9">
        <w:rPr>
          <w:rFonts w:ascii="Times New Roman" w:hAnsi="Times New Roman" w:cs="Times New Roman"/>
          <w:sz w:val="24"/>
          <w:szCs w:val="24"/>
        </w:rPr>
        <w:t xml:space="preserve">DEQ has committed to continue operating the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00EE7BC9" w:rsidRPr="00EE7BC9">
        <w:rPr>
          <w:rFonts w:ascii="Times New Roman" w:hAnsi="Times New Roman" w:cs="Times New Roman"/>
          <w:sz w:val="24"/>
          <w:szCs w:val="24"/>
        </w:rPr>
        <w:t xml:space="preserve"> monitor </w:t>
      </w:r>
      <w:r w:rsidR="00511668">
        <w:rPr>
          <w:rFonts w:ascii="Times New Roman" w:hAnsi="Times New Roman" w:cs="Times New Roman"/>
          <w:sz w:val="24"/>
          <w:szCs w:val="24"/>
        </w:rPr>
        <w:t xml:space="preserve">and </w:t>
      </w:r>
      <w:r w:rsidR="00EE7BC9" w:rsidRPr="00EE7BC9">
        <w:rPr>
          <w:rFonts w:ascii="Times New Roman" w:hAnsi="Times New Roman" w:cs="Times New Roman"/>
          <w:sz w:val="24"/>
          <w:szCs w:val="24"/>
        </w:rPr>
        <w:t xml:space="preserve">estimating </w:t>
      </w:r>
      <w:r w:rsidRPr="001C6709">
        <w:rPr>
          <w:rFonts w:ascii="Times New Roman" w:hAnsi="Times New Roman" w:cs="Times New Roman"/>
          <w:sz w:val="24"/>
          <w:szCs w:val="24"/>
        </w:rPr>
        <w:t>PM</w:t>
      </w:r>
      <w:r w:rsidRPr="001C6709">
        <w:rPr>
          <w:rFonts w:ascii="Times New Roman" w:hAnsi="Times New Roman" w:cs="Times New Roman"/>
          <w:sz w:val="24"/>
          <w:szCs w:val="24"/>
          <w:vertAlign w:val="subscript"/>
        </w:rPr>
        <w:t>10</w:t>
      </w:r>
      <w:r w:rsidR="00EE7BC9" w:rsidRPr="00EE7BC9">
        <w:rPr>
          <w:rFonts w:ascii="Times New Roman" w:hAnsi="Times New Roman" w:cs="Times New Roman"/>
          <w:sz w:val="24"/>
          <w:szCs w:val="24"/>
        </w:rPr>
        <w:t xml:space="preserve"> levels</w:t>
      </w:r>
      <w:r w:rsidR="001552E8">
        <w:rPr>
          <w:rFonts w:ascii="Times New Roman" w:hAnsi="Times New Roman" w:cs="Times New Roman"/>
          <w:sz w:val="24"/>
          <w:szCs w:val="24"/>
        </w:rPr>
        <w:t xml:space="preserve"> in order to </w:t>
      </w:r>
      <w:r w:rsidR="00511668">
        <w:rPr>
          <w:rFonts w:ascii="Times New Roman" w:hAnsi="Times New Roman" w:cs="Times New Roman"/>
          <w:sz w:val="24"/>
          <w:szCs w:val="24"/>
        </w:rPr>
        <w:t xml:space="preserve">to </w:t>
      </w:r>
      <w:r w:rsidR="00511668" w:rsidRPr="001C7095">
        <w:rPr>
          <w:rFonts w:ascii="Times New Roman" w:hAnsi="Times New Roman" w:cs="Times New Roman"/>
          <w:sz w:val="24"/>
          <w:szCs w:val="24"/>
        </w:rPr>
        <w:t>demonstrate continued compliance with the</w:t>
      </w:r>
      <w:r w:rsidR="00511668">
        <w:rPr>
          <w:rFonts w:ascii="Times New Roman" w:hAnsi="Times New Roman" w:cs="Times New Roman"/>
          <w:sz w:val="24"/>
          <w:szCs w:val="24"/>
        </w:rPr>
        <w:t xml:space="preserve"> </w:t>
      </w:r>
      <w:r w:rsidR="00511668" w:rsidRPr="001C6709">
        <w:rPr>
          <w:rFonts w:ascii="Times New Roman" w:hAnsi="Times New Roman" w:cs="Times New Roman"/>
          <w:sz w:val="24"/>
          <w:szCs w:val="24"/>
        </w:rPr>
        <w:t>PM</w:t>
      </w:r>
      <w:r w:rsidR="00511668" w:rsidRPr="001C6709">
        <w:rPr>
          <w:rFonts w:ascii="Times New Roman" w:hAnsi="Times New Roman" w:cs="Times New Roman"/>
          <w:sz w:val="24"/>
          <w:szCs w:val="24"/>
          <w:vertAlign w:val="subscript"/>
        </w:rPr>
        <w:t>10</w:t>
      </w:r>
      <w:r w:rsidR="00511668" w:rsidRPr="001C7095">
        <w:rPr>
          <w:rFonts w:ascii="Times New Roman" w:hAnsi="Times New Roman" w:cs="Times New Roman"/>
          <w:sz w:val="24"/>
          <w:szCs w:val="24"/>
        </w:rPr>
        <w:t xml:space="preserve"> NAAQS</w:t>
      </w:r>
      <w:r w:rsidR="00EE7BC9" w:rsidRPr="00EE7BC9">
        <w:rPr>
          <w:rFonts w:ascii="Times New Roman" w:hAnsi="Times New Roman" w:cs="Times New Roman"/>
          <w:sz w:val="24"/>
          <w:szCs w:val="24"/>
        </w:rPr>
        <w:t xml:space="preserve">. </w:t>
      </w:r>
      <w:r w:rsidR="00904FF8">
        <w:rPr>
          <w:rFonts w:ascii="Times New Roman" w:hAnsi="Times New Roman" w:cs="Times New Roman"/>
          <w:sz w:val="24"/>
          <w:szCs w:val="24"/>
        </w:rPr>
        <w:t xml:space="preserve"> </w:t>
      </w:r>
      <w:r w:rsidR="00E3743B">
        <w:rPr>
          <w:rFonts w:ascii="Times New Roman" w:hAnsi="Times New Roman" w:cs="Times New Roman"/>
          <w:sz w:val="24"/>
          <w:szCs w:val="24"/>
        </w:rPr>
        <w:t xml:space="preserve">Should it become necessary to </w:t>
      </w:r>
      <w:r w:rsidR="00821667">
        <w:rPr>
          <w:rFonts w:ascii="Times New Roman" w:hAnsi="Times New Roman" w:cs="Times New Roman"/>
          <w:sz w:val="24"/>
          <w:szCs w:val="24"/>
        </w:rPr>
        <w:t>remove the PM</w:t>
      </w:r>
      <w:r w:rsidR="00821667" w:rsidRPr="002919BE">
        <w:rPr>
          <w:rFonts w:ascii="Times New Roman" w:hAnsi="Times New Roman" w:cs="Times New Roman"/>
          <w:sz w:val="24"/>
          <w:szCs w:val="24"/>
          <w:vertAlign w:val="subscript"/>
        </w:rPr>
        <w:t>2.5</w:t>
      </w:r>
      <w:r w:rsidR="00821667">
        <w:rPr>
          <w:rFonts w:ascii="Times New Roman" w:hAnsi="Times New Roman" w:cs="Times New Roman"/>
          <w:sz w:val="24"/>
          <w:szCs w:val="24"/>
        </w:rPr>
        <w:t xml:space="preserve"> monitor during the period of the LMP, DEQ will estimate </w:t>
      </w:r>
      <w:r w:rsidR="00821667">
        <w:rPr>
          <w:rFonts w:ascii="Times New Roman" w:hAnsi="Times New Roman" w:cs="Times New Roman"/>
          <w:sz w:val="24"/>
          <w:szCs w:val="24"/>
        </w:rPr>
        <w:lastRenderedPageBreak/>
        <w:t>PM</w:t>
      </w:r>
      <w:r w:rsidR="00821667" w:rsidRPr="002919BE">
        <w:rPr>
          <w:rFonts w:ascii="Times New Roman" w:hAnsi="Times New Roman" w:cs="Times New Roman"/>
          <w:sz w:val="24"/>
          <w:szCs w:val="24"/>
          <w:vertAlign w:val="subscript"/>
        </w:rPr>
        <w:t>10</w:t>
      </w:r>
      <w:r w:rsidR="00821667">
        <w:rPr>
          <w:rFonts w:ascii="Times New Roman" w:hAnsi="Times New Roman" w:cs="Times New Roman"/>
          <w:sz w:val="24"/>
          <w:szCs w:val="24"/>
        </w:rPr>
        <w:t xml:space="preserve"> levels using a</w:t>
      </w:r>
      <w:r w:rsidR="00821667">
        <w:rPr>
          <w:rFonts w:ascii="Times New Roman" w:hAnsi="Times New Roman" w:cs="Times New Roman"/>
          <w:color w:val="000000"/>
          <w:sz w:val="24"/>
          <w:szCs w:val="24"/>
        </w:rPr>
        <w:t xml:space="preserve"> </w:t>
      </w:r>
      <w:r w:rsidR="00804E0A" w:rsidRPr="00872DEE">
        <w:rPr>
          <w:rFonts w:ascii="Times New Roman" w:hAnsi="Times New Roman" w:cs="Times New Roman"/>
          <w:color w:val="000000"/>
          <w:sz w:val="24"/>
          <w:szCs w:val="24"/>
        </w:rPr>
        <w:t>beta attenuation mass (BAM) monitor</w:t>
      </w:r>
      <w:r w:rsidR="00804E0A">
        <w:rPr>
          <w:rFonts w:ascii="Times New Roman" w:hAnsi="Times New Roman" w:cs="Times New Roman"/>
          <w:color w:val="000000"/>
          <w:sz w:val="24"/>
          <w:szCs w:val="24"/>
        </w:rPr>
        <w:t>, approved by EPA as a F</w:t>
      </w:r>
      <w:r w:rsidR="00804E0A" w:rsidRPr="00872DEE">
        <w:rPr>
          <w:rFonts w:ascii="Times New Roman" w:hAnsi="Times New Roman" w:cs="Times New Roman"/>
          <w:color w:val="000000"/>
          <w:sz w:val="24"/>
          <w:szCs w:val="24"/>
        </w:rPr>
        <w:t xml:space="preserve">ederal </w:t>
      </w:r>
      <w:r w:rsidR="00804E0A">
        <w:rPr>
          <w:rFonts w:ascii="Times New Roman" w:hAnsi="Times New Roman" w:cs="Times New Roman"/>
          <w:color w:val="000000"/>
          <w:sz w:val="24"/>
          <w:szCs w:val="24"/>
        </w:rPr>
        <w:t>E</w:t>
      </w:r>
      <w:r w:rsidR="00804E0A" w:rsidRPr="00872DEE">
        <w:rPr>
          <w:rFonts w:ascii="Times New Roman" w:hAnsi="Times New Roman" w:cs="Times New Roman"/>
          <w:color w:val="000000"/>
          <w:sz w:val="24"/>
          <w:szCs w:val="24"/>
        </w:rPr>
        <w:t xml:space="preserve">quivalent </w:t>
      </w:r>
      <w:r w:rsidR="00804E0A">
        <w:rPr>
          <w:rFonts w:ascii="Times New Roman" w:hAnsi="Times New Roman" w:cs="Times New Roman"/>
          <w:color w:val="000000"/>
          <w:sz w:val="24"/>
          <w:szCs w:val="24"/>
        </w:rPr>
        <w:t xml:space="preserve">Method for measuring </w:t>
      </w:r>
      <w:r w:rsidR="00804E0A" w:rsidRPr="001C6709">
        <w:rPr>
          <w:rFonts w:ascii="Times New Roman" w:hAnsi="Times New Roman" w:cs="Times New Roman"/>
          <w:sz w:val="24"/>
          <w:szCs w:val="24"/>
        </w:rPr>
        <w:t>PM</w:t>
      </w:r>
      <w:r w:rsidR="00804E0A" w:rsidRPr="001C6709">
        <w:rPr>
          <w:rFonts w:ascii="Times New Roman" w:hAnsi="Times New Roman" w:cs="Times New Roman"/>
          <w:sz w:val="24"/>
          <w:szCs w:val="24"/>
          <w:vertAlign w:val="subscript"/>
        </w:rPr>
        <w:t>10</w:t>
      </w:r>
      <w:r w:rsidR="00804E0A">
        <w:rPr>
          <w:rFonts w:ascii="Times New Roman" w:hAnsi="Times New Roman" w:cs="Times New Roman"/>
          <w:color w:val="000000"/>
          <w:sz w:val="24"/>
          <w:szCs w:val="24"/>
        </w:rPr>
        <w:t xml:space="preserve">, in order to track </w:t>
      </w:r>
      <w:r w:rsidR="00804E0A" w:rsidRPr="001C6709">
        <w:rPr>
          <w:rFonts w:ascii="Times New Roman" w:hAnsi="Times New Roman" w:cs="Times New Roman"/>
          <w:sz w:val="24"/>
          <w:szCs w:val="24"/>
        </w:rPr>
        <w:t>PM</w:t>
      </w:r>
      <w:r w:rsidR="00804E0A" w:rsidRPr="001C6709">
        <w:rPr>
          <w:rFonts w:ascii="Times New Roman" w:hAnsi="Times New Roman" w:cs="Times New Roman"/>
          <w:sz w:val="24"/>
          <w:szCs w:val="24"/>
          <w:vertAlign w:val="subscript"/>
        </w:rPr>
        <w:t>10</w:t>
      </w:r>
      <w:r w:rsidR="00804E0A">
        <w:rPr>
          <w:rFonts w:ascii="Times New Roman" w:hAnsi="Times New Roman" w:cs="Times New Roman"/>
          <w:color w:val="000000"/>
          <w:sz w:val="24"/>
          <w:szCs w:val="24"/>
        </w:rPr>
        <w:t xml:space="preserve"> levels for the remainder of the limited maintenance plan</w:t>
      </w:r>
      <w:r w:rsidR="00804E0A" w:rsidRPr="00D65989">
        <w:rPr>
          <w:rFonts w:ascii="Times New Roman" w:hAnsi="Times New Roman" w:cs="Times New Roman"/>
          <w:color w:val="000000"/>
          <w:sz w:val="24"/>
          <w:szCs w:val="24"/>
        </w:rPr>
        <w:t>.</w:t>
      </w:r>
      <w:r w:rsidR="00804E0A">
        <w:rPr>
          <w:rFonts w:ascii="Times New Roman" w:hAnsi="Times New Roman" w:cs="Times New Roman"/>
          <w:color w:val="000000"/>
          <w:sz w:val="24"/>
          <w:szCs w:val="24"/>
        </w:rPr>
        <w:t xml:space="preserve">  EPA approval will be obtained prior to this change.  </w:t>
      </w:r>
      <w:r w:rsidR="00904FF8">
        <w:rPr>
          <w:rFonts w:ascii="Times New Roman" w:hAnsi="Times New Roman" w:cs="Times New Roman"/>
          <w:sz w:val="24"/>
          <w:szCs w:val="24"/>
        </w:rPr>
        <w:t xml:space="preserve">To quantify </w:t>
      </w:r>
      <w:r w:rsidR="00904FF8" w:rsidRPr="001C6709">
        <w:rPr>
          <w:rFonts w:ascii="Times New Roman" w:hAnsi="Times New Roman" w:cs="Times New Roman"/>
          <w:sz w:val="24"/>
          <w:szCs w:val="24"/>
        </w:rPr>
        <w:t>PM</w:t>
      </w:r>
      <w:r w:rsidR="00904FF8" w:rsidRPr="001C6709">
        <w:rPr>
          <w:rFonts w:ascii="Times New Roman" w:hAnsi="Times New Roman" w:cs="Times New Roman"/>
          <w:sz w:val="24"/>
          <w:szCs w:val="24"/>
          <w:vertAlign w:val="subscript"/>
        </w:rPr>
        <w:t>10</w:t>
      </w:r>
      <w:r w:rsidR="00904FF8">
        <w:rPr>
          <w:rFonts w:ascii="Times New Roman" w:hAnsi="Times New Roman" w:cs="Times New Roman"/>
          <w:sz w:val="24"/>
          <w:szCs w:val="24"/>
          <w:vertAlign w:val="subscript"/>
        </w:rPr>
        <w:t xml:space="preserve"> </w:t>
      </w:r>
      <w:r w:rsidR="00904FF8">
        <w:rPr>
          <w:rFonts w:ascii="Times New Roman" w:hAnsi="Times New Roman" w:cs="Times New Roman"/>
          <w:sz w:val="24"/>
          <w:szCs w:val="24"/>
        </w:rPr>
        <w:t>emission</w:t>
      </w:r>
      <w:r w:rsidR="00904FF8" w:rsidRPr="00904FF8">
        <w:rPr>
          <w:rFonts w:ascii="Times New Roman" w:hAnsi="Times New Roman" w:cs="Times New Roman"/>
          <w:sz w:val="24"/>
          <w:szCs w:val="24"/>
        </w:rPr>
        <w:t xml:space="preserve"> </w:t>
      </w:r>
      <w:r w:rsidR="00904FF8" w:rsidRPr="00EE7BC9">
        <w:rPr>
          <w:rFonts w:ascii="Times New Roman" w:hAnsi="Times New Roman" w:cs="Times New Roman"/>
          <w:sz w:val="24"/>
          <w:szCs w:val="24"/>
        </w:rPr>
        <w:t>sources in Grants Pass</w:t>
      </w:r>
      <w:r w:rsidR="00904FF8">
        <w:rPr>
          <w:rFonts w:ascii="Times New Roman" w:hAnsi="Times New Roman" w:cs="Times New Roman"/>
          <w:sz w:val="24"/>
          <w:szCs w:val="24"/>
        </w:rPr>
        <w:t xml:space="preserve">, </w:t>
      </w:r>
      <w:r w:rsidR="00904FF8" w:rsidRPr="00EE7BC9">
        <w:rPr>
          <w:rFonts w:ascii="Times New Roman" w:hAnsi="Times New Roman" w:cs="Times New Roman"/>
          <w:sz w:val="24"/>
          <w:szCs w:val="24"/>
        </w:rPr>
        <w:t xml:space="preserve">the EPA 2011 National Emission Inventory (NEI) </w:t>
      </w:r>
      <w:r w:rsidR="00904FF8">
        <w:rPr>
          <w:rFonts w:ascii="Times New Roman" w:hAnsi="Times New Roman" w:cs="Times New Roman"/>
          <w:sz w:val="24"/>
          <w:szCs w:val="24"/>
        </w:rPr>
        <w:t>was used for this plan.</w:t>
      </w:r>
    </w:p>
    <w:p w14:paraId="2456E416" w14:textId="77777777" w:rsidR="00904FF8" w:rsidRPr="00EE7BC9" w:rsidRDefault="00646E54" w:rsidP="0044099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b/>
      </w:r>
    </w:p>
    <w:p w14:paraId="2456E417" w14:textId="77777777" w:rsidR="00EE7BC9" w:rsidRPr="00EE7BC9" w:rsidRDefault="00EE7BC9" w:rsidP="00EE7BC9">
      <w:pPr>
        <w:autoSpaceDE w:val="0"/>
        <w:autoSpaceDN w:val="0"/>
        <w:adjustRightInd w:val="0"/>
        <w:rPr>
          <w:rFonts w:ascii="Times New Roman" w:hAnsi="Times New Roman" w:cs="Times New Roman"/>
          <w:sz w:val="24"/>
          <w:szCs w:val="24"/>
        </w:rPr>
      </w:pPr>
      <w:r w:rsidRPr="00EE7BC9">
        <w:rPr>
          <w:rFonts w:ascii="Times New Roman" w:hAnsi="Times New Roman" w:cs="Times New Roman"/>
          <w:sz w:val="24"/>
          <w:szCs w:val="24"/>
        </w:rPr>
        <w:t xml:space="preserve">The control and contingency measures from the first </w:t>
      </w:r>
      <w:r w:rsidR="00904FF8">
        <w:rPr>
          <w:rFonts w:ascii="Times New Roman" w:hAnsi="Times New Roman" w:cs="Times New Roman"/>
          <w:sz w:val="24"/>
          <w:szCs w:val="24"/>
        </w:rPr>
        <w:t xml:space="preserve">Grants Pass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16"/>
          <w:szCs w:val="16"/>
        </w:rPr>
        <w:t xml:space="preserve"> </w:t>
      </w:r>
      <w:r w:rsidRPr="00EE7BC9">
        <w:rPr>
          <w:rFonts w:ascii="Times New Roman" w:hAnsi="Times New Roman" w:cs="Times New Roman"/>
          <w:sz w:val="24"/>
          <w:szCs w:val="24"/>
        </w:rPr>
        <w:t xml:space="preserve">maintenance plan </w:t>
      </w:r>
      <w:r w:rsidR="00904FF8">
        <w:rPr>
          <w:rFonts w:ascii="Times New Roman" w:hAnsi="Times New Roman" w:cs="Times New Roman"/>
          <w:sz w:val="24"/>
          <w:szCs w:val="24"/>
        </w:rPr>
        <w:t xml:space="preserve">remain </w:t>
      </w:r>
      <w:r w:rsidRPr="00EE7BC9">
        <w:rPr>
          <w:rFonts w:ascii="Times New Roman" w:hAnsi="Times New Roman" w:cs="Times New Roman"/>
          <w:sz w:val="24"/>
          <w:szCs w:val="24"/>
        </w:rPr>
        <w:t xml:space="preserve">in place. To qualify for the LMP approach, these measures must remain unchanged.  The control strategies include a residential woodstove curtailment program, ban on the use of uncertified woodstoves, </w:t>
      </w:r>
      <w:r w:rsidR="00904FF8">
        <w:rPr>
          <w:rFonts w:ascii="Times New Roman" w:hAnsi="Times New Roman" w:cs="Times New Roman"/>
          <w:sz w:val="24"/>
          <w:szCs w:val="24"/>
        </w:rPr>
        <w:t xml:space="preserve">BACT controls for </w:t>
      </w:r>
      <w:r w:rsidR="00904FF8" w:rsidRPr="001357FA">
        <w:rPr>
          <w:rFonts w:ascii="Times New Roman" w:hAnsi="Times New Roman" w:cs="Times New Roman"/>
          <w:bCs/>
          <w:color w:val="000000"/>
          <w:sz w:val="24"/>
          <w:szCs w:val="24"/>
        </w:rPr>
        <w:t xml:space="preserve">large new or expanding </w:t>
      </w:r>
      <w:r w:rsidR="00904FF8">
        <w:rPr>
          <w:rFonts w:ascii="Times New Roman" w:hAnsi="Times New Roman" w:cs="Times New Roman"/>
          <w:bCs/>
          <w:color w:val="000000"/>
          <w:sz w:val="24"/>
          <w:szCs w:val="24"/>
        </w:rPr>
        <w:t xml:space="preserve">industrial sources, </w:t>
      </w:r>
      <w:r w:rsidRPr="00EE7BC9">
        <w:rPr>
          <w:rFonts w:ascii="Times New Roman" w:hAnsi="Times New Roman" w:cs="Times New Roman"/>
          <w:sz w:val="24"/>
          <w:szCs w:val="24"/>
        </w:rPr>
        <w:t xml:space="preserve">outdoor open burning restrictions, </w:t>
      </w:r>
      <w:r w:rsidR="00904FF8">
        <w:rPr>
          <w:rFonts w:ascii="Times New Roman" w:hAnsi="Times New Roman" w:cs="Times New Roman"/>
          <w:sz w:val="24"/>
          <w:szCs w:val="24"/>
        </w:rPr>
        <w:t xml:space="preserve">and </w:t>
      </w:r>
      <w:r w:rsidRPr="00EE7BC9">
        <w:rPr>
          <w:rFonts w:ascii="Times New Roman" w:hAnsi="Times New Roman" w:cs="Times New Roman"/>
          <w:sz w:val="24"/>
          <w:szCs w:val="24"/>
        </w:rPr>
        <w:t>prescribed forestry burning smoke management protection.</w:t>
      </w:r>
      <w:r w:rsidR="00511668">
        <w:rPr>
          <w:rFonts w:ascii="Times New Roman" w:hAnsi="Times New Roman" w:cs="Times New Roman"/>
          <w:sz w:val="24"/>
          <w:szCs w:val="24"/>
        </w:rPr>
        <w:t xml:space="preserve"> As noted in the </w:t>
      </w:r>
      <w:r w:rsidR="00C34EF0">
        <w:rPr>
          <w:rFonts w:ascii="Times New Roman" w:hAnsi="Times New Roman" w:cs="Times New Roman"/>
          <w:sz w:val="24"/>
          <w:szCs w:val="24"/>
        </w:rPr>
        <w:t>Wegman Memo</w:t>
      </w:r>
      <w:r w:rsidR="00511668">
        <w:rPr>
          <w:rFonts w:ascii="Times New Roman" w:hAnsi="Times New Roman" w:cs="Times New Roman"/>
          <w:sz w:val="24"/>
          <w:szCs w:val="24"/>
        </w:rPr>
        <w:t xml:space="preserve">, while federal conformity rules still apply, an emissions budget and </w:t>
      </w:r>
      <w:r w:rsidR="00511668">
        <w:rPr>
          <w:rFonts w:ascii="Times New Roman" w:hAnsi="Times New Roman" w:cs="Times New Roman"/>
          <w:bCs/>
          <w:color w:val="000000"/>
          <w:sz w:val="24"/>
          <w:szCs w:val="24"/>
        </w:rPr>
        <w:t xml:space="preserve">regional emissions analysis </w:t>
      </w:r>
      <w:r w:rsidR="00C34EF0">
        <w:rPr>
          <w:rFonts w:ascii="Times New Roman" w:hAnsi="Times New Roman" w:cs="Times New Roman"/>
          <w:bCs/>
          <w:color w:val="000000"/>
          <w:sz w:val="24"/>
          <w:szCs w:val="24"/>
        </w:rPr>
        <w:t xml:space="preserve">will </w:t>
      </w:r>
      <w:r w:rsidR="00511668">
        <w:rPr>
          <w:rFonts w:ascii="Times New Roman" w:hAnsi="Times New Roman" w:cs="Times New Roman"/>
          <w:bCs/>
          <w:color w:val="000000"/>
          <w:sz w:val="24"/>
          <w:szCs w:val="24"/>
        </w:rPr>
        <w:t xml:space="preserve">no longer </w:t>
      </w:r>
      <w:r w:rsidR="00C34EF0">
        <w:rPr>
          <w:rFonts w:ascii="Times New Roman" w:hAnsi="Times New Roman" w:cs="Times New Roman"/>
          <w:bCs/>
          <w:color w:val="000000"/>
          <w:sz w:val="24"/>
          <w:szCs w:val="24"/>
        </w:rPr>
        <w:t xml:space="preserve">be </w:t>
      </w:r>
      <w:r w:rsidR="00511668">
        <w:rPr>
          <w:rFonts w:ascii="Times New Roman" w:hAnsi="Times New Roman" w:cs="Times New Roman"/>
          <w:bCs/>
          <w:color w:val="000000"/>
          <w:sz w:val="24"/>
          <w:szCs w:val="24"/>
        </w:rPr>
        <w:t>needed.</w:t>
      </w:r>
    </w:p>
    <w:p w14:paraId="2456E418" w14:textId="77777777" w:rsidR="00905FC1" w:rsidRPr="00B22EBE" w:rsidRDefault="00905FC1" w:rsidP="00BB655E">
      <w:pPr>
        <w:pStyle w:val="Heading1"/>
      </w:pPr>
      <w:bookmarkStart w:id="111" w:name="_Toc404171315"/>
      <w:r w:rsidRPr="00B22EBE">
        <w:t>Plan Structure</w:t>
      </w:r>
      <w:bookmarkEnd w:id="111"/>
    </w:p>
    <w:p w14:paraId="2456E419"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
    <w:p w14:paraId="2456E41A"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SIP revision includes the compliance history for </w:t>
      </w:r>
      <w:r>
        <w:rPr>
          <w:rFonts w:ascii="Times New Roman" w:hAnsi="Times New Roman" w:cs="Times New Roman"/>
          <w:color w:val="000000"/>
          <w:sz w:val="24"/>
          <w:szCs w:val="24"/>
        </w:rPr>
        <w:t xml:space="preserve">Grants Pass </w:t>
      </w:r>
      <w:r w:rsidRPr="00D65989">
        <w:rPr>
          <w:rFonts w:ascii="Times New Roman" w:hAnsi="Times New Roman" w:cs="Times New Roman"/>
          <w:color w:val="000000"/>
          <w:sz w:val="24"/>
          <w:szCs w:val="24"/>
        </w:rPr>
        <w:t>and describes how the</w:t>
      </w:r>
    </w:p>
    <w:p w14:paraId="2456E41B"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area met and will continue to meet the standard.</w:t>
      </w:r>
    </w:p>
    <w:p w14:paraId="2456E41C"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
    <w:p w14:paraId="2456E41D"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This document is organized as follows:</w:t>
      </w:r>
    </w:p>
    <w:p w14:paraId="2456E41E"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2456E41F"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905FC1">
        <w:rPr>
          <w:rFonts w:ascii="Times New Roman" w:hAnsi="Times New Roman" w:cs="Times New Roman"/>
          <w:b/>
          <w:color w:val="000000"/>
          <w:sz w:val="24"/>
          <w:szCs w:val="24"/>
        </w:rPr>
        <w:t>Section 1</w:t>
      </w:r>
      <w:r>
        <w:rPr>
          <w:rFonts w:ascii="Times New Roman" w:hAnsi="Times New Roman" w:cs="Times New Roman"/>
          <w:color w:val="000000"/>
          <w:sz w:val="24"/>
          <w:szCs w:val="24"/>
        </w:rPr>
        <w:t xml:space="preserve"> – Introduction</w:t>
      </w:r>
      <w:r w:rsidR="003C0CA4">
        <w:rPr>
          <w:rFonts w:ascii="Times New Roman" w:hAnsi="Times New Roman" w:cs="Times New Roman"/>
          <w:color w:val="000000"/>
          <w:sz w:val="24"/>
          <w:szCs w:val="24"/>
        </w:rPr>
        <w:t>.  D</w:t>
      </w:r>
      <w:r>
        <w:rPr>
          <w:rFonts w:ascii="Times New Roman" w:hAnsi="Times New Roman" w:cs="Times New Roman"/>
          <w:color w:val="000000"/>
          <w:sz w:val="24"/>
          <w:szCs w:val="24"/>
        </w:rPr>
        <w:t xml:space="preserve">escribes the purpose of this second </w:t>
      </w:r>
      <w:r w:rsidR="00C34EF0">
        <w:rPr>
          <w:rFonts w:ascii="Times New Roman" w:hAnsi="Times New Roman" w:cs="Times New Roman"/>
          <w:color w:val="000000"/>
          <w:sz w:val="24"/>
          <w:szCs w:val="24"/>
        </w:rPr>
        <w:t>maintenance plan</w:t>
      </w:r>
      <w:r>
        <w:rPr>
          <w:rFonts w:ascii="Times New Roman" w:hAnsi="Times New Roman" w:cs="Times New Roman"/>
          <w:color w:val="000000"/>
          <w:sz w:val="24"/>
          <w:szCs w:val="24"/>
        </w:rPr>
        <w:t xml:space="preserve">, and summary </w:t>
      </w:r>
      <w:r w:rsidRPr="00D65989">
        <w:rPr>
          <w:rFonts w:ascii="Times New Roman" w:hAnsi="Times New Roman" w:cs="Times New Roman"/>
          <w:color w:val="000000"/>
          <w:sz w:val="24"/>
          <w:szCs w:val="24"/>
        </w:rPr>
        <w:t xml:space="preserve">on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65989">
        <w:rPr>
          <w:rFonts w:ascii="Times New Roman" w:hAnsi="Times New Roman" w:cs="Times New Roman"/>
          <w:color w:val="000000"/>
          <w:sz w:val="24"/>
          <w:szCs w:val="24"/>
        </w:rPr>
        <w:t xml:space="preserve"> standard</w:t>
      </w:r>
      <w:r w:rsidR="007568D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2456E420"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
    <w:p w14:paraId="2456E421" w14:textId="77777777" w:rsidR="00B00C4A"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2 </w:t>
      </w:r>
      <w:r w:rsidRPr="00D65989">
        <w:rPr>
          <w:rFonts w:ascii="Times New Roman" w:hAnsi="Times New Roman" w:cs="Times New Roman"/>
          <w:color w:val="000000"/>
          <w:sz w:val="24"/>
          <w:szCs w:val="24"/>
        </w:rPr>
        <w:t>–</w:t>
      </w:r>
      <w:r w:rsidR="007568D4">
        <w:rPr>
          <w:rFonts w:ascii="Times New Roman" w:hAnsi="Times New Roman" w:cs="Times New Roman"/>
          <w:color w:val="000000"/>
          <w:sz w:val="24"/>
          <w:szCs w:val="24"/>
        </w:rPr>
        <w:t xml:space="preserve"> </w:t>
      </w:r>
      <w:r w:rsidR="00B00C4A">
        <w:rPr>
          <w:rFonts w:ascii="Times New Roman" w:hAnsi="Times New Roman" w:cs="Times New Roman"/>
          <w:color w:val="000000"/>
          <w:sz w:val="24"/>
          <w:szCs w:val="24"/>
        </w:rPr>
        <w:t>Geographic Area.  Describes the geographic area covered by the maintenance plan,</w:t>
      </w:r>
    </w:p>
    <w:p w14:paraId="2456E422" w14:textId="77777777" w:rsidR="00B00C4A" w:rsidRDefault="00B00C4A" w:rsidP="00905FC1">
      <w:pPr>
        <w:autoSpaceDE w:val="0"/>
        <w:autoSpaceDN w:val="0"/>
        <w:adjustRightInd w:val="0"/>
        <w:spacing w:after="0"/>
        <w:rPr>
          <w:rFonts w:ascii="Times New Roman" w:hAnsi="Times New Roman" w:cs="Times New Roman"/>
          <w:color w:val="000000"/>
          <w:sz w:val="24"/>
          <w:szCs w:val="24"/>
        </w:rPr>
      </w:pPr>
    </w:p>
    <w:p w14:paraId="2456E423" w14:textId="77777777" w:rsidR="00905FC1" w:rsidRPr="00D65989" w:rsidRDefault="00B00C4A" w:rsidP="00905FC1">
      <w:pPr>
        <w:autoSpaceDE w:val="0"/>
        <w:autoSpaceDN w:val="0"/>
        <w:adjustRightInd w:val="0"/>
        <w:spacing w:after="0"/>
        <w:rPr>
          <w:rFonts w:ascii="Times New Roman" w:hAnsi="Times New Roman" w:cs="Times New Roman"/>
          <w:color w:val="000000"/>
          <w:sz w:val="24"/>
          <w:szCs w:val="24"/>
        </w:rPr>
      </w:pPr>
      <w:r w:rsidRPr="00B00C4A">
        <w:rPr>
          <w:rFonts w:ascii="Times New Roman" w:hAnsi="Times New Roman" w:cs="Times New Roman"/>
          <w:b/>
          <w:color w:val="000000"/>
          <w:sz w:val="24"/>
          <w:szCs w:val="24"/>
        </w:rPr>
        <w:t>Section 3</w:t>
      </w:r>
      <w:r>
        <w:rPr>
          <w:rFonts w:ascii="Times New Roman" w:hAnsi="Times New Roman" w:cs="Times New Roman"/>
          <w:color w:val="000000"/>
          <w:sz w:val="24"/>
          <w:szCs w:val="24"/>
        </w:rPr>
        <w:t xml:space="preserve"> – H</w:t>
      </w:r>
      <w:r w:rsidR="002C1F86">
        <w:rPr>
          <w:rFonts w:ascii="Times New Roman" w:hAnsi="Times New Roman" w:cs="Times New Roman"/>
          <w:color w:val="000000"/>
          <w:sz w:val="24"/>
          <w:szCs w:val="24"/>
        </w:rPr>
        <w:t xml:space="preserve">istory of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2C1F86">
        <w:rPr>
          <w:rFonts w:ascii="Times New Roman" w:hAnsi="Times New Roman" w:cs="Times New Roman"/>
          <w:color w:val="000000"/>
          <w:sz w:val="24"/>
          <w:szCs w:val="24"/>
        </w:rPr>
        <w:t xml:space="preserve"> Problem. </w:t>
      </w:r>
      <w:r>
        <w:rPr>
          <w:rFonts w:ascii="Times New Roman" w:hAnsi="Times New Roman" w:cs="Times New Roman"/>
          <w:color w:val="000000"/>
          <w:sz w:val="24"/>
          <w:szCs w:val="24"/>
        </w:rPr>
        <w:t xml:space="preserve">Summarizes </w:t>
      </w:r>
      <w:r w:rsidR="007568D4">
        <w:rPr>
          <w:rFonts w:ascii="Times New Roman" w:hAnsi="Times New Roman" w:cs="Times New Roman"/>
          <w:color w:val="000000"/>
          <w:sz w:val="24"/>
          <w:szCs w:val="24"/>
        </w:rPr>
        <w:t xml:space="preserve">Grants Pass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905FC1" w:rsidRPr="00D65989">
        <w:rPr>
          <w:rFonts w:ascii="Times New Roman" w:hAnsi="Times New Roman" w:cs="Times New Roman"/>
          <w:color w:val="000000"/>
          <w:sz w:val="24"/>
          <w:szCs w:val="24"/>
        </w:rPr>
        <w:t xml:space="preserve"> compliance history</w:t>
      </w:r>
      <w:r w:rsidR="00505756">
        <w:rPr>
          <w:rFonts w:ascii="Times New Roman" w:hAnsi="Times New Roman" w:cs="Times New Roman"/>
          <w:color w:val="000000"/>
          <w:sz w:val="24"/>
          <w:szCs w:val="24"/>
        </w:rPr>
        <w:t xml:space="preserve"> and past monitoring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505756">
        <w:rPr>
          <w:rFonts w:ascii="Times New Roman" w:hAnsi="Times New Roman" w:cs="Times New Roman"/>
          <w:color w:val="000000"/>
          <w:sz w:val="24"/>
          <w:szCs w:val="24"/>
        </w:rPr>
        <w:t xml:space="preserve"> data and trends</w:t>
      </w:r>
      <w:r w:rsidR="007568D4">
        <w:rPr>
          <w:rFonts w:ascii="Times New Roman" w:hAnsi="Times New Roman" w:cs="Times New Roman"/>
          <w:color w:val="000000"/>
          <w:sz w:val="24"/>
          <w:szCs w:val="24"/>
        </w:rPr>
        <w:t>.</w:t>
      </w:r>
      <w:r w:rsidR="00905FC1" w:rsidRPr="00D65989">
        <w:rPr>
          <w:rFonts w:ascii="Times New Roman" w:hAnsi="Times New Roman" w:cs="Times New Roman"/>
          <w:color w:val="000000"/>
          <w:sz w:val="24"/>
          <w:szCs w:val="24"/>
        </w:rPr>
        <w:t xml:space="preserve"> </w:t>
      </w:r>
    </w:p>
    <w:p w14:paraId="2456E424"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456E425"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505756">
        <w:rPr>
          <w:rFonts w:ascii="Times New Roman" w:hAnsi="Times New Roman" w:cs="Times New Roman"/>
          <w:b/>
          <w:bCs/>
          <w:color w:val="000000"/>
          <w:sz w:val="24"/>
          <w:szCs w:val="24"/>
        </w:rPr>
        <w:t xml:space="preserve">Section 4 </w:t>
      </w:r>
      <w:r w:rsidRPr="00505756">
        <w:rPr>
          <w:rFonts w:ascii="Times New Roman" w:hAnsi="Times New Roman" w:cs="Times New Roman"/>
          <w:color w:val="000000"/>
          <w:sz w:val="24"/>
          <w:szCs w:val="24"/>
        </w:rPr>
        <w:t xml:space="preserve">– </w:t>
      </w:r>
      <w:r w:rsidR="00505756" w:rsidRPr="00505756">
        <w:rPr>
          <w:rFonts w:ascii="Times New Roman" w:hAnsi="Times New Roman" w:cs="Times New Roman"/>
          <w:color w:val="000000"/>
          <w:sz w:val="24"/>
          <w:szCs w:val="24"/>
        </w:rPr>
        <w:t xml:space="preserve">Tracking Current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505756" w:rsidRPr="00505756">
        <w:rPr>
          <w:rFonts w:ascii="Times New Roman" w:hAnsi="Times New Roman" w:cs="Times New Roman"/>
          <w:color w:val="000000"/>
          <w:sz w:val="24"/>
          <w:szCs w:val="24"/>
        </w:rPr>
        <w:t xml:space="preserve"> Levels in Grants Pass</w:t>
      </w:r>
      <w:r w:rsidR="003C0CA4" w:rsidRPr="00505756">
        <w:rPr>
          <w:rFonts w:ascii="Times New Roman" w:hAnsi="Times New Roman" w:cs="Times New Roman"/>
          <w:color w:val="000000"/>
          <w:sz w:val="24"/>
          <w:szCs w:val="24"/>
        </w:rPr>
        <w:t xml:space="preserve">.  </w:t>
      </w:r>
      <w:r w:rsidR="00505756">
        <w:rPr>
          <w:rFonts w:ascii="Times New Roman" w:hAnsi="Times New Roman" w:cs="Times New Roman"/>
          <w:color w:val="000000"/>
          <w:sz w:val="24"/>
          <w:szCs w:val="24"/>
        </w:rPr>
        <w:t>Shows how future</w:t>
      </w:r>
      <w:r w:rsidR="003C0CA4" w:rsidRPr="00505756">
        <w:rPr>
          <w:rFonts w:ascii="Times New Roman" w:hAnsi="Times New Roman" w:cs="Times New Roman"/>
          <w:color w:val="000000"/>
          <w:sz w:val="24"/>
          <w:szCs w:val="24"/>
        </w:rPr>
        <w:t xml:space="preserv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3C0CA4" w:rsidRPr="00505756">
        <w:rPr>
          <w:rFonts w:ascii="Times New Roman" w:hAnsi="Times New Roman" w:cs="Times New Roman"/>
          <w:color w:val="000000"/>
          <w:sz w:val="24"/>
          <w:szCs w:val="24"/>
        </w:rPr>
        <w:t xml:space="preserve"> </w:t>
      </w:r>
      <w:r w:rsidRPr="00505756">
        <w:rPr>
          <w:rFonts w:ascii="Times New Roman" w:hAnsi="Times New Roman" w:cs="Times New Roman"/>
          <w:color w:val="000000"/>
          <w:sz w:val="24"/>
          <w:szCs w:val="24"/>
        </w:rPr>
        <w:t>monitoring</w:t>
      </w:r>
      <w:r w:rsidR="00505756">
        <w:rPr>
          <w:rFonts w:ascii="Times New Roman" w:hAnsi="Times New Roman" w:cs="Times New Roman"/>
          <w:color w:val="000000"/>
          <w:sz w:val="24"/>
          <w:szCs w:val="24"/>
        </w:rPr>
        <w:t xml:space="preserve"> will take place, using </w:t>
      </w:r>
      <w:r w:rsidR="004D5DC3">
        <w:rPr>
          <w:rFonts w:ascii="Times New Roman" w:hAnsi="Times New Roman" w:cs="Times New Roman"/>
          <w:color w:val="000000"/>
          <w:sz w:val="24"/>
          <w:szCs w:val="24"/>
        </w:rPr>
        <w:t xml:space="preserve">the </w:t>
      </w:r>
      <w:r w:rsidR="00505756">
        <w:rPr>
          <w:rFonts w:ascii="Times New Roman" w:hAnsi="Times New Roman" w:cs="Times New Roman"/>
          <w:color w:val="000000"/>
          <w:sz w:val="24"/>
          <w:szCs w:val="24"/>
        </w:rPr>
        <w:t xml:space="preserve">correlation of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505756">
        <w:rPr>
          <w:rFonts w:ascii="Times New Roman" w:hAnsi="Times New Roman" w:cs="Times New Roman"/>
          <w:color w:val="000000"/>
          <w:sz w:val="24"/>
          <w:szCs w:val="24"/>
        </w:rPr>
        <w:t xml:space="preserve"> to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003C0CA4" w:rsidRPr="00505756">
        <w:rPr>
          <w:rFonts w:ascii="Times New Roman" w:hAnsi="Times New Roman" w:cs="Times New Roman"/>
          <w:color w:val="000000"/>
          <w:sz w:val="24"/>
          <w:szCs w:val="24"/>
        </w:rPr>
        <w:t>,</w:t>
      </w:r>
      <w:r w:rsidRPr="00505756">
        <w:rPr>
          <w:rFonts w:ascii="Times New Roman" w:hAnsi="Times New Roman" w:cs="Times New Roman"/>
          <w:color w:val="000000"/>
          <w:sz w:val="24"/>
          <w:szCs w:val="24"/>
        </w:rPr>
        <w:t xml:space="preserve"> and justification for using </w:t>
      </w:r>
      <w:r w:rsidR="003C0CA4" w:rsidRPr="00505756">
        <w:rPr>
          <w:rFonts w:ascii="Times New Roman" w:hAnsi="Times New Roman" w:cs="Times New Roman"/>
          <w:color w:val="000000"/>
          <w:sz w:val="24"/>
          <w:szCs w:val="24"/>
        </w:rPr>
        <w:t xml:space="preserve">this surrogate </w:t>
      </w:r>
      <w:r w:rsidRPr="00505756">
        <w:rPr>
          <w:rFonts w:ascii="Times New Roman" w:hAnsi="Times New Roman" w:cs="Times New Roman"/>
          <w:color w:val="000000"/>
          <w:sz w:val="24"/>
          <w:szCs w:val="24"/>
        </w:rPr>
        <w:t>monitoring method</w:t>
      </w:r>
      <w:r w:rsidR="003C0CA4" w:rsidRPr="00505756">
        <w:rPr>
          <w:rFonts w:ascii="Times New Roman" w:hAnsi="Times New Roman" w:cs="Times New Roman"/>
          <w:color w:val="000000"/>
          <w:sz w:val="24"/>
          <w:szCs w:val="24"/>
        </w:rPr>
        <w:t>.</w:t>
      </w:r>
    </w:p>
    <w:p w14:paraId="2456E426" w14:textId="77777777" w:rsidR="00505756" w:rsidRDefault="00505756" w:rsidP="00505756">
      <w:pPr>
        <w:autoSpaceDE w:val="0"/>
        <w:autoSpaceDN w:val="0"/>
        <w:adjustRightInd w:val="0"/>
        <w:spacing w:after="0"/>
        <w:rPr>
          <w:rFonts w:ascii="Times New Roman" w:hAnsi="Times New Roman" w:cs="Times New Roman"/>
          <w:b/>
          <w:bCs/>
          <w:color w:val="000000"/>
          <w:sz w:val="24"/>
          <w:szCs w:val="24"/>
        </w:rPr>
      </w:pPr>
    </w:p>
    <w:p w14:paraId="2456E427" w14:textId="77777777" w:rsidR="00505756" w:rsidRPr="00D65989" w:rsidRDefault="00505756" w:rsidP="00505756">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Pr>
          <w:rFonts w:ascii="Times New Roman" w:hAnsi="Times New Roman" w:cs="Times New Roman"/>
          <w:b/>
          <w:bCs/>
          <w:color w:val="000000"/>
          <w:sz w:val="24"/>
          <w:szCs w:val="24"/>
        </w:rPr>
        <w:t>5</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Limited Maintenance Plan Option</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the criteria an area must meet to</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qualify for this option and how </w:t>
      </w:r>
      <w:r>
        <w:rPr>
          <w:rFonts w:ascii="Times New Roman" w:hAnsi="Times New Roman" w:cs="Times New Roman"/>
          <w:color w:val="000000"/>
          <w:sz w:val="24"/>
          <w:szCs w:val="24"/>
        </w:rPr>
        <w:t>Grants Pass qualifies.</w:t>
      </w:r>
    </w:p>
    <w:p w14:paraId="2456E428"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456E429"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505756">
        <w:rPr>
          <w:rFonts w:ascii="Times New Roman" w:hAnsi="Times New Roman" w:cs="Times New Roman"/>
          <w:b/>
          <w:bCs/>
          <w:color w:val="000000"/>
          <w:sz w:val="24"/>
          <w:szCs w:val="24"/>
        </w:rPr>
        <w:t>6</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Emission Inventory</w:t>
      </w:r>
      <w:r w:rsidR="003C0CA4">
        <w:rPr>
          <w:rFonts w:ascii="Times New Roman" w:hAnsi="Times New Roman" w:cs="Times New Roman"/>
          <w:color w:val="000000"/>
          <w:sz w:val="24"/>
          <w:szCs w:val="24"/>
        </w:rPr>
        <w:t>.  I</w:t>
      </w:r>
      <w:r w:rsidRPr="00D65989">
        <w:rPr>
          <w:rFonts w:ascii="Times New Roman" w:hAnsi="Times New Roman" w:cs="Times New Roman"/>
          <w:color w:val="000000"/>
          <w:sz w:val="24"/>
          <w:szCs w:val="24"/>
        </w:rPr>
        <w:t xml:space="preserve">ncludes historical information on the most significant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p>
    <w:p w14:paraId="2456E42A"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emission categories from the original maintenance plan and an updated inventory on these</w:t>
      </w:r>
    </w:p>
    <w:p w14:paraId="2456E42B"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categories</w:t>
      </w:r>
      <w:r w:rsidR="003C0CA4">
        <w:rPr>
          <w:rFonts w:ascii="Times New Roman" w:hAnsi="Times New Roman" w:cs="Times New Roman"/>
          <w:color w:val="000000"/>
          <w:sz w:val="24"/>
          <w:szCs w:val="24"/>
        </w:rPr>
        <w:t>.</w:t>
      </w:r>
    </w:p>
    <w:p w14:paraId="2456E42C"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456E42D"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4D5DC3">
        <w:rPr>
          <w:rFonts w:ascii="Times New Roman" w:hAnsi="Times New Roman" w:cs="Times New Roman"/>
          <w:b/>
          <w:bCs/>
          <w:color w:val="000000"/>
          <w:sz w:val="24"/>
          <w:szCs w:val="24"/>
        </w:rPr>
        <w:t>7</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Continuing </w:t>
      </w:r>
      <w:r w:rsidRPr="00D65989">
        <w:rPr>
          <w:rFonts w:ascii="Times New Roman" w:hAnsi="Times New Roman" w:cs="Times New Roman"/>
          <w:color w:val="000000"/>
          <w:sz w:val="24"/>
          <w:szCs w:val="24"/>
        </w:rPr>
        <w:t>Control Measures</w:t>
      </w:r>
      <w:r w:rsidR="003C0CA4">
        <w:rPr>
          <w:rFonts w:ascii="Times New Roman" w:hAnsi="Times New Roman" w:cs="Times New Roman"/>
          <w:color w:val="000000"/>
          <w:sz w:val="24"/>
          <w:szCs w:val="24"/>
        </w:rPr>
        <w:t>. L</w:t>
      </w:r>
      <w:r w:rsidRPr="00D65989">
        <w:rPr>
          <w:rFonts w:ascii="Times New Roman" w:hAnsi="Times New Roman" w:cs="Times New Roman"/>
          <w:color w:val="000000"/>
          <w:sz w:val="24"/>
          <w:szCs w:val="24"/>
        </w:rPr>
        <w:t>ists the measures that were in the original</w:t>
      </w:r>
      <w:r w:rsidR="003C0CA4">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maintenance plan</w:t>
      </w:r>
      <w:r w:rsidR="003C0CA4">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and</w:t>
      </w:r>
      <w:r w:rsidR="003C0CA4">
        <w:rPr>
          <w:rFonts w:ascii="Times New Roman" w:hAnsi="Times New Roman" w:cs="Times New Roman"/>
          <w:color w:val="000000"/>
          <w:sz w:val="24"/>
          <w:szCs w:val="24"/>
        </w:rPr>
        <w:t xml:space="preserve"> how these measures will be continued under th</w:t>
      </w:r>
      <w:r w:rsidR="0028180F">
        <w:rPr>
          <w:rFonts w:ascii="Times New Roman" w:hAnsi="Times New Roman" w:cs="Times New Roman"/>
          <w:color w:val="000000"/>
          <w:sz w:val="24"/>
          <w:szCs w:val="24"/>
        </w:rPr>
        <w:t xml:space="preserve">is </w:t>
      </w:r>
      <w:r w:rsidR="003C0CA4">
        <w:rPr>
          <w:rFonts w:ascii="Times New Roman" w:hAnsi="Times New Roman" w:cs="Times New Roman"/>
          <w:color w:val="000000"/>
          <w:sz w:val="24"/>
          <w:szCs w:val="24"/>
        </w:rPr>
        <w:t xml:space="preserve">LMP. </w:t>
      </w:r>
    </w:p>
    <w:p w14:paraId="2456E42E" w14:textId="77777777" w:rsidR="0028180F" w:rsidRDefault="0028180F" w:rsidP="00905FC1">
      <w:pPr>
        <w:autoSpaceDE w:val="0"/>
        <w:autoSpaceDN w:val="0"/>
        <w:adjustRightInd w:val="0"/>
        <w:spacing w:after="0"/>
        <w:rPr>
          <w:rFonts w:ascii="Times New Roman" w:hAnsi="Times New Roman" w:cs="Times New Roman"/>
          <w:b/>
          <w:bCs/>
          <w:color w:val="000000"/>
          <w:sz w:val="24"/>
          <w:szCs w:val="24"/>
        </w:rPr>
      </w:pPr>
    </w:p>
    <w:p w14:paraId="2456E42F"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E41D79">
        <w:rPr>
          <w:rFonts w:ascii="Times New Roman" w:hAnsi="Times New Roman" w:cs="Times New Roman"/>
          <w:b/>
          <w:bCs/>
          <w:color w:val="000000"/>
          <w:sz w:val="24"/>
          <w:szCs w:val="24"/>
        </w:rPr>
        <w:t>8</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Contingency Plan</w:t>
      </w:r>
      <w:r w:rsidR="003C0CA4">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Describes the contingency plan should a violation occur in the future.</w:t>
      </w:r>
    </w:p>
    <w:p w14:paraId="2456E430" w14:textId="77777777" w:rsidR="00E41D79" w:rsidRPr="00D65989" w:rsidRDefault="00E41D79" w:rsidP="00905FC1">
      <w:pPr>
        <w:autoSpaceDE w:val="0"/>
        <w:autoSpaceDN w:val="0"/>
        <w:adjustRightInd w:val="0"/>
        <w:spacing w:after="0"/>
        <w:rPr>
          <w:rFonts w:ascii="Times New Roman" w:hAnsi="Times New Roman" w:cs="Times New Roman"/>
          <w:color w:val="000000"/>
          <w:sz w:val="24"/>
          <w:szCs w:val="24"/>
        </w:rPr>
      </w:pPr>
    </w:p>
    <w:p w14:paraId="2456E431" w14:textId="77777777" w:rsidR="00E41D79" w:rsidRPr="00D65989" w:rsidRDefault="00E41D79" w:rsidP="00E41D79">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lastRenderedPageBreak/>
        <w:t xml:space="preserve">Section </w:t>
      </w:r>
      <w:r>
        <w:rPr>
          <w:rFonts w:ascii="Times New Roman" w:hAnsi="Times New Roman" w:cs="Times New Roman"/>
          <w:b/>
          <w:bCs/>
          <w:color w:val="000000"/>
          <w:sz w:val="24"/>
          <w:szCs w:val="24"/>
        </w:rPr>
        <w:t>9</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Commitment to Continued Monitoring and Verification of Continued Attainment</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how monitoring will be continued and how compliance will be confirmed</w:t>
      </w:r>
      <w:r>
        <w:rPr>
          <w:rFonts w:ascii="Times New Roman" w:hAnsi="Times New Roman" w:cs="Times New Roman"/>
          <w:color w:val="000000"/>
          <w:sz w:val="24"/>
          <w:szCs w:val="24"/>
        </w:rPr>
        <w:t>.</w:t>
      </w:r>
    </w:p>
    <w:p w14:paraId="2456E432"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2456E433" w14:textId="77777777" w:rsidR="00905FC1" w:rsidRDefault="00561F32" w:rsidP="00396F3F">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Appendices – </w:t>
      </w:r>
      <w:r w:rsidRPr="00561F32">
        <w:rPr>
          <w:rFonts w:ascii="Times New Roman" w:hAnsi="Times New Roman" w:cs="Times New Roman"/>
          <w:bCs/>
          <w:color w:val="000000"/>
          <w:sz w:val="24"/>
          <w:szCs w:val="24"/>
        </w:rPr>
        <w:t xml:space="preserve">Supporting documentation for this LMP. </w:t>
      </w:r>
    </w:p>
    <w:p w14:paraId="2456E434" w14:textId="77777777" w:rsidR="00561F32" w:rsidRDefault="00561F32" w:rsidP="00396F3F">
      <w:pPr>
        <w:autoSpaceDE w:val="0"/>
        <w:autoSpaceDN w:val="0"/>
        <w:adjustRightInd w:val="0"/>
        <w:spacing w:after="0"/>
        <w:rPr>
          <w:rFonts w:ascii="Times New Roman" w:hAnsi="Times New Roman" w:cs="Times New Roman"/>
          <w:b/>
          <w:bCs/>
          <w:color w:val="000000"/>
          <w:sz w:val="24"/>
          <w:szCs w:val="24"/>
        </w:rPr>
      </w:pPr>
    </w:p>
    <w:p w14:paraId="2456E435" w14:textId="77777777" w:rsidR="00C26807" w:rsidRDefault="00C26807">
      <w:pPr>
        <w:rPr>
          <w:rFonts w:ascii="Times New Roman" w:eastAsia="Times New Roman" w:hAnsi="Times New Roman" w:cs="Times New Roman"/>
          <w:b/>
          <w:bCs/>
          <w:noProof/>
          <w:color w:val="000000"/>
          <w:sz w:val="28"/>
          <w:szCs w:val="28"/>
        </w:rPr>
      </w:pPr>
      <w:r>
        <w:br w:type="page"/>
      </w:r>
    </w:p>
    <w:p w14:paraId="2456E436" w14:textId="77777777" w:rsidR="00C26807" w:rsidRDefault="00C26807" w:rsidP="00BB655E">
      <w:pPr>
        <w:pStyle w:val="Heading1"/>
        <w:sectPr w:rsidR="00C26807" w:rsidSect="00781031">
          <w:footerReference w:type="default" r:id="rId25"/>
          <w:pgSz w:w="12240" w:h="15840" w:code="1"/>
          <w:pgMar w:top="1440" w:right="1440" w:bottom="1440" w:left="1440" w:header="720" w:footer="864" w:gutter="0"/>
          <w:pgNumType w:fmt="lowerRoman" w:start="1"/>
          <w:cols w:space="720"/>
          <w:docGrid w:linePitch="360"/>
        </w:sectPr>
      </w:pPr>
    </w:p>
    <w:p w14:paraId="2456E437" w14:textId="77777777" w:rsidR="00F8321D" w:rsidRDefault="00396F3F" w:rsidP="00BB655E">
      <w:pPr>
        <w:pStyle w:val="Heading1"/>
      </w:pPr>
      <w:bookmarkStart w:id="112" w:name="_Toc404171316"/>
      <w:r w:rsidRPr="00D65989">
        <w:lastRenderedPageBreak/>
        <w:t xml:space="preserve">1. </w:t>
      </w:r>
      <w:r w:rsidR="00DB4D94">
        <w:t xml:space="preserve"> </w:t>
      </w:r>
      <w:r w:rsidRPr="00D65989">
        <w:t>Introduction</w:t>
      </w:r>
      <w:bookmarkEnd w:id="112"/>
    </w:p>
    <w:p w14:paraId="2456E438"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p>
    <w:p w14:paraId="2456E439"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State Implementation Plan revision explains how the </w:t>
      </w:r>
      <w:r w:rsidR="00D65989" w:rsidRPr="00D65989">
        <w:rPr>
          <w:rFonts w:ascii="Times New Roman" w:hAnsi="Times New Roman" w:cs="Times New Roman"/>
          <w:color w:val="000000"/>
          <w:sz w:val="24"/>
          <w:szCs w:val="24"/>
        </w:rPr>
        <w:t xml:space="preserve">Grants Pass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65989">
        <w:rPr>
          <w:rFonts w:ascii="Times New Roman" w:hAnsi="Times New Roman" w:cs="Times New Roman"/>
          <w:color w:val="000000"/>
          <w:sz w:val="24"/>
          <w:szCs w:val="24"/>
        </w:rPr>
        <w:t xml:space="preserve"> maintenance area</w:t>
      </w:r>
      <w:r w:rsidR="00D65989" w:rsidRPr="00D65989">
        <w:rPr>
          <w:rFonts w:ascii="Times New Roman" w:hAnsi="Times New Roman" w:cs="Times New Roman"/>
          <w:color w:val="000000"/>
          <w:sz w:val="24"/>
          <w:szCs w:val="24"/>
        </w:rPr>
        <w:t>, as defined in OAR 340-204-0010 (the Grants Pass UGB)  w</w:t>
      </w:r>
      <w:r w:rsidRPr="00D65989">
        <w:rPr>
          <w:rFonts w:ascii="Times New Roman" w:hAnsi="Times New Roman" w:cs="Times New Roman"/>
          <w:color w:val="000000"/>
          <w:sz w:val="24"/>
          <w:szCs w:val="24"/>
        </w:rPr>
        <w:t>ill continue to meet the National Ambient Air Quality Standard</w:t>
      </w:r>
      <w:r w:rsidR="00D65989" w:rsidRPr="00D65989">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(NAAQS) for particulate matter ten microns or smaller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65989">
        <w:rPr>
          <w:rFonts w:ascii="Times New Roman" w:hAnsi="Times New Roman" w:cs="Times New Roman"/>
          <w:color w:val="000000"/>
          <w:sz w:val="24"/>
          <w:szCs w:val="24"/>
        </w:rPr>
        <w:t>) through 202</w:t>
      </w:r>
      <w:r w:rsidR="00D65989" w:rsidRPr="00D65989">
        <w:rPr>
          <w:rFonts w:ascii="Times New Roman" w:hAnsi="Times New Roman" w:cs="Times New Roman"/>
          <w:color w:val="000000"/>
          <w:sz w:val="24"/>
          <w:szCs w:val="24"/>
        </w:rPr>
        <w:t>5</w:t>
      </w:r>
      <w:r w:rsidRPr="00D65989">
        <w:rPr>
          <w:rFonts w:ascii="Times New Roman" w:hAnsi="Times New Roman" w:cs="Times New Roman"/>
          <w:color w:val="000000"/>
          <w:sz w:val="24"/>
          <w:szCs w:val="24"/>
        </w:rPr>
        <w:t xml:space="preserve">. </w:t>
      </w:r>
      <w:r w:rsidR="00D65989" w:rsidRPr="00D65989">
        <w:rPr>
          <w:rFonts w:ascii="Times New Roman" w:hAnsi="Times New Roman" w:cs="Times New Roman"/>
          <w:color w:val="000000"/>
          <w:sz w:val="24"/>
          <w:szCs w:val="24"/>
        </w:rPr>
        <w:t>This plan represents a “limited” maintenance plan, developed in accordance with the federal Clean Air Act and the policies of the U.S. Environmental Protection Agency (EPA)</w:t>
      </w:r>
      <w:r w:rsidR="00C018E9">
        <w:rPr>
          <w:rFonts w:ascii="Times New Roman" w:hAnsi="Times New Roman" w:cs="Times New Roman"/>
          <w:color w:val="000000"/>
          <w:sz w:val="24"/>
          <w:szCs w:val="24"/>
        </w:rPr>
        <w:t xml:space="preserve"> (see Appendix A “</w:t>
      </w:r>
      <w:r w:rsidR="00C34EF0">
        <w:rPr>
          <w:rFonts w:ascii="Times New Roman" w:hAnsi="Times New Roman" w:cs="Times New Roman"/>
          <w:color w:val="000000"/>
          <w:sz w:val="24"/>
          <w:szCs w:val="24"/>
        </w:rPr>
        <w:t>Wegman Memo</w:t>
      </w:r>
      <w:r w:rsidR="00C018E9">
        <w:rPr>
          <w:rFonts w:ascii="Times New Roman" w:hAnsi="Times New Roman" w:cs="Times New Roman"/>
          <w:color w:val="000000"/>
          <w:sz w:val="24"/>
          <w:szCs w:val="24"/>
        </w:rPr>
        <w:t>”)</w:t>
      </w:r>
      <w:r w:rsidR="00D65989" w:rsidRPr="00D65989">
        <w:rPr>
          <w:rFonts w:ascii="Times New Roman" w:hAnsi="Times New Roman" w:cs="Times New Roman"/>
          <w:color w:val="000000"/>
          <w:sz w:val="24"/>
          <w:szCs w:val="24"/>
        </w:rPr>
        <w:t xml:space="preserve">.  </w:t>
      </w:r>
    </w:p>
    <w:p w14:paraId="2456E43A" w14:textId="77777777" w:rsidR="00396F3F" w:rsidRPr="00D65989" w:rsidRDefault="00396F3F" w:rsidP="00396F3F">
      <w:pPr>
        <w:autoSpaceDE w:val="0"/>
        <w:autoSpaceDN w:val="0"/>
        <w:adjustRightInd w:val="0"/>
        <w:spacing w:after="0"/>
        <w:rPr>
          <w:rFonts w:ascii="Times New Roman" w:hAnsi="Times New Roman" w:cs="Times New Roman"/>
          <w:b/>
          <w:bCs/>
          <w:color w:val="000000"/>
          <w:sz w:val="24"/>
          <w:szCs w:val="24"/>
        </w:rPr>
      </w:pPr>
    </w:p>
    <w:p w14:paraId="2456E43B" w14:textId="77777777" w:rsidR="009F54BD" w:rsidRDefault="00667F20" w:rsidP="00D6112F">
      <w:pPr>
        <w:autoSpaceDE w:val="0"/>
        <w:autoSpaceDN w:val="0"/>
        <w:adjustRightInd w:val="0"/>
        <w:spacing w:after="0"/>
        <w:rPr>
          <w:rFonts w:ascii="Times New Roman" w:eastAsia="Calibri" w:hAnsi="Times New Roman" w:cs="Times New Roman"/>
          <w:sz w:val="24"/>
        </w:rPr>
      </w:pPr>
      <w:r w:rsidRPr="00D6112F">
        <w:rPr>
          <w:rFonts w:ascii="Times New Roman" w:hAnsi="Times New Roman" w:cs="Times New Roman"/>
          <w:color w:val="000000"/>
          <w:sz w:val="24"/>
          <w:szCs w:val="24"/>
        </w:rPr>
        <w:t xml:space="preserve">The Clean Air Act requires </w:t>
      </w:r>
      <w:r w:rsidR="00D65989" w:rsidRPr="00D6112F">
        <w:rPr>
          <w:rFonts w:ascii="Times New Roman" w:hAnsi="Times New Roman" w:cs="Times New Roman"/>
          <w:color w:val="000000"/>
          <w:sz w:val="24"/>
          <w:szCs w:val="24"/>
        </w:rPr>
        <w:t xml:space="preserve">EPA </w:t>
      </w:r>
      <w:r w:rsidRPr="00D6112F">
        <w:rPr>
          <w:rFonts w:ascii="Times New Roman" w:hAnsi="Times New Roman" w:cs="Times New Roman"/>
          <w:color w:val="000000"/>
          <w:sz w:val="24"/>
          <w:szCs w:val="24"/>
        </w:rPr>
        <w:t xml:space="preserve">to set </w:t>
      </w:r>
      <w:r w:rsidR="00396F3F" w:rsidRPr="00D6112F">
        <w:rPr>
          <w:rFonts w:ascii="Times New Roman" w:hAnsi="Times New Roman" w:cs="Times New Roman"/>
          <w:color w:val="000000"/>
          <w:sz w:val="24"/>
          <w:szCs w:val="24"/>
        </w:rPr>
        <w:t xml:space="preserve">air quality standards </w:t>
      </w:r>
      <w:r w:rsidRPr="00D6112F">
        <w:rPr>
          <w:rFonts w:ascii="Times New Roman" w:hAnsi="Times New Roman" w:cs="Times New Roman"/>
          <w:color w:val="000000"/>
          <w:sz w:val="24"/>
          <w:szCs w:val="24"/>
        </w:rPr>
        <w:t xml:space="preserve">to protect public health </w:t>
      </w:r>
      <w:r w:rsidR="00396F3F" w:rsidRPr="00D6112F">
        <w:rPr>
          <w:rFonts w:ascii="Times New Roman" w:hAnsi="Times New Roman" w:cs="Times New Roman"/>
          <w:color w:val="000000"/>
          <w:sz w:val="24"/>
          <w:szCs w:val="24"/>
        </w:rPr>
        <w:t xml:space="preserve">for </w:t>
      </w:r>
      <w:r w:rsidRPr="00D6112F">
        <w:rPr>
          <w:rFonts w:ascii="Times New Roman" w:hAnsi="Times New Roman" w:cs="Times New Roman"/>
          <w:color w:val="000000"/>
          <w:sz w:val="24"/>
          <w:szCs w:val="24"/>
        </w:rPr>
        <w:t xml:space="preserve">six common air pollutants, including </w:t>
      </w:r>
      <w:r w:rsidR="00396F3F" w:rsidRPr="00D6112F">
        <w:rPr>
          <w:rFonts w:ascii="Times New Roman" w:hAnsi="Times New Roman" w:cs="Times New Roman"/>
          <w:color w:val="000000"/>
          <w:sz w:val="24"/>
          <w:szCs w:val="24"/>
        </w:rPr>
        <w:t xml:space="preserve">particulate matter. </w:t>
      </w:r>
      <w:r w:rsidR="00D65989" w:rsidRPr="00D6112F">
        <w:rPr>
          <w:rFonts w:ascii="Times New Roman" w:hAnsi="Times New Roman" w:cs="Times New Roman"/>
          <w:color w:val="000000"/>
          <w:sz w:val="24"/>
          <w:szCs w:val="24"/>
        </w:rPr>
        <w:t xml:space="preserve"> </w:t>
      </w:r>
      <w:r w:rsidR="009F54BD" w:rsidRPr="00D6112F">
        <w:rPr>
          <w:rFonts w:ascii="Times New Roman" w:hAnsi="Times New Roman" w:cs="Times New Roman"/>
          <w:color w:val="000000"/>
          <w:sz w:val="24"/>
          <w:szCs w:val="24"/>
        </w:rPr>
        <w:t xml:space="preserve">On July 1, 1987, </w:t>
      </w:r>
      <w:r w:rsidR="00396F3F" w:rsidRPr="00D6112F">
        <w:rPr>
          <w:rFonts w:ascii="Times New Roman" w:hAnsi="Times New Roman" w:cs="Times New Roman"/>
          <w:color w:val="000000"/>
          <w:sz w:val="24"/>
          <w:szCs w:val="24"/>
        </w:rPr>
        <w:t>EPA revised the particulate matter NAAQS from total suspended particulate (TSP)</w:t>
      </w:r>
      <w:r w:rsidR="00D65989" w:rsidRPr="00D6112F">
        <w:rPr>
          <w:rFonts w:ascii="Times New Roman" w:hAnsi="Times New Roman" w:cs="Times New Roman"/>
          <w:color w:val="000000"/>
          <w:sz w:val="24"/>
          <w:szCs w:val="24"/>
        </w:rPr>
        <w:t xml:space="preserve"> </w:t>
      </w:r>
      <w:r w:rsidR="00396F3F" w:rsidRPr="00D6112F">
        <w:rPr>
          <w:rFonts w:ascii="Times New Roman" w:hAnsi="Times New Roman" w:cs="Times New Roman"/>
          <w:color w:val="000000"/>
          <w:sz w:val="24"/>
          <w:szCs w:val="24"/>
        </w:rPr>
        <w:t xml:space="preserve">to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9F54BD" w:rsidRPr="00D6112F">
        <w:rPr>
          <w:rFonts w:ascii="Times New Roman" w:hAnsi="Times New Roman" w:cs="Times New Roman"/>
          <w:color w:val="000000"/>
          <w:sz w:val="24"/>
          <w:szCs w:val="24"/>
        </w:rPr>
        <w:t>, or</w:t>
      </w:r>
      <w:r w:rsidR="00396F3F" w:rsidRPr="00D6112F">
        <w:rPr>
          <w:rFonts w:ascii="Times New Roman" w:hAnsi="Times New Roman" w:cs="Times New Roman"/>
          <w:color w:val="000000"/>
          <w:sz w:val="24"/>
          <w:szCs w:val="24"/>
        </w:rPr>
        <w:t xml:space="preserve"> </w:t>
      </w:r>
      <w:r w:rsidR="009F54BD" w:rsidRPr="00D6112F">
        <w:rPr>
          <w:rFonts w:ascii="Times New Roman" w:eastAsia="Calibri" w:hAnsi="Times New Roman" w:cs="Times New Roman"/>
          <w:sz w:val="24"/>
        </w:rPr>
        <w:t xml:space="preserve">particulate matter </w:t>
      </w:r>
      <w:r w:rsidR="009F54BD" w:rsidRPr="00D6112F">
        <w:rPr>
          <w:rFonts w:ascii="Times New Roman" w:hAnsi="Times New Roman" w:cs="Times New Roman"/>
          <w:sz w:val="24"/>
        </w:rPr>
        <w:t xml:space="preserve">that is </w:t>
      </w:r>
      <w:r w:rsidR="009F54BD" w:rsidRPr="00D6112F">
        <w:rPr>
          <w:rFonts w:ascii="Times New Roman" w:eastAsia="Calibri" w:hAnsi="Times New Roman" w:cs="Times New Roman"/>
          <w:sz w:val="24"/>
        </w:rPr>
        <w:t xml:space="preserve">ten microns </w:t>
      </w:r>
      <w:r w:rsidR="009F54BD" w:rsidRPr="00D6112F">
        <w:rPr>
          <w:rFonts w:ascii="Times New Roman" w:hAnsi="Times New Roman" w:cs="Times New Roman"/>
          <w:sz w:val="24"/>
        </w:rPr>
        <w:t>is size or</w:t>
      </w:r>
      <w:r w:rsidR="009F54BD" w:rsidRPr="00D6112F">
        <w:rPr>
          <w:rFonts w:ascii="Times New Roman" w:eastAsia="Calibri" w:hAnsi="Times New Roman" w:cs="Times New Roman"/>
          <w:sz w:val="24"/>
        </w:rPr>
        <w:t xml:space="preserve"> less</w:t>
      </w:r>
      <w:r w:rsidR="009F54BD" w:rsidRPr="00D6112F">
        <w:rPr>
          <w:rFonts w:ascii="Times New Roman" w:hAnsi="Times New Roman" w:cs="Times New Roman"/>
          <w:sz w:val="24"/>
        </w:rPr>
        <w:t xml:space="preserve">.  </w:t>
      </w:r>
      <w:r w:rsidR="009F54BD" w:rsidRPr="00D6112F">
        <w:rPr>
          <w:rFonts w:ascii="Times New Roman" w:eastAsia="Calibri" w:hAnsi="Times New Roman" w:cs="Times New Roman"/>
          <w:sz w:val="24"/>
        </w:rPr>
        <w:t>Particulate in this size range can be inhaled deeply into the lungs where they can remain for weeks to years and aggravate respiratory conditions, such as bronchitis, asthma, emphysema, and similar diseases.  Health effects caused by particulate matter vary based upon the size, concentration, and chemical composition of the particles.  In addition, there may be several potential carcinogens present on particulate matter.  Of particular concern are the condensed organic compounds released from low temperature combustion processes such as wood stoves.  Sensitive groups that appear to be at greatest risk to these effects include the elderly, individuals with cardiopulmonary disease, and children.</w:t>
      </w:r>
    </w:p>
    <w:p w14:paraId="2456E43C" w14:textId="77777777" w:rsidR="009F54BD" w:rsidRPr="00D6112F" w:rsidRDefault="009F54BD" w:rsidP="00D6112F">
      <w:pPr>
        <w:autoSpaceDE w:val="0"/>
        <w:autoSpaceDN w:val="0"/>
        <w:adjustRightInd w:val="0"/>
        <w:spacing w:after="0"/>
        <w:rPr>
          <w:rFonts w:ascii="Times New Roman" w:hAnsi="Times New Roman" w:cs="Times New Roman"/>
          <w:sz w:val="24"/>
        </w:rPr>
      </w:pPr>
    </w:p>
    <w:p w14:paraId="2456E43D" w14:textId="77777777" w:rsidR="009F54BD" w:rsidRPr="00B00C4A" w:rsidRDefault="009F54BD" w:rsidP="00D6112F">
      <w:pPr>
        <w:suppressAutoHyphens/>
        <w:spacing w:after="0"/>
        <w:rPr>
          <w:rFonts w:ascii="Times New Roman" w:eastAsia="Calibri" w:hAnsi="Times New Roman" w:cs="Times New Roman"/>
          <w:sz w:val="24"/>
        </w:rPr>
      </w:pPr>
      <w:r w:rsidRPr="00D6112F">
        <w:rPr>
          <w:rFonts w:ascii="Times New Roman" w:eastAsia="Calibri" w:hAnsi="Times New Roman" w:cs="Times New Roman"/>
          <w:sz w:val="24"/>
        </w:rPr>
        <w:t xml:space="preserve">EPA established </w:t>
      </w:r>
      <w:r w:rsidRPr="00D6112F">
        <w:rPr>
          <w:rFonts w:ascii="Times New Roman" w:hAnsi="Times New Roman" w:cs="Times New Roman"/>
          <w:sz w:val="24"/>
        </w:rPr>
        <w:t xml:space="preserve">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6112F">
        <w:rPr>
          <w:rFonts w:ascii="Times New Roman" w:eastAsia="Calibri" w:hAnsi="Times New Roman" w:cs="Times New Roman"/>
          <w:sz w:val="24"/>
        </w:rPr>
        <w:t xml:space="preserve"> </w:t>
      </w:r>
      <w:r w:rsidRPr="00D6112F">
        <w:rPr>
          <w:rFonts w:ascii="Times New Roman" w:hAnsi="Times New Roman" w:cs="Times New Roman"/>
          <w:sz w:val="24"/>
        </w:rPr>
        <w:t xml:space="preserve">standard </w:t>
      </w:r>
      <w:r w:rsidRPr="00D6112F">
        <w:rPr>
          <w:rFonts w:ascii="Times New Roman" w:eastAsia="Calibri" w:hAnsi="Times New Roman" w:cs="Times New Roman"/>
          <w:sz w:val="24"/>
        </w:rPr>
        <w:t>at 150 micrograms per cubic meter (µg/m</w:t>
      </w:r>
      <w:r w:rsidRPr="00D6112F">
        <w:rPr>
          <w:rFonts w:ascii="Times New Roman" w:eastAsia="Calibri" w:hAnsi="Times New Roman" w:cs="Times New Roman"/>
          <w:sz w:val="24"/>
          <w:vertAlign w:val="superscript"/>
        </w:rPr>
        <w:t>3</w:t>
      </w:r>
      <w:r w:rsidRPr="00D6112F">
        <w:rPr>
          <w:rFonts w:ascii="Times New Roman" w:eastAsia="Calibri" w:hAnsi="Times New Roman" w:cs="Times New Roman"/>
          <w:sz w:val="24"/>
        </w:rPr>
        <w:t>) for the 24-hour average and 50µg/m</w:t>
      </w:r>
      <w:r w:rsidRPr="00D6112F">
        <w:rPr>
          <w:rFonts w:ascii="Times New Roman" w:eastAsia="Calibri" w:hAnsi="Times New Roman" w:cs="Times New Roman"/>
          <w:sz w:val="24"/>
          <w:vertAlign w:val="superscript"/>
        </w:rPr>
        <w:t>3</w:t>
      </w:r>
      <w:r w:rsidR="00FF4B13">
        <w:rPr>
          <w:rFonts w:ascii="Times New Roman" w:eastAsia="Calibri" w:hAnsi="Times New Roman" w:cs="Times New Roman"/>
          <w:sz w:val="24"/>
          <w:vertAlign w:val="superscript"/>
        </w:rPr>
        <w:t xml:space="preserve"> </w:t>
      </w:r>
      <w:r w:rsidRPr="00D6112F">
        <w:rPr>
          <w:rFonts w:ascii="Times New Roman" w:eastAsia="Calibri" w:hAnsi="Times New Roman" w:cs="Times New Roman"/>
          <w:sz w:val="24"/>
        </w:rPr>
        <w:t xml:space="preserve">for the annual average.  If an area is in violation of the standard, EPA designates it as a nonattainment area.  State and federal restrictions are placed on nonattainment </w:t>
      </w:r>
      <w:r w:rsidRPr="00B00C4A">
        <w:rPr>
          <w:rFonts w:ascii="Times New Roman" w:eastAsia="Calibri" w:hAnsi="Times New Roman" w:cs="Times New Roman"/>
          <w:sz w:val="24"/>
        </w:rPr>
        <w:t xml:space="preserve">areas as needed to improve air quality and meet standards.  </w:t>
      </w:r>
    </w:p>
    <w:p w14:paraId="2456E43E" w14:textId="77777777" w:rsidR="004429A6" w:rsidRDefault="004429A6" w:rsidP="004429A6">
      <w:pPr>
        <w:autoSpaceDE w:val="0"/>
        <w:autoSpaceDN w:val="0"/>
        <w:adjustRightInd w:val="0"/>
        <w:spacing w:after="0"/>
        <w:rPr>
          <w:rFonts w:ascii="Times New Roman" w:eastAsia="Calibri" w:hAnsi="Times New Roman" w:cs="Times New Roman"/>
          <w:sz w:val="24"/>
        </w:rPr>
      </w:pPr>
    </w:p>
    <w:p w14:paraId="2456E43F" w14:textId="77777777" w:rsidR="004429A6" w:rsidRPr="00D6112F" w:rsidRDefault="004429A6" w:rsidP="004429A6">
      <w:pPr>
        <w:autoSpaceDE w:val="0"/>
        <w:autoSpaceDN w:val="0"/>
        <w:adjustRightInd w:val="0"/>
        <w:spacing w:after="0"/>
        <w:rPr>
          <w:rFonts w:ascii="Times New Roman" w:hAnsi="Times New Roman" w:cs="Times New Roman"/>
          <w:sz w:val="24"/>
        </w:rPr>
      </w:pPr>
      <w:r>
        <w:rPr>
          <w:rFonts w:ascii="Times New Roman" w:eastAsia="Calibri" w:hAnsi="Times New Roman" w:cs="Times New Roman"/>
          <w:sz w:val="24"/>
        </w:rPr>
        <w:t>In addition to the PM</w:t>
      </w:r>
      <w:r w:rsidRPr="00994882">
        <w:rPr>
          <w:rFonts w:ascii="Times New Roman" w:eastAsia="Calibri" w:hAnsi="Times New Roman" w:cs="Times New Roman"/>
          <w:sz w:val="24"/>
          <w:vertAlign w:val="subscript"/>
        </w:rPr>
        <w:t>10</w:t>
      </w:r>
      <w:r>
        <w:rPr>
          <w:rFonts w:ascii="Times New Roman" w:eastAsia="Calibri" w:hAnsi="Times New Roman" w:cs="Times New Roman"/>
          <w:sz w:val="24"/>
        </w:rPr>
        <w:t xml:space="preserve"> standard, EPA adopted the PM</w:t>
      </w:r>
      <w:r w:rsidRPr="00994882">
        <w:rPr>
          <w:rFonts w:ascii="Times New Roman" w:eastAsia="Calibri" w:hAnsi="Times New Roman" w:cs="Times New Roman"/>
          <w:sz w:val="24"/>
          <w:vertAlign w:val="subscript"/>
        </w:rPr>
        <w:t xml:space="preserve">2.5 </w:t>
      </w:r>
      <w:r>
        <w:rPr>
          <w:rFonts w:ascii="Times New Roman" w:eastAsia="Calibri" w:hAnsi="Times New Roman" w:cs="Times New Roman"/>
          <w:sz w:val="24"/>
        </w:rPr>
        <w:t xml:space="preserve">standard in 1997, for smaller </w:t>
      </w:r>
      <w:r w:rsidRPr="004429A6">
        <w:rPr>
          <w:rFonts w:ascii="Times New Roman" w:eastAsia="Calibri" w:hAnsi="Times New Roman" w:cs="Times New Roman"/>
          <w:sz w:val="24"/>
        </w:rPr>
        <w:t xml:space="preserve">or fine particulate matter </w:t>
      </w:r>
      <w:r>
        <w:rPr>
          <w:rFonts w:ascii="Times New Roman" w:eastAsia="Calibri" w:hAnsi="Times New Roman" w:cs="Times New Roman"/>
          <w:sz w:val="24"/>
        </w:rPr>
        <w:t>2.5 microns in size or less</w:t>
      </w:r>
      <w:r w:rsidR="00674C6F">
        <w:rPr>
          <w:rFonts w:ascii="Times New Roman" w:eastAsia="Calibri" w:hAnsi="Times New Roman" w:cs="Times New Roman"/>
          <w:sz w:val="24"/>
        </w:rPr>
        <w:t xml:space="preserve">, since the smaller inhalable </w:t>
      </w:r>
      <w:r w:rsidR="00674C6F" w:rsidRPr="00674C6F">
        <w:rPr>
          <w:rFonts w:ascii="Times New Roman" w:eastAsia="Calibri" w:hAnsi="Times New Roman" w:cs="Times New Roman"/>
          <w:sz w:val="24"/>
        </w:rPr>
        <w:t xml:space="preserve">particles </w:t>
      </w:r>
      <w:r w:rsidR="00674C6F">
        <w:rPr>
          <w:rFonts w:ascii="Times New Roman" w:eastAsia="Calibri" w:hAnsi="Times New Roman" w:cs="Times New Roman"/>
          <w:sz w:val="24"/>
        </w:rPr>
        <w:t xml:space="preserve">have been found to pose a greater </w:t>
      </w:r>
      <w:r w:rsidR="00674C6F" w:rsidRPr="00674C6F">
        <w:rPr>
          <w:rFonts w:ascii="Times New Roman" w:eastAsia="Calibri" w:hAnsi="Times New Roman" w:cs="Times New Roman"/>
          <w:sz w:val="24"/>
        </w:rPr>
        <w:t xml:space="preserve">health </w:t>
      </w:r>
      <w:r w:rsidR="00674C6F">
        <w:rPr>
          <w:rFonts w:ascii="Times New Roman" w:eastAsia="Calibri" w:hAnsi="Times New Roman" w:cs="Times New Roman"/>
          <w:sz w:val="24"/>
        </w:rPr>
        <w:t>risk</w:t>
      </w:r>
      <w:r w:rsidR="00674C6F" w:rsidRPr="00674C6F">
        <w:rPr>
          <w:rFonts w:ascii="Times New Roman" w:eastAsia="Calibri" w:hAnsi="Times New Roman" w:cs="Times New Roman"/>
          <w:sz w:val="24"/>
        </w:rPr>
        <w:t xml:space="preserve">. </w:t>
      </w:r>
      <w:r>
        <w:rPr>
          <w:rFonts w:ascii="Times New Roman" w:eastAsia="Calibri" w:hAnsi="Times New Roman" w:cs="Times New Roman"/>
          <w:sz w:val="24"/>
        </w:rPr>
        <w:t>This standard</w:t>
      </w:r>
      <w:r w:rsidR="00C26B91">
        <w:rPr>
          <w:rFonts w:ascii="Times New Roman" w:eastAsia="Calibri" w:hAnsi="Times New Roman" w:cs="Times New Roman"/>
          <w:sz w:val="24"/>
        </w:rPr>
        <w:t xml:space="preserve"> is set </w:t>
      </w:r>
      <w:r w:rsidR="00C26B91" w:rsidRPr="00D6112F">
        <w:rPr>
          <w:rFonts w:ascii="Times New Roman" w:eastAsia="Calibri" w:hAnsi="Times New Roman" w:cs="Times New Roman"/>
          <w:sz w:val="24"/>
        </w:rPr>
        <w:t xml:space="preserve">at </w:t>
      </w:r>
      <w:r w:rsidR="00C26B91">
        <w:rPr>
          <w:rFonts w:ascii="Times New Roman" w:eastAsia="Calibri" w:hAnsi="Times New Roman" w:cs="Times New Roman"/>
          <w:sz w:val="24"/>
        </w:rPr>
        <w:t>35</w:t>
      </w:r>
      <w:r w:rsidR="00C26B91" w:rsidRPr="00D6112F">
        <w:rPr>
          <w:rFonts w:ascii="Times New Roman" w:eastAsia="Calibri" w:hAnsi="Times New Roman" w:cs="Times New Roman"/>
          <w:sz w:val="24"/>
        </w:rPr>
        <w:t xml:space="preserve"> µg/m</w:t>
      </w:r>
      <w:r w:rsidR="00C26B91" w:rsidRPr="00D6112F">
        <w:rPr>
          <w:rFonts w:ascii="Times New Roman" w:eastAsia="Calibri" w:hAnsi="Times New Roman" w:cs="Times New Roman"/>
          <w:sz w:val="24"/>
          <w:vertAlign w:val="superscript"/>
        </w:rPr>
        <w:t>3</w:t>
      </w:r>
      <w:r w:rsidR="00C26B91" w:rsidRPr="00D6112F">
        <w:rPr>
          <w:rFonts w:ascii="Times New Roman" w:eastAsia="Calibri" w:hAnsi="Times New Roman" w:cs="Times New Roman"/>
          <w:sz w:val="24"/>
        </w:rPr>
        <w:t xml:space="preserve"> for the 24-hour average and </w:t>
      </w:r>
      <w:r w:rsidR="00C26B91">
        <w:rPr>
          <w:rFonts w:ascii="Times New Roman" w:eastAsia="Calibri" w:hAnsi="Times New Roman" w:cs="Times New Roman"/>
          <w:sz w:val="24"/>
        </w:rPr>
        <w:t>12</w:t>
      </w:r>
      <w:r w:rsidR="00C26B91" w:rsidRPr="00D6112F">
        <w:rPr>
          <w:rFonts w:ascii="Times New Roman" w:eastAsia="Calibri" w:hAnsi="Times New Roman" w:cs="Times New Roman"/>
          <w:sz w:val="24"/>
        </w:rPr>
        <w:t>µg/m</w:t>
      </w:r>
      <w:r w:rsidR="00C26B91" w:rsidRPr="00D6112F">
        <w:rPr>
          <w:rFonts w:ascii="Times New Roman" w:eastAsia="Calibri" w:hAnsi="Times New Roman" w:cs="Times New Roman"/>
          <w:sz w:val="24"/>
          <w:vertAlign w:val="superscript"/>
        </w:rPr>
        <w:t>3</w:t>
      </w:r>
      <w:r w:rsidR="00C26B91">
        <w:rPr>
          <w:rFonts w:ascii="Times New Roman" w:eastAsia="Calibri" w:hAnsi="Times New Roman" w:cs="Times New Roman"/>
          <w:sz w:val="24"/>
          <w:vertAlign w:val="superscript"/>
        </w:rPr>
        <w:t xml:space="preserve"> </w:t>
      </w:r>
      <w:r w:rsidR="00C26B91" w:rsidRPr="00D6112F">
        <w:rPr>
          <w:rFonts w:ascii="Times New Roman" w:eastAsia="Calibri" w:hAnsi="Times New Roman" w:cs="Times New Roman"/>
          <w:sz w:val="24"/>
        </w:rPr>
        <w:t xml:space="preserve">for the annual average. </w:t>
      </w:r>
      <w:r w:rsidR="00994882">
        <w:rPr>
          <w:rFonts w:ascii="Times New Roman" w:eastAsia="Calibri" w:hAnsi="Times New Roman" w:cs="Times New Roman"/>
          <w:sz w:val="24"/>
        </w:rPr>
        <w:t xml:space="preserve">Grants Pass </w:t>
      </w:r>
      <w:r w:rsidR="00994882" w:rsidRPr="00820114">
        <w:rPr>
          <w:rFonts w:ascii="Times New Roman" w:hAnsi="Times New Roman" w:cs="Times New Roman"/>
          <w:sz w:val="24"/>
          <w:szCs w:val="24"/>
        </w:rPr>
        <w:t>has never violated the</w:t>
      </w:r>
      <w:r w:rsidR="00994882">
        <w:rPr>
          <w:rFonts w:ascii="Times New Roman" w:hAnsi="Times New Roman" w:cs="Times New Roman"/>
          <w:sz w:val="24"/>
          <w:szCs w:val="24"/>
        </w:rPr>
        <w:t xml:space="preserve"> PM</w:t>
      </w:r>
      <w:r w:rsidR="00994882" w:rsidRPr="00994882">
        <w:rPr>
          <w:rFonts w:ascii="Times New Roman" w:hAnsi="Times New Roman" w:cs="Times New Roman"/>
          <w:sz w:val="24"/>
          <w:szCs w:val="24"/>
          <w:vertAlign w:val="subscript"/>
        </w:rPr>
        <w:t xml:space="preserve">2.5 </w:t>
      </w:r>
      <w:r w:rsidR="00994882">
        <w:rPr>
          <w:rFonts w:ascii="Times New Roman" w:hAnsi="Times New Roman" w:cs="Times New Roman"/>
          <w:sz w:val="24"/>
          <w:szCs w:val="24"/>
        </w:rPr>
        <w:t>standard.</w:t>
      </w:r>
      <w:r w:rsidR="00994882">
        <w:rPr>
          <w:rFonts w:ascii="Times New Roman" w:eastAsia="Calibri" w:hAnsi="Times New Roman" w:cs="Times New Roman"/>
          <w:sz w:val="24"/>
        </w:rPr>
        <w:t xml:space="preserve"> </w:t>
      </w:r>
      <w:r w:rsidR="00C26B91" w:rsidRPr="00D6112F">
        <w:rPr>
          <w:rFonts w:ascii="Times New Roman" w:eastAsia="Calibri" w:hAnsi="Times New Roman" w:cs="Times New Roman"/>
          <w:sz w:val="24"/>
        </w:rPr>
        <w:t xml:space="preserve"> </w:t>
      </w:r>
    </w:p>
    <w:p w14:paraId="2456E440" w14:textId="77777777" w:rsidR="00D6112F" w:rsidRPr="00B00C4A" w:rsidRDefault="00D6112F" w:rsidP="00D6112F">
      <w:pPr>
        <w:autoSpaceDE w:val="0"/>
        <w:autoSpaceDN w:val="0"/>
        <w:adjustRightInd w:val="0"/>
        <w:spacing w:after="0"/>
        <w:rPr>
          <w:rFonts w:ascii="Times New Roman" w:hAnsi="Times New Roman" w:cs="Times New Roman"/>
          <w:b/>
          <w:bCs/>
          <w:color w:val="000000"/>
          <w:sz w:val="24"/>
          <w:szCs w:val="24"/>
        </w:rPr>
      </w:pPr>
    </w:p>
    <w:p w14:paraId="2456E441" w14:textId="77777777" w:rsidR="00932F67" w:rsidRPr="00B00C4A" w:rsidRDefault="00932F67" w:rsidP="00BB655E">
      <w:pPr>
        <w:pStyle w:val="Heading1"/>
      </w:pPr>
      <w:bookmarkStart w:id="113" w:name="_Toc404171317"/>
      <w:r w:rsidRPr="00B00C4A">
        <w:t xml:space="preserve">2. </w:t>
      </w:r>
      <w:r w:rsidR="00D741F7" w:rsidRPr="00B00C4A">
        <w:t xml:space="preserve"> Geographic Area</w:t>
      </w:r>
      <w:bookmarkEnd w:id="113"/>
    </w:p>
    <w:p w14:paraId="2456E442" w14:textId="77777777" w:rsidR="00D741F7" w:rsidRPr="00B00C4A" w:rsidRDefault="00D741F7" w:rsidP="00D741F7">
      <w:pPr>
        <w:spacing w:after="0"/>
        <w:rPr>
          <w:rFonts w:ascii="Times New Roman" w:hAnsi="Times New Roman" w:cs="Times New Roman"/>
          <w:sz w:val="24"/>
          <w:szCs w:val="24"/>
        </w:rPr>
      </w:pPr>
    </w:p>
    <w:p w14:paraId="2456E443" w14:textId="77777777" w:rsidR="00D741F7" w:rsidRPr="00B00C4A" w:rsidRDefault="00932F67" w:rsidP="00D741F7">
      <w:pPr>
        <w:spacing w:after="0"/>
        <w:rPr>
          <w:rFonts w:ascii="Times New Roman" w:hAnsi="Times New Roman" w:cs="Times New Roman"/>
          <w:bCs/>
          <w:color w:val="000000"/>
          <w:sz w:val="24"/>
          <w:szCs w:val="24"/>
        </w:rPr>
      </w:pPr>
      <w:r w:rsidRPr="00B00C4A">
        <w:rPr>
          <w:rFonts w:ascii="Times New Roman" w:hAnsi="Times New Roman" w:cs="Times New Roman"/>
          <w:sz w:val="24"/>
          <w:szCs w:val="24"/>
        </w:rPr>
        <w:t xml:space="preserve">The </w:t>
      </w:r>
      <w:r w:rsidR="008C09F5">
        <w:rPr>
          <w:rFonts w:ascii="Times New Roman" w:hAnsi="Times New Roman" w:cs="Times New Roman"/>
          <w:sz w:val="24"/>
          <w:szCs w:val="24"/>
        </w:rPr>
        <w:t>C</w:t>
      </w:r>
      <w:r w:rsidRPr="00B00C4A">
        <w:rPr>
          <w:rFonts w:ascii="Times New Roman" w:hAnsi="Times New Roman" w:cs="Times New Roman"/>
          <w:sz w:val="24"/>
          <w:szCs w:val="24"/>
        </w:rPr>
        <w:t xml:space="preserve">ity of Grants Pass is located </w:t>
      </w:r>
      <w:r w:rsidR="00D741F7" w:rsidRPr="00B00C4A">
        <w:rPr>
          <w:rFonts w:ascii="Times New Roman" w:hAnsi="Times New Roman" w:cs="Times New Roman"/>
          <w:bCs/>
          <w:color w:val="000000"/>
          <w:sz w:val="24"/>
          <w:szCs w:val="24"/>
        </w:rPr>
        <w:t xml:space="preserve">in southwestern Oregon, on the western side of the Cascade Mountains, in </w:t>
      </w:r>
      <w:r w:rsidRPr="00B00C4A">
        <w:rPr>
          <w:rFonts w:ascii="Times New Roman" w:hAnsi="Times New Roman" w:cs="Times New Roman"/>
          <w:sz w:val="24"/>
          <w:szCs w:val="24"/>
        </w:rPr>
        <w:t xml:space="preserve">the Rogue Valley, northwest of Medford and along the Rogue River.  </w:t>
      </w:r>
      <w:r w:rsidR="00D741F7" w:rsidRPr="00B00C4A">
        <w:rPr>
          <w:rFonts w:ascii="Times New Roman" w:hAnsi="Times New Roman" w:cs="Times New Roman"/>
          <w:sz w:val="24"/>
          <w:szCs w:val="24"/>
        </w:rPr>
        <w:t>The city is approximately 11 sq. miles in area, and the US Census 201</w:t>
      </w:r>
      <w:r w:rsidR="008C09F5">
        <w:rPr>
          <w:rFonts w:ascii="Times New Roman" w:hAnsi="Times New Roman" w:cs="Times New Roman"/>
          <w:sz w:val="24"/>
          <w:szCs w:val="24"/>
        </w:rPr>
        <w:t>3</w:t>
      </w:r>
      <w:r w:rsidR="00D741F7" w:rsidRPr="00B00C4A">
        <w:rPr>
          <w:rFonts w:ascii="Times New Roman" w:hAnsi="Times New Roman" w:cs="Times New Roman"/>
          <w:sz w:val="24"/>
          <w:szCs w:val="24"/>
        </w:rPr>
        <w:t xml:space="preserve"> population was 3</w:t>
      </w:r>
      <w:r w:rsidR="008C09F5">
        <w:rPr>
          <w:rFonts w:ascii="Times New Roman" w:hAnsi="Times New Roman" w:cs="Times New Roman"/>
          <w:sz w:val="24"/>
          <w:szCs w:val="24"/>
        </w:rPr>
        <w:t>5</w:t>
      </w:r>
      <w:r w:rsidR="00D741F7" w:rsidRPr="00B00C4A">
        <w:rPr>
          <w:rFonts w:ascii="Times New Roman" w:hAnsi="Times New Roman" w:cs="Times New Roman"/>
          <w:sz w:val="24"/>
          <w:szCs w:val="24"/>
        </w:rPr>
        <w:t>,</w:t>
      </w:r>
      <w:r w:rsidR="008C09F5">
        <w:rPr>
          <w:rFonts w:ascii="Times New Roman" w:hAnsi="Times New Roman" w:cs="Times New Roman"/>
          <w:sz w:val="24"/>
          <w:szCs w:val="24"/>
        </w:rPr>
        <w:t>076</w:t>
      </w:r>
      <w:r w:rsidR="00D741F7" w:rsidRPr="00B00C4A">
        <w:rPr>
          <w:rFonts w:ascii="Times New Roman" w:hAnsi="Times New Roman" w:cs="Times New Roman"/>
          <w:sz w:val="24"/>
          <w:szCs w:val="24"/>
        </w:rPr>
        <w:t xml:space="preserve">. </w:t>
      </w:r>
      <w:r w:rsidR="00D741F7" w:rsidRPr="00B00C4A">
        <w:rPr>
          <w:rFonts w:ascii="Times New Roman" w:hAnsi="Times New Roman" w:cs="Times New Roman"/>
          <w:bCs/>
          <w:color w:val="000000"/>
          <w:sz w:val="24"/>
          <w:szCs w:val="24"/>
        </w:rPr>
        <w:t xml:space="preserve">The surrounding hills can trap air pollution under stable meteorological conditions (inversions). These conditions exist most frequently during the late fall and winter and are associated with the majority of </w:t>
      </w:r>
      <w:r w:rsidR="00EE5A72">
        <w:rPr>
          <w:rFonts w:ascii="Times New Roman" w:hAnsi="Times New Roman" w:cs="Times New Roman"/>
          <w:bCs/>
          <w:color w:val="000000"/>
          <w:sz w:val="24"/>
          <w:szCs w:val="24"/>
        </w:rPr>
        <w:t xml:space="preserve">the </w:t>
      </w:r>
      <w:r w:rsidR="00B00C4A" w:rsidRPr="00B00C4A">
        <w:rPr>
          <w:rFonts w:ascii="Times New Roman" w:hAnsi="Times New Roman" w:cs="Times New Roman"/>
          <w:bCs/>
          <w:color w:val="000000"/>
          <w:sz w:val="24"/>
          <w:szCs w:val="24"/>
        </w:rPr>
        <w:t xml:space="preserve">particulate matter violations. </w:t>
      </w:r>
    </w:p>
    <w:p w14:paraId="2456E444" w14:textId="77777777" w:rsidR="00B00C4A" w:rsidRPr="00B00C4A" w:rsidRDefault="00B00C4A" w:rsidP="00D741F7">
      <w:pPr>
        <w:spacing w:after="0"/>
        <w:rPr>
          <w:rFonts w:ascii="Times New Roman" w:hAnsi="Times New Roman" w:cs="Times New Roman"/>
          <w:sz w:val="24"/>
          <w:szCs w:val="24"/>
        </w:rPr>
      </w:pPr>
    </w:p>
    <w:p w14:paraId="2456E445" w14:textId="77777777" w:rsidR="00D741F7" w:rsidRPr="00B00C4A" w:rsidRDefault="00B00C4A" w:rsidP="00D741F7">
      <w:pPr>
        <w:spacing w:after="0"/>
        <w:rPr>
          <w:rFonts w:ascii="Times New Roman" w:hAnsi="Times New Roman" w:cs="Times New Roman"/>
          <w:sz w:val="24"/>
          <w:szCs w:val="24"/>
        </w:rPr>
      </w:pPr>
      <w:r w:rsidRPr="00B00C4A">
        <w:rPr>
          <w:rFonts w:ascii="Times New Roman" w:hAnsi="Times New Roman" w:cs="Times New Roman"/>
          <w:sz w:val="24"/>
          <w:szCs w:val="24"/>
        </w:rPr>
        <w:t>Figure 1 depicts the Grants Pass UGB, which is the geographic area subject to this limited maintenance plan. The map also shows the location of the Grants Pass Parkside School Air Quality Monitoring Station</w:t>
      </w:r>
      <w:r w:rsidR="00842350">
        <w:rPr>
          <w:rFonts w:ascii="Times New Roman" w:hAnsi="Times New Roman" w:cs="Times New Roman"/>
          <w:sz w:val="24"/>
          <w:szCs w:val="24"/>
        </w:rPr>
        <w:t xml:space="preserve"> (2002-2008)</w:t>
      </w:r>
      <w:r w:rsidR="008C09F5">
        <w:rPr>
          <w:rFonts w:ascii="Times New Roman" w:hAnsi="Times New Roman" w:cs="Times New Roman"/>
          <w:sz w:val="24"/>
          <w:szCs w:val="24"/>
        </w:rPr>
        <w:t>,</w:t>
      </w:r>
      <w:r w:rsidRPr="00B00C4A">
        <w:rPr>
          <w:rFonts w:ascii="Times New Roman" w:hAnsi="Times New Roman" w:cs="Times New Roman"/>
          <w:sz w:val="24"/>
          <w:szCs w:val="24"/>
        </w:rPr>
        <w:t xml:space="preserve"> located at the corner of SW Wagner and M streets, at an elevation of 277 meters (801 ft). </w:t>
      </w:r>
    </w:p>
    <w:p w14:paraId="2456E446" w14:textId="77777777" w:rsidR="00B00C4A" w:rsidRDefault="00B00C4A" w:rsidP="00D741F7">
      <w:pPr>
        <w:spacing w:after="0"/>
        <w:rPr>
          <w:rFonts w:ascii="Times New Roman" w:hAnsi="Times New Roman" w:cs="Times New Roman"/>
          <w:sz w:val="24"/>
          <w:szCs w:val="24"/>
        </w:rPr>
      </w:pPr>
    </w:p>
    <w:p w14:paraId="2456E447" w14:textId="77777777" w:rsidR="00C626EA" w:rsidRDefault="00C626EA" w:rsidP="00CE7019">
      <w:pPr>
        <w:pStyle w:val="Caption"/>
        <w:jc w:val="center"/>
        <w:rPr>
          <w:rFonts w:ascii="Times New Roman" w:hAnsi="Times New Roman"/>
          <w:sz w:val="24"/>
          <w:szCs w:val="24"/>
        </w:rPr>
      </w:pPr>
    </w:p>
    <w:p w14:paraId="2456E448" w14:textId="77777777" w:rsidR="00B00C4A" w:rsidRPr="00FD4B1E" w:rsidRDefault="00CE7019" w:rsidP="00CE7019">
      <w:pPr>
        <w:pStyle w:val="Caption"/>
        <w:jc w:val="center"/>
        <w:rPr>
          <w:rFonts w:ascii="Times New Roman" w:hAnsi="Times New Roman"/>
          <w:sz w:val="24"/>
          <w:szCs w:val="24"/>
        </w:rPr>
      </w:pPr>
      <w:bookmarkStart w:id="114" w:name="_Toc404171400"/>
      <w:r w:rsidRPr="00FD4B1E">
        <w:rPr>
          <w:rFonts w:ascii="Times New Roman" w:hAnsi="Times New Roman"/>
          <w:sz w:val="24"/>
          <w:szCs w:val="24"/>
        </w:rPr>
        <w:lastRenderedPageBreak/>
        <w:t xml:space="preserve">Figure </w:t>
      </w:r>
      <w:r w:rsidR="00E732AE" w:rsidRPr="00FD4B1E">
        <w:rPr>
          <w:rFonts w:ascii="Times New Roman" w:hAnsi="Times New Roman"/>
          <w:sz w:val="24"/>
          <w:szCs w:val="24"/>
        </w:rPr>
        <w:fldChar w:fldCharType="begin"/>
      </w:r>
      <w:r w:rsidRPr="00FD4B1E">
        <w:rPr>
          <w:rFonts w:ascii="Times New Roman" w:hAnsi="Times New Roman"/>
          <w:sz w:val="24"/>
          <w:szCs w:val="24"/>
        </w:rPr>
        <w:instrText xml:space="preserve"> SEQ Figure \* ARABIC </w:instrText>
      </w:r>
      <w:r w:rsidR="00E732AE" w:rsidRPr="00FD4B1E">
        <w:rPr>
          <w:rFonts w:ascii="Times New Roman" w:hAnsi="Times New Roman"/>
          <w:sz w:val="24"/>
          <w:szCs w:val="24"/>
        </w:rPr>
        <w:fldChar w:fldCharType="separate"/>
      </w:r>
      <w:r w:rsidR="00B7431C">
        <w:rPr>
          <w:rFonts w:ascii="Times New Roman" w:hAnsi="Times New Roman"/>
          <w:noProof/>
          <w:sz w:val="24"/>
          <w:szCs w:val="24"/>
        </w:rPr>
        <w:t>1</w:t>
      </w:r>
      <w:r w:rsidR="00E732AE" w:rsidRPr="00FD4B1E">
        <w:rPr>
          <w:rFonts w:ascii="Times New Roman" w:hAnsi="Times New Roman"/>
          <w:sz w:val="24"/>
          <w:szCs w:val="24"/>
        </w:rPr>
        <w:fldChar w:fldCharType="end"/>
      </w:r>
      <w:r w:rsidR="00FD4B1E">
        <w:rPr>
          <w:rFonts w:ascii="Times New Roman" w:hAnsi="Times New Roman"/>
          <w:sz w:val="24"/>
          <w:szCs w:val="24"/>
        </w:rPr>
        <w:t>.</w:t>
      </w:r>
      <w:r w:rsidR="00FD4B1E" w:rsidRPr="00FD4B1E">
        <w:rPr>
          <w:rFonts w:ascii="Times New Roman" w:hAnsi="Times New Roman"/>
          <w:sz w:val="24"/>
          <w:szCs w:val="24"/>
        </w:rPr>
        <w:t xml:space="preserve"> </w:t>
      </w:r>
      <w:r w:rsidR="00451CA8">
        <w:rPr>
          <w:rFonts w:ascii="Times New Roman" w:hAnsi="Times New Roman"/>
          <w:sz w:val="24"/>
          <w:szCs w:val="24"/>
        </w:rPr>
        <w:t xml:space="preserve"> </w:t>
      </w:r>
      <w:r w:rsidR="00FD4B1E" w:rsidRPr="00FD4B1E">
        <w:rPr>
          <w:rFonts w:ascii="Times New Roman" w:hAnsi="Times New Roman"/>
          <w:sz w:val="24"/>
          <w:szCs w:val="24"/>
        </w:rPr>
        <w:t xml:space="preserve">Grants Pass UGB and location of the </w:t>
      </w:r>
      <w:r w:rsidR="00842350">
        <w:rPr>
          <w:rFonts w:ascii="Times New Roman" w:hAnsi="Times New Roman"/>
          <w:sz w:val="24"/>
          <w:szCs w:val="24"/>
        </w:rPr>
        <w:t>Park</w:t>
      </w:r>
      <w:r w:rsidR="0016649E">
        <w:rPr>
          <w:rFonts w:ascii="Times New Roman" w:hAnsi="Times New Roman"/>
          <w:sz w:val="24"/>
          <w:szCs w:val="24"/>
        </w:rPr>
        <w:t xml:space="preserve">side </w:t>
      </w:r>
      <w:r w:rsidR="00842350">
        <w:rPr>
          <w:rFonts w:ascii="Times New Roman" w:hAnsi="Times New Roman"/>
          <w:sz w:val="24"/>
          <w:szCs w:val="24"/>
        </w:rPr>
        <w:t xml:space="preserve">School </w:t>
      </w:r>
      <w:r w:rsidR="00FD4B1E" w:rsidRPr="00FD4B1E">
        <w:rPr>
          <w:rFonts w:ascii="Times New Roman" w:hAnsi="Times New Roman"/>
          <w:sz w:val="24"/>
          <w:szCs w:val="24"/>
        </w:rPr>
        <w:t>PM</w:t>
      </w:r>
      <w:r w:rsidR="00842350" w:rsidRPr="001C6709">
        <w:rPr>
          <w:rFonts w:ascii="Times New Roman" w:hAnsi="Times New Roman"/>
          <w:sz w:val="24"/>
          <w:szCs w:val="24"/>
          <w:vertAlign w:val="subscript"/>
        </w:rPr>
        <w:t>10</w:t>
      </w:r>
      <w:r w:rsidR="00FD4B1E" w:rsidRPr="00FD4B1E">
        <w:rPr>
          <w:rFonts w:ascii="Times New Roman" w:hAnsi="Times New Roman"/>
          <w:sz w:val="24"/>
          <w:szCs w:val="24"/>
        </w:rPr>
        <w:t xml:space="preserve"> Monitor</w:t>
      </w:r>
      <w:bookmarkEnd w:id="114"/>
    </w:p>
    <w:p w14:paraId="2456E449" w14:textId="77777777" w:rsidR="00B00C4A" w:rsidRDefault="00B00C4A" w:rsidP="00B00C4A">
      <w:pPr>
        <w:jc w:val="both"/>
      </w:pPr>
      <w:r>
        <w:rPr>
          <w:noProof/>
        </w:rPr>
        <w:drawing>
          <wp:inline distT="0" distB="0" distL="0" distR="0" wp14:anchorId="2456E70E" wp14:editId="2456E70F">
            <wp:extent cx="6223520" cy="4810125"/>
            <wp:effectExtent l="19050" t="0" r="583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224367" cy="4810779"/>
                    </a:xfrm>
                    <a:prstGeom prst="rect">
                      <a:avLst/>
                    </a:prstGeom>
                    <a:noFill/>
                    <a:ln w="9525">
                      <a:noFill/>
                      <a:miter lim="800000"/>
                      <a:headEnd/>
                      <a:tailEnd/>
                    </a:ln>
                  </pic:spPr>
                </pic:pic>
              </a:graphicData>
            </a:graphic>
          </wp:inline>
        </w:drawing>
      </w:r>
    </w:p>
    <w:p w14:paraId="2456E44A" w14:textId="77777777" w:rsidR="009F54BD" w:rsidRPr="00D6112F" w:rsidRDefault="00D741F7" w:rsidP="00BB655E">
      <w:pPr>
        <w:pStyle w:val="Heading1"/>
      </w:pPr>
      <w:bookmarkStart w:id="115" w:name="_Toc404171318"/>
      <w:r>
        <w:t>3</w:t>
      </w:r>
      <w:r w:rsidR="00D6112F" w:rsidRPr="00D6112F">
        <w:t>. History</w:t>
      </w:r>
      <w:r w:rsidR="00131224">
        <w:t xml:space="preserve"> </w:t>
      </w:r>
      <w:r w:rsidR="00D6112F" w:rsidRPr="00D6112F">
        <w:t xml:space="preserve">of </w:t>
      </w:r>
      <w:r w:rsidR="00EE7A4B" w:rsidRPr="00EE7A4B">
        <w:t>PM</w:t>
      </w:r>
      <w:r w:rsidR="00EE7A4B" w:rsidRPr="001C6709">
        <w:rPr>
          <w:vertAlign w:val="subscript"/>
        </w:rPr>
        <w:t>10</w:t>
      </w:r>
      <w:r w:rsidR="00D6112F" w:rsidRPr="00D6112F">
        <w:t xml:space="preserve"> Problem in Grants Pass</w:t>
      </w:r>
      <w:bookmarkEnd w:id="115"/>
    </w:p>
    <w:p w14:paraId="2456E44B" w14:textId="77777777" w:rsidR="00D6112F" w:rsidRPr="00D6112F" w:rsidRDefault="00D6112F" w:rsidP="00CC50FD">
      <w:pPr>
        <w:autoSpaceDE w:val="0"/>
        <w:autoSpaceDN w:val="0"/>
        <w:adjustRightInd w:val="0"/>
        <w:spacing w:after="0"/>
        <w:rPr>
          <w:rFonts w:ascii="Times New Roman" w:hAnsi="Times New Roman" w:cs="Times New Roman"/>
          <w:b/>
          <w:bCs/>
          <w:color w:val="000000"/>
          <w:sz w:val="24"/>
          <w:szCs w:val="24"/>
        </w:rPr>
      </w:pPr>
    </w:p>
    <w:p w14:paraId="2456E44C" w14:textId="77777777" w:rsidR="00A32322" w:rsidRPr="00820114" w:rsidRDefault="00D45949" w:rsidP="00D45949">
      <w:pPr>
        <w:suppressAutoHyphens/>
        <w:rPr>
          <w:rFonts w:ascii="Times New Roman" w:hAnsi="Times New Roman" w:cs="Times New Roman"/>
          <w:sz w:val="24"/>
          <w:szCs w:val="24"/>
        </w:rPr>
      </w:pPr>
      <w:r>
        <w:rPr>
          <w:rFonts w:ascii="Times New Roman" w:hAnsi="Times New Roman" w:cs="Times New Roman"/>
          <w:bCs/>
          <w:color w:val="000000"/>
          <w:sz w:val="24"/>
          <w:szCs w:val="24"/>
        </w:rPr>
        <w:t xml:space="preserve">DEQ began monitoring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Pr>
          <w:rFonts w:ascii="Times New Roman" w:hAnsi="Times New Roman" w:cs="Times New Roman"/>
          <w:bCs/>
          <w:color w:val="000000"/>
          <w:sz w:val="24"/>
          <w:szCs w:val="24"/>
        </w:rPr>
        <w:t xml:space="preserve"> in Grants Pass in 198</w:t>
      </w:r>
      <w:r w:rsidR="008C09F5">
        <w:rPr>
          <w:rFonts w:ascii="Times New Roman" w:hAnsi="Times New Roman" w:cs="Times New Roman"/>
          <w:bCs/>
          <w:color w:val="000000"/>
          <w:sz w:val="24"/>
          <w:szCs w:val="24"/>
        </w:rPr>
        <w:t>7</w:t>
      </w:r>
      <w:r>
        <w:rPr>
          <w:rFonts w:ascii="Times New Roman" w:hAnsi="Times New Roman" w:cs="Times New Roman"/>
          <w:bCs/>
          <w:color w:val="000000"/>
          <w:sz w:val="24"/>
          <w:szCs w:val="24"/>
        </w:rPr>
        <w:t xml:space="preserve">.  The </w:t>
      </w:r>
      <w:r w:rsidRPr="00D45949">
        <w:rPr>
          <w:rFonts w:ascii="Times New Roman" w:hAnsi="Times New Roman" w:cs="Times New Roman"/>
          <w:sz w:val="24"/>
          <w:szCs w:val="24"/>
        </w:rPr>
        <w:t xml:space="preserve">monitor was located at 11th and K Streets in downtown Grants Pass </w:t>
      </w:r>
      <w:r w:rsidR="007431B4">
        <w:rPr>
          <w:rFonts w:ascii="Times New Roman" w:hAnsi="Times New Roman" w:cs="Times New Roman"/>
          <w:sz w:val="24"/>
          <w:szCs w:val="24"/>
        </w:rPr>
        <w:t>for 14 years, until 1</w:t>
      </w:r>
      <w:r w:rsidRPr="00D45949">
        <w:rPr>
          <w:rFonts w:ascii="Times New Roman" w:hAnsi="Times New Roman" w:cs="Times New Roman"/>
          <w:sz w:val="24"/>
          <w:szCs w:val="24"/>
        </w:rPr>
        <w:t xml:space="preserve">999. </w:t>
      </w:r>
      <w:r w:rsidR="00842350">
        <w:rPr>
          <w:rFonts w:ascii="Times New Roman" w:hAnsi="Times New Roman" w:cs="Times New Roman"/>
          <w:sz w:val="24"/>
          <w:szCs w:val="24"/>
        </w:rPr>
        <w:t xml:space="preserve">A second </w:t>
      </w:r>
      <w:r w:rsidR="00842350" w:rsidRPr="001C6709">
        <w:rPr>
          <w:rFonts w:ascii="Times New Roman" w:hAnsi="Times New Roman" w:cs="Times New Roman"/>
          <w:sz w:val="24"/>
          <w:szCs w:val="24"/>
        </w:rPr>
        <w:t>PM</w:t>
      </w:r>
      <w:r w:rsidR="00842350" w:rsidRPr="001C6709">
        <w:rPr>
          <w:rFonts w:ascii="Times New Roman" w:hAnsi="Times New Roman" w:cs="Times New Roman"/>
          <w:sz w:val="24"/>
          <w:szCs w:val="24"/>
          <w:vertAlign w:val="subscript"/>
        </w:rPr>
        <w:t>10</w:t>
      </w:r>
      <w:r w:rsidR="00842350">
        <w:rPr>
          <w:rFonts w:ascii="Times New Roman" w:hAnsi="Times New Roman" w:cs="Times New Roman"/>
          <w:sz w:val="24"/>
          <w:szCs w:val="24"/>
        </w:rPr>
        <w:t xml:space="preserve"> monitor was located at 720 NE</w:t>
      </w:r>
      <w:r w:rsidR="0016649E">
        <w:rPr>
          <w:rFonts w:ascii="Times New Roman" w:hAnsi="Times New Roman" w:cs="Times New Roman"/>
          <w:sz w:val="24"/>
          <w:szCs w:val="24"/>
        </w:rPr>
        <w:t xml:space="preserve"> </w:t>
      </w:r>
      <w:r w:rsidR="00842350">
        <w:rPr>
          <w:rFonts w:ascii="Times New Roman" w:hAnsi="Times New Roman" w:cs="Times New Roman"/>
          <w:sz w:val="24"/>
          <w:szCs w:val="24"/>
        </w:rPr>
        <w:t xml:space="preserve">11th Street from 1993 to 1999.  </w:t>
      </w:r>
      <w:r w:rsidRPr="00D45949">
        <w:rPr>
          <w:rFonts w:ascii="Times New Roman" w:hAnsi="Times New Roman" w:cs="Times New Roman"/>
          <w:sz w:val="24"/>
          <w:szCs w:val="24"/>
        </w:rPr>
        <w:t xml:space="preserve">Due to </w:t>
      </w:r>
      <w:r w:rsidR="007431B4">
        <w:rPr>
          <w:rFonts w:ascii="Times New Roman" w:hAnsi="Times New Roman" w:cs="Times New Roman"/>
          <w:sz w:val="24"/>
          <w:szCs w:val="24"/>
        </w:rPr>
        <w:t xml:space="preserve">the </w:t>
      </w:r>
      <w:r w:rsidRPr="00D45949">
        <w:rPr>
          <w:rFonts w:ascii="Times New Roman" w:hAnsi="Times New Roman" w:cs="Times New Roman"/>
          <w:sz w:val="24"/>
          <w:szCs w:val="24"/>
        </w:rPr>
        <w:t xml:space="preserve">loss of property access, </w:t>
      </w:r>
      <w:r w:rsidR="00842350">
        <w:rPr>
          <w:rFonts w:ascii="Times New Roman" w:hAnsi="Times New Roman" w:cs="Times New Roman"/>
          <w:sz w:val="24"/>
          <w:szCs w:val="24"/>
        </w:rPr>
        <w:t>both monitors were removed in 1999 and a new</w:t>
      </w:r>
      <w:r w:rsidRPr="00D45949">
        <w:rPr>
          <w:rFonts w:ascii="Times New Roman" w:hAnsi="Times New Roman" w:cs="Times New Roman"/>
          <w:sz w:val="24"/>
          <w:szCs w:val="24"/>
        </w:rPr>
        <w:t xml:space="preserve"> monitor was </w:t>
      </w:r>
      <w:r w:rsidR="00842350">
        <w:rPr>
          <w:rFonts w:ascii="Times New Roman" w:hAnsi="Times New Roman" w:cs="Times New Roman"/>
          <w:sz w:val="24"/>
          <w:szCs w:val="24"/>
        </w:rPr>
        <w:t>established at</w:t>
      </w:r>
      <w:r w:rsidRPr="00D45949">
        <w:rPr>
          <w:rFonts w:ascii="Times New Roman" w:hAnsi="Times New Roman" w:cs="Times New Roman"/>
          <w:sz w:val="24"/>
          <w:szCs w:val="24"/>
        </w:rPr>
        <w:t xml:space="preserve"> the sewage treatment plant</w:t>
      </w:r>
      <w:r w:rsidR="00842350">
        <w:rPr>
          <w:rFonts w:ascii="Times New Roman" w:hAnsi="Times New Roman" w:cs="Times New Roman"/>
          <w:sz w:val="24"/>
          <w:szCs w:val="24"/>
        </w:rPr>
        <w:t xml:space="preserve"> at 1200 SW Greenwood Ave.  This </w:t>
      </w:r>
      <w:r w:rsidR="00ED0C9F">
        <w:rPr>
          <w:rFonts w:ascii="Times New Roman" w:hAnsi="Times New Roman" w:cs="Times New Roman"/>
          <w:sz w:val="24"/>
          <w:szCs w:val="24"/>
        </w:rPr>
        <w:t xml:space="preserve">monitor was moved </w:t>
      </w:r>
      <w:r w:rsidR="00842350">
        <w:rPr>
          <w:rFonts w:ascii="Times New Roman" w:hAnsi="Times New Roman" w:cs="Times New Roman"/>
          <w:sz w:val="24"/>
          <w:szCs w:val="24"/>
        </w:rPr>
        <w:t xml:space="preserve">in 2002 </w:t>
      </w:r>
      <w:r w:rsidR="00ED0C9F">
        <w:rPr>
          <w:rFonts w:ascii="Times New Roman" w:hAnsi="Times New Roman" w:cs="Times New Roman"/>
          <w:sz w:val="24"/>
          <w:szCs w:val="24"/>
        </w:rPr>
        <w:t>to Parkside School</w:t>
      </w:r>
      <w:r w:rsidR="00ED0C9F" w:rsidRPr="00ED0C9F">
        <w:rPr>
          <w:rFonts w:ascii="Times New Roman" w:hAnsi="Times New Roman" w:cs="Times New Roman"/>
          <w:sz w:val="24"/>
          <w:szCs w:val="24"/>
        </w:rPr>
        <w:t xml:space="preserve"> </w:t>
      </w:r>
      <w:r w:rsidR="00ED0C9F" w:rsidRPr="00B00C4A">
        <w:rPr>
          <w:rFonts w:ascii="Times New Roman" w:hAnsi="Times New Roman" w:cs="Times New Roman"/>
          <w:sz w:val="24"/>
          <w:szCs w:val="24"/>
        </w:rPr>
        <w:t>at SW Wagner and M streets</w:t>
      </w:r>
      <w:r w:rsidR="00ED0C9F">
        <w:rPr>
          <w:rFonts w:ascii="Times New Roman" w:hAnsi="Times New Roman" w:cs="Times New Roman"/>
          <w:sz w:val="24"/>
          <w:szCs w:val="24"/>
        </w:rPr>
        <w:t xml:space="preserve">. </w:t>
      </w:r>
      <w:r>
        <w:rPr>
          <w:rFonts w:ascii="Times New Roman" w:hAnsi="Times New Roman" w:cs="Times New Roman"/>
          <w:sz w:val="24"/>
          <w:szCs w:val="24"/>
        </w:rPr>
        <w:t xml:space="preserve">In 2008, that monitor was </w:t>
      </w:r>
      <w:r w:rsidR="00842350">
        <w:rPr>
          <w:rFonts w:ascii="Times New Roman" w:hAnsi="Times New Roman" w:cs="Times New Roman"/>
          <w:sz w:val="24"/>
          <w:szCs w:val="24"/>
        </w:rPr>
        <w:t xml:space="preserve">permanently </w:t>
      </w:r>
      <w:r>
        <w:rPr>
          <w:rFonts w:ascii="Times New Roman" w:hAnsi="Times New Roman" w:cs="Times New Roman"/>
          <w:sz w:val="24"/>
          <w:szCs w:val="24"/>
        </w:rPr>
        <w:t xml:space="preserve">removed with EPA approval, due to very low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45949">
        <w:rPr>
          <w:rFonts w:ascii="Times New Roman" w:hAnsi="Times New Roman" w:cs="Times New Roman"/>
          <w:sz w:val="24"/>
          <w:szCs w:val="24"/>
        </w:rPr>
        <w:t xml:space="preserve"> levels </w:t>
      </w:r>
      <w:r w:rsidR="007431B4">
        <w:rPr>
          <w:rFonts w:ascii="Times New Roman" w:hAnsi="Times New Roman" w:cs="Times New Roman"/>
          <w:sz w:val="24"/>
          <w:szCs w:val="24"/>
        </w:rPr>
        <w:t>being measured</w:t>
      </w:r>
      <w:r w:rsidR="008C09F5">
        <w:rPr>
          <w:rFonts w:ascii="Times New Roman" w:hAnsi="Times New Roman" w:cs="Times New Roman"/>
          <w:sz w:val="24"/>
          <w:szCs w:val="24"/>
        </w:rPr>
        <w:t xml:space="preserve"> and resource/budget considerations</w:t>
      </w:r>
      <w:r w:rsidR="00BC2928">
        <w:rPr>
          <w:rFonts w:ascii="Times New Roman" w:hAnsi="Times New Roman" w:cs="Times New Roman"/>
          <w:sz w:val="24"/>
          <w:szCs w:val="24"/>
        </w:rPr>
        <w:t>.</w:t>
      </w:r>
      <w:r w:rsidR="007431B4">
        <w:rPr>
          <w:rStyle w:val="FootnoteReference"/>
          <w:rFonts w:ascii="Times New Roman" w:hAnsi="Times New Roman" w:cs="Times New Roman"/>
          <w:sz w:val="24"/>
          <w:szCs w:val="24"/>
        </w:rPr>
        <w:footnoteReference w:id="2"/>
      </w:r>
      <w:r w:rsidR="007431B4">
        <w:rPr>
          <w:rFonts w:ascii="Times New Roman" w:hAnsi="Times New Roman" w:cs="Times New Roman"/>
          <w:sz w:val="24"/>
          <w:szCs w:val="24"/>
        </w:rPr>
        <w:t xml:space="preserve"> </w:t>
      </w:r>
      <w:r w:rsidR="000A097D">
        <w:rPr>
          <w:rFonts w:ascii="Times New Roman" w:hAnsi="Times New Roman" w:cs="Times New Roman"/>
          <w:sz w:val="24"/>
          <w:szCs w:val="24"/>
        </w:rPr>
        <w:t xml:space="preserve"> Prior to removal, in 2006 a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000A097D" w:rsidRPr="00A32322">
        <w:rPr>
          <w:rFonts w:ascii="Times New Roman" w:hAnsi="Times New Roman" w:cs="Times New Roman"/>
          <w:sz w:val="24"/>
          <w:szCs w:val="24"/>
        </w:rPr>
        <w:t xml:space="preserve"> </w:t>
      </w:r>
      <w:r w:rsidR="000A097D">
        <w:rPr>
          <w:rFonts w:ascii="Times New Roman" w:hAnsi="Times New Roman" w:cs="Times New Roman"/>
          <w:sz w:val="24"/>
          <w:szCs w:val="24"/>
        </w:rPr>
        <w:t xml:space="preserve">monitor was </w:t>
      </w:r>
      <w:r w:rsidR="000A097D" w:rsidRPr="00A32322">
        <w:rPr>
          <w:rFonts w:ascii="Times New Roman" w:hAnsi="Times New Roman" w:cs="Times New Roman"/>
          <w:sz w:val="24"/>
          <w:szCs w:val="24"/>
        </w:rPr>
        <w:t xml:space="preserve">co-located </w:t>
      </w:r>
      <w:r w:rsidR="00ED0C9F">
        <w:rPr>
          <w:rFonts w:ascii="Times New Roman" w:hAnsi="Times New Roman" w:cs="Times New Roman"/>
          <w:sz w:val="24"/>
          <w:szCs w:val="24"/>
        </w:rPr>
        <w:t xml:space="preserve">at Parkside School </w:t>
      </w:r>
      <w:r w:rsidR="000A097D">
        <w:rPr>
          <w:rFonts w:ascii="Times New Roman" w:hAnsi="Times New Roman" w:cs="Times New Roman"/>
          <w:sz w:val="24"/>
          <w:szCs w:val="24"/>
        </w:rPr>
        <w:t xml:space="preserve">with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0A097D">
        <w:rPr>
          <w:rFonts w:ascii="Times New Roman" w:hAnsi="Times New Roman" w:cs="Times New Roman"/>
          <w:sz w:val="24"/>
          <w:szCs w:val="24"/>
        </w:rPr>
        <w:t xml:space="preserve"> monitor, from which estimated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0A097D">
        <w:rPr>
          <w:rFonts w:ascii="Times New Roman" w:hAnsi="Times New Roman" w:cs="Times New Roman"/>
          <w:sz w:val="24"/>
          <w:szCs w:val="24"/>
        </w:rPr>
        <w:t xml:space="preserve"> values could be derived. </w:t>
      </w:r>
      <w:r w:rsidR="007431B4">
        <w:rPr>
          <w:rFonts w:ascii="Times New Roman" w:hAnsi="Times New Roman" w:cs="Times New Roman"/>
          <w:sz w:val="24"/>
          <w:szCs w:val="24"/>
        </w:rPr>
        <w:t xml:space="preserve">Since then, </w:t>
      </w:r>
      <w:r w:rsidR="00ED0C9F">
        <w:rPr>
          <w:rFonts w:ascii="Times New Roman" w:hAnsi="Times New Roman" w:cs="Times New Roman"/>
          <w:sz w:val="24"/>
          <w:szCs w:val="24"/>
        </w:rPr>
        <w:t xml:space="preserve">this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000A097D">
        <w:rPr>
          <w:rFonts w:ascii="Times New Roman" w:hAnsi="Times New Roman" w:cs="Times New Roman"/>
          <w:sz w:val="24"/>
          <w:szCs w:val="24"/>
        </w:rPr>
        <w:t xml:space="preserve"> </w:t>
      </w:r>
      <w:r w:rsidR="007431B4">
        <w:rPr>
          <w:rFonts w:ascii="Times New Roman" w:hAnsi="Times New Roman" w:cs="Times New Roman"/>
          <w:sz w:val="24"/>
          <w:szCs w:val="24"/>
        </w:rPr>
        <w:t xml:space="preserve">monitor and a </w:t>
      </w:r>
      <w:r w:rsidRPr="00D45949">
        <w:rPr>
          <w:rFonts w:ascii="Times New Roman" w:hAnsi="Times New Roman" w:cs="Times New Roman"/>
          <w:sz w:val="24"/>
          <w:szCs w:val="24"/>
        </w:rPr>
        <w:t>continuous non-</w:t>
      </w:r>
      <w:r w:rsidR="007431B4" w:rsidRPr="00820114">
        <w:rPr>
          <w:rFonts w:ascii="Times New Roman" w:hAnsi="Times New Roman" w:cs="Times New Roman"/>
          <w:sz w:val="24"/>
          <w:szCs w:val="24"/>
        </w:rPr>
        <w:t>FRM</w:t>
      </w:r>
      <w:r w:rsidRPr="00820114">
        <w:rPr>
          <w:rFonts w:ascii="Times New Roman" w:hAnsi="Times New Roman" w:cs="Times New Roman"/>
          <w:sz w:val="24"/>
          <w:szCs w:val="24"/>
        </w:rPr>
        <w:t xml:space="preserve"> monitor</w:t>
      </w:r>
      <w:r w:rsidR="007431B4" w:rsidRPr="00820114">
        <w:rPr>
          <w:rFonts w:ascii="Times New Roman" w:hAnsi="Times New Roman" w:cs="Times New Roman"/>
          <w:sz w:val="24"/>
          <w:szCs w:val="24"/>
        </w:rPr>
        <w:t xml:space="preserve"> (nephelometer) ha</w:t>
      </w:r>
      <w:r w:rsidR="000A097D" w:rsidRPr="00820114">
        <w:rPr>
          <w:rFonts w:ascii="Times New Roman" w:hAnsi="Times New Roman" w:cs="Times New Roman"/>
          <w:sz w:val="24"/>
          <w:szCs w:val="24"/>
        </w:rPr>
        <w:t xml:space="preserve">ve </w:t>
      </w:r>
      <w:r w:rsidR="007431B4" w:rsidRPr="00820114">
        <w:rPr>
          <w:rFonts w:ascii="Times New Roman" w:hAnsi="Times New Roman" w:cs="Times New Roman"/>
          <w:sz w:val="24"/>
          <w:szCs w:val="24"/>
        </w:rPr>
        <w:t xml:space="preserve">been </w:t>
      </w:r>
      <w:r w:rsidR="00ED0C9F">
        <w:rPr>
          <w:rFonts w:ascii="Times New Roman" w:hAnsi="Times New Roman" w:cs="Times New Roman"/>
          <w:sz w:val="24"/>
          <w:szCs w:val="24"/>
        </w:rPr>
        <w:t xml:space="preserve">in </w:t>
      </w:r>
      <w:r w:rsidR="007431B4" w:rsidRPr="00820114">
        <w:rPr>
          <w:rFonts w:ascii="Times New Roman" w:hAnsi="Times New Roman" w:cs="Times New Roman"/>
          <w:sz w:val="24"/>
          <w:szCs w:val="24"/>
        </w:rPr>
        <w:t>operat</w:t>
      </w:r>
      <w:r w:rsidR="00ED0C9F">
        <w:rPr>
          <w:rFonts w:ascii="Times New Roman" w:hAnsi="Times New Roman" w:cs="Times New Roman"/>
          <w:sz w:val="24"/>
          <w:szCs w:val="24"/>
        </w:rPr>
        <w:t>ion</w:t>
      </w:r>
      <w:r w:rsidR="007431B4" w:rsidRPr="00820114">
        <w:rPr>
          <w:rFonts w:ascii="Times New Roman" w:hAnsi="Times New Roman" w:cs="Times New Roman"/>
          <w:sz w:val="24"/>
          <w:szCs w:val="24"/>
        </w:rPr>
        <w:t xml:space="preserve">. </w:t>
      </w:r>
    </w:p>
    <w:p w14:paraId="2456E44D" w14:textId="77777777" w:rsidR="00820114" w:rsidRPr="00820114" w:rsidRDefault="000A2FD1" w:rsidP="00820114">
      <w:pPr>
        <w:suppressAutoHyphens/>
        <w:rPr>
          <w:rFonts w:ascii="Times New Roman" w:hAnsi="Times New Roman" w:cs="Times New Roman"/>
          <w:sz w:val="24"/>
          <w:szCs w:val="24"/>
        </w:rPr>
      </w:pPr>
      <w:r w:rsidRPr="00820114">
        <w:rPr>
          <w:rFonts w:ascii="Times New Roman" w:hAnsi="Times New Roman" w:cs="Times New Roman"/>
          <w:sz w:val="24"/>
          <w:szCs w:val="24"/>
        </w:rPr>
        <w:lastRenderedPageBreak/>
        <w:t xml:space="preserve">A violation of the 24-hour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820114">
        <w:rPr>
          <w:rFonts w:ascii="Times New Roman" w:hAnsi="Times New Roman" w:cs="Times New Roman"/>
          <w:sz w:val="24"/>
          <w:szCs w:val="24"/>
        </w:rPr>
        <w:t xml:space="preserve"> standard</w:t>
      </w:r>
      <w:r w:rsidR="00131224" w:rsidRPr="00820114">
        <w:rPr>
          <w:rFonts w:ascii="Times New Roman" w:hAnsi="Times New Roman" w:cs="Times New Roman"/>
          <w:sz w:val="24"/>
          <w:szCs w:val="24"/>
        </w:rPr>
        <w:t xml:space="preserve"> occurs </w:t>
      </w:r>
      <w:r w:rsidR="00DF6CC5" w:rsidRPr="00820114">
        <w:rPr>
          <w:rFonts w:ascii="Times New Roman" w:hAnsi="Times New Roman" w:cs="Times New Roman"/>
          <w:sz w:val="24"/>
          <w:szCs w:val="24"/>
        </w:rPr>
        <w:t xml:space="preserve">when there are more than three exceedances of the standard within three years. </w:t>
      </w:r>
      <w:r w:rsidRPr="00820114">
        <w:rPr>
          <w:rFonts w:ascii="Times New Roman" w:hAnsi="Times New Roman" w:cs="Times New Roman"/>
          <w:sz w:val="24"/>
          <w:szCs w:val="24"/>
        </w:rPr>
        <w:t xml:space="preserve"> </w:t>
      </w:r>
      <w:r w:rsidR="000A097D" w:rsidRPr="00820114">
        <w:rPr>
          <w:rFonts w:ascii="Times New Roman" w:hAnsi="Times New Roman" w:cs="Times New Roman"/>
          <w:sz w:val="24"/>
          <w:szCs w:val="24"/>
        </w:rPr>
        <w:t xml:space="preserve">The highest 24-hour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0A097D" w:rsidRPr="00820114">
        <w:rPr>
          <w:rFonts w:ascii="Times New Roman" w:hAnsi="Times New Roman" w:cs="Times New Roman"/>
          <w:sz w:val="24"/>
          <w:szCs w:val="24"/>
        </w:rPr>
        <w:t xml:space="preserve"> concentration recorded in Grants Pass occurred in 1987 at a level of 268</w:t>
      </w:r>
      <w:r w:rsidR="00826A43" w:rsidRPr="00826A43">
        <w:rPr>
          <w:rFonts w:ascii="Times New Roman" w:eastAsia="Calibri" w:hAnsi="Times New Roman" w:cs="Times New Roman"/>
          <w:sz w:val="24"/>
        </w:rPr>
        <w:t xml:space="preserve"> </w:t>
      </w:r>
      <w:r w:rsidR="00826A43" w:rsidRPr="00D6112F">
        <w:rPr>
          <w:rFonts w:ascii="Times New Roman" w:eastAsia="Calibri" w:hAnsi="Times New Roman" w:cs="Times New Roman"/>
          <w:sz w:val="24"/>
        </w:rPr>
        <w:t>µg/m</w:t>
      </w:r>
      <w:r w:rsidR="00826A43" w:rsidRPr="00D6112F">
        <w:rPr>
          <w:rFonts w:ascii="Times New Roman" w:eastAsia="Calibri" w:hAnsi="Times New Roman" w:cs="Times New Roman"/>
          <w:sz w:val="24"/>
          <w:vertAlign w:val="superscript"/>
        </w:rPr>
        <w:t>3</w:t>
      </w:r>
      <w:r w:rsidR="000A097D" w:rsidRPr="00820114">
        <w:rPr>
          <w:rFonts w:ascii="Times New Roman" w:hAnsi="Times New Roman" w:cs="Times New Roman"/>
          <w:sz w:val="24"/>
          <w:szCs w:val="24"/>
        </w:rPr>
        <w:t xml:space="preserve">.  </w:t>
      </w:r>
      <w:r w:rsidR="00DF6CC5" w:rsidRPr="00820114">
        <w:rPr>
          <w:rFonts w:ascii="Times New Roman" w:hAnsi="Times New Roman" w:cs="Times New Roman"/>
          <w:sz w:val="24"/>
          <w:szCs w:val="24"/>
        </w:rPr>
        <w:t xml:space="preserve">There were three exceedances of the 24-hour standard in that year. </w:t>
      </w:r>
      <w:r w:rsidR="000A097D" w:rsidRPr="00820114">
        <w:rPr>
          <w:rFonts w:ascii="Times New Roman" w:hAnsi="Times New Roman" w:cs="Times New Roman"/>
          <w:sz w:val="24"/>
          <w:szCs w:val="24"/>
        </w:rPr>
        <w:t xml:space="preserve">By the </w:t>
      </w:r>
      <w:r w:rsidR="00EE5A72">
        <w:rPr>
          <w:rFonts w:ascii="Times New Roman" w:hAnsi="Times New Roman" w:cs="Times New Roman"/>
          <w:sz w:val="24"/>
          <w:szCs w:val="24"/>
        </w:rPr>
        <w:t>early 1990’s</w:t>
      </w:r>
      <w:r w:rsidR="000A097D" w:rsidRPr="00820114">
        <w:rPr>
          <w:rFonts w:ascii="Times New Roman" w:hAnsi="Times New Roman" w:cs="Times New Roman"/>
          <w:sz w:val="24"/>
          <w:szCs w:val="24"/>
        </w:rPr>
        <w:t xml:space="preserve">, maximum levels were closer to the public health standard, and there have been no violations since 1987. </w:t>
      </w:r>
      <w:r w:rsidR="00820114" w:rsidRPr="00820114">
        <w:rPr>
          <w:rFonts w:ascii="Times New Roman" w:hAnsi="Times New Roman" w:cs="Times New Roman"/>
          <w:sz w:val="24"/>
          <w:szCs w:val="24"/>
        </w:rPr>
        <w:t xml:space="preserve">Grants Pass has never violated the annual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820114" w:rsidRPr="00820114">
        <w:rPr>
          <w:rFonts w:ascii="Times New Roman" w:hAnsi="Times New Roman" w:cs="Times New Roman"/>
          <w:sz w:val="24"/>
          <w:szCs w:val="24"/>
        </w:rPr>
        <w:t xml:space="preserve"> standard</w:t>
      </w:r>
      <w:r w:rsidR="008C09F5">
        <w:rPr>
          <w:rFonts w:ascii="Times New Roman" w:hAnsi="Times New Roman" w:cs="Times New Roman"/>
          <w:sz w:val="24"/>
          <w:szCs w:val="24"/>
        </w:rPr>
        <w:t xml:space="preserve"> of 50 </w:t>
      </w:r>
      <w:r w:rsidR="00826A43" w:rsidRPr="00D6112F">
        <w:rPr>
          <w:rFonts w:ascii="Times New Roman" w:eastAsia="Calibri" w:hAnsi="Times New Roman" w:cs="Times New Roman"/>
          <w:sz w:val="24"/>
        </w:rPr>
        <w:t>µg/m</w:t>
      </w:r>
      <w:r w:rsidR="00826A43" w:rsidRPr="00D6112F">
        <w:rPr>
          <w:rFonts w:ascii="Times New Roman" w:eastAsia="Calibri" w:hAnsi="Times New Roman" w:cs="Times New Roman"/>
          <w:sz w:val="24"/>
          <w:vertAlign w:val="superscript"/>
        </w:rPr>
        <w:t>3</w:t>
      </w:r>
      <w:r w:rsidR="00820114" w:rsidRPr="00820114">
        <w:rPr>
          <w:rFonts w:ascii="Times New Roman" w:hAnsi="Times New Roman" w:cs="Times New Roman"/>
          <w:sz w:val="24"/>
          <w:szCs w:val="24"/>
        </w:rPr>
        <w:t>.</w:t>
      </w:r>
    </w:p>
    <w:p w14:paraId="2456E44E" w14:textId="77777777" w:rsidR="00592973" w:rsidRDefault="00820114" w:rsidP="00CC50FD">
      <w:pPr>
        <w:suppressAutoHyphens/>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In 1987, </w:t>
      </w:r>
      <w:r w:rsidR="00D6112F" w:rsidRPr="000016BF">
        <w:rPr>
          <w:rFonts w:ascii="Times New Roman" w:hAnsi="Times New Roman" w:cs="Times New Roman"/>
          <w:bCs/>
          <w:color w:val="000000"/>
          <w:sz w:val="24"/>
          <w:szCs w:val="24"/>
        </w:rPr>
        <w:t xml:space="preserve">Grants Pass was categorized as a “Group 1 Planning Area” by </w:t>
      </w:r>
      <w:r w:rsidR="008C09F5">
        <w:rPr>
          <w:rFonts w:ascii="Times New Roman" w:hAnsi="Times New Roman" w:cs="Times New Roman"/>
          <w:bCs/>
          <w:color w:val="000000"/>
          <w:sz w:val="24"/>
          <w:szCs w:val="24"/>
        </w:rPr>
        <w:t>EPA</w:t>
      </w:r>
      <w:r w:rsidR="00D6112F" w:rsidRPr="000016BF">
        <w:rPr>
          <w:rFonts w:ascii="Times New Roman" w:hAnsi="Times New Roman" w:cs="Times New Roman"/>
          <w:bCs/>
          <w:color w:val="000000"/>
          <w:sz w:val="24"/>
          <w:szCs w:val="24"/>
        </w:rPr>
        <w:t xml:space="preserve"> for violating the 24-hour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D6112F" w:rsidRPr="000016BF">
        <w:rPr>
          <w:rFonts w:ascii="Times New Roman" w:hAnsi="Times New Roman" w:cs="Times New Roman"/>
          <w:bCs/>
          <w:color w:val="000000"/>
          <w:sz w:val="24"/>
          <w:szCs w:val="24"/>
        </w:rPr>
        <w:t xml:space="preserve"> standard</w:t>
      </w:r>
      <w:r w:rsidR="002C1F86" w:rsidRPr="000016BF">
        <w:rPr>
          <w:rFonts w:ascii="Times New Roman" w:hAnsi="Times New Roman" w:cs="Times New Roman"/>
          <w:bCs/>
          <w:color w:val="000000"/>
          <w:sz w:val="24"/>
          <w:szCs w:val="24"/>
        </w:rPr>
        <w:t>,</w:t>
      </w:r>
      <w:r w:rsidR="002C1F86" w:rsidRPr="000016BF">
        <w:rPr>
          <w:rFonts w:ascii="Times New Roman" w:hAnsi="Times New Roman" w:cs="Times New Roman"/>
          <w:sz w:val="24"/>
        </w:rPr>
        <w:t xml:space="preserve"> based on a design value of 171 </w:t>
      </w:r>
      <w:r w:rsidR="00826A43" w:rsidRPr="00D6112F">
        <w:rPr>
          <w:rFonts w:ascii="Times New Roman" w:eastAsia="Calibri" w:hAnsi="Times New Roman" w:cs="Times New Roman"/>
          <w:sz w:val="24"/>
        </w:rPr>
        <w:t>µg/m</w:t>
      </w:r>
      <w:r w:rsidR="00826A43" w:rsidRPr="00D6112F">
        <w:rPr>
          <w:rFonts w:ascii="Times New Roman" w:eastAsia="Calibri" w:hAnsi="Times New Roman" w:cs="Times New Roman"/>
          <w:sz w:val="24"/>
          <w:vertAlign w:val="superscript"/>
        </w:rPr>
        <w:t>3</w:t>
      </w:r>
      <w:r w:rsidR="002C1F86" w:rsidRPr="000016BF">
        <w:rPr>
          <w:rFonts w:ascii="Times New Roman" w:hAnsi="Times New Roman" w:cs="Times New Roman"/>
          <w:sz w:val="24"/>
        </w:rPr>
        <w:t xml:space="preserve">.  In 1990, EPA formally designated Grants Pass as a moderate nonattainment area for the 24-hour standard.  </w:t>
      </w:r>
      <w:r w:rsidR="00D6112F" w:rsidRPr="000016BF">
        <w:rPr>
          <w:rFonts w:ascii="Times New Roman" w:hAnsi="Times New Roman" w:cs="Times New Roman"/>
          <w:bCs/>
          <w:color w:val="000000"/>
          <w:sz w:val="24"/>
          <w:szCs w:val="24"/>
        </w:rPr>
        <w:t xml:space="preserve">The </w:t>
      </w:r>
      <w:r w:rsidR="00D45949">
        <w:rPr>
          <w:rFonts w:ascii="Times New Roman" w:hAnsi="Times New Roman" w:cs="Times New Roman"/>
          <w:bCs/>
          <w:color w:val="000000"/>
          <w:sz w:val="24"/>
          <w:szCs w:val="24"/>
        </w:rPr>
        <w:t xml:space="preserve">UGB was established at that time as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D6112F" w:rsidRPr="000016BF">
        <w:rPr>
          <w:rFonts w:ascii="Times New Roman" w:hAnsi="Times New Roman" w:cs="Times New Roman"/>
          <w:bCs/>
          <w:color w:val="000000"/>
          <w:sz w:val="24"/>
          <w:szCs w:val="24"/>
        </w:rPr>
        <w:t xml:space="preserve"> nonattainment boundary</w:t>
      </w:r>
      <w:r w:rsidR="002C1F86" w:rsidRPr="000016BF">
        <w:rPr>
          <w:rFonts w:ascii="Times New Roman" w:hAnsi="Times New Roman" w:cs="Times New Roman"/>
          <w:bCs/>
          <w:color w:val="000000"/>
          <w:sz w:val="24"/>
          <w:szCs w:val="24"/>
        </w:rPr>
        <w:t>.</w:t>
      </w:r>
      <w:r w:rsidR="00D6112F" w:rsidRPr="000016BF">
        <w:rPr>
          <w:rFonts w:ascii="Times New Roman" w:hAnsi="Times New Roman" w:cs="Times New Roman"/>
          <w:bCs/>
          <w:color w:val="000000"/>
          <w:sz w:val="24"/>
          <w:szCs w:val="24"/>
        </w:rPr>
        <w:t xml:space="preserve">  </w:t>
      </w:r>
    </w:p>
    <w:p w14:paraId="2456E44F" w14:textId="77777777" w:rsidR="006F75E2" w:rsidRDefault="000B67D5" w:rsidP="00D04B14">
      <w:pPr>
        <w:suppressAutoHyphens/>
        <w:rPr>
          <w:rFonts w:ascii="Times New Roman" w:hAnsi="Times New Roman" w:cs="Times New Roman"/>
          <w:sz w:val="24"/>
          <w:szCs w:val="24"/>
        </w:rPr>
      </w:pPr>
      <w:r w:rsidRPr="001C6709">
        <w:rPr>
          <w:rFonts w:ascii="Times New Roman" w:hAnsi="Times New Roman" w:cs="Times New Roman"/>
          <w:sz w:val="24"/>
          <w:szCs w:val="24"/>
        </w:rPr>
        <w:t xml:space="preserve">Monitoring data shows that Grants Pass area has been in attainment of the </w:t>
      </w:r>
      <w:r w:rsidR="000E383E">
        <w:rPr>
          <w:rFonts w:ascii="Times New Roman" w:hAnsi="Times New Roman" w:cs="Times New Roman"/>
          <w:sz w:val="24"/>
          <w:szCs w:val="24"/>
        </w:rPr>
        <w:t xml:space="preserve">24-hour </w:t>
      </w:r>
      <w:r w:rsidRPr="001C6709">
        <w:rPr>
          <w:rFonts w:ascii="Times New Roman" w:hAnsi="Times New Roman" w:cs="Times New Roman"/>
          <w:sz w:val="24"/>
          <w:szCs w:val="24"/>
        </w:rPr>
        <w:t xml:space="preserve">standard since 1989. </w:t>
      </w:r>
      <w:r w:rsidR="00820114">
        <w:rPr>
          <w:rFonts w:ascii="Times New Roman" w:hAnsi="Times New Roman" w:cs="Times New Roman"/>
          <w:sz w:val="24"/>
          <w:szCs w:val="24"/>
        </w:rPr>
        <w:t>In 2003, th</w:t>
      </w:r>
      <w:r w:rsidRPr="001C6709">
        <w:rPr>
          <w:rFonts w:ascii="Times New Roman" w:hAnsi="Times New Roman" w:cs="Times New Roman"/>
          <w:sz w:val="24"/>
          <w:szCs w:val="24"/>
        </w:rPr>
        <w:t xml:space="preserve">e area was reclassified to attainment for the 24-hour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1C6709">
        <w:rPr>
          <w:rFonts w:ascii="Times New Roman" w:hAnsi="Times New Roman" w:cs="Times New Roman"/>
          <w:sz w:val="24"/>
          <w:szCs w:val="24"/>
        </w:rPr>
        <w:t xml:space="preserve"> standard</w:t>
      </w:r>
      <w:r w:rsidR="00820114">
        <w:rPr>
          <w:rFonts w:ascii="Times New Roman" w:hAnsi="Times New Roman" w:cs="Times New Roman"/>
          <w:sz w:val="24"/>
          <w:szCs w:val="24"/>
        </w:rPr>
        <w:t>,</w:t>
      </w:r>
      <w:r w:rsidRPr="001C6709">
        <w:rPr>
          <w:rFonts w:ascii="Times New Roman" w:hAnsi="Times New Roman" w:cs="Times New Roman"/>
          <w:sz w:val="24"/>
          <w:szCs w:val="24"/>
        </w:rPr>
        <w:t xml:space="preserve"> when EPA approved the first maintenance plan designed to maintain compliance with the 24-hour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1C6709">
        <w:rPr>
          <w:rFonts w:ascii="Times New Roman" w:hAnsi="Times New Roman" w:cs="Times New Roman"/>
          <w:sz w:val="24"/>
          <w:szCs w:val="24"/>
        </w:rPr>
        <w:t xml:space="preserve"> standard through the year 2015</w:t>
      </w:r>
      <w:r w:rsidR="00415FF3">
        <w:rPr>
          <w:rFonts w:ascii="Times New Roman" w:hAnsi="Times New Roman" w:cs="Times New Roman"/>
          <w:sz w:val="24"/>
          <w:szCs w:val="24"/>
        </w:rPr>
        <w:t xml:space="preserve"> (see 68 FR 61111)</w:t>
      </w:r>
      <w:r w:rsidRPr="001C6709">
        <w:rPr>
          <w:rFonts w:ascii="Times New Roman" w:hAnsi="Times New Roman" w:cs="Times New Roman"/>
          <w:sz w:val="24"/>
          <w:szCs w:val="24"/>
        </w:rPr>
        <w:t xml:space="preserve">. </w:t>
      </w:r>
      <w:r w:rsidR="00D04B14" w:rsidRPr="001C6709">
        <w:rPr>
          <w:rFonts w:ascii="Times New Roman" w:hAnsi="Times New Roman" w:cs="Times New Roman"/>
          <w:sz w:val="24"/>
          <w:szCs w:val="24"/>
        </w:rPr>
        <w:t xml:space="preserve">The maintenance plan allowed for some future growth while ensuring continued protection of public health.  It replaced the most stringent emission control requirements for new or expanding major industry with some flexibility for industrial growth, established a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D04B14" w:rsidRPr="001C6709">
        <w:rPr>
          <w:rFonts w:ascii="Times New Roman" w:hAnsi="Times New Roman" w:cs="Times New Roman"/>
          <w:sz w:val="24"/>
          <w:szCs w:val="24"/>
        </w:rPr>
        <w:t xml:space="preserve"> emissions budget for future transportation projects, and a contingency plan in case of an exceedance or violation of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D04B14" w:rsidRPr="001C6709">
        <w:rPr>
          <w:rFonts w:ascii="Times New Roman" w:hAnsi="Times New Roman" w:cs="Times New Roman"/>
          <w:sz w:val="24"/>
          <w:szCs w:val="24"/>
        </w:rPr>
        <w:t xml:space="preserve"> standard.  T</w:t>
      </w:r>
      <w:r w:rsidR="006F75E2" w:rsidRPr="001C6709">
        <w:rPr>
          <w:rFonts w:ascii="Times New Roman" w:hAnsi="Times New Roman" w:cs="Times New Roman"/>
          <w:sz w:val="24"/>
          <w:szCs w:val="24"/>
        </w:rPr>
        <w:t>his limited maintenance plan is the second and final maintenance plan required, designed to ensure compliance through 2025.</w:t>
      </w:r>
    </w:p>
    <w:p w14:paraId="2456E450" w14:textId="77777777" w:rsidR="00820114" w:rsidRDefault="0008589F" w:rsidP="00EA5564">
      <w:pPr>
        <w:suppressAutoHyphens/>
        <w:rPr>
          <w:rFonts w:ascii="Times New Roman" w:hAnsi="Times New Roman" w:cs="Times New Roman"/>
          <w:sz w:val="24"/>
          <w:szCs w:val="24"/>
        </w:rPr>
      </w:pPr>
      <w:r>
        <w:rPr>
          <w:rFonts w:ascii="Times New Roman" w:hAnsi="Times New Roman" w:cs="Times New Roman"/>
          <w:sz w:val="24"/>
          <w:szCs w:val="24"/>
        </w:rPr>
        <w:t xml:space="preserve">The maximum 24-hour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820114" w:rsidRPr="001C6709">
        <w:rPr>
          <w:rFonts w:ascii="Times New Roman" w:hAnsi="Times New Roman" w:cs="Times New Roman"/>
          <w:sz w:val="24"/>
          <w:szCs w:val="24"/>
        </w:rPr>
        <w:t xml:space="preserve"> </w:t>
      </w:r>
      <w:r>
        <w:rPr>
          <w:rFonts w:ascii="Times New Roman" w:hAnsi="Times New Roman" w:cs="Times New Roman"/>
          <w:sz w:val="24"/>
          <w:szCs w:val="24"/>
        </w:rPr>
        <w:t xml:space="preserve">concentrations measured </w:t>
      </w:r>
      <w:r w:rsidR="00820114">
        <w:rPr>
          <w:rFonts w:ascii="Times New Roman" w:hAnsi="Times New Roman" w:cs="Times New Roman"/>
          <w:sz w:val="24"/>
          <w:szCs w:val="24"/>
        </w:rPr>
        <w:t>for the years 198</w:t>
      </w:r>
      <w:r w:rsidR="008C09F5">
        <w:rPr>
          <w:rFonts w:ascii="Times New Roman" w:hAnsi="Times New Roman" w:cs="Times New Roman"/>
          <w:sz w:val="24"/>
          <w:szCs w:val="24"/>
        </w:rPr>
        <w:t>7</w:t>
      </w:r>
      <w:r w:rsidR="0074122A">
        <w:rPr>
          <w:rFonts w:ascii="Times New Roman" w:hAnsi="Times New Roman" w:cs="Times New Roman"/>
          <w:sz w:val="24"/>
          <w:szCs w:val="24"/>
        </w:rPr>
        <w:t xml:space="preserve"> to 2008 is provided in </w:t>
      </w:r>
      <w:r>
        <w:rPr>
          <w:rFonts w:ascii="Times New Roman" w:hAnsi="Times New Roman" w:cs="Times New Roman"/>
          <w:sz w:val="24"/>
          <w:szCs w:val="24"/>
        </w:rPr>
        <w:t>T</w:t>
      </w:r>
      <w:r w:rsidR="0074122A">
        <w:rPr>
          <w:rFonts w:ascii="Times New Roman" w:hAnsi="Times New Roman" w:cs="Times New Roman"/>
          <w:sz w:val="24"/>
          <w:szCs w:val="24"/>
        </w:rPr>
        <w:t>able</w:t>
      </w:r>
      <w:r>
        <w:rPr>
          <w:rFonts w:ascii="Times New Roman" w:hAnsi="Times New Roman" w:cs="Times New Roman"/>
          <w:sz w:val="24"/>
          <w:szCs w:val="24"/>
        </w:rPr>
        <w:t xml:space="preserve"> 1. The </w:t>
      </w:r>
      <w:r w:rsidR="00BD188F">
        <w:rPr>
          <w:rFonts w:ascii="Times New Roman" w:hAnsi="Times New Roman" w:cs="Times New Roman"/>
          <w:sz w:val="24"/>
          <w:szCs w:val="24"/>
        </w:rPr>
        <w:t>t</w:t>
      </w:r>
      <w:r>
        <w:rPr>
          <w:rFonts w:ascii="Times New Roman" w:hAnsi="Times New Roman" w:cs="Times New Roman"/>
          <w:sz w:val="24"/>
          <w:szCs w:val="24"/>
        </w:rPr>
        <w:t xml:space="preserve">rend </w:t>
      </w:r>
      <w:r w:rsidR="00BD188F">
        <w:rPr>
          <w:rFonts w:ascii="Times New Roman" w:hAnsi="Times New Roman" w:cs="Times New Roman"/>
          <w:sz w:val="24"/>
          <w:szCs w:val="24"/>
        </w:rPr>
        <w:t xml:space="preserve">in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BD188F">
        <w:rPr>
          <w:rFonts w:ascii="Times New Roman" w:hAnsi="Times New Roman" w:cs="Times New Roman"/>
          <w:sz w:val="24"/>
          <w:szCs w:val="24"/>
        </w:rPr>
        <w:t xml:space="preserve"> concentrations over the same time period is shown in Figure 2</w:t>
      </w:r>
      <w:r w:rsidR="0079713F">
        <w:rPr>
          <w:rFonts w:ascii="Times New Roman" w:hAnsi="Times New Roman" w:cs="Times New Roman"/>
          <w:sz w:val="24"/>
          <w:szCs w:val="24"/>
        </w:rPr>
        <w:t xml:space="preserve">, </w:t>
      </w:r>
      <w:r w:rsidR="000D4C46">
        <w:rPr>
          <w:rFonts w:ascii="Times New Roman" w:hAnsi="Times New Roman" w:cs="Times New Roman"/>
          <w:sz w:val="24"/>
          <w:szCs w:val="24"/>
        </w:rPr>
        <w:t>using</w:t>
      </w:r>
      <w:r w:rsidR="00EA5564">
        <w:rPr>
          <w:rFonts w:ascii="Times New Roman" w:hAnsi="Times New Roman" w:cs="Times New Roman"/>
          <w:sz w:val="24"/>
          <w:szCs w:val="24"/>
        </w:rPr>
        <w:t xml:space="preserve"> the second highest 24-hour </w:t>
      </w:r>
      <w:r w:rsidR="00EA5564" w:rsidRPr="001C6709">
        <w:rPr>
          <w:rFonts w:ascii="Times New Roman" w:hAnsi="Times New Roman" w:cs="Times New Roman"/>
          <w:sz w:val="24"/>
          <w:szCs w:val="24"/>
        </w:rPr>
        <w:t>PM</w:t>
      </w:r>
      <w:r w:rsidR="00EA5564" w:rsidRPr="001C6709">
        <w:rPr>
          <w:rFonts w:ascii="Times New Roman" w:hAnsi="Times New Roman" w:cs="Times New Roman"/>
          <w:sz w:val="24"/>
          <w:szCs w:val="24"/>
          <w:vertAlign w:val="subscript"/>
        </w:rPr>
        <w:t>10</w:t>
      </w:r>
      <w:r w:rsidR="00EA5564" w:rsidRPr="001C6709">
        <w:rPr>
          <w:rFonts w:ascii="Times New Roman" w:hAnsi="Times New Roman" w:cs="Times New Roman"/>
          <w:sz w:val="24"/>
          <w:szCs w:val="24"/>
        </w:rPr>
        <w:t xml:space="preserve"> </w:t>
      </w:r>
      <w:r w:rsidR="00EA5564">
        <w:rPr>
          <w:rFonts w:ascii="Times New Roman" w:hAnsi="Times New Roman" w:cs="Times New Roman"/>
          <w:sz w:val="24"/>
          <w:szCs w:val="24"/>
        </w:rPr>
        <w:t xml:space="preserve">concentration </w:t>
      </w:r>
      <w:r w:rsidR="000D4C46">
        <w:rPr>
          <w:rFonts w:ascii="Times New Roman" w:hAnsi="Times New Roman" w:cs="Times New Roman"/>
          <w:sz w:val="24"/>
          <w:szCs w:val="24"/>
        </w:rPr>
        <w:t xml:space="preserve">rather than </w:t>
      </w:r>
      <w:r w:rsidR="00EA5564">
        <w:rPr>
          <w:rFonts w:ascii="Times New Roman" w:hAnsi="Times New Roman" w:cs="Times New Roman"/>
          <w:sz w:val="24"/>
          <w:szCs w:val="24"/>
        </w:rPr>
        <w:t>the maximu</w:t>
      </w:r>
      <w:r w:rsidR="000D4C46">
        <w:rPr>
          <w:rFonts w:ascii="Times New Roman" w:hAnsi="Times New Roman" w:cs="Times New Roman"/>
          <w:sz w:val="24"/>
          <w:szCs w:val="24"/>
        </w:rPr>
        <w:t>m, based on how compliance with the standard is determined</w:t>
      </w:r>
      <w:r w:rsidR="00BD188F">
        <w:rPr>
          <w:rFonts w:ascii="Times New Roman" w:hAnsi="Times New Roman" w:cs="Times New Roman"/>
          <w:sz w:val="24"/>
          <w:szCs w:val="24"/>
        </w:rPr>
        <w:t>.</w:t>
      </w:r>
      <w:r w:rsidR="006E13A8">
        <w:rPr>
          <w:rStyle w:val="FootnoteReference"/>
          <w:rFonts w:ascii="Times New Roman" w:hAnsi="Times New Roman" w:cs="Times New Roman"/>
          <w:sz w:val="24"/>
          <w:szCs w:val="24"/>
        </w:rPr>
        <w:footnoteReference w:id="3"/>
      </w:r>
      <w:r w:rsidR="00BD188F">
        <w:rPr>
          <w:rFonts w:ascii="Times New Roman" w:hAnsi="Times New Roman" w:cs="Times New Roman"/>
          <w:sz w:val="24"/>
          <w:szCs w:val="24"/>
        </w:rPr>
        <w:t xml:space="preserve"> </w:t>
      </w:r>
      <w:r w:rsidR="0074122A">
        <w:rPr>
          <w:rFonts w:ascii="Times New Roman" w:hAnsi="Times New Roman" w:cs="Times New Roman"/>
          <w:sz w:val="24"/>
          <w:szCs w:val="24"/>
        </w:rPr>
        <w:t xml:space="preserve">  </w:t>
      </w:r>
    </w:p>
    <w:p w14:paraId="2456E451" w14:textId="77777777" w:rsidR="00FD4B1E" w:rsidRDefault="00FD4B1E" w:rsidP="009246E5">
      <w:pPr>
        <w:pStyle w:val="Caption"/>
        <w:keepNext/>
        <w:jc w:val="center"/>
        <w:rPr>
          <w:rFonts w:ascii="Times New Roman" w:hAnsi="Times New Roman"/>
          <w:sz w:val="24"/>
          <w:szCs w:val="24"/>
        </w:rPr>
      </w:pPr>
      <w:bookmarkStart w:id="116" w:name="_Toc390868686"/>
      <w:r w:rsidRPr="00451CA8">
        <w:rPr>
          <w:rFonts w:ascii="Times New Roman" w:hAnsi="Times New Roman"/>
          <w:sz w:val="24"/>
          <w:szCs w:val="24"/>
        </w:rPr>
        <w:t xml:space="preserve">Table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1</w:t>
      </w:r>
      <w:r w:rsidR="00E732AE" w:rsidRPr="00451CA8">
        <w:rPr>
          <w:rFonts w:ascii="Times New Roman" w:hAnsi="Times New Roman"/>
          <w:sz w:val="24"/>
          <w:szCs w:val="24"/>
        </w:rPr>
        <w:fldChar w:fldCharType="end"/>
      </w:r>
      <w:r w:rsidR="00451CA8">
        <w:rPr>
          <w:rFonts w:ascii="Times New Roman" w:hAnsi="Times New Roman"/>
          <w:sz w:val="24"/>
          <w:szCs w:val="24"/>
        </w:rPr>
        <w:t xml:space="preserve">. </w:t>
      </w:r>
      <w:r w:rsidR="00451CA8" w:rsidRPr="00451CA8">
        <w:rPr>
          <w:rFonts w:ascii="Times New Roman" w:hAnsi="Times New Roman"/>
          <w:sz w:val="24"/>
          <w:szCs w:val="24"/>
        </w:rPr>
        <w:t xml:space="preserve"> Grants Pass Maximum 24-hour </w:t>
      </w:r>
      <w:r w:rsidR="00EE7A4B" w:rsidRPr="001C6709">
        <w:rPr>
          <w:rFonts w:ascii="Times New Roman" w:hAnsi="Times New Roman"/>
          <w:sz w:val="24"/>
          <w:szCs w:val="24"/>
        </w:rPr>
        <w:t>PM</w:t>
      </w:r>
      <w:r w:rsidR="00EE7A4B" w:rsidRPr="001C6709">
        <w:rPr>
          <w:rFonts w:ascii="Times New Roman" w:hAnsi="Times New Roman"/>
          <w:sz w:val="24"/>
          <w:szCs w:val="24"/>
          <w:vertAlign w:val="subscript"/>
        </w:rPr>
        <w:t>10</w:t>
      </w:r>
      <w:r w:rsidR="00451CA8" w:rsidRPr="00451CA8">
        <w:rPr>
          <w:rFonts w:ascii="Times New Roman" w:hAnsi="Times New Roman"/>
          <w:sz w:val="24"/>
          <w:szCs w:val="24"/>
        </w:rPr>
        <w:t xml:space="preserve"> Highest Values 1987-20</w:t>
      </w:r>
      <w:r w:rsidR="001F32D3">
        <w:rPr>
          <w:rFonts w:ascii="Times New Roman" w:hAnsi="Times New Roman"/>
          <w:sz w:val="24"/>
          <w:szCs w:val="24"/>
        </w:rPr>
        <w:t>13</w:t>
      </w:r>
      <w:bookmarkEnd w:id="116"/>
    </w:p>
    <w:p w14:paraId="2456E452" w14:textId="77777777" w:rsidR="009246E5" w:rsidRPr="009246E5" w:rsidRDefault="009246E5" w:rsidP="009246E5">
      <w:pPr>
        <w:spacing w:after="0"/>
      </w:pPr>
    </w:p>
    <w:tbl>
      <w:tblPr>
        <w:tblStyle w:val="TableGrid"/>
        <w:tblW w:w="3420" w:type="dxa"/>
        <w:tblInd w:w="2808" w:type="dxa"/>
        <w:tblLayout w:type="fixed"/>
        <w:tblLook w:val="04A0" w:firstRow="1" w:lastRow="0" w:firstColumn="1" w:lastColumn="0" w:noHBand="0" w:noVBand="1"/>
      </w:tblPr>
      <w:tblGrid>
        <w:gridCol w:w="1080"/>
        <w:gridCol w:w="1260"/>
        <w:gridCol w:w="1080"/>
      </w:tblGrid>
      <w:tr w:rsidR="002278BF" w:rsidRPr="00C626EA" w14:paraId="2456E456" w14:textId="77777777" w:rsidTr="002278BF">
        <w:tc>
          <w:tcPr>
            <w:tcW w:w="1080" w:type="dxa"/>
          </w:tcPr>
          <w:p w14:paraId="2456E453" w14:textId="77777777" w:rsidR="002278BF" w:rsidRPr="00C626EA" w:rsidRDefault="002278BF" w:rsidP="009246E5">
            <w:pPr>
              <w:jc w:val="center"/>
              <w:rPr>
                <w:rFonts w:ascii="Times New Roman" w:hAnsi="Times New Roman" w:cs="Times New Roman"/>
                <w:b/>
              </w:rPr>
            </w:pPr>
            <w:r w:rsidRPr="00C626EA">
              <w:rPr>
                <w:rFonts w:ascii="Times New Roman" w:hAnsi="Times New Roman" w:cs="Times New Roman"/>
                <w:b/>
              </w:rPr>
              <w:t>Year</w:t>
            </w:r>
          </w:p>
        </w:tc>
        <w:tc>
          <w:tcPr>
            <w:tcW w:w="1260" w:type="dxa"/>
          </w:tcPr>
          <w:p w14:paraId="2456E454" w14:textId="77777777" w:rsidR="002278BF" w:rsidRPr="00C626EA" w:rsidRDefault="002278BF" w:rsidP="001F32D3">
            <w:pPr>
              <w:jc w:val="center"/>
              <w:rPr>
                <w:rFonts w:ascii="Times New Roman" w:hAnsi="Times New Roman" w:cs="Times New Roman"/>
                <w:b/>
              </w:rPr>
            </w:pPr>
            <w:r>
              <w:rPr>
                <w:rFonts w:ascii="Times New Roman" w:hAnsi="Times New Roman" w:cs="Times New Roman"/>
                <w:b/>
              </w:rPr>
              <w:t xml:space="preserve">Max </w:t>
            </w:r>
            <w:r w:rsidRPr="00C626EA">
              <w:rPr>
                <w:rFonts w:ascii="Times New Roman" w:hAnsi="Times New Roman" w:cs="Times New Roman"/>
                <w:b/>
              </w:rPr>
              <w:t>PM</w:t>
            </w:r>
            <w:r w:rsidRPr="00C626EA">
              <w:rPr>
                <w:rFonts w:ascii="Times New Roman" w:hAnsi="Times New Roman" w:cs="Times New Roman"/>
                <w:b/>
                <w:vertAlign w:val="subscript"/>
              </w:rPr>
              <w:t>10</w:t>
            </w:r>
            <w:r w:rsidRPr="00C626EA">
              <w:rPr>
                <w:rFonts w:ascii="Times New Roman" w:hAnsi="Times New Roman" w:cs="Times New Roman"/>
                <w:b/>
              </w:rPr>
              <w:t xml:space="preserve"> </w:t>
            </w:r>
            <w:r w:rsidRPr="00C626EA">
              <w:rPr>
                <w:rFonts w:ascii="Times New Roman" w:hAnsi="Times New Roman" w:cs="Times New Roman"/>
                <w:b/>
                <w:snapToGrid w:val="0"/>
              </w:rPr>
              <w:sym w:font="Symbol" w:char="F06D"/>
            </w:r>
            <w:r w:rsidRPr="00C626EA">
              <w:rPr>
                <w:rFonts w:ascii="Times New Roman" w:hAnsi="Times New Roman" w:cs="Times New Roman"/>
                <w:b/>
                <w:snapToGrid w:val="0"/>
              </w:rPr>
              <w:t>g/m</w:t>
            </w:r>
            <w:r w:rsidRPr="00C626EA">
              <w:rPr>
                <w:rFonts w:ascii="Times New Roman" w:hAnsi="Times New Roman" w:cs="Times New Roman"/>
                <w:b/>
                <w:snapToGrid w:val="0"/>
                <w:vertAlign w:val="superscript"/>
              </w:rPr>
              <w:t>3</w:t>
            </w:r>
          </w:p>
        </w:tc>
        <w:tc>
          <w:tcPr>
            <w:tcW w:w="1080" w:type="dxa"/>
          </w:tcPr>
          <w:p w14:paraId="2456E455" w14:textId="77777777" w:rsidR="002278BF" w:rsidRPr="00C626EA" w:rsidRDefault="002278BF" w:rsidP="001F32D3">
            <w:pPr>
              <w:jc w:val="center"/>
              <w:rPr>
                <w:rFonts w:ascii="Times New Roman" w:hAnsi="Times New Roman" w:cs="Times New Roman"/>
                <w:b/>
              </w:rPr>
            </w:pPr>
            <w:r>
              <w:rPr>
                <w:rFonts w:ascii="Times New Roman" w:hAnsi="Times New Roman" w:cs="Times New Roman"/>
                <w:b/>
              </w:rPr>
              <w:t>Max  d</w:t>
            </w:r>
            <w:r w:rsidRPr="00C626EA">
              <w:rPr>
                <w:rFonts w:ascii="Times New Roman" w:hAnsi="Times New Roman" w:cs="Times New Roman"/>
                <w:b/>
              </w:rPr>
              <w:t>ate</w:t>
            </w:r>
          </w:p>
        </w:tc>
      </w:tr>
      <w:tr w:rsidR="002278BF" w:rsidRPr="00C626EA" w14:paraId="2456E45A" w14:textId="77777777" w:rsidTr="002278BF">
        <w:tc>
          <w:tcPr>
            <w:tcW w:w="1080" w:type="dxa"/>
          </w:tcPr>
          <w:p w14:paraId="2456E457"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1987</w:t>
            </w:r>
          </w:p>
        </w:tc>
        <w:tc>
          <w:tcPr>
            <w:tcW w:w="1260" w:type="dxa"/>
          </w:tcPr>
          <w:p w14:paraId="2456E458"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268</w:t>
            </w:r>
          </w:p>
        </w:tc>
        <w:tc>
          <w:tcPr>
            <w:tcW w:w="1080" w:type="dxa"/>
          </w:tcPr>
          <w:p w14:paraId="2456E459"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09/06</w:t>
            </w:r>
          </w:p>
        </w:tc>
      </w:tr>
      <w:tr w:rsidR="002278BF" w:rsidRPr="00C626EA" w14:paraId="2456E45E" w14:textId="77777777" w:rsidTr="002278BF">
        <w:tc>
          <w:tcPr>
            <w:tcW w:w="1080" w:type="dxa"/>
          </w:tcPr>
          <w:p w14:paraId="2456E45B"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1988</w:t>
            </w:r>
          </w:p>
        </w:tc>
        <w:tc>
          <w:tcPr>
            <w:tcW w:w="1260" w:type="dxa"/>
          </w:tcPr>
          <w:p w14:paraId="2456E45C"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136</w:t>
            </w:r>
          </w:p>
        </w:tc>
        <w:tc>
          <w:tcPr>
            <w:tcW w:w="1080" w:type="dxa"/>
          </w:tcPr>
          <w:p w14:paraId="2456E45D"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01/27</w:t>
            </w:r>
          </w:p>
        </w:tc>
      </w:tr>
      <w:tr w:rsidR="002278BF" w:rsidRPr="00C626EA" w14:paraId="2456E462" w14:textId="77777777" w:rsidTr="002278BF">
        <w:tc>
          <w:tcPr>
            <w:tcW w:w="1080" w:type="dxa"/>
          </w:tcPr>
          <w:p w14:paraId="2456E45F"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1989</w:t>
            </w:r>
          </w:p>
        </w:tc>
        <w:tc>
          <w:tcPr>
            <w:tcW w:w="1260" w:type="dxa"/>
          </w:tcPr>
          <w:p w14:paraId="2456E460"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151</w:t>
            </w:r>
          </w:p>
        </w:tc>
        <w:tc>
          <w:tcPr>
            <w:tcW w:w="1080" w:type="dxa"/>
          </w:tcPr>
          <w:p w14:paraId="2456E461"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01/27</w:t>
            </w:r>
          </w:p>
        </w:tc>
      </w:tr>
      <w:tr w:rsidR="002278BF" w:rsidRPr="00C626EA" w14:paraId="2456E466" w14:textId="77777777" w:rsidTr="002278BF">
        <w:tc>
          <w:tcPr>
            <w:tcW w:w="1080" w:type="dxa"/>
          </w:tcPr>
          <w:p w14:paraId="2456E463"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1990</w:t>
            </w:r>
          </w:p>
        </w:tc>
        <w:tc>
          <w:tcPr>
            <w:tcW w:w="1260" w:type="dxa"/>
          </w:tcPr>
          <w:p w14:paraId="2456E464"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113</w:t>
            </w:r>
          </w:p>
        </w:tc>
        <w:tc>
          <w:tcPr>
            <w:tcW w:w="1080" w:type="dxa"/>
          </w:tcPr>
          <w:p w14:paraId="2456E465"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01/20</w:t>
            </w:r>
          </w:p>
        </w:tc>
      </w:tr>
      <w:tr w:rsidR="002278BF" w:rsidRPr="00C626EA" w14:paraId="2456E46A" w14:textId="77777777" w:rsidTr="002278BF">
        <w:tc>
          <w:tcPr>
            <w:tcW w:w="1080" w:type="dxa"/>
          </w:tcPr>
          <w:p w14:paraId="2456E467"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1991</w:t>
            </w:r>
          </w:p>
        </w:tc>
        <w:tc>
          <w:tcPr>
            <w:tcW w:w="1260" w:type="dxa"/>
          </w:tcPr>
          <w:p w14:paraId="2456E468"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141</w:t>
            </w:r>
          </w:p>
        </w:tc>
        <w:tc>
          <w:tcPr>
            <w:tcW w:w="1080" w:type="dxa"/>
          </w:tcPr>
          <w:p w14:paraId="2456E469"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01/03</w:t>
            </w:r>
          </w:p>
        </w:tc>
      </w:tr>
      <w:tr w:rsidR="002278BF" w:rsidRPr="00C626EA" w14:paraId="2456E46E" w14:textId="77777777" w:rsidTr="002278BF">
        <w:tc>
          <w:tcPr>
            <w:tcW w:w="1080" w:type="dxa"/>
          </w:tcPr>
          <w:p w14:paraId="2456E46B"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1992</w:t>
            </w:r>
          </w:p>
        </w:tc>
        <w:tc>
          <w:tcPr>
            <w:tcW w:w="1260" w:type="dxa"/>
          </w:tcPr>
          <w:p w14:paraId="2456E46C"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104</w:t>
            </w:r>
          </w:p>
        </w:tc>
        <w:tc>
          <w:tcPr>
            <w:tcW w:w="1080" w:type="dxa"/>
          </w:tcPr>
          <w:p w14:paraId="2456E46D"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11/12</w:t>
            </w:r>
          </w:p>
        </w:tc>
      </w:tr>
      <w:tr w:rsidR="002278BF" w:rsidRPr="00C626EA" w14:paraId="2456E472" w14:textId="77777777" w:rsidTr="002278BF">
        <w:tc>
          <w:tcPr>
            <w:tcW w:w="1080" w:type="dxa"/>
          </w:tcPr>
          <w:p w14:paraId="2456E46F"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1993</w:t>
            </w:r>
          </w:p>
        </w:tc>
        <w:tc>
          <w:tcPr>
            <w:tcW w:w="1260" w:type="dxa"/>
          </w:tcPr>
          <w:p w14:paraId="2456E470"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132</w:t>
            </w:r>
          </w:p>
        </w:tc>
        <w:tc>
          <w:tcPr>
            <w:tcW w:w="1080" w:type="dxa"/>
          </w:tcPr>
          <w:p w14:paraId="2456E471"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12/27</w:t>
            </w:r>
          </w:p>
        </w:tc>
      </w:tr>
      <w:tr w:rsidR="002278BF" w:rsidRPr="00C626EA" w14:paraId="2456E476" w14:textId="77777777" w:rsidTr="002278BF">
        <w:tc>
          <w:tcPr>
            <w:tcW w:w="1080" w:type="dxa"/>
          </w:tcPr>
          <w:p w14:paraId="2456E473"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1994</w:t>
            </w:r>
          </w:p>
        </w:tc>
        <w:tc>
          <w:tcPr>
            <w:tcW w:w="1260" w:type="dxa"/>
          </w:tcPr>
          <w:p w14:paraId="2456E474"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92</w:t>
            </w:r>
          </w:p>
        </w:tc>
        <w:tc>
          <w:tcPr>
            <w:tcW w:w="1080" w:type="dxa"/>
          </w:tcPr>
          <w:p w14:paraId="2456E475"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02/01</w:t>
            </w:r>
          </w:p>
        </w:tc>
      </w:tr>
      <w:tr w:rsidR="002278BF" w:rsidRPr="00C626EA" w14:paraId="2456E47A" w14:textId="77777777" w:rsidTr="002278BF">
        <w:tc>
          <w:tcPr>
            <w:tcW w:w="1080" w:type="dxa"/>
          </w:tcPr>
          <w:p w14:paraId="2456E477"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1995</w:t>
            </w:r>
          </w:p>
        </w:tc>
        <w:tc>
          <w:tcPr>
            <w:tcW w:w="1260" w:type="dxa"/>
          </w:tcPr>
          <w:p w14:paraId="2456E478"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77</w:t>
            </w:r>
          </w:p>
        </w:tc>
        <w:tc>
          <w:tcPr>
            <w:tcW w:w="1080" w:type="dxa"/>
          </w:tcPr>
          <w:p w14:paraId="2456E479"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11/04</w:t>
            </w:r>
          </w:p>
        </w:tc>
      </w:tr>
      <w:tr w:rsidR="002278BF" w:rsidRPr="00C626EA" w14:paraId="2456E47E" w14:textId="77777777" w:rsidTr="002278BF">
        <w:tc>
          <w:tcPr>
            <w:tcW w:w="1080" w:type="dxa"/>
          </w:tcPr>
          <w:p w14:paraId="2456E47B"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1996</w:t>
            </w:r>
          </w:p>
        </w:tc>
        <w:tc>
          <w:tcPr>
            <w:tcW w:w="1260" w:type="dxa"/>
          </w:tcPr>
          <w:p w14:paraId="2456E47C"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65</w:t>
            </w:r>
          </w:p>
        </w:tc>
        <w:tc>
          <w:tcPr>
            <w:tcW w:w="1080" w:type="dxa"/>
          </w:tcPr>
          <w:p w14:paraId="2456E47D"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11/12</w:t>
            </w:r>
          </w:p>
        </w:tc>
      </w:tr>
      <w:tr w:rsidR="002278BF" w:rsidRPr="00C626EA" w14:paraId="2456E482" w14:textId="77777777" w:rsidTr="002278BF">
        <w:tc>
          <w:tcPr>
            <w:tcW w:w="1080" w:type="dxa"/>
          </w:tcPr>
          <w:p w14:paraId="2456E47F"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1997</w:t>
            </w:r>
          </w:p>
        </w:tc>
        <w:tc>
          <w:tcPr>
            <w:tcW w:w="1260" w:type="dxa"/>
          </w:tcPr>
          <w:p w14:paraId="2456E480"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89</w:t>
            </w:r>
          </w:p>
        </w:tc>
        <w:tc>
          <w:tcPr>
            <w:tcW w:w="1080" w:type="dxa"/>
          </w:tcPr>
          <w:p w14:paraId="2456E481"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01/15</w:t>
            </w:r>
          </w:p>
        </w:tc>
      </w:tr>
      <w:tr w:rsidR="002278BF" w:rsidRPr="00C626EA" w14:paraId="2456E486" w14:textId="77777777" w:rsidTr="002278BF">
        <w:tc>
          <w:tcPr>
            <w:tcW w:w="1080" w:type="dxa"/>
          </w:tcPr>
          <w:p w14:paraId="2456E483"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1998</w:t>
            </w:r>
          </w:p>
        </w:tc>
        <w:tc>
          <w:tcPr>
            <w:tcW w:w="1260" w:type="dxa"/>
          </w:tcPr>
          <w:p w14:paraId="2456E484"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62</w:t>
            </w:r>
          </w:p>
        </w:tc>
        <w:tc>
          <w:tcPr>
            <w:tcW w:w="1080" w:type="dxa"/>
          </w:tcPr>
          <w:p w14:paraId="2456E485"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12/23</w:t>
            </w:r>
          </w:p>
        </w:tc>
      </w:tr>
      <w:tr w:rsidR="002278BF" w:rsidRPr="00C626EA" w14:paraId="2456E48A" w14:textId="77777777" w:rsidTr="002278BF">
        <w:tc>
          <w:tcPr>
            <w:tcW w:w="1080" w:type="dxa"/>
          </w:tcPr>
          <w:p w14:paraId="2456E487"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1999</w:t>
            </w:r>
          </w:p>
        </w:tc>
        <w:tc>
          <w:tcPr>
            <w:tcW w:w="1260" w:type="dxa"/>
          </w:tcPr>
          <w:p w14:paraId="2456E488"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43</w:t>
            </w:r>
          </w:p>
        </w:tc>
        <w:tc>
          <w:tcPr>
            <w:tcW w:w="1080" w:type="dxa"/>
          </w:tcPr>
          <w:p w14:paraId="2456E489"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11/11</w:t>
            </w:r>
          </w:p>
        </w:tc>
      </w:tr>
      <w:tr w:rsidR="002278BF" w:rsidRPr="00C626EA" w14:paraId="2456E48E" w14:textId="77777777" w:rsidTr="002278BF">
        <w:tc>
          <w:tcPr>
            <w:tcW w:w="1080" w:type="dxa"/>
          </w:tcPr>
          <w:p w14:paraId="2456E48B"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lastRenderedPageBreak/>
              <w:t>2000</w:t>
            </w:r>
          </w:p>
        </w:tc>
        <w:tc>
          <w:tcPr>
            <w:tcW w:w="1260" w:type="dxa"/>
          </w:tcPr>
          <w:p w14:paraId="2456E48C" w14:textId="77777777" w:rsidR="002278BF" w:rsidRPr="00C626EA" w:rsidRDefault="002278BF" w:rsidP="009E43DF">
            <w:pPr>
              <w:ind w:firstLine="314"/>
              <w:rPr>
                <w:rFonts w:ascii="Times New Roman" w:hAnsi="Times New Roman" w:cs="Times New Roman"/>
              </w:rPr>
            </w:pPr>
            <w:r w:rsidRPr="00C626EA">
              <w:rPr>
                <w:rFonts w:ascii="Times New Roman" w:hAnsi="Times New Roman" w:cs="Times New Roman"/>
              </w:rPr>
              <w:t>43</w:t>
            </w:r>
          </w:p>
        </w:tc>
        <w:tc>
          <w:tcPr>
            <w:tcW w:w="1080" w:type="dxa"/>
          </w:tcPr>
          <w:p w14:paraId="2456E48D" w14:textId="77777777" w:rsidR="002278BF" w:rsidRPr="00C626EA" w:rsidRDefault="002278BF" w:rsidP="009E43DF">
            <w:pPr>
              <w:jc w:val="center"/>
              <w:rPr>
                <w:rFonts w:ascii="Times New Roman" w:hAnsi="Times New Roman" w:cs="Times New Roman"/>
              </w:rPr>
            </w:pPr>
            <w:r w:rsidRPr="00C626EA">
              <w:rPr>
                <w:rFonts w:ascii="Times New Roman" w:hAnsi="Times New Roman" w:cs="Times New Roman"/>
              </w:rPr>
              <w:t>01/29</w:t>
            </w:r>
          </w:p>
        </w:tc>
      </w:tr>
      <w:tr w:rsidR="005A2F4F" w:rsidRPr="00C626EA" w14:paraId="2456E492" w14:textId="77777777" w:rsidTr="005A2F4F">
        <w:tc>
          <w:tcPr>
            <w:tcW w:w="1080" w:type="dxa"/>
          </w:tcPr>
          <w:p w14:paraId="2456E48F" w14:textId="77777777" w:rsidR="005A2F4F" w:rsidRPr="00C626EA" w:rsidRDefault="009E43DF" w:rsidP="005A2F4F">
            <w:pPr>
              <w:jc w:val="center"/>
              <w:rPr>
                <w:rFonts w:ascii="Times New Roman" w:hAnsi="Times New Roman" w:cs="Times New Roman"/>
              </w:rPr>
            </w:pPr>
            <w:r>
              <w:rPr>
                <w:rFonts w:ascii="Times New Roman" w:hAnsi="Times New Roman" w:cs="Times New Roman"/>
              </w:rPr>
              <w:t>2001</w:t>
            </w:r>
          </w:p>
        </w:tc>
        <w:tc>
          <w:tcPr>
            <w:tcW w:w="1260" w:type="dxa"/>
          </w:tcPr>
          <w:p w14:paraId="2456E490" w14:textId="77777777" w:rsidR="005A2F4F" w:rsidRPr="00C626EA" w:rsidRDefault="009E43DF" w:rsidP="005A2F4F">
            <w:pPr>
              <w:ind w:firstLine="314"/>
              <w:rPr>
                <w:rFonts w:ascii="Times New Roman" w:hAnsi="Times New Roman" w:cs="Times New Roman"/>
              </w:rPr>
            </w:pPr>
            <w:r>
              <w:rPr>
                <w:rFonts w:ascii="Times New Roman" w:hAnsi="Times New Roman" w:cs="Times New Roman"/>
              </w:rPr>
              <w:t>55</w:t>
            </w:r>
          </w:p>
        </w:tc>
        <w:tc>
          <w:tcPr>
            <w:tcW w:w="1080" w:type="dxa"/>
          </w:tcPr>
          <w:p w14:paraId="2456E491" w14:textId="77777777" w:rsidR="005A2F4F" w:rsidRPr="00C626EA" w:rsidRDefault="009E43DF" w:rsidP="005A2F4F">
            <w:pPr>
              <w:jc w:val="center"/>
              <w:rPr>
                <w:rFonts w:ascii="Times New Roman" w:hAnsi="Times New Roman" w:cs="Times New Roman"/>
              </w:rPr>
            </w:pPr>
            <w:r>
              <w:rPr>
                <w:rFonts w:ascii="Times New Roman" w:hAnsi="Times New Roman" w:cs="Times New Roman"/>
              </w:rPr>
              <w:t>11/12</w:t>
            </w:r>
          </w:p>
        </w:tc>
      </w:tr>
      <w:tr w:rsidR="005A2F4F" w:rsidRPr="00C626EA" w14:paraId="2456E496" w14:textId="77777777" w:rsidTr="002278BF">
        <w:tc>
          <w:tcPr>
            <w:tcW w:w="1080" w:type="dxa"/>
          </w:tcPr>
          <w:p w14:paraId="2456E493" w14:textId="77777777" w:rsidR="005A2F4F" w:rsidRPr="00C626EA" w:rsidRDefault="000E08E3" w:rsidP="009246E5">
            <w:pPr>
              <w:jc w:val="center"/>
              <w:rPr>
                <w:rFonts w:ascii="Times New Roman" w:hAnsi="Times New Roman" w:cs="Times New Roman"/>
              </w:rPr>
            </w:pPr>
            <w:r>
              <w:rPr>
                <w:rFonts w:ascii="Times New Roman" w:hAnsi="Times New Roman" w:cs="Times New Roman"/>
              </w:rPr>
              <w:t>2002</w:t>
            </w:r>
          </w:p>
        </w:tc>
        <w:tc>
          <w:tcPr>
            <w:tcW w:w="1260" w:type="dxa"/>
          </w:tcPr>
          <w:p w14:paraId="2456E494" w14:textId="77777777" w:rsidR="005A2F4F" w:rsidRPr="00C626EA" w:rsidRDefault="000E08E3" w:rsidP="001F32D3">
            <w:pPr>
              <w:ind w:firstLine="314"/>
              <w:rPr>
                <w:rFonts w:ascii="Times New Roman" w:hAnsi="Times New Roman" w:cs="Times New Roman"/>
              </w:rPr>
            </w:pPr>
            <w:r>
              <w:rPr>
                <w:rFonts w:ascii="Times New Roman" w:hAnsi="Times New Roman" w:cs="Times New Roman"/>
              </w:rPr>
              <w:t>45</w:t>
            </w:r>
          </w:p>
        </w:tc>
        <w:tc>
          <w:tcPr>
            <w:tcW w:w="1080" w:type="dxa"/>
          </w:tcPr>
          <w:p w14:paraId="2456E495" w14:textId="77777777" w:rsidR="005A2F4F" w:rsidRPr="00C626EA" w:rsidRDefault="000E08E3" w:rsidP="001F32D3">
            <w:pPr>
              <w:jc w:val="center"/>
              <w:rPr>
                <w:rFonts w:ascii="Times New Roman" w:hAnsi="Times New Roman" w:cs="Times New Roman"/>
              </w:rPr>
            </w:pPr>
            <w:r>
              <w:rPr>
                <w:rFonts w:ascii="Times New Roman" w:hAnsi="Times New Roman" w:cs="Times New Roman"/>
              </w:rPr>
              <w:t>11/09</w:t>
            </w:r>
          </w:p>
        </w:tc>
      </w:tr>
      <w:tr w:rsidR="002278BF" w:rsidRPr="00C626EA" w14:paraId="2456E49A" w14:textId="77777777" w:rsidTr="002278BF">
        <w:tc>
          <w:tcPr>
            <w:tcW w:w="1080" w:type="dxa"/>
          </w:tcPr>
          <w:p w14:paraId="2456E497"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2003</w:t>
            </w:r>
          </w:p>
        </w:tc>
        <w:tc>
          <w:tcPr>
            <w:tcW w:w="1260" w:type="dxa"/>
          </w:tcPr>
          <w:p w14:paraId="2456E498"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56</w:t>
            </w:r>
          </w:p>
        </w:tc>
        <w:tc>
          <w:tcPr>
            <w:tcW w:w="1080" w:type="dxa"/>
          </w:tcPr>
          <w:p w14:paraId="2456E499"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11/14</w:t>
            </w:r>
          </w:p>
        </w:tc>
      </w:tr>
      <w:tr w:rsidR="002278BF" w:rsidRPr="00C626EA" w14:paraId="2456E49E" w14:textId="77777777" w:rsidTr="002278BF">
        <w:tc>
          <w:tcPr>
            <w:tcW w:w="1080" w:type="dxa"/>
          </w:tcPr>
          <w:p w14:paraId="2456E49B" w14:textId="77777777" w:rsidR="002278BF" w:rsidRPr="00C626EA" w:rsidRDefault="002278BF" w:rsidP="009246E5">
            <w:pPr>
              <w:jc w:val="center"/>
              <w:rPr>
                <w:rFonts w:ascii="Times New Roman" w:hAnsi="Times New Roman" w:cs="Times New Roman"/>
              </w:rPr>
            </w:pPr>
            <w:r w:rsidRPr="00C626EA">
              <w:rPr>
                <w:rFonts w:ascii="Times New Roman" w:hAnsi="Times New Roman" w:cs="Times New Roman"/>
              </w:rPr>
              <w:t>2004</w:t>
            </w:r>
          </w:p>
        </w:tc>
        <w:tc>
          <w:tcPr>
            <w:tcW w:w="1260" w:type="dxa"/>
          </w:tcPr>
          <w:p w14:paraId="2456E49C"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36</w:t>
            </w:r>
          </w:p>
        </w:tc>
        <w:tc>
          <w:tcPr>
            <w:tcW w:w="1080" w:type="dxa"/>
          </w:tcPr>
          <w:p w14:paraId="2456E49D"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02/12</w:t>
            </w:r>
          </w:p>
        </w:tc>
      </w:tr>
      <w:tr w:rsidR="002278BF" w:rsidRPr="00C626EA" w14:paraId="2456E4A2" w14:textId="77777777" w:rsidTr="002278BF">
        <w:tc>
          <w:tcPr>
            <w:tcW w:w="1080" w:type="dxa"/>
          </w:tcPr>
          <w:p w14:paraId="2456E49F" w14:textId="77777777" w:rsidR="002278BF" w:rsidRPr="00C626EA" w:rsidRDefault="002278BF" w:rsidP="00BB5C93">
            <w:pPr>
              <w:jc w:val="center"/>
              <w:rPr>
                <w:rFonts w:ascii="Times New Roman" w:hAnsi="Times New Roman" w:cs="Times New Roman"/>
              </w:rPr>
            </w:pPr>
            <w:r w:rsidRPr="00C626EA">
              <w:rPr>
                <w:rFonts w:ascii="Times New Roman" w:hAnsi="Times New Roman" w:cs="Times New Roman"/>
              </w:rPr>
              <w:t>2005</w:t>
            </w:r>
          </w:p>
        </w:tc>
        <w:tc>
          <w:tcPr>
            <w:tcW w:w="1260" w:type="dxa"/>
          </w:tcPr>
          <w:p w14:paraId="2456E4A0"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48</w:t>
            </w:r>
          </w:p>
        </w:tc>
        <w:tc>
          <w:tcPr>
            <w:tcW w:w="1080" w:type="dxa"/>
          </w:tcPr>
          <w:p w14:paraId="2456E4A1"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07/27</w:t>
            </w:r>
          </w:p>
        </w:tc>
      </w:tr>
      <w:tr w:rsidR="002278BF" w:rsidRPr="00C626EA" w14:paraId="2456E4A6" w14:textId="77777777" w:rsidTr="002278BF">
        <w:tc>
          <w:tcPr>
            <w:tcW w:w="1080" w:type="dxa"/>
          </w:tcPr>
          <w:p w14:paraId="2456E4A3" w14:textId="77777777" w:rsidR="002278BF" w:rsidRPr="00C626EA" w:rsidRDefault="002278BF" w:rsidP="00BB5C93">
            <w:pPr>
              <w:jc w:val="center"/>
              <w:rPr>
                <w:rFonts w:ascii="Times New Roman" w:hAnsi="Times New Roman" w:cs="Times New Roman"/>
              </w:rPr>
            </w:pPr>
            <w:r w:rsidRPr="00C626EA">
              <w:rPr>
                <w:rFonts w:ascii="Times New Roman" w:hAnsi="Times New Roman" w:cs="Times New Roman"/>
              </w:rPr>
              <w:t>2006</w:t>
            </w:r>
          </w:p>
        </w:tc>
        <w:tc>
          <w:tcPr>
            <w:tcW w:w="1260" w:type="dxa"/>
          </w:tcPr>
          <w:p w14:paraId="2456E4A4"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39</w:t>
            </w:r>
          </w:p>
        </w:tc>
        <w:tc>
          <w:tcPr>
            <w:tcW w:w="1080" w:type="dxa"/>
          </w:tcPr>
          <w:p w14:paraId="2456E4A5"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12/31</w:t>
            </w:r>
          </w:p>
        </w:tc>
      </w:tr>
      <w:tr w:rsidR="002278BF" w:rsidRPr="00C626EA" w14:paraId="2456E4AA" w14:textId="77777777" w:rsidTr="002278BF">
        <w:tc>
          <w:tcPr>
            <w:tcW w:w="1080" w:type="dxa"/>
          </w:tcPr>
          <w:p w14:paraId="2456E4A7" w14:textId="77777777" w:rsidR="002278BF" w:rsidRPr="00C626EA" w:rsidRDefault="002278BF" w:rsidP="00BB5C93">
            <w:pPr>
              <w:jc w:val="center"/>
              <w:rPr>
                <w:rFonts w:ascii="Times New Roman" w:hAnsi="Times New Roman" w:cs="Times New Roman"/>
              </w:rPr>
            </w:pPr>
            <w:r w:rsidRPr="00C626EA">
              <w:rPr>
                <w:rFonts w:ascii="Times New Roman" w:hAnsi="Times New Roman" w:cs="Times New Roman"/>
              </w:rPr>
              <w:t>2007</w:t>
            </w:r>
          </w:p>
        </w:tc>
        <w:tc>
          <w:tcPr>
            <w:tcW w:w="1260" w:type="dxa"/>
          </w:tcPr>
          <w:p w14:paraId="2456E4A8" w14:textId="77777777" w:rsidR="002278BF" w:rsidRPr="00C626EA" w:rsidRDefault="002278BF" w:rsidP="001F32D3">
            <w:pPr>
              <w:ind w:firstLine="314"/>
              <w:rPr>
                <w:rFonts w:ascii="Times New Roman" w:hAnsi="Times New Roman" w:cs="Times New Roman"/>
              </w:rPr>
            </w:pPr>
            <w:r w:rsidRPr="00C626EA">
              <w:rPr>
                <w:rFonts w:ascii="Times New Roman" w:hAnsi="Times New Roman" w:cs="Times New Roman"/>
              </w:rPr>
              <w:t>41</w:t>
            </w:r>
          </w:p>
        </w:tc>
        <w:tc>
          <w:tcPr>
            <w:tcW w:w="1080" w:type="dxa"/>
          </w:tcPr>
          <w:p w14:paraId="2456E4A9"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02/05</w:t>
            </w:r>
          </w:p>
        </w:tc>
      </w:tr>
      <w:tr w:rsidR="002278BF" w:rsidRPr="00C626EA" w14:paraId="2456E4AE" w14:textId="77777777" w:rsidTr="002278BF">
        <w:tc>
          <w:tcPr>
            <w:tcW w:w="1080" w:type="dxa"/>
          </w:tcPr>
          <w:p w14:paraId="2456E4AB" w14:textId="77777777" w:rsidR="002278BF" w:rsidRPr="00C626EA" w:rsidRDefault="002278BF" w:rsidP="001F32D3">
            <w:pPr>
              <w:jc w:val="center"/>
              <w:rPr>
                <w:rFonts w:ascii="Times New Roman" w:hAnsi="Times New Roman" w:cs="Times New Roman"/>
              </w:rPr>
            </w:pPr>
            <w:r w:rsidRPr="00C626EA">
              <w:rPr>
                <w:rFonts w:ascii="Times New Roman" w:hAnsi="Times New Roman" w:cs="Times New Roman"/>
              </w:rPr>
              <w:t>2008</w:t>
            </w:r>
          </w:p>
        </w:tc>
        <w:tc>
          <w:tcPr>
            <w:tcW w:w="1260" w:type="dxa"/>
          </w:tcPr>
          <w:p w14:paraId="2456E4AC" w14:textId="77777777" w:rsidR="002278BF" w:rsidRPr="00C626EA" w:rsidRDefault="003C5635" w:rsidP="003C5635">
            <w:pPr>
              <w:ind w:firstLine="314"/>
              <w:rPr>
                <w:rFonts w:ascii="Times New Roman" w:hAnsi="Times New Roman" w:cs="Times New Roman"/>
              </w:rPr>
            </w:pPr>
            <w:r>
              <w:rPr>
                <w:rFonts w:ascii="Times New Roman" w:hAnsi="Times New Roman" w:cs="Times New Roman"/>
              </w:rPr>
              <w:t>43</w:t>
            </w:r>
          </w:p>
        </w:tc>
        <w:tc>
          <w:tcPr>
            <w:tcW w:w="1080" w:type="dxa"/>
          </w:tcPr>
          <w:p w14:paraId="2456E4AD" w14:textId="77777777" w:rsidR="002278BF" w:rsidRPr="00C626EA" w:rsidRDefault="002278BF" w:rsidP="003C5635">
            <w:pPr>
              <w:jc w:val="center"/>
              <w:rPr>
                <w:rFonts w:ascii="Times New Roman" w:hAnsi="Times New Roman" w:cs="Times New Roman"/>
              </w:rPr>
            </w:pPr>
            <w:r w:rsidRPr="00C626EA">
              <w:rPr>
                <w:rFonts w:ascii="Times New Roman" w:hAnsi="Times New Roman" w:cs="Times New Roman"/>
              </w:rPr>
              <w:t>0</w:t>
            </w:r>
            <w:r w:rsidR="003C5635">
              <w:rPr>
                <w:rFonts w:ascii="Times New Roman" w:hAnsi="Times New Roman" w:cs="Times New Roman"/>
              </w:rPr>
              <w:t>6</w:t>
            </w:r>
            <w:r w:rsidRPr="00C626EA">
              <w:rPr>
                <w:rFonts w:ascii="Times New Roman" w:hAnsi="Times New Roman" w:cs="Times New Roman"/>
              </w:rPr>
              <w:t>/</w:t>
            </w:r>
            <w:r w:rsidR="003C5635">
              <w:rPr>
                <w:rFonts w:ascii="Times New Roman" w:hAnsi="Times New Roman" w:cs="Times New Roman"/>
              </w:rPr>
              <w:t>29</w:t>
            </w:r>
          </w:p>
        </w:tc>
      </w:tr>
      <w:tr w:rsidR="00031F3A" w:rsidRPr="003C42C1" w14:paraId="2456E4B0" w14:textId="77777777" w:rsidTr="00031F3A">
        <w:tc>
          <w:tcPr>
            <w:tcW w:w="3420" w:type="dxa"/>
            <w:gridSpan w:val="3"/>
          </w:tcPr>
          <w:p w14:paraId="2456E4AF" w14:textId="77777777" w:rsidR="00031F3A" w:rsidRPr="003C42C1" w:rsidRDefault="00031F3A" w:rsidP="00031F3A">
            <w:pPr>
              <w:ind w:left="-18"/>
              <w:jc w:val="center"/>
              <w:rPr>
                <w:rFonts w:ascii="Times New Roman" w:hAnsi="Times New Roman" w:cs="Times New Roman"/>
                <w:b/>
              </w:rPr>
            </w:pPr>
            <w:r w:rsidRPr="003C42C1">
              <w:rPr>
                <w:rFonts w:ascii="Times New Roman" w:hAnsi="Times New Roman" w:cs="Times New Roman"/>
                <w:b/>
              </w:rPr>
              <w:t>estimated PM</w:t>
            </w:r>
            <w:r w:rsidRPr="003C42C1">
              <w:rPr>
                <w:rFonts w:ascii="Times New Roman" w:hAnsi="Times New Roman" w:cs="Times New Roman"/>
                <w:b/>
                <w:vertAlign w:val="subscript"/>
              </w:rPr>
              <w:t>10</w:t>
            </w:r>
            <w:r w:rsidRPr="003C42C1">
              <w:rPr>
                <w:rFonts w:ascii="Times New Roman" w:hAnsi="Times New Roman" w:cs="Times New Roman"/>
                <w:b/>
              </w:rPr>
              <w:t xml:space="preserve"> using PM</w:t>
            </w:r>
            <w:r w:rsidRPr="003C42C1">
              <w:rPr>
                <w:rFonts w:ascii="Times New Roman" w:hAnsi="Times New Roman" w:cs="Times New Roman"/>
                <w:b/>
                <w:vertAlign w:val="subscript"/>
              </w:rPr>
              <w:t xml:space="preserve">2.5 </w:t>
            </w:r>
            <w:r w:rsidRPr="003C42C1">
              <w:rPr>
                <w:rFonts w:ascii="Times New Roman" w:hAnsi="Times New Roman" w:cs="Times New Roman"/>
                <w:b/>
              </w:rPr>
              <w:t>data</w:t>
            </w:r>
          </w:p>
        </w:tc>
      </w:tr>
      <w:tr w:rsidR="00031F3A" w:rsidRPr="00C626EA" w14:paraId="2456E4B4" w14:textId="77777777" w:rsidTr="00031F3A">
        <w:tc>
          <w:tcPr>
            <w:tcW w:w="1080" w:type="dxa"/>
          </w:tcPr>
          <w:p w14:paraId="2456E4B1" w14:textId="77777777" w:rsidR="00031F3A" w:rsidRPr="00C626EA" w:rsidRDefault="00031F3A" w:rsidP="00031F3A">
            <w:pPr>
              <w:jc w:val="center"/>
              <w:rPr>
                <w:rFonts w:ascii="Times New Roman" w:hAnsi="Times New Roman" w:cs="Times New Roman"/>
              </w:rPr>
            </w:pPr>
            <w:r w:rsidRPr="00C626EA">
              <w:rPr>
                <w:rFonts w:ascii="Times New Roman" w:hAnsi="Times New Roman" w:cs="Times New Roman"/>
              </w:rPr>
              <w:t>200</w:t>
            </w:r>
            <w:r>
              <w:rPr>
                <w:rFonts w:ascii="Times New Roman" w:hAnsi="Times New Roman" w:cs="Times New Roman"/>
              </w:rPr>
              <w:t>9</w:t>
            </w:r>
          </w:p>
        </w:tc>
        <w:tc>
          <w:tcPr>
            <w:tcW w:w="1260" w:type="dxa"/>
          </w:tcPr>
          <w:p w14:paraId="2456E4B2" w14:textId="77777777" w:rsidR="00031F3A" w:rsidRPr="00C626EA" w:rsidRDefault="00031F3A" w:rsidP="00031F3A">
            <w:pPr>
              <w:ind w:firstLine="314"/>
              <w:rPr>
                <w:rFonts w:ascii="Times New Roman" w:hAnsi="Times New Roman" w:cs="Times New Roman"/>
              </w:rPr>
            </w:pPr>
            <w:r>
              <w:rPr>
                <w:rFonts w:ascii="Times New Roman" w:hAnsi="Times New Roman" w:cs="Times New Roman"/>
              </w:rPr>
              <w:t>49</w:t>
            </w:r>
          </w:p>
        </w:tc>
        <w:tc>
          <w:tcPr>
            <w:tcW w:w="1080" w:type="dxa"/>
          </w:tcPr>
          <w:p w14:paraId="2456E4B3" w14:textId="77777777" w:rsidR="00031F3A" w:rsidRPr="00C626EA" w:rsidRDefault="003C5635" w:rsidP="003C5635">
            <w:pPr>
              <w:jc w:val="center"/>
              <w:rPr>
                <w:rFonts w:ascii="Times New Roman" w:hAnsi="Times New Roman" w:cs="Times New Roman"/>
              </w:rPr>
            </w:pPr>
            <w:r>
              <w:rPr>
                <w:rFonts w:ascii="Times New Roman" w:hAnsi="Times New Roman" w:cs="Times New Roman"/>
              </w:rPr>
              <w:t>11</w:t>
            </w:r>
            <w:r w:rsidR="00031F3A" w:rsidRPr="00C626EA">
              <w:rPr>
                <w:rFonts w:ascii="Times New Roman" w:hAnsi="Times New Roman" w:cs="Times New Roman"/>
              </w:rPr>
              <w:t>/</w:t>
            </w:r>
            <w:r>
              <w:rPr>
                <w:rFonts w:ascii="Times New Roman" w:hAnsi="Times New Roman" w:cs="Times New Roman"/>
              </w:rPr>
              <w:t>09</w:t>
            </w:r>
          </w:p>
        </w:tc>
      </w:tr>
      <w:tr w:rsidR="00031F3A" w:rsidRPr="00C626EA" w14:paraId="2456E4B8" w14:textId="77777777" w:rsidTr="00031F3A">
        <w:tc>
          <w:tcPr>
            <w:tcW w:w="1080" w:type="dxa"/>
          </w:tcPr>
          <w:p w14:paraId="2456E4B5" w14:textId="77777777" w:rsidR="00031F3A" w:rsidRPr="00C626EA" w:rsidRDefault="00031F3A" w:rsidP="00031F3A">
            <w:pPr>
              <w:jc w:val="center"/>
              <w:rPr>
                <w:rFonts w:ascii="Times New Roman" w:hAnsi="Times New Roman" w:cs="Times New Roman"/>
              </w:rPr>
            </w:pPr>
            <w:r w:rsidRPr="00C626EA">
              <w:rPr>
                <w:rFonts w:ascii="Times New Roman" w:hAnsi="Times New Roman" w:cs="Times New Roman"/>
              </w:rPr>
              <w:t>20</w:t>
            </w:r>
            <w:r>
              <w:rPr>
                <w:rFonts w:ascii="Times New Roman" w:hAnsi="Times New Roman" w:cs="Times New Roman"/>
              </w:rPr>
              <w:t>10</w:t>
            </w:r>
          </w:p>
        </w:tc>
        <w:tc>
          <w:tcPr>
            <w:tcW w:w="1260" w:type="dxa"/>
          </w:tcPr>
          <w:p w14:paraId="2456E4B6" w14:textId="77777777" w:rsidR="00031F3A" w:rsidRPr="00C626EA" w:rsidRDefault="00031F3A" w:rsidP="00031F3A">
            <w:pPr>
              <w:ind w:firstLine="314"/>
              <w:rPr>
                <w:rFonts w:ascii="Times New Roman" w:hAnsi="Times New Roman" w:cs="Times New Roman"/>
              </w:rPr>
            </w:pPr>
            <w:r>
              <w:rPr>
                <w:rFonts w:ascii="Times New Roman" w:hAnsi="Times New Roman" w:cs="Times New Roman"/>
              </w:rPr>
              <w:t>46</w:t>
            </w:r>
          </w:p>
        </w:tc>
        <w:tc>
          <w:tcPr>
            <w:tcW w:w="1080" w:type="dxa"/>
          </w:tcPr>
          <w:p w14:paraId="2456E4B7" w14:textId="77777777" w:rsidR="00031F3A" w:rsidRPr="00C626EA" w:rsidRDefault="00031F3A" w:rsidP="00457662">
            <w:pPr>
              <w:jc w:val="center"/>
              <w:rPr>
                <w:rFonts w:ascii="Times New Roman" w:hAnsi="Times New Roman" w:cs="Times New Roman"/>
              </w:rPr>
            </w:pPr>
            <w:r w:rsidRPr="00C626EA">
              <w:rPr>
                <w:rFonts w:ascii="Times New Roman" w:hAnsi="Times New Roman" w:cs="Times New Roman"/>
              </w:rPr>
              <w:t>12/</w:t>
            </w:r>
            <w:r w:rsidR="00457662">
              <w:rPr>
                <w:rFonts w:ascii="Times New Roman" w:hAnsi="Times New Roman" w:cs="Times New Roman"/>
              </w:rPr>
              <w:t>04</w:t>
            </w:r>
          </w:p>
        </w:tc>
      </w:tr>
      <w:tr w:rsidR="00031F3A" w:rsidRPr="00C626EA" w14:paraId="2456E4BC" w14:textId="77777777" w:rsidTr="00031F3A">
        <w:tc>
          <w:tcPr>
            <w:tcW w:w="1080" w:type="dxa"/>
          </w:tcPr>
          <w:p w14:paraId="2456E4B9" w14:textId="77777777" w:rsidR="00031F3A" w:rsidRPr="00C626EA" w:rsidRDefault="00031F3A" w:rsidP="00031F3A">
            <w:pPr>
              <w:jc w:val="center"/>
              <w:rPr>
                <w:rFonts w:ascii="Times New Roman" w:hAnsi="Times New Roman" w:cs="Times New Roman"/>
              </w:rPr>
            </w:pPr>
            <w:r w:rsidRPr="00C626EA">
              <w:rPr>
                <w:rFonts w:ascii="Times New Roman" w:hAnsi="Times New Roman" w:cs="Times New Roman"/>
              </w:rPr>
              <w:t>20</w:t>
            </w:r>
            <w:r>
              <w:rPr>
                <w:rFonts w:ascii="Times New Roman" w:hAnsi="Times New Roman" w:cs="Times New Roman"/>
              </w:rPr>
              <w:t>11</w:t>
            </w:r>
          </w:p>
        </w:tc>
        <w:tc>
          <w:tcPr>
            <w:tcW w:w="1260" w:type="dxa"/>
          </w:tcPr>
          <w:p w14:paraId="2456E4BA" w14:textId="77777777" w:rsidR="00031F3A" w:rsidRPr="00C626EA" w:rsidRDefault="00031F3A" w:rsidP="00B65FB5">
            <w:pPr>
              <w:ind w:firstLine="314"/>
              <w:rPr>
                <w:rFonts w:ascii="Times New Roman" w:hAnsi="Times New Roman" w:cs="Times New Roman"/>
              </w:rPr>
            </w:pPr>
            <w:r>
              <w:rPr>
                <w:rFonts w:ascii="Times New Roman" w:hAnsi="Times New Roman" w:cs="Times New Roman"/>
              </w:rPr>
              <w:t>4</w:t>
            </w:r>
            <w:r w:rsidR="00B65FB5">
              <w:rPr>
                <w:rFonts w:ascii="Times New Roman" w:hAnsi="Times New Roman" w:cs="Times New Roman"/>
              </w:rPr>
              <w:t>1</w:t>
            </w:r>
          </w:p>
        </w:tc>
        <w:tc>
          <w:tcPr>
            <w:tcW w:w="1080" w:type="dxa"/>
          </w:tcPr>
          <w:p w14:paraId="2456E4BB" w14:textId="77777777" w:rsidR="00031F3A" w:rsidRPr="00C626EA" w:rsidRDefault="00B65FB5" w:rsidP="00B65FB5">
            <w:pPr>
              <w:jc w:val="center"/>
              <w:rPr>
                <w:rFonts w:ascii="Times New Roman" w:hAnsi="Times New Roman" w:cs="Times New Roman"/>
              </w:rPr>
            </w:pPr>
            <w:r>
              <w:rPr>
                <w:rFonts w:ascii="Times New Roman" w:hAnsi="Times New Roman" w:cs="Times New Roman"/>
              </w:rPr>
              <w:t>1</w:t>
            </w:r>
            <w:r w:rsidR="00031F3A" w:rsidRPr="00C626EA">
              <w:rPr>
                <w:rFonts w:ascii="Times New Roman" w:hAnsi="Times New Roman" w:cs="Times New Roman"/>
              </w:rPr>
              <w:t>2/</w:t>
            </w:r>
            <w:r>
              <w:rPr>
                <w:rFonts w:ascii="Times New Roman" w:hAnsi="Times New Roman" w:cs="Times New Roman"/>
              </w:rPr>
              <w:t>23</w:t>
            </w:r>
          </w:p>
        </w:tc>
      </w:tr>
      <w:tr w:rsidR="00031F3A" w:rsidRPr="00C626EA" w14:paraId="2456E4C0" w14:textId="77777777" w:rsidTr="00031F3A">
        <w:tc>
          <w:tcPr>
            <w:tcW w:w="1080" w:type="dxa"/>
          </w:tcPr>
          <w:p w14:paraId="2456E4BD" w14:textId="77777777" w:rsidR="00031F3A" w:rsidRPr="00C626EA" w:rsidRDefault="00031F3A" w:rsidP="00031F3A">
            <w:pPr>
              <w:jc w:val="center"/>
              <w:rPr>
                <w:rFonts w:ascii="Times New Roman" w:hAnsi="Times New Roman" w:cs="Times New Roman"/>
              </w:rPr>
            </w:pPr>
            <w:r w:rsidRPr="00C626EA">
              <w:rPr>
                <w:rFonts w:ascii="Times New Roman" w:hAnsi="Times New Roman" w:cs="Times New Roman"/>
              </w:rPr>
              <w:t>20</w:t>
            </w:r>
            <w:r>
              <w:rPr>
                <w:rFonts w:ascii="Times New Roman" w:hAnsi="Times New Roman" w:cs="Times New Roman"/>
              </w:rPr>
              <w:t>12</w:t>
            </w:r>
          </w:p>
        </w:tc>
        <w:tc>
          <w:tcPr>
            <w:tcW w:w="1260" w:type="dxa"/>
          </w:tcPr>
          <w:p w14:paraId="2456E4BE" w14:textId="77777777" w:rsidR="00031F3A" w:rsidRPr="00C626EA" w:rsidRDefault="00031F3A" w:rsidP="00031F3A">
            <w:pPr>
              <w:ind w:firstLine="314"/>
              <w:rPr>
                <w:rFonts w:ascii="Times New Roman" w:hAnsi="Times New Roman" w:cs="Times New Roman"/>
              </w:rPr>
            </w:pPr>
            <w:r>
              <w:rPr>
                <w:rFonts w:ascii="Times New Roman" w:hAnsi="Times New Roman" w:cs="Times New Roman"/>
              </w:rPr>
              <w:t>25</w:t>
            </w:r>
          </w:p>
        </w:tc>
        <w:tc>
          <w:tcPr>
            <w:tcW w:w="1080" w:type="dxa"/>
          </w:tcPr>
          <w:p w14:paraId="2456E4BF" w14:textId="77777777" w:rsidR="00031F3A" w:rsidRPr="00C626EA" w:rsidRDefault="00031F3A" w:rsidP="00B65FB5">
            <w:pPr>
              <w:jc w:val="center"/>
              <w:rPr>
                <w:rFonts w:ascii="Times New Roman" w:hAnsi="Times New Roman" w:cs="Times New Roman"/>
              </w:rPr>
            </w:pPr>
            <w:r w:rsidRPr="00C626EA">
              <w:rPr>
                <w:rFonts w:ascii="Times New Roman" w:hAnsi="Times New Roman" w:cs="Times New Roman"/>
              </w:rPr>
              <w:t>0</w:t>
            </w:r>
            <w:r w:rsidR="00B65FB5">
              <w:rPr>
                <w:rFonts w:ascii="Times New Roman" w:hAnsi="Times New Roman" w:cs="Times New Roman"/>
              </w:rPr>
              <w:t>1</w:t>
            </w:r>
            <w:r w:rsidRPr="00C626EA">
              <w:rPr>
                <w:rFonts w:ascii="Times New Roman" w:hAnsi="Times New Roman" w:cs="Times New Roman"/>
              </w:rPr>
              <w:t>/0</w:t>
            </w:r>
            <w:r w:rsidR="00B65FB5">
              <w:rPr>
                <w:rFonts w:ascii="Times New Roman" w:hAnsi="Times New Roman" w:cs="Times New Roman"/>
              </w:rPr>
              <w:t>4</w:t>
            </w:r>
          </w:p>
        </w:tc>
      </w:tr>
      <w:tr w:rsidR="001D580B" w:rsidRPr="00C626EA" w14:paraId="2456E4C4" w14:textId="77777777" w:rsidTr="001D580B">
        <w:tc>
          <w:tcPr>
            <w:tcW w:w="1080" w:type="dxa"/>
          </w:tcPr>
          <w:p w14:paraId="2456E4C1" w14:textId="77777777" w:rsidR="001D580B" w:rsidRPr="00C626EA" w:rsidRDefault="001D580B" w:rsidP="001D580B">
            <w:pPr>
              <w:jc w:val="center"/>
              <w:rPr>
                <w:rFonts w:ascii="Times New Roman" w:hAnsi="Times New Roman" w:cs="Times New Roman"/>
              </w:rPr>
            </w:pPr>
            <w:r w:rsidRPr="00C626EA">
              <w:rPr>
                <w:rFonts w:ascii="Times New Roman" w:hAnsi="Times New Roman" w:cs="Times New Roman"/>
              </w:rPr>
              <w:t>20</w:t>
            </w:r>
            <w:r>
              <w:rPr>
                <w:rFonts w:ascii="Times New Roman" w:hAnsi="Times New Roman" w:cs="Times New Roman"/>
              </w:rPr>
              <w:t>13</w:t>
            </w:r>
          </w:p>
        </w:tc>
        <w:tc>
          <w:tcPr>
            <w:tcW w:w="1260" w:type="dxa"/>
          </w:tcPr>
          <w:p w14:paraId="2456E4C2" w14:textId="77777777" w:rsidR="001D580B" w:rsidRPr="00C626EA" w:rsidRDefault="001D580B" w:rsidP="001D580B">
            <w:pPr>
              <w:ind w:firstLine="314"/>
              <w:rPr>
                <w:rFonts w:ascii="Times New Roman" w:hAnsi="Times New Roman" w:cs="Times New Roman"/>
              </w:rPr>
            </w:pPr>
            <w:r>
              <w:rPr>
                <w:rFonts w:ascii="Times New Roman" w:hAnsi="Times New Roman" w:cs="Times New Roman"/>
              </w:rPr>
              <w:t>111*</w:t>
            </w:r>
          </w:p>
        </w:tc>
        <w:tc>
          <w:tcPr>
            <w:tcW w:w="1080" w:type="dxa"/>
          </w:tcPr>
          <w:p w14:paraId="2456E4C3" w14:textId="77777777" w:rsidR="001D580B" w:rsidRPr="00C626EA" w:rsidRDefault="001D580B" w:rsidP="001D580B">
            <w:pPr>
              <w:jc w:val="center"/>
              <w:rPr>
                <w:rFonts w:ascii="Times New Roman" w:hAnsi="Times New Roman" w:cs="Times New Roman"/>
              </w:rPr>
            </w:pPr>
            <w:r w:rsidRPr="00C626EA">
              <w:rPr>
                <w:rFonts w:ascii="Times New Roman" w:hAnsi="Times New Roman" w:cs="Times New Roman"/>
              </w:rPr>
              <w:t>0</w:t>
            </w:r>
            <w:r>
              <w:rPr>
                <w:rFonts w:ascii="Times New Roman" w:hAnsi="Times New Roman" w:cs="Times New Roman"/>
              </w:rPr>
              <w:t>8</w:t>
            </w:r>
            <w:r w:rsidRPr="00C626EA">
              <w:rPr>
                <w:rFonts w:ascii="Times New Roman" w:hAnsi="Times New Roman" w:cs="Times New Roman"/>
              </w:rPr>
              <w:t>/</w:t>
            </w:r>
            <w:r>
              <w:rPr>
                <w:rFonts w:ascii="Times New Roman" w:hAnsi="Times New Roman" w:cs="Times New Roman"/>
              </w:rPr>
              <w:t>02</w:t>
            </w:r>
          </w:p>
        </w:tc>
      </w:tr>
      <w:tr w:rsidR="00031F3A" w:rsidRPr="00C626EA" w14:paraId="2456E4C8" w14:textId="77777777" w:rsidTr="00031F3A">
        <w:tc>
          <w:tcPr>
            <w:tcW w:w="1080" w:type="dxa"/>
          </w:tcPr>
          <w:p w14:paraId="2456E4C5" w14:textId="77777777" w:rsidR="00031F3A" w:rsidRPr="00C626EA" w:rsidRDefault="00031F3A" w:rsidP="00031F3A">
            <w:pPr>
              <w:jc w:val="center"/>
              <w:rPr>
                <w:rFonts w:ascii="Times New Roman" w:hAnsi="Times New Roman" w:cs="Times New Roman"/>
              </w:rPr>
            </w:pPr>
            <w:r w:rsidRPr="00C626EA">
              <w:rPr>
                <w:rFonts w:ascii="Times New Roman" w:hAnsi="Times New Roman" w:cs="Times New Roman"/>
              </w:rPr>
              <w:t>20</w:t>
            </w:r>
            <w:r>
              <w:rPr>
                <w:rFonts w:ascii="Times New Roman" w:hAnsi="Times New Roman" w:cs="Times New Roman"/>
              </w:rPr>
              <w:t>13</w:t>
            </w:r>
          </w:p>
        </w:tc>
        <w:tc>
          <w:tcPr>
            <w:tcW w:w="1260" w:type="dxa"/>
          </w:tcPr>
          <w:p w14:paraId="2456E4C6" w14:textId="77777777" w:rsidR="00031F3A" w:rsidRPr="00C626EA" w:rsidRDefault="0053312E" w:rsidP="0053312E">
            <w:pPr>
              <w:ind w:firstLine="314"/>
              <w:rPr>
                <w:rFonts w:ascii="Times New Roman" w:hAnsi="Times New Roman" w:cs="Times New Roman"/>
              </w:rPr>
            </w:pPr>
            <w:r>
              <w:rPr>
                <w:rFonts w:ascii="Times New Roman" w:hAnsi="Times New Roman" w:cs="Times New Roman"/>
              </w:rPr>
              <w:t>45</w:t>
            </w:r>
          </w:p>
        </w:tc>
        <w:tc>
          <w:tcPr>
            <w:tcW w:w="1080" w:type="dxa"/>
          </w:tcPr>
          <w:p w14:paraId="2456E4C7" w14:textId="77777777" w:rsidR="00031F3A" w:rsidRPr="00C626EA" w:rsidRDefault="0053312E" w:rsidP="00B65FB5">
            <w:pPr>
              <w:jc w:val="center"/>
              <w:rPr>
                <w:rFonts w:ascii="Times New Roman" w:hAnsi="Times New Roman" w:cs="Times New Roman"/>
              </w:rPr>
            </w:pPr>
            <w:r>
              <w:rPr>
                <w:rFonts w:ascii="Times New Roman" w:hAnsi="Times New Roman" w:cs="Times New Roman"/>
              </w:rPr>
              <w:t>11/24</w:t>
            </w:r>
          </w:p>
        </w:tc>
      </w:tr>
    </w:tbl>
    <w:p w14:paraId="2456E4C9" w14:textId="77777777" w:rsidR="00B65FB5" w:rsidRDefault="00B65FB5" w:rsidP="00B65FB5">
      <w:pPr>
        <w:ind w:left="3600"/>
      </w:pPr>
      <w:r>
        <w:t>*wildfire smoke impact</w:t>
      </w:r>
    </w:p>
    <w:p w14:paraId="2456E4CA" w14:textId="77777777" w:rsidR="00451CA8" w:rsidRPr="00451CA8" w:rsidRDefault="00451CA8" w:rsidP="00451CA8">
      <w:pPr>
        <w:pStyle w:val="Caption"/>
        <w:jc w:val="center"/>
        <w:rPr>
          <w:rFonts w:ascii="Times New Roman" w:hAnsi="Times New Roman"/>
          <w:color w:val="000000"/>
          <w:sz w:val="24"/>
          <w:szCs w:val="24"/>
        </w:rPr>
      </w:pPr>
      <w:bookmarkStart w:id="117" w:name="_Toc404171401"/>
      <w:r w:rsidRPr="00451CA8">
        <w:rPr>
          <w:rFonts w:ascii="Times New Roman" w:hAnsi="Times New Roman"/>
          <w:sz w:val="24"/>
          <w:szCs w:val="24"/>
        </w:rPr>
        <w:t xml:space="preserve">Figure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2</w:t>
      </w:r>
      <w:r w:rsidR="00E732AE" w:rsidRPr="00451CA8">
        <w:rPr>
          <w:rFonts w:ascii="Times New Roman" w:hAnsi="Times New Roman"/>
          <w:sz w:val="24"/>
          <w:szCs w:val="24"/>
        </w:rPr>
        <w:fldChar w:fldCharType="end"/>
      </w:r>
      <w:r w:rsidRPr="00451CA8">
        <w:rPr>
          <w:rFonts w:ascii="Times New Roman" w:hAnsi="Times New Roman"/>
          <w:sz w:val="24"/>
          <w:szCs w:val="24"/>
        </w:rPr>
        <w:t xml:space="preserve">.  Grants Pass </w:t>
      </w:r>
      <w:r w:rsidR="00EE7A4B" w:rsidRPr="001C6709">
        <w:rPr>
          <w:rFonts w:ascii="Times New Roman" w:hAnsi="Times New Roman"/>
          <w:sz w:val="24"/>
          <w:szCs w:val="24"/>
        </w:rPr>
        <w:t>PM</w:t>
      </w:r>
      <w:r w:rsidR="00EE7A4B" w:rsidRPr="001C6709">
        <w:rPr>
          <w:rFonts w:ascii="Times New Roman" w:hAnsi="Times New Roman"/>
          <w:sz w:val="24"/>
          <w:szCs w:val="24"/>
          <w:vertAlign w:val="subscript"/>
        </w:rPr>
        <w:t>10</w:t>
      </w:r>
      <w:r w:rsidRPr="00451CA8">
        <w:rPr>
          <w:rFonts w:ascii="Times New Roman" w:hAnsi="Times New Roman"/>
          <w:sz w:val="24"/>
          <w:szCs w:val="24"/>
        </w:rPr>
        <w:t xml:space="preserve"> Trend 1987-20</w:t>
      </w:r>
      <w:r w:rsidR="001F32D3">
        <w:rPr>
          <w:rFonts w:ascii="Times New Roman" w:hAnsi="Times New Roman"/>
          <w:sz w:val="24"/>
          <w:szCs w:val="24"/>
        </w:rPr>
        <w:t>13</w:t>
      </w:r>
      <w:bookmarkEnd w:id="117"/>
    </w:p>
    <w:p w14:paraId="2456E4CB" w14:textId="77777777" w:rsidR="00451CA8" w:rsidRPr="00451CA8" w:rsidRDefault="00451CA8" w:rsidP="00451CA8">
      <w:pPr>
        <w:keepNext/>
        <w:suppressAutoHyphens/>
        <w:spacing w:after="0"/>
        <w:jc w:val="center"/>
        <w:rPr>
          <w:rFonts w:ascii="Times New Roman" w:hAnsi="Times New Roman" w:cs="Times New Roman"/>
          <w:b/>
          <w:sz w:val="24"/>
          <w:szCs w:val="24"/>
        </w:rPr>
      </w:pPr>
      <w:r w:rsidRPr="00451CA8">
        <w:rPr>
          <w:rFonts w:ascii="Times New Roman" w:hAnsi="Times New Roman" w:cs="Times New Roman"/>
          <w:b/>
          <w:sz w:val="24"/>
          <w:szCs w:val="24"/>
        </w:rPr>
        <w:t>2</w:t>
      </w:r>
      <w:r w:rsidRPr="00451CA8">
        <w:rPr>
          <w:rFonts w:ascii="Times New Roman" w:hAnsi="Times New Roman" w:cs="Times New Roman"/>
          <w:b/>
          <w:sz w:val="24"/>
          <w:szCs w:val="24"/>
          <w:vertAlign w:val="superscript"/>
        </w:rPr>
        <w:t>nd</w:t>
      </w:r>
      <w:r w:rsidRPr="00451CA8">
        <w:rPr>
          <w:rFonts w:ascii="Times New Roman" w:hAnsi="Times New Roman" w:cs="Times New Roman"/>
          <w:b/>
          <w:sz w:val="24"/>
          <w:szCs w:val="24"/>
        </w:rPr>
        <w:t xml:space="preserve"> highest 24-Hr Average</w:t>
      </w:r>
    </w:p>
    <w:p w14:paraId="2456E4CC" w14:textId="77777777" w:rsidR="00387EAC" w:rsidRPr="00C626EA" w:rsidRDefault="00EC19AA" w:rsidP="00906892">
      <w:pPr>
        <w:autoSpaceDE w:val="0"/>
        <w:autoSpaceDN w:val="0"/>
        <w:adjustRightInd w:val="0"/>
        <w:spacing w:after="0"/>
        <w:jc w:val="center"/>
        <w:rPr>
          <w:rFonts w:ascii="Times New Roman" w:hAnsi="Times New Roman" w:cs="Times New Roman"/>
          <w:color w:val="000000"/>
          <w:sz w:val="28"/>
          <w:szCs w:val="28"/>
        </w:rPr>
      </w:pPr>
      <w:r>
        <w:rPr>
          <w:noProof/>
          <w:szCs w:val="24"/>
        </w:rPr>
        <w:pict w14:anchorId="2456E710">
          <v:rect id="Rectangle 13" o:spid="_x0000_s1026" style="position:absolute;left:0;text-align:left;margin-left:351pt;margin-top:156pt;width:63.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" strokeweight="1.75pt">
            <v:fill opacity="0"/>
            <v:stroke dashstyle="1 1"/>
            <v:textbox style="mso-next-textbox:#Rectangle 13">
              <w:txbxContent>
                <w:p w14:paraId="2456E7C0" w14:textId="77777777" w:rsidR="00BB655E" w:rsidRPr="00BD5334" w:rsidRDefault="00BB655E" w:rsidP="00906892">
                  <w:pPr>
                    <w:spacing w:after="0"/>
                    <w:rPr>
                      <w:b/>
                    </w:rPr>
                  </w:pPr>
                  <w:r w:rsidRPr="00BD5334">
                    <w:rPr>
                      <w:b/>
                    </w:rPr>
                    <w:t>Estimated</w:t>
                  </w:r>
                </w:p>
                <w:p w14:paraId="2456E7C1" w14:textId="77777777" w:rsidR="00BB655E" w:rsidRDefault="00BB655E" w:rsidP="00906892">
                  <w:pPr>
                    <w:spacing w:after="0"/>
                    <w:jc w:val="center"/>
                  </w:pPr>
                  <w:r w:rsidRPr="00BD5334">
                    <w:rPr>
                      <w:b/>
                    </w:rPr>
                    <w:t>PM10</w:t>
                  </w:r>
                </w:p>
              </w:txbxContent>
            </v:textbox>
          </v:rect>
        </w:pict>
      </w:r>
      <w:r w:rsidR="007C129B" w:rsidRPr="007C129B">
        <w:rPr>
          <w:rFonts w:ascii="Times New Roman" w:hAnsi="Times New Roman" w:cs="Times New Roman"/>
          <w:noProof/>
          <w:color w:val="000000"/>
          <w:sz w:val="28"/>
          <w:szCs w:val="28"/>
        </w:rPr>
        <w:drawing>
          <wp:inline distT="0" distB="0" distL="0" distR="0" wp14:anchorId="2456E711" wp14:editId="2456E712">
            <wp:extent cx="5353050" cy="369570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56E4CD" w14:textId="77777777" w:rsidR="00906892" w:rsidRDefault="00906892" w:rsidP="00BB655E">
      <w:pPr>
        <w:pStyle w:val="Heading1"/>
      </w:pPr>
    </w:p>
    <w:p w14:paraId="2456E4CE" w14:textId="77777777" w:rsidR="00387EAC" w:rsidRPr="00387EAC" w:rsidRDefault="00387EAC" w:rsidP="00BB655E">
      <w:pPr>
        <w:pStyle w:val="Heading1"/>
      </w:pPr>
      <w:bookmarkStart w:id="118" w:name="_Toc404171319"/>
      <w:r>
        <w:t xml:space="preserve">4. </w:t>
      </w:r>
      <w:r w:rsidR="00DB4D94">
        <w:t xml:space="preserve"> </w:t>
      </w:r>
      <w:r w:rsidRPr="00387EAC">
        <w:t xml:space="preserve">Tracking Current </w:t>
      </w:r>
      <w:r w:rsidR="00EE7A4B" w:rsidRPr="00EE7A4B">
        <w:t>PM</w:t>
      </w:r>
      <w:r w:rsidR="00EE7A4B" w:rsidRPr="001C6709">
        <w:rPr>
          <w:vertAlign w:val="subscript"/>
        </w:rPr>
        <w:t>10</w:t>
      </w:r>
      <w:r w:rsidRPr="00387EAC">
        <w:t xml:space="preserve"> Levels in Grants Pass</w:t>
      </w:r>
      <w:bookmarkEnd w:id="118"/>
    </w:p>
    <w:p w14:paraId="2456E4CF" w14:textId="77777777" w:rsidR="00387EAC" w:rsidRDefault="00387EAC" w:rsidP="00387EAC">
      <w:pPr>
        <w:autoSpaceDE w:val="0"/>
        <w:autoSpaceDN w:val="0"/>
        <w:adjustRightInd w:val="0"/>
        <w:spacing w:after="0"/>
        <w:rPr>
          <w:rFonts w:ascii="Times New Roman" w:hAnsi="Times New Roman" w:cs="Times New Roman"/>
          <w:color w:val="000000"/>
          <w:sz w:val="24"/>
          <w:szCs w:val="24"/>
        </w:rPr>
      </w:pPr>
    </w:p>
    <w:p w14:paraId="2456E4D0" w14:textId="77777777" w:rsidR="00DF678B" w:rsidRDefault="00387EAC" w:rsidP="00872DEE">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sz w:val="24"/>
          <w:szCs w:val="24"/>
        </w:rPr>
        <w:t xml:space="preserve">As noted above, in </w:t>
      </w:r>
      <w:r>
        <w:rPr>
          <w:rFonts w:ascii="Times New Roman" w:hAnsi="Times New Roman" w:cs="Times New Roman"/>
          <w:sz w:val="24"/>
          <w:szCs w:val="24"/>
        </w:rPr>
        <w:t xml:space="preserve">2008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Pr>
          <w:rFonts w:ascii="Times New Roman" w:hAnsi="Times New Roman" w:cs="Times New Roman"/>
          <w:sz w:val="24"/>
          <w:szCs w:val="24"/>
        </w:rPr>
        <w:t xml:space="preserve"> monitor in Grants Pass was removed with EPA approval, due to very low levels being measured</w:t>
      </w:r>
      <w:r w:rsidR="00124F92">
        <w:rPr>
          <w:rFonts w:ascii="Times New Roman" w:hAnsi="Times New Roman" w:cs="Times New Roman"/>
          <w:sz w:val="24"/>
          <w:szCs w:val="24"/>
        </w:rPr>
        <w:t>.</w:t>
      </w:r>
      <w:r>
        <w:rPr>
          <w:rFonts w:ascii="Times New Roman" w:hAnsi="Times New Roman" w:cs="Times New Roman"/>
          <w:sz w:val="24"/>
          <w:szCs w:val="24"/>
        </w:rPr>
        <w:t xml:space="preserve"> </w:t>
      </w:r>
      <w:r w:rsidR="008C09F5">
        <w:rPr>
          <w:rFonts w:ascii="Times New Roman" w:hAnsi="Times New Roman" w:cs="Times New Roman"/>
          <w:sz w:val="24"/>
          <w:szCs w:val="24"/>
        </w:rPr>
        <w:t xml:space="preserve"> </w:t>
      </w:r>
      <w:r w:rsidR="00DF678B" w:rsidRPr="00DF678B">
        <w:rPr>
          <w:rFonts w:ascii="Times New Roman" w:hAnsi="Times New Roman" w:cs="Times New Roman"/>
          <w:sz w:val="24"/>
          <w:szCs w:val="24"/>
        </w:rPr>
        <w:t xml:space="preserve">Comparable </w:t>
      </w:r>
      <w:r w:rsidR="00DF678B">
        <w:rPr>
          <w:rFonts w:ascii="Times New Roman" w:hAnsi="Times New Roman" w:cs="Times New Roman"/>
          <w:sz w:val="24"/>
          <w:szCs w:val="24"/>
        </w:rPr>
        <w:t xml:space="preserve">Federal Reference Method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DF678B" w:rsidRPr="00DF678B">
        <w:rPr>
          <w:rFonts w:ascii="Times New Roman" w:hAnsi="Times New Roman" w:cs="Times New Roman"/>
          <w:sz w:val="24"/>
          <w:szCs w:val="24"/>
        </w:rPr>
        <w:t xml:space="preserve"> and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00DF678B" w:rsidRPr="00EE7A4B">
        <w:rPr>
          <w:rFonts w:ascii="Times New Roman" w:hAnsi="Times New Roman" w:cs="Times New Roman"/>
          <w:sz w:val="24"/>
          <w:szCs w:val="24"/>
          <w:vertAlign w:val="subscript"/>
        </w:rPr>
        <w:t xml:space="preserve"> </w:t>
      </w:r>
      <w:r w:rsidR="00DF678B">
        <w:rPr>
          <w:rFonts w:ascii="Times New Roman" w:hAnsi="Times New Roman" w:cs="Times New Roman"/>
          <w:sz w:val="24"/>
          <w:szCs w:val="24"/>
        </w:rPr>
        <w:t>monitors</w:t>
      </w:r>
      <w:r w:rsidR="00DF678B" w:rsidRPr="00DF678B">
        <w:rPr>
          <w:rFonts w:ascii="Times New Roman" w:hAnsi="Times New Roman" w:cs="Times New Roman"/>
          <w:sz w:val="24"/>
          <w:szCs w:val="24"/>
        </w:rPr>
        <w:t xml:space="preserve"> were co-located </w:t>
      </w:r>
      <w:r w:rsidR="00ED0C9F">
        <w:rPr>
          <w:rFonts w:ascii="Times New Roman" w:hAnsi="Times New Roman" w:cs="Times New Roman"/>
          <w:sz w:val="24"/>
          <w:szCs w:val="24"/>
        </w:rPr>
        <w:t xml:space="preserve">at Parkside School </w:t>
      </w:r>
      <w:r w:rsidR="00DF678B" w:rsidRPr="00DF678B">
        <w:rPr>
          <w:rFonts w:ascii="Times New Roman" w:hAnsi="Times New Roman" w:cs="Times New Roman"/>
          <w:sz w:val="24"/>
          <w:szCs w:val="24"/>
        </w:rPr>
        <w:t>in Grants Pass from 2006</w:t>
      </w:r>
      <w:r w:rsidR="00DF678B">
        <w:rPr>
          <w:rFonts w:ascii="Times New Roman" w:hAnsi="Times New Roman" w:cs="Times New Roman"/>
          <w:sz w:val="24"/>
          <w:szCs w:val="24"/>
        </w:rPr>
        <w:t>-</w:t>
      </w:r>
      <w:r w:rsidR="00DF678B" w:rsidRPr="00DF678B">
        <w:rPr>
          <w:rFonts w:ascii="Times New Roman" w:hAnsi="Times New Roman" w:cs="Times New Roman"/>
          <w:sz w:val="24"/>
          <w:szCs w:val="24"/>
        </w:rPr>
        <w:t>2008</w:t>
      </w:r>
      <w:r w:rsidR="00DF678B">
        <w:rPr>
          <w:rFonts w:ascii="Times New Roman" w:hAnsi="Times New Roman" w:cs="Times New Roman"/>
          <w:sz w:val="24"/>
          <w:szCs w:val="24"/>
        </w:rPr>
        <w:t xml:space="preserve">, from which </w:t>
      </w:r>
      <w:r w:rsidR="00607C85">
        <w:rPr>
          <w:rFonts w:ascii="Times New Roman" w:hAnsi="Times New Roman" w:cs="Times New Roman"/>
          <w:sz w:val="24"/>
          <w:szCs w:val="24"/>
        </w:rPr>
        <w:t xml:space="preserve">a </w:t>
      </w:r>
      <w:r w:rsidR="00DF678B">
        <w:rPr>
          <w:rFonts w:ascii="Times New Roman" w:hAnsi="Times New Roman" w:cs="Times New Roman"/>
          <w:sz w:val="24"/>
          <w:szCs w:val="24"/>
        </w:rPr>
        <w:lastRenderedPageBreak/>
        <w:t xml:space="preserve">reliable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DF678B">
        <w:rPr>
          <w:rFonts w:ascii="Times New Roman" w:hAnsi="Times New Roman" w:cs="Times New Roman"/>
          <w:sz w:val="24"/>
          <w:szCs w:val="24"/>
        </w:rPr>
        <w:t xml:space="preserve"> estimat</w:t>
      </w:r>
      <w:r w:rsidR="00607C85">
        <w:rPr>
          <w:rFonts w:ascii="Times New Roman" w:hAnsi="Times New Roman" w:cs="Times New Roman"/>
          <w:sz w:val="24"/>
          <w:szCs w:val="24"/>
        </w:rPr>
        <w:t>ion methodology was developed</w:t>
      </w:r>
      <w:r w:rsidR="003C7B05">
        <w:rPr>
          <w:rFonts w:ascii="Times New Roman" w:hAnsi="Times New Roman" w:cs="Times New Roman"/>
          <w:sz w:val="24"/>
          <w:szCs w:val="24"/>
        </w:rPr>
        <w:t>, using the equation in Figure 3</w:t>
      </w:r>
      <w:r w:rsidR="0006751E">
        <w:rPr>
          <w:rFonts w:ascii="Times New Roman" w:hAnsi="Times New Roman" w:cs="Times New Roman"/>
          <w:sz w:val="24"/>
          <w:szCs w:val="24"/>
        </w:rPr>
        <w:t xml:space="preserve">.  It is expected </w:t>
      </w:r>
      <w:r w:rsidR="001102D6">
        <w:rPr>
          <w:rFonts w:ascii="Times New Roman" w:hAnsi="Times New Roman" w:cs="Times New Roman"/>
          <w:sz w:val="24"/>
          <w:szCs w:val="24"/>
        </w:rPr>
        <w:t>if current</w:t>
      </w:r>
      <w:r w:rsidR="00FC4E51">
        <w:rPr>
          <w:rFonts w:ascii="Times New Roman" w:hAnsi="Times New Roman" w:cs="Times New Roman"/>
          <w:sz w:val="24"/>
          <w:szCs w:val="24"/>
        </w:rPr>
        <w:t xml:space="preserve"> </w:t>
      </w:r>
      <w:r w:rsidR="001102D6">
        <w:rPr>
          <w:rFonts w:ascii="Times New Roman" w:hAnsi="Times New Roman" w:cs="Times New Roman"/>
          <w:sz w:val="24"/>
          <w:szCs w:val="24"/>
        </w:rPr>
        <w:t>low</w:t>
      </w:r>
      <w:r w:rsidR="00FC4E51" w:rsidRPr="00FC4E51">
        <w:rPr>
          <w:rFonts w:ascii="Times New Roman" w:hAnsi="Times New Roman" w:cs="Times New Roman"/>
          <w:sz w:val="24"/>
          <w:szCs w:val="24"/>
        </w:rPr>
        <w:t xml:space="preserve"> </w:t>
      </w:r>
      <w:r w:rsidR="00FC4E51" w:rsidRPr="001C6709">
        <w:rPr>
          <w:rFonts w:ascii="Times New Roman" w:hAnsi="Times New Roman" w:cs="Times New Roman"/>
          <w:sz w:val="24"/>
          <w:szCs w:val="24"/>
        </w:rPr>
        <w:t>PM</w:t>
      </w:r>
      <w:r w:rsidR="00FC4E51" w:rsidRPr="001C6709">
        <w:rPr>
          <w:rFonts w:ascii="Times New Roman" w:hAnsi="Times New Roman" w:cs="Times New Roman"/>
          <w:sz w:val="24"/>
          <w:szCs w:val="24"/>
          <w:vertAlign w:val="subscript"/>
        </w:rPr>
        <w:t>10</w:t>
      </w:r>
      <w:r w:rsidR="001102D6">
        <w:rPr>
          <w:rFonts w:ascii="Times New Roman" w:hAnsi="Times New Roman" w:cs="Times New Roman"/>
          <w:sz w:val="24"/>
          <w:szCs w:val="24"/>
        </w:rPr>
        <w:t xml:space="preserve"> levels</w:t>
      </w:r>
      <w:r w:rsidR="00FC4E51">
        <w:rPr>
          <w:rFonts w:ascii="Times New Roman" w:hAnsi="Times New Roman" w:cs="Times New Roman"/>
          <w:sz w:val="24"/>
          <w:szCs w:val="24"/>
        </w:rPr>
        <w:t xml:space="preserve"> </w:t>
      </w:r>
      <w:r w:rsidR="001102D6">
        <w:rPr>
          <w:rFonts w:ascii="Times New Roman" w:hAnsi="Times New Roman" w:cs="Times New Roman"/>
          <w:sz w:val="24"/>
          <w:szCs w:val="24"/>
        </w:rPr>
        <w:t>continue, budget considerations</w:t>
      </w:r>
      <w:r w:rsidR="00FC4E51">
        <w:rPr>
          <w:rFonts w:ascii="Times New Roman" w:hAnsi="Times New Roman" w:cs="Times New Roman"/>
          <w:sz w:val="24"/>
          <w:szCs w:val="24"/>
        </w:rPr>
        <w:t xml:space="preserve"> may lead to the removal of</w:t>
      </w:r>
      <w:r w:rsidR="006F5866">
        <w:rPr>
          <w:rFonts w:ascii="Times New Roman" w:hAnsi="Times New Roman" w:cs="Times New Roman"/>
          <w:sz w:val="24"/>
          <w:szCs w:val="24"/>
        </w:rPr>
        <w:t xml:space="preserve"> </w:t>
      </w:r>
      <w:r w:rsidR="0006751E">
        <w:rPr>
          <w:rFonts w:ascii="Times New Roman" w:hAnsi="Times New Roman" w:cs="Times New Roman"/>
          <w:sz w:val="24"/>
          <w:szCs w:val="24"/>
        </w:rPr>
        <w:t>t</w:t>
      </w:r>
      <w:r w:rsidR="00206E8D">
        <w:rPr>
          <w:rFonts w:ascii="Times New Roman" w:hAnsi="Times New Roman" w:cs="Times New Roman"/>
          <w:sz w:val="24"/>
          <w:szCs w:val="24"/>
        </w:rPr>
        <w:t xml:space="preserve">he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00206E8D" w:rsidRPr="00D65989">
        <w:rPr>
          <w:rFonts w:ascii="Times New Roman" w:hAnsi="Times New Roman" w:cs="Times New Roman"/>
          <w:color w:val="000000"/>
          <w:sz w:val="24"/>
          <w:szCs w:val="24"/>
        </w:rPr>
        <w:t xml:space="preserve"> </w:t>
      </w:r>
      <w:r w:rsidR="00206E8D">
        <w:rPr>
          <w:rFonts w:ascii="Times New Roman" w:hAnsi="Times New Roman" w:cs="Times New Roman"/>
          <w:color w:val="000000"/>
          <w:sz w:val="24"/>
          <w:szCs w:val="24"/>
        </w:rPr>
        <w:t xml:space="preserve">monitor </w:t>
      </w:r>
      <w:r w:rsidR="001102D6">
        <w:rPr>
          <w:rFonts w:ascii="Times New Roman" w:hAnsi="Times New Roman" w:cs="Times New Roman"/>
          <w:color w:val="000000"/>
          <w:sz w:val="24"/>
          <w:szCs w:val="24"/>
        </w:rPr>
        <w:t xml:space="preserve">and </w:t>
      </w:r>
      <w:r w:rsidR="00FC4E51">
        <w:rPr>
          <w:rFonts w:ascii="Times New Roman" w:hAnsi="Times New Roman" w:cs="Times New Roman"/>
          <w:color w:val="000000"/>
          <w:sz w:val="24"/>
          <w:szCs w:val="24"/>
        </w:rPr>
        <w:t xml:space="preserve">its </w:t>
      </w:r>
      <w:r w:rsidR="001102D6">
        <w:rPr>
          <w:rFonts w:ascii="Times New Roman" w:hAnsi="Times New Roman" w:cs="Times New Roman"/>
          <w:color w:val="000000"/>
          <w:sz w:val="24"/>
          <w:szCs w:val="24"/>
        </w:rPr>
        <w:t>relocat</w:t>
      </w:r>
      <w:r w:rsidR="00FC4E51">
        <w:rPr>
          <w:rFonts w:ascii="Times New Roman" w:hAnsi="Times New Roman" w:cs="Times New Roman"/>
          <w:color w:val="000000"/>
          <w:sz w:val="24"/>
          <w:szCs w:val="24"/>
        </w:rPr>
        <w:t xml:space="preserve">ion </w:t>
      </w:r>
      <w:r w:rsidR="001102D6">
        <w:rPr>
          <w:rFonts w:ascii="Times New Roman" w:hAnsi="Times New Roman" w:cs="Times New Roman"/>
          <w:color w:val="000000"/>
          <w:sz w:val="24"/>
          <w:szCs w:val="24"/>
        </w:rPr>
        <w:t xml:space="preserve">to </w:t>
      </w:r>
      <w:r w:rsidR="001A6475">
        <w:rPr>
          <w:rFonts w:ascii="Times New Roman" w:hAnsi="Times New Roman" w:cs="Times New Roman"/>
          <w:color w:val="000000"/>
          <w:sz w:val="24"/>
          <w:szCs w:val="24"/>
        </w:rPr>
        <w:t>another community</w:t>
      </w:r>
      <w:r w:rsidR="0006751E">
        <w:rPr>
          <w:rFonts w:ascii="Times New Roman" w:hAnsi="Times New Roman" w:cs="Times New Roman"/>
          <w:color w:val="000000"/>
          <w:sz w:val="24"/>
          <w:szCs w:val="24"/>
        </w:rPr>
        <w:t xml:space="preserve">. </w:t>
      </w:r>
      <w:r w:rsidR="001A6475">
        <w:rPr>
          <w:rFonts w:ascii="Times New Roman" w:hAnsi="Times New Roman" w:cs="Times New Roman"/>
          <w:color w:val="000000"/>
          <w:sz w:val="24"/>
          <w:szCs w:val="24"/>
        </w:rPr>
        <w:t xml:space="preserve">Should </w:t>
      </w:r>
      <w:r w:rsidR="00FC4E51">
        <w:rPr>
          <w:rFonts w:ascii="Times New Roman" w:hAnsi="Times New Roman" w:cs="Times New Roman"/>
          <w:color w:val="000000"/>
          <w:sz w:val="24"/>
          <w:szCs w:val="24"/>
        </w:rPr>
        <w:t xml:space="preserve">this </w:t>
      </w:r>
      <w:r w:rsidR="001A6475">
        <w:rPr>
          <w:rFonts w:ascii="Times New Roman" w:hAnsi="Times New Roman" w:cs="Times New Roman"/>
          <w:color w:val="000000"/>
          <w:sz w:val="24"/>
          <w:szCs w:val="24"/>
        </w:rPr>
        <w:t xml:space="preserve">occur, </w:t>
      </w:r>
      <w:r w:rsidR="00CE5DAE">
        <w:rPr>
          <w:rFonts w:ascii="Times New Roman" w:hAnsi="Times New Roman" w:cs="Times New Roman"/>
          <w:color w:val="000000"/>
          <w:sz w:val="24"/>
          <w:szCs w:val="24"/>
        </w:rPr>
        <w:t xml:space="preserve">DEQ </w:t>
      </w:r>
      <w:r w:rsidR="00FC4E51">
        <w:rPr>
          <w:rFonts w:ascii="Times New Roman" w:hAnsi="Times New Roman" w:cs="Times New Roman"/>
          <w:color w:val="000000"/>
          <w:sz w:val="24"/>
          <w:szCs w:val="24"/>
        </w:rPr>
        <w:t xml:space="preserve">would then </w:t>
      </w:r>
      <w:r w:rsidR="00872DEE">
        <w:rPr>
          <w:rFonts w:ascii="Times New Roman" w:hAnsi="Times New Roman" w:cs="Times New Roman"/>
          <w:color w:val="000000"/>
          <w:sz w:val="24"/>
          <w:szCs w:val="24"/>
        </w:rPr>
        <w:t xml:space="preserve">install a </w:t>
      </w:r>
      <w:r w:rsidR="00872DEE" w:rsidRPr="00872DEE">
        <w:rPr>
          <w:rFonts w:ascii="Times New Roman" w:hAnsi="Times New Roman" w:cs="Times New Roman"/>
          <w:color w:val="000000"/>
          <w:sz w:val="24"/>
          <w:szCs w:val="24"/>
        </w:rPr>
        <w:t>beta attenuation mass (BAM) monitor</w:t>
      </w:r>
      <w:r w:rsidR="00872DEE">
        <w:rPr>
          <w:rFonts w:ascii="Times New Roman" w:hAnsi="Times New Roman" w:cs="Times New Roman"/>
          <w:color w:val="000000"/>
          <w:sz w:val="24"/>
          <w:szCs w:val="24"/>
        </w:rPr>
        <w:t>, approved by EPA as a F</w:t>
      </w:r>
      <w:r w:rsidR="00872DEE" w:rsidRPr="00872DEE">
        <w:rPr>
          <w:rFonts w:ascii="Times New Roman" w:hAnsi="Times New Roman" w:cs="Times New Roman"/>
          <w:color w:val="000000"/>
          <w:sz w:val="24"/>
          <w:szCs w:val="24"/>
        </w:rPr>
        <w:t xml:space="preserve">ederal </w:t>
      </w:r>
      <w:r w:rsidR="00872DEE">
        <w:rPr>
          <w:rFonts w:ascii="Times New Roman" w:hAnsi="Times New Roman" w:cs="Times New Roman"/>
          <w:color w:val="000000"/>
          <w:sz w:val="24"/>
          <w:szCs w:val="24"/>
        </w:rPr>
        <w:t>E</w:t>
      </w:r>
      <w:r w:rsidR="00872DEE" w:rsidRPr="00872DEE">
        <w:rPr>
          <w:rFonts w:ascii="Times New Roman" w:hAnsi="Times New Roman" w:cs="Times New Roman"/>
          <w:color w:val="000000"/>
          <w:sz w:val="24"/>
          <w:szCs w:val="24"/>
        </w:rPr>
        <w:t xml:space="preserve">quivalent </w:t>
      </w:r>
      <w:r w:rsidR="00872DEE">
        <w:rPr>
          <w:rFonts w:ascii="Times New Roman" w:hAnsi="Times New Roman" w:cs="Times New Roman"/>
          <w:color w:val="000000"/>
          <w:sz w:val="24"/>
          <w:szCs w:val="24"/>
        </w:rPr>
        <w:t xml:space="preserve">Method for measuring </w:t>
      </w:r>
      <w:r w:rsidR="00872DEE" w:rsidRPr="001C6709">
        <w:rPr>
          <w:rFonts w:ascii="Times New Roman" w:hAnsi="Times New Roman" w:cs="Times New Roman"/>
          <w:sz w:val="24"/>
          <w:szCs w:val="24"/>
        </w:rPr>
        <w:t>PM</w:t>
      </w:r>
      <w:r w:rsidR="00872DEE" w:rsidRPr="001C6709">
        <w:rPr>
          <w:rFonts w:ascii="Times New Roman" w:hAnsi="Times New Roman" w:cs="Times New Roman"/>
          <w:sz w:val="24"/>
          <w:szCs w:val="24"/>
          <w:vertAlign w:val="subscript"/>
        </w:rPr>
        <w:t>10</w:t>
      </w:r>
      <w:r w:rsidR="00872DEE">
        <w:rPr>
          <w:rFonts w:ascii="Times New Roman" w:hAnsi="Times New Roman" w:cs="Times New Roman"/>
          <w:color w:val="000000"/>
          <w:sz w:val="24"/>
          <w:szCs w:val="24"/>
        </w:rPr>
        <w:t>, in order to</w:t>
      </w:r>
      <w:r w:rsidR="00FC4E51">
        <w:rPr>
          <w:rFonts w:ascii="Times New Roman" w:hAnsi="Times New Roman" w:cs="Times New Roman"/>
          <w:color w:val="000000"/>
          <w:sz w:val="24"/>
          <w:szCs w:val="24"/>
        </w:rPr>
        <w:t xml:space="preserve"> track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206E8D">
        <w:rPr>
          <w:rFonts w:ascii="Times New Roman" w:hAnsi="Times New Roman" w:cs="Times New Roman"/>
          <w:color w:val="000000"/>
          <w:sz w:val="24"/>
          <w:szCs w:val="24"/>
        </w:rPr>
        <w:t xml:space="preserve"> levels </w:t>
      </w:r>
      <w:r w:rsidR="001102D6">
        <w:rPr>
          <w:rFonts w:ascii="Times New Roman" w:hAnsi="Times New Roman" w:cs="Times New Roman"/>
          <w:color w:val="000000"/>
          <w:sz w:val="24"/>
          <w:szCs w:val="24"/>
        </w:rPr>
        <w:t>for</w:t>
      </w:r>
      <w:r w:rsidR="00206E8D">
        <w:rPr>
          <w:rFonts w:ascii="Times New Roman" w:hAnsi="Times New Roman" w:cs="Times New Roman"/>
          <w:color w:val="000000"/>
          <w:sz w:val="24"/>
          <w:szCs w:val="24"/>
        </w:rPr>
        <w:t xml:space="preserve"> the </w:t>
      </w:r>
      <w:r w:rsidR="001A6475">
        <w:rPr>
          <w:rFonts w:ascii="Times New Roman" w:hAnsi="Times New Roman" w:cs="Times New Roman"/>
          <w:color w:val="000000"/>
          <w:sz w:val="24"/>
          <w:szCs w:val="24"/>
        </w:rPr>
        <w:t>remainder</w:t>
      </w:r>
      <w:r w:rsidR="00206E8D">
        <w:rPr>
          <w:rFonts w:ascii="Times New Roman" w:hAnsi="Times New Roman" w:cs="Times New Roman"/>
          <w:color w:val="000000"/>
          <w:sz w:val="24"/>
          <w:szCs w:val="24"/>
        </w:rPr>
        <w:t xml:space="preserve"> of th</w:t>
      </w:r>
      <w:r w:rsidR="001A6475">
        <w:rPr>
          <w:rFonts w:ascii="Times New Roman" w:hAnsi="Times New Roman" w:cs="Times New Roman"/>
          <w:color w:val="000000"/>
          <w:sz w:val="24"/>
          <w:szCs w:val="24"/>
        </w:rPr>
        <w:t>e</w:t>
      </w:r>
      <w:r w:rsidR="00206E8D">
        <w:rPr>
          <w:rFonts w:ascii="Times New Roman" w:hAnsi="Times New Roman" w:cs="Times New Roman"/>
          <w:color w:val="000000"/>
          <w:sz w:val="24"/>
          <w:szCs w:val="24"/>
        </w:rPr>
        <w:t xml:space="preserve"> limited maintenance plan</w:t>
      </w:r>
      <w:r w:rsidR="00206E8D" w:rsidRPr="00D65989">
        <w:rPr>
          <w:rFonts w:ascii="Times New Roman" w:hAnsi="Times New Roman" w:cs="Times New Roman"/>
          <w:color w:val="000000"/>
          <w:sz w:val="24"/>
          <w:szCs w:val="24"/>
        </w:rPr>
        <w:t>.</w:t>
      </w:r>
      <w:r w:rsidR="00AB79E6">
        <w:rPr>
          <w:rFonts w:ascii="Times New Roman" w:hAnsi="Times New Roman" w:cs="Times New Roman"/>
          <w:color w:val="000000"/>
          <w:sz w:val="24"/>
          <w:szCs w:val="24"/>
        </w:rPr>
        <w:t xml:space="preserve">  </w:t>
      </w:r>
      <w:r w:rsidR="001A6475">
        <w:rPr>
          <w:rFonts w:ascii="Times New Roman" w:hAnsi="Times New Roman" w:cs="Times New Roman"/>
          <w:color w:val="000000"/>
          <w:sz w:val="24"/>
          <w:szCs w:val="24"/>
        </w:rPr>
        <w:t xml:space="preserve">EPA approval will be obtained prior </w:t>
      </w:r>
      <w:r w:rsidR="000B5F64">
        <w:rPr>
          <w:rFonts w:ascii="Times New Roman" w:hAnsi="Times New Roman" w:cs="Times New Roman"/>
          <w:color w:val="000000"/>
          <w:sz w:val="24"/>
          <w:szCs w:val="24"/>
        </w:rPr>
        <w:t>to</w:t>
      </w:r>
      <w:r w:rsidR="00872DEE">
        <w:rPr>
          <w:rFonts w:ascii="Times New Roman" w:hAnsi="Times New Roman" w:cs="Times New Roman"/>
          <w:color w:val="000000"/>
          <w:sz w:val="24"/>
          <w:szCs w:val="24"/>
        </w:rPr>
        <w:t xml:space="preserve"> removing the </w:t>
      </w:r>
      <w:r w:rsidR="00872DEE" w:rsidRPr="00DF678B">
        <w:rPr>
          <w:rFonts w:ascii="Times New Roman" w:hAnsi="Times New Roman" w:cs="Times New Roman"/>
          <w:sz w:val="24"/>
          <w:szCs w:val="24"/>
        </w:rPr>
        <w:t>PM</w:t>
      </w:r>
      <w:r w:rsidR="00872DEE" w:rsidRPr="00EE7A4B">
        <w:rPr>
          <w:rFonts w:ascii="Times New Roman" w:hAnsi="Times New Roman" w:cs="Times New Roman"/>
          <w:sz w:val="24"/>
          <w:szCs w:val="24"/>
          <w:vertAlign w:val="subscript"/>
        </w:rPr>
        <w:t xml:space="preserve">2.5 </w:t>
      </w:r>
      <w:r w:rsidR="00872DEE">
        <w:rPr>
          <w:rFonts w:ascii="Times New Roman" w:hAnsi="Times New Roman" w:cs="Times New Roman"/>
          <w:color w:val="000000"/>
          <w:sz w:val="24"/>
          <w:szCs w:val="24"/>
        </w:rPr>
        <w:t xml:space="preserve">monitor and installing a FEM BAM for </w:t>
      </w:r>
      <w:r w:rsidR="00872DEE" w:rsidRPr="001C6709">
        <w:rPr>
          <w:rFonts w:ascii="Times New Roman" w:hAnsi="Times New Roman" w:cs="Times New Roman"/>
          <w:sz w:val="24"/>
          <w:szCs w:val="24"/>
        </w:rPr>
        <w:t>PM</w:t>
      </w:r>
      <w:r w:rsidR="00872DEE" w:rsidRPr="001C6709">
        <w:rPr>
          <w:rFonts w:ascii="Times New Roman" w:hAnsi="Times New Roman" w:cs="Times New Roman"/>
          <w:sz w:val="24"/>
          <w:szCs w:val="24"/>
          <w:vertAlign w:val="subscript"/>
        </w:rPr>
        <w:t>10</w:t>
      </w:r>
      <w:r w:rsidR="000B5F64">
        <w:rPr>
          <w:rFonts w:ascii="Times New Roman" w:hAnsi="Times New Roman" w:cs="Times New Roman"/>
          <w:color w:val="000000"/>
          <w:sz w:val="24"/>
          <w:szCs w:val="24"/>
        </w:rPr>
        <w:t xml:space="preserve">.  </w:t>
      </w:r>
      <w:r w:rsidR="00AB79E6" w:rsidRPr="00C018E9">
        <w:rPr>
          <w:rFonts w:ascii="Times New Roman" w:hAnsi="Times New Roman" w:cs="Times New Roman"/>
          <w:color w:val="000000"/>
          <w:sz w:val="24"/>
          <w:szCs w:val="24"/>
        </w:rPr>
        <w:t xml:space="preserve">See Section </w:t>
      </w:r>
      <w:r w:rsidR="00C018E9" w:rsidRPr="00C018E9">
        <w:rPr>
          <w:rFonts w:ascii="Times New Roman" w:hAnsi="Times New Roman" w:cs="Times New Roman"/>
          <w:color w:val="000000"/>
          <w:sz w:val="24"/>
          <w:szCs w:val="24"/>
        </w:rPr>
        <w:t>9</w:t>
      </w:r>
      <w:r w:rsidR="00AB79E6" w:rsidRPr="00C018E9">
        <w:rPr>
          <w:rFonts w:ascii="Times New Roman" w:hAnsi="Times New Roman" w:cs="Times New Roman"/>
          <w:color w:val="000000"/>
          <w:sz w:val="24"/>
          <w:szCs w:val="24"/>
        </w:rPr>
        <w:t xml:space="preserve"> for</w:t>
      </w:r>
      <w:r w:rsidR="00AB79E6">
        <w:rPr>
          <w:rFonts w:ascii="Times New Roman" w:hAnsi="Times New Roman" w:cs="Times New Roman"/>
          <w:color w:val="000000"/>
          <w:sz w:val="24"/>
          <w:szCs w:val="24"/>
        </w:rPr>
        <w:t xml:space="preserve"> additional information.</w:t>
      </w:r>
    </w:p>
    <w:p w14:paraId="2456E4D1" w14:textId="77777777" w:rsidR="00DF678B" w:rsidRDefault="00DF678B" w:rsidP="00387EAC">
      <w:pPr>
        <w:autoSpaceDE w:val="0"/>
        <w:autoSpaceDN w:val="0"/>
        <w:adjustRightInd w:val="0"/>
        <w:spacing w:after="0"/>
        <w:rPr>
          <w:rFonts w:ascii="Times New Roman" w:hAnsi="Times New Roman" w:cs="Times New Roman"/>
          <w:sz w:val="24"/>
          <w:szCs w:val="24"/>
        </w:rPr>
      </w:pPr>
    </w:p>
    <w:p w14:paraId="2456E4D2" w14:textId="77777777" w:rsidR="00AB517A" w:rsidRPr="00804E0A" w:rsidRDefault="00AB517A" w:rsidP="00387EAC">
      <w:pPr>
        <w:autoSpaceDE w:val="0"/>
        <w:autoSpaceDN w:val="0"/>
        <w:adjustRightInd w:val="0"/>
        <w:spacing w:after="0"/>
        <w:rPr>
          <w:rFonts w:ascii="Times New Roman" w:hAnsi="Times New Roman" w:cs="Times New Roman"/>
          <w:sz w:val="24"/>
          <w:szCs w:val="24"/>
          <w:u w:val="single"/>
        </w:rPr>
      </w:pPr>
      <w:r w:rsidRPr="00804E0A">
        <w:rPr>
          <w:rFonts w:ascii="Times New Roman" w:hAnsi="Times New Roman"/>
          <w:sz w:val="24"/>
          <w:szCs w:val="24"/>
          <w:u w:val="single"/>
        </w:rPr>
        <w:t>PM</w:t>
      </w:r>
      <w:r w:rsidRPr="00804E0A">
        <w:rPr>
          <w:rFonts w:ascii="Times New Roman" w:hAnsi="Times New Roman"/>
          <w:sz w:val="24"/>
          <w:szCs w:val="24"/>
          <w:u w:val="single"/>
          <w:vertAlign w:val="subscript"/>
        </w:rPr>
        <w:t>10</w:t>
      </w:r>
      <w:r w:rsidRPr="00804E0A">
        <w:rPr>
          <w:rFonts w:ascii="Times New Roman" w:hAnsi="Times New Roman"/>
          <w:sz w:val="24"/>
          <w:szCs w:val="24"/>
          <w:u w:val="single"/>
        </w:rPr>
        <w:t>/PM</w:t>
      </w:r>
      <w:r w:rsidRPr="00804E0A">
        <w:rPr>
          <w:rFonts w:ascii="Times New Roman" w:hAnsi="Times New Roman"/>
          <w:sz w:val="24"/>
          <w:szCs w:val="24"/>
          <w:u w:val="single"/>
          <w:vertAlign w:val="subscript"/>
        </w:rPr>
        <w:t>2.5</w:t>
      </w:r>
      <w:r w:rsidRPr="00804E0A">
        <w:rPr>
          <w:rFonts w:ascii="Times New Roman" w:hAnsi="Times New Roman"/>
          <w:sz w:val="24"/>
          <w:szCs w:val="24"/>
          <w:u w:val="single"/>
        </w:rPr>
        <w:t xml:space="preserve"> Correlation</w:t>
      </w:r>
    </w:p>
    <w:p w14:paraId="2456E4D3" w14:textId="77777777" w:rsidR="00AB517A" w:rsidRDefault="00AB517A" w:rsidP="00387EAC">
      <w:pPr>
        <w:autoSpaceDE w:val="0"/>
        <w:autoSpaceDN w:val="0"/>
        <w:adjustRightInd w:val="0"/>
        <w:spacing w:after="0"/>
        <w:rPr>
          <w:rFonts w:ascii="Times New Roman" w:hAnsi="Times New Roman" w:cs="Times New Roman"/>
          <w:sz w:val="24"/>
          <w:szCs w:val="24"/>
        </w:rPr>
      </w:pPr>
    </w:p>
    <w:p w14:paraId="2456E4D4" w14:textId="77777777" w:rsidR="00DF678B" w:rsidRDefault="0059434B" w:rsidP="00387EA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 l</w:t>
      </w:r>
      <w:r w:rsidRPr="00DF678B">
        <w:rPr>
          <w:rFonts w:ascii="Times New Roman" w:hAnsi="Times New Roman" w:cs="Times New Roman"/>
          <w:sz w:val="24"/>
          <w:szCs w:val="24"/>
        </w:rPr>
        <w:t xml:space="preserve">inear regression analysis was performed on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F678B">
        <w:rPr>
          <w:rFonts w:ascii="Times New Roman" w:hAnsi="Times New Roman" w:cs="Times New Roman"/>
          <w:sz w:val="24"/>
          <w:szCs w:val="24"/>
        </w:rPr>
        <w:t xml:space="preserve"> and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Pr="00DF678B">
        <w:rPr>
          <w:rFonts w:ascii="Times New Roman" w:hAnsi="Times New Roman" w:cs="Times New Roman"/>
          <w:sz w:val="24"/>
          <w:szCs w:val="24"/>
        </w:rPr>
        <w:t xml:space="preserve"> data</w:t>
      </w:r>
      <w:r>
        <w:rPr>
          <w:rFonts w:ascii="Times New Roman" w:hAnsi="Times New Roman" w:cs="Times New Roman"/>
          <w:sz w:val="24"/>
          <w:szCs w:val="24"/>
        </w:rPr>
        <w:t xml:space="preserve">, </w:t>
      </w:r>
      <w:r w:rsidR="00AB79E6">
        <w:rPr>
          <w:rFonts w:ascii="Times New Roman" w:hAnsi="Times New Roman" w:cs="Times New Roman"/>
          <w:sz w:val="24"/>
          <w:szCs w:val="24"/>
        </w:rPr>
        <w:t xml:space="preserve">as shown in Figure 3.  This </w:t>
      </w:r>
      <w:r w:rsidR="008D413D">
        <w:rPr>
          <w:rFonts w:ascii="Times New Roman" w:hAnsi="Times New Roman" w:cs="Times New Roman"/>
          <w:sz w:val="24"/>
          <w:szCs w:val="24"/>
        </w:rPr>
        <w:t xml:space="preserve">shows the correlation </w:t>
      </w:r>
      <w:r w:rsidR="00DF678B" w:rsidRPr="00DF678B">
        <w:rPr>
          <w:rFonts w:ascii="Times New Roman" w:hAnsi="Times New Roman" w:cs="Times New Roman"/>
          <w:sz w:val="24"/>
          <w:szCs w:val="24"/>
        </w:rPr>
        <w:t>has an R Squared of 0.94</w:t>
      </w:r>
      <w:r>
        <w:rPr>
          <w:rFonts w:ascii="Times New Roman" w:hAnsi="Times New Roman" w:cs="Times New Roman"/>
          <w:sz w:val="24"/>
          <w:szCs w:val="24"/>
        </w:rPr>
        <w:t xml:space="preserve">, </w:t>
      </w:r>
      <w:r w:rsidR="00D21119">
        <w:rPr>
          <w:rFonts w:ascii="Times New Roman" w:hAnsi="Times New Roman" w:cs="Times New Roman"/>
          <w:sz w:val="24"/>
          <w:szCs w:val="24"/>
        </w:rPr>
        <w:t>which is very high and shows that the</w:t>
      </w:r>
      <w:r w:rsidRPr="00DF678B">
        <w:rPr>
          <w:rFonts w:ascii="Times New Roman" w:hAnsi="Times New Roman" w:cs="Times New Roman"/>
          <w:sz w:val="24"/>
          <w:szCs w:val="24"/>
        </w:rPr>
        <w:t xml:space="preserve"> linear regression equation</w:t>
      </w:r>
      <w:r>
        <w:rPr>
          <w:rFonts w:ascii="Times New Roman" w:hAnsi="Times New Roman" w:cs="Times New Roman"/>
          <w:sz w:val="24"/>
          <w:szCs w:val="24"/>
        </w:rPr>
        <w:t xml:space="preserve"> </w:t>
      </w:r>
      <w:r w:rsidR="00AB79E6">
        <w:rPr>
          <w:rFonts w:ascii="Times New Roman" w:hAnsi="Times New Roman" w:cs="Times New Roman"/>
          <w:sz w:val="24"/>
          <w:szCs w:val="24"/>
        </w:rPr>
        <w:t xml:space="preserve">of </w:t>
      </w:r>
      <w:r w:rsidR="00AB79E6" w:rsidRPr="00AB79E6">
        <w:rPr>
          <w:rFonts w:ascii="Times New Roman" w:hAnsi="Times New Roman" w:cs="Times New Roman"/>
          <w:b/>
          <w:i/>
          <w:sz w:val="24"/>
          <w:szCs w:val="24"/>
        </w:rPr>
        <w:t>y = 1.2x + 2.6</w:t>
      </w:r>
      <w:r w:rsidR="00AB79E6">
        <w:rPr>
          <w:rFonts w:ascii="Times New Roman" w:hAnsi="Times New Roman" w:cs="Times New Roman"/>
          <w:sz w:val="24"/>
          <w:szCs w:val="24"/>
        </w:rPr>
        <w:t xml:space="preserve"> </w:t>
      </w:r>
      <w:r>
        <w:rPr>
          <w:rFonts w:ascii="Times New Roman" w:hAnsi="Times New Roman" w:cs="Times New Roman"/>
          <w:sz w:val="24"/>
          <w:szCs w:val="24"/>
        </w:rPr>
        <w:t xml:space="preserve">can be used </w:t>
      </w:r>
      <w:r w:rsidR="00BF6994" w:rsidRPr="00EE7BC9">
        <w:rPr>
          <w:rFonts w:ascii="Times New Roman" w:hAnsi="Times New Roman" w:cs="Times New Roman"/>
          <w:sz w:val="24"/>
          <w:szCs w:val="24"/>
        </w:rPr>
        <w:t xml:space="preserve">for </w:t>
      </w:r>
      <w:r w:rsidR="00AB79E6">
        <w:rPr>
          <w:rFonts w:ascii="Times New Roman" w:hAnsi="Times New Roman" w:cs="Times New Roman"/>
          <w:sz w:val="24"/>
          <w:szCs w:val="24"/>
        </w:rPr>
        <w:t xml:space="preserve">calculating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BF6994" w:rsidRPr="00EE7BC9">
        <w:rPr>
          <w:rFonts w:ascii="Times New Roman" w:hAnsi="Times New Roman" w:cs="Times New Roman"/>
          <w:sz w:val="24"/>
          <w:szCs w:val="24"/>
        </w:rPr>
        <w:t xml:space="preserve"> levels</w:t>
      </w:r>
      <w:r>
        <w:rPr>
          <w:rFonts w:ascii="Times New Roman" w:hAnsi="Times New Roman" w:cs="Times New Roman"/>
          <w:sz w:val="24"/>
          <w:szCs w:val="24"/>
        </w:rPr>
        <w:t xml:space="preserve">. </w:t>
      </w:r>
    </w:p>
    <w:p w14:paraId="2456E4D5" w14:textId="77777777" w:rsidR="00C626EA" w:rsidRDefault="00C626EA" w:rsidP="00451CA8">
      <w:pPr>
        <w:pStyle w:val="Caption"/>
        <w:jc w:val="center"/>
        <w:rPr>
          <w:rFonts w:ascii="Times New Roman" w:hAnsi="Times New Roman"/>
          <w:sz w:val="24"/>
          <w:szCs w:val="24"/>
        </w:rPr>
      </w:pPr>
    </w:p>
    <w:p w14:paraId="2456E4D6" w14:textId="77777777" w:rsidR="00451CA8" w:rsidRPr="00451CA8" w:rsidRDefault="00451CA8" w:rsidP="00451CA8">
      <w:pPr>
        <w:pStyle w:val="Caption"/>
        <w:jc w:val="center"/>
        <w:rPr>
          <w:rFonts w:ascii="Times New Roman" w:hAnsi="Times New Roman"/>
          <w:sz w:val="24"/>
          <w:szCs w:val="24"/>
        </w:rPr>
      </w:pPr>
      <w:bookmarkStart w:id="119" w:name="_Toc404171402"/>
      <w:r w:rsidRPr="00451CA8">
        <w:rPr>
          <w:rFonts w:ascii="Times New Roman" w:hAnsi="Times New Roman"/>
          <w:sz w:val="24"/>
          <w:szCs w:val="24"/>
        </w:rPr>
        <w:t xml:space="preserve">Figure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3</w:t>
      </w:r>
      <w:r w:rsidR="00E732AE" w:rsidRPr="00451CA8">
        <w:rPr>
          <w:rFonts w:ascii="Times New Roman" w:hAnsi="Times New Roman"/>
          <w:sz w:val="24"/>
          <w:szCs w:val="24"/>
        </w:rPr>
        <w:fldChar w:fldCharType="end"/>
      </w:r>
      <w:r w:rsidRPr="00451CA8">
        <w:rPr>
          <w:rFonts w:ascii="Times New Roman" w:hAnsi="Times New Roman"/>
          <w:sz w:val="24"/>
          <w:szCs w:val="24"/>
        </w:rPr>
        <w:t>.</w:t>
      </w:r>
      <w:r>
        <w:rPr>
          <w:rFonts w:ascii="Times New Roman" w:hAnsi="Times New Roman"/>
          <w:sz w:val="24"/>
          <w:szCs w:val="24"/>
        </w:rPr>
        <w:t xml:space="preserve"> </w:t>
      </w:r>
      <w:r w:rsidRPr="00451CA8">
        <w:rPr>
          <w:rFonts w:ascii="Times New Roman" w:hAnsi="Times New Roman"/>
          <w:sz w:val="24"/>
          <w:szCs w:val="24"/>
        </w:rPr>
        <w:t xml:space="preserve"> Grants Pass Parkside School </w:t>
      </w:r>
      <w:r w:rsidR="00EE7A4B" w:rsidRPr="001C6709">
        <w:rPr>
          <w:rFonts w:ascii="Times New Roman" w:hAnsi="Times New Roman"/>
          <w:sz w:val="24"/>
          <w:szCs w:val="24"/>
        </w:rPr>
        <w:t>PM</w:t>
      </w:r>
      <w:r w:rsidR="00EE7A4B" w:rsidRPr="001C6709">
        <w:rPr>
          <w:rFonts w:ascii="Times New Roman" w:hAnsi="Times New Roman"/>
          <w:sz w:val="24"/>
          <w:szCs w:val="24"/>
          <w:vertAlign w:val="subscript"/>
        </w:rPr>
        <w:t>10</w:t>
      </w:r>
      <w:r w:rsidRPr="00451CA8">
        <w:rPr>
          <w:rFonts w:ascii="Times New Roman" w:hAnsi="Times New Roman"/>
          <w:sz w:val="24"/>
          <w:szCs w:val="24"/>
        </w:rPr>
        <w:t>/</w:t>
      </w:r>
      <w:r w:rsidR="006C1F9E" w:rsidRPr="00DF678B">
        <w:rPr>
          <w:rFonts w:ascii="Times New Roman" w:hAnsi="Times New Roman"/>
          <w:sz w:val="24"/>
          <w:szCs w:val="24"/>
        </w:rPr>
        <w:t>PM</w:t>
      </w:r>
      <w:r w:rsidR="006C1F9E" w:rsidRPr="00EE7A4B">
        <w:rPr>
          <w:rFonts w:ascii="Times New Roman" w:hAnsi="Times New Roman"/>
          <w:sz w:val="24"/>
          <w:szCs w:val="24"/>
          <w:vertAlign w:val="subscript"/>
        </w:rPr>
        <w:t>2.5</w:t>
      </w:r>
      <w:r w:rsidRPr="00451CA8">
        <w:rPr>
          <w:rFonts w:ascii="Times New Roman" w:hAnsi="Times New Roman"/>
          <w:sz w:val="24"/>
          <w:szCs w:val="24"/>
        </w:rPr>
        <w:t xml:space="preserve"> Correlation</w:t>
      </w:r>
      <w:bookmarkEnd w:id="119"/>
    </w:p>
    <w:p w14:paraId="2456E4D7" w14:textId="77777777" w:rsidR="008D413D" w:rsidRDefault="00A84316" w:rsidP="008D413D">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56E713" wp14:editId="2456E714">
            <wp:extent cx="4233026" cy="3095625"/>
            <wp:effectExtent l="19050" t="0" r="0" b="0"/>
            <wp:docPr id="4" name="Picture 3" descr="GP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graph2+.jpg"/>
                    <pic:cNvPicPr/>
                  </pic:nvPicPr>
                  <pic:blipFill>
                    <a:blip r:embed="rId28" cstate="print"/>
                    <a:stretch>
                      <a:fillRect/>
                    </a:stretch>
                  </pic:blipFill>
                  <pic:spPr>
                    <a:xfrm>
                      <a:off x="0" y="0"/>
                      <a:ext cx="4238280" cy="3099468"/>
                    </a:xfrm>
                    <a:prstGeom prst="rect">
                      <a:avLst/>
                    </a:prstGeom>
                  </pic:spPr>
                </pic:pic>
              </a:graphicData>
            </a:graphic>
          </wp:inline>
        </w:drawing>
      </w:r>
    </w:p>
    <w:p w14:paraId="2456E4D8" w14:textId="77777777" w:rsidR="009E1B73" w:rsidRDefault="009E1B73" w:rsidP="0006751E">
      <w:pPr>
        <w:rPr>
          <w:rFonts w:ascii="Times New Roman" w:hAnsi="Times New Roman"/>
          <w:sz w:val="24"/>
          <w:szCs w:val="24"/>
        </w:rPr>
      </w:pPr>
    </w:p>
    <w:p w14:paraId="2456E4D9" w14:textId="77777777" w:rsidR="00396F3F" w:rsidRPr="00D65989" w:rsidRDefault="00505756" w:rsidP="00BB655E">
      <w:pPr>
        <w:pStyle w:val="Heading1"/>
      </w:pPr>
      <w:bookmarkStart w:id="120" w:name="_Toc404171320"/>
      <w:r>
        <w:t>5</w:t>
      </w:r>
      <w:r w:rsidR="00396F3F" w:rsidRPr="00D65989">
        <w:t xml:space="preserve">. </w:t>
      </w:r>
      <w:r w:rsidR="00DB4D94">
        <w:t xml:space="preserve"> </w:t>
      </w:r>
      <w:r w:rsidR="00396F3F" w:rsidRPr="00D65989">
        <w:t>Limited Maintenance Plan Option</w:t>
      </w:r>
      <w:bookmarkEnd w:id="120"/>
    </w:p>
    <w:p w14:paraId="2456E4DA" w14:textId="77777777" w:rsidR="007E7E80" w:rsidRDefault="007E7E80" w:rsidP="00396F3F">
      <w:pPr>
        <w:autoSpaceDE w:val="0"/>
        <w:autoSpaceDN w:val="0"/>
        <w:adjustRightInd w:val="0"/>
        <w:spacing w:after="0"/>
        <w:rPr>
          <w:rFonts w:ascii="Times New Roman" w:hAnsi="Times New Roman" w:cs="Times New Roman"/>
          <w:color w:val="000000"/>
          <w:sz w:val="24"/>
          <w:szCs w:val="24"/>
        </w:rPr>
      </w:pPr>
    </w:p>
    <w:p w14:paraId="2456E4DB" w14:textId="77777777" w:rsidR="0053312E" w:rsidRDefault="00370C18" w:rsidP="00BC2928">
      <w:pPr>
        <w:autoSpaceDE w:val="0"/>
        <w:autoSpaceDN w:val="0"/>
        <w:adjustRightInd w:val="0"/>
        <w:spacing w:after="0"/>
        <w:rPr>
          <w:rFonts w:ascii="Times New Roman" w:hAnsi="Times New Roman" w:cs="Times New Roman"/>
          <w:sz w:val="24"/>
          <w:szCs w:val="24"/>
        </w:rPr>
      </w:pPr>
      <w:r w:rsidRPr="00D65989">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EPA developed the Limited Maintenance Plan (LMP) option for areas with little risk of re-violating the</w:t>
      </w:r>
      <w:r>
        <w:rPr>
          <w:rFonts w:ascii="Times New Roman" w:hAnsi="Times New Roman" w:cs="Times New Roman"/>
          <w:color w:val="000000"/>
          <w:sz w:val="24"/>
          <w:szCs w:val="24"/>
        </w:rPr>
        <w:t xml:space="preserv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65989">
        <w:rPr>
          <w:rFonts w:ascii="Times New Roman" w:hAnsi="Times New Roman" w:cs="Times New Roman"/>
          <w:color w:val="000000"/>
          <w:sz w:val="24"/>
          <w:szCs w:val="24"/>
        </w:rPr>
        <w:t xml:space="preserve"> standard</w:t>
      </w:r>
      <w:r>
        <w:rPr>
          <w:rFonts w:ascii="Times New Roman" w:hAnsi="Times New Roman" w:cs="Times New Roman"/>
          <w:color w:val="000000"/>
          <w:sz w:val="24"/>
          <w:szCs w:val="24"/>
        </w:rPr>
        <w:t xml:space="preserve"> (see </w:t>
      </w:r>
      <w:r w:rsidR="000668C5">
        <w:rPr>
          <w:rFonts w:ascii="Times New Roman" w:hAnsi="Times New Roman" w:cs="Times New Roman"/>
          <w:color w:val="000000"/>
          <w:sz w:val="24"/>
          <w:szCs w:val="24"/>
        </w:rPr>
        <w:t xml:space="preserve">2001 </w:t>
      </w:r>
      <w:r w:rsidR="00C34EF0">
        <w:rPr>
          <w:rFonts w:ascii="Times New Roman" w:hAnsi="Times New Roman" w:cs="Times New Roman"/>
          <w:color w:val="000000"/>
          <w:sz w:val="24"/>
          <w:szCs w:val="24"/>
        </w:rPr>
        <w:t>Wegman Memo</w:t>
      </w:r>
      <w:r w:rsidR="000668C5">
        <w:rPr>
          <w:rFonts w:ascii="Times New Roman" w:hAnsi="Times New Roman" w:cs="Times New Roman"/>
          <w:color w:val="000000"/>
          <w:sz w:val="24"/>
          <w:szCs w:val="24"/>
        </w:rPr>
        <w:t>, Appendix A)</w:t>
      </w:r>
      <w:r w:rsidRPr="00D659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EPA allows states to use this policy to prepare the required second 10-year maintenance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plans, if the area meets </w:t>
      </w:r>
      <w:r w:rsidR="000668C5">
        <w:rPr>
          <w:rFonts w:ascii="Times New Roman" w:hAnsi="Times New Roman" w:cs="Times New Roman"/>
          <w:color w:val="000000"/>
          <w:sz w:val="24"/>
          <w:szCs w:val="24"/>
        </w:rPr>
        <w:t xml:space="preserve">three </w:t>
      </w:r>
      <w:r w:rsidRPr="00D65989">
        <w:rPr>
          <w:rFonts w:ascii="Times New Roman" w:hAnsi="Times New Roman" w:cs="Times New Roman"/>
          <w:color w:val="000000"/>
          <w:sz w:val="24"/>
          <w:szCs w:val="24"/>
        </w:rPr>
        <w:t>criteria in the EPA LMP Option Guidance.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 The first is that an area should be attaining the</w:t>
      </w:r>
      <w:r>
        <w:rPr>
          <w:rFonts w:ascii="Times New Roman" w:hAnsi="Times New Roman" w:cs="Times New Roman"/>
          <w:color w:val="000000"/>
          <w:sz w:val="24"/>
          <w:szCs w:val="24"/>
        </w:rPr>
        <w:t xml:space="preserv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Pr>
          <w:rFonts w:ascii="Times New Roman" w:hAnsi="Times New Roman" w:cs="Times New Roman"/>
          <w:color w:val="000000"/>
          <w:sz w:val="24"/>
          <w:szCs w:val="24"/>
        </w:rPr>
        <w:t xml:space="preserve"> standard, </w:t>
      </w:r>
      <w:r w:rsidRPr="00D65989">
        <w:rPr>
          <w:rFonts w:ascii="Times New Roman" w:hAnsi="Times New Roman" w:cs="Times New Roman"/>
          <w:color w:val="000000"/>
          <w:sz w:val="24"/>
          <w:szCs w:val="24"/>
        </w:rPr>
        <w:t xml:space="preserve">the second that the average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D65989">
        <w:rPr>
          <w:rFonts w:ascii="Times New Roman" w:hAnsi="Times New Roman" w:cs="Times New Roman"/>
          <w:color w:val="000000"/>
          <w:sz w:val="24"/>
          <w:szCs w:val="24"/>
        </w:rPr>
        <w:t xml:space="preserve"> design value based</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on the most recent 5 years of air quality data should be at or below 98μg/m3</w:t>
      </w:r>
      <w:r>
        <w:rPr>
          <w:rFonts w:ascii="Times New Roman" w:hAnsi="Times New Roman" w:cs="Times New Roman"/>
          <w:color w:val="000000"/>
          <w:sz w:val="24"/>
          <w:szCs w:val="24"/>
        </w:rPr>
        <w:t xml:space="preserve">, and the </w:t>
      </w:r>
      <w:r w:rsidRPr="00D65989">
        <w:rPr>
          <w:rFonts w:ascii="Times New Roman" w:hAnsi="Times New Roman" w:cs="Times New Roman"/>
          <w:color w:val="000000"/>
          <w:sz w:val="24"/>
          <w:szCs w:val="24"/>
        </w:rPr>
        <w:t>third that the area should expect only limited growth in on-road motor vehicle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emissions and pass a motor vehicle regional emissions analysis test</w:t>
      </w:r>
      <w:r w:rsidR="00BC2928">
        <w:rPr>
          <w:rFonts w:ascii="Times New Roman" w:hAnsi="Times New Roman" w:cs="Times New Roman"/>
          <w:color w:val="000000"/>
          <w:sz w:val="24"/>
          <w:szCs w:val="24"/>
        </w:rPr>
        <w:t xml:space="preserve">, in accordance with </w:t>
      </w:r>
      <w:r w:rsidR="00BC2928">
        <w:rPr>
          <w:rFonts w:ascii="Times New Roman" w:hAnsi="Times New Roman" w:cs="Times New Roman"/>
          <w:sz w:val="24"/>
          <w:szCs w:val="24"/>
        </w:rPr>
        <w:t>Appendix B of the LMP Guidance</w:t>
      </w:r>
      <w:r w:rsidRPr="00D659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Grants Pass area </w:t>
      </w:r>
      <w:r w:rsidRPr="00D65989">
        <w:rPr>
          <w:rFonts w:ascii="Times New Roman" w:hAnsi="Times New Roman" w:cs="Times New Roman"/>
          <w:color w:val="000000"/>
          <w:sz w:val="24"/>
          <w:szCs w:val="24"/>
        </w:rPr>
        <w:t>meet</w:t>
      </w:r>
      <w:r>
        <w:rPr>
          <w:rFonts w:ascii="Times New Roman" w:hAnsi="Times New Roman" w:cs="Times New Roman"/>
          <w:color w:val="000000"/>
          <w:sz w:val="24"/>
          <w:szCs w:val="24"/>
        </w:rPr>
        <w:t>s all</w:t>
      </w:r>
      <w:r w:rsidRPr="00D65989">
        <w:rPr>
          <w:rFonts w:ascii="Times New Roman" w:hAnsi="Times New Roman" w:cs="Times New Roman"/>
          <w:color w:val="000000"/>
          <w:sz w:val="24"/>
          <w:szCs w:val="24"/>
        </w:rPr>
        <w:t xml:space="preserve"> th</w:t>
      </w:r>
      <w:r w:rsidR="000F764E">
        <w:rPr>
          <w:rFonts w:ascii="Times New Roman" w:hAnsi="Times New Roman" w:cs="Times New Roman"/>
          <w:color w:val="000000"/>
          <w:sz w:val="24"/>
          <w:szCs w:val="24"/>
        </w:rPr>
        <w:t>ree</w:t>
      </w:r>
      <w:r w:rsidRPr="00D65989">
        <w:rPr>
          <w:rFonts w:ascii="Times New Roman" w:hAnsi="Times New Roman" w:cs="Times New Roman"/>
          <w:color w:val="000000"/>
          <w:sz w:val="24"/>
          <w:szCs w:val="24"/>
        </w:rPr>
        <w:t xml:space="preserve"> criteria</w:t>
      </w:r>
      <w:r>
        <w:rPr>
          <w:rFonts w:ascii="Times New Roman" w:hAnsi="Times New Roman" w:cs="Times New Roman"/>
          <w:color w:val="000000"/>
          <w:sz w:val="24"/>
          <w:szCs w:val="24"/>
        </w:rPr>
        <w:t xml:space="preserve">. </w:t>
      </w:r>
      <w:r w:rsidR="000F764E">
        <w:rPr>
          <w:rFonts w:ascii="Times New Roman" w:hAnsi="Times New Roman" w:cs="Times New Roman"/>
          <w:color w:val="000000"/>
          <w:sz w:val="24"/>
          <w:szCs w:val="24"/>
        </w:rPr>
        <w:t xml:space="preserve">As noted in Section 3, </w:t>
      </w:r>
      <w:r w:rsidR="000F764E" w:rsidRPr="001C6709">
        <w:rPr>
          <w:rFonts w:ascii="Times New Roman" w:hAnsi="Times New Roman" w:cs="Times New Roman"/>
          <w:sz w:val="24"/>
          <w:szCs w:val="24"/>
        </w:rPr>
        <w:t>PM</w:t>
      </w:r>
      <w:r w:rsidR="000F764E" w:rsidRPr="001C6709">
        <w:rPr>
          <w:rFonts w:ascii="Times New Roman" w:hAnsi="Times New Roman" w:cs="Times New Roman"/>
          <w:sz w:val="24"/>
          <w:szCs w:val="24"/>
          <w:vertAlign w:val="subscript"/>
        </w:rPr>
        <w:t>10</w:t>
      </w:r>
      <w:r w:rsidR="000F764E">
        <w:rPr>
          <w:rFonts w:ascii="Times New Roman" w:hAnsi="Times New Roman" w:cs="Times New Roman"/>
          <w:sz w:val="24"/>
          <w:szCs w:val="24"/>
        </w:rPr>
        <w:t xml:space="preserve"> monitor</w:t>
      </w:r>
      <w:r w:rsidR="001F709E">
        <w:rPr>
          <w:rFonts w:ascii="Times New Roman" w:hAnsi="Times New Roman" w:cs="Times New Roman"/>
          <w:sz w:val="24"/>
          <w:szCs w:val="24"/>
        </w:rPr>
        <w:t>ed data</w:t>
      </w:r>
      <w:r w:rsidR="000F764E">
        <w:rPr>
          <w:rFonts w:ascii="Times New Roman" w:hAnsi="Times New Roman" w:cs="Times New Roman"/>
          <w:sz w:val="24"/>
          <w:szCs w:val="24"/>
        </w:rPr>
        <w:t xml:space="preserve"> over the last 15 years have been well below the 24-hour standard.  </w:t>
      </w:r>
    </w:p>
    <w:p w14:paraId="2456E4DC" w14:textId="77777777" w:rsidR="00590D9C" w:rsidRDefault="00590D9C" w:rsidP="00590D9C">
      <w:pPr>
        <w:spacing w:after="0"/>
        <w:rPr>
          <w:rFonts w:ascii="Times New Roman" w:hAnsi="Times New Roman" w:cs="Times New Roman"/>
        </w:rPr>
      </w:pPr>
    </w:p>
    <w:p w14:paraId="2456E4DD" w14:textId="77777777" w:rsidR="001C6709" w:rsidRPr="006E13A8" w:rsidRDefault="00590D9C" w:rsidP="00590D9C">
      <w:pPr>
        <w:spacing w:after="0"/>
        <w:rPr>
          <w:rFonts w:ascii="Times New Roman" w:hAnsi="Times New Roman" w:cs="Times New Roman"/>
          <w:sz w:val="24"/>
          <w:szCs w:val="24"/>
        </w:rPr>
      </w:pPr>
      <w:r w:rsidRPr="006E13A8">
        <w:rPr>
          <w:rFonts w:ascii="Times New Roman" w:hAnsi="Times New Roman" w:cs="Times New Roman"/>
          <w:sz w:val="24"/>
          <w:szCs w:val="24"/>
        </w:rPr>
        <w:t>EPA’s PM</w:t>
      </w:r>
      <w:r w:rsidRPr="00B578CB">
        <w:rPr>
          <w:rFonts w:ascii="Times New Roman" w:hAnsi="Times New Roman" w:cs="Times New Roman"/>
          <w:sz w:val="24"/>
          <w:szCs w:val="24"/>
          <w:vertAlign w:val="subscript"/>
        </w:rPr>
        <w:t>10</w:t>
      </w:r>
      <w:r w:rsidRPr="006E13A8">
        <w:rPr>
          <w:rFonts w:ascii="Times New Roman" w:hAnsi="Times New Roman" w:cs="Times New Roman"/>
          <w:sz w:val="24"/>
          <w:szCs w:val="24"/>
        </w:rPr>
        <w:t xml:space="preserve"> SIP Development Guideline outlines four approaches to determining the PM</w:t>
      </w:r>
      <w:r w:rsidRPr="00030F0A">
        <w:rPr>
          <w:rFonts w:ascii="Times New Roman" w:hAnsi="Times New Roman" w:cs="Times New Roman"/>
          <w:sz w:val="24"/>
          <w:szCs w:val="24"/>
          <w:vertAlign w:val="subscript"/>
        </w:rPr>
        <w:t>10</w:t>
      </w:r>
      <w:r w:rsidRPr="006E13A8">
        <w:rPr>
          <w:rFonts w:ascii="Times New Roman" w:hAnsi="Times New Roman" w:cs="Times New Roman"/>
          <w:sz w:val="24"/>
          <w:szCs w:val="24"/>
        </w:rPr>
        <w:t xml:space="preserve"> design value.  DEQ relied upon the table look-up procedure, as noted </w:t>
      </w:r>
      <w:r w:rsidR="00481F2E">
        <w:rPr>
          <w:rFonts w:ascii="Times New Roman" w:hAnsi="Times New Roman" w:cs="Times New Roman"/>
          <w:sz w:val="24"/>
          <w:szCs w:val="24"/>
        </w:rPr>
        <w:t xml:space="preserve">in </w:t>
      </w:r>
      <w:r w:rsidRPr="006E13A8">
        <w:rPr>
          <w:rFonts w:ascii="Times New Roman" w:hAnsi="Times New Roman" w:cs="Times New Roman"/>
          <w:sz w:val="24"/>
          <w:szCs w:val="24"/>
        </w:rPr>
        <w:t>Table 6-1 of the guidance.</w:t>
      </w:r>
      <w:r w:rsidR="00481F2E" w:rsidRPr="00481F2E">
        <w:rPr>
          <w:rStyle w:val="FootnoteReference"/>
          <w:rFonts w:ascii="Times New Roman" w:hAnsi="Times New Roman" w:cs="Times New Roman"/>
          <w:sz w:val="24"/>
          <w:szCs w:val="24"/>
        </w:rPr>
        <w:t xml:space="preserve"> </w:t>
      </w:r>
      <w:r w:rsidR="00481F2E" w:rsidRPr="006E13A8">
        <w:rPr>
          <w:rStyle w:val="FootnoteReference"/>
          <w:rFonts w:ascii="Times New Roman" w:hAnsi="Times New Roman" w:cs="Times New Roman"/>
          <w:sz w:val="24"/>
          <w:szCs w:val="24"/>
        </w:rPr>
        <w:footnoteReference w:id="4"/>
      </w:r>
      <w:r w:rsidRPr="006E13A8">
        <w:rPr>
          <w:rFonts w:ascii="Times New Roman" w:hAnsi="Times New Roman" w:cs="Times New Roman"/>
          <w:sz w:val="24"/>
          <w:szCs w:val="24"/>
        </w:rPr>
        <w:t xml:space="preserve">  Calculating the design value using this method provides the most conservative design value.  </w:t>
      </w:r>
      <w:r w:rsidR="006E13A8" w:rsidRPr="006E13A8">
        <w:rPr>
          <w:rFonts w:ascii="Times New Roman" w:hAnsi="Times New Roman" w:cs="Times New Roman"/>
          <w:sz w:val="24"/>
          <w:szCs w:val="24"/>
        </w:rPr>
        <w:t xml:space="preserve">Two </w:t>
      </w:r>
      <w:r w:rsidR="00030F0A" w:rsidRPr="006E13A8">
        <w:rPr>
          <w:rFonts w:ascii="Times New Roman" w:hAnsi="Times New Roman" w:cs="Times New Roman"/>
          <w:sz w:val="24"/>
          <w:szCs w:val="24"/>
        </w:rPr>
        <w:t>PM</w:t>
      </w:r>
      <w:r w:rsidR="00030F0A" w:rsidRPr="00030F0A">
        <w:rPr>
          <w:rFonts w:ascii="Times New Roman" w:hAnsi="Times New Roman" w:cs="Times New Roman"/>
          <w:sz w:val="24"/>
          <w:szCs w:val="24"/>
          <w:vertAlign w:val="subscript"/>
        </w:rPr>
        <w:t>10</w:t>
      </w:r>
      <w:r w:rsidR="00030F0A">
        <w:rPr>
          <w:rFonts w:ascii="Times New Roman" w:hAnsi="Times New Roman" w:cs="Times New Roman"/>
          <w:sz w:val="24"/>
          <w:szCs w:val="24"/>
          <w:vertAlign w:val="subscript"/>
        </w:rPr>
        <w:t xml:space="preserve"> </w:t>
      </w:r>
      <w:r w:rsidRPr="006E13A8">
        <w:rPr>
          <w:rFonts w:ascii="Times New Roman" w:hAnsi="Times New Roman" w:cs="Times New Roman"/>
          <w:sz w:val="24"/>
          <w:szCs w:val="24"/>
        </w:rPr>
        <w:t xml:space="preserve">design values for Grants Pass </w:t>
      </w:r>
      <w:r w:rsidR="00481F2E">
        <w:rPr>
          <w:rFonts w:ascii="Times New Roman" w:hAnsi="Times New Roman" w:cs="Times New Roman"/>
          <w:sz w:val="24"/>
          <w:szCs w:val="24"/>
        </w:rPr>
        <w:t xml:space="preserve">are </w:t>
      </w:r>
      <w:r w:rsidR="00030F0A">
        <w:rPr>
          <w:rFonts w:ascii="Times New Roman" w:hAnsi="Times New Roman" w:cs="Times New Roman"/>
          <w:sz w:val="24"/>
          <w:szCs w:val="24"/>
        </w:rPr>
        <w:t>provided here</w:t>
      </w:r>
      <w:r w:rsidR="006E13A8" w:rsidRPr="006E13A8">
        <w:rPr>
          <w:rFonts w:ascii="Times New Roman" w:hAnsi="Times New Roman" w:cs="Times New Roman"/>
          <w:sz w:val="24"/>
          <w:szCs w:val="24"/>
        </w:rPr>
        <w:t>. The first is 49 μg/m</w:t>
      </w:r>
      <w:r w:rsidR="006E13A8" w:rsidRPr="006E13A8">
        <w:rPr>
          <w:rFonts w:ascii="Times New Roman" w:hAnsi="Times New Roman" w:cs="Times New Roman"/>
          <w:sz w:val="24"/>
          <w:szCs w:val="24"/>
          <w:vertAlign w:val="superscript"/>
        </w:rPr>
        <w:t>3</w:t>
      </w:r>
      <w:r w:rsidR="006E13A8" w:rsidRPr="006E13A8">
        <w:rPr>
          <w:rFonts w:ascii="Times New Roman" w:hAnsi="Times New Roman" w:cs="Times New Roman"/>
          <w:sz w:val="24"/>
          <w:szCs w:val="24"/>
        </w:rPr>
        <w:t xml:space="preserve">, based on </w:t>
      </w:r>
      <w:r w:rsidRPr="006E13A8">
        <w:rPr>
          <w:rFonts w:ascii="Times New Roman" w:hAnsi="Times New Roman" w:cs="Times New Roman"/>
          <w:sz w:val="24"/>
          <w:szCs w:val="24"/>
        </w:rPr>
        <w:t xml:space="preserve">the most recent 5 years of FRM monitoring data </w:t>
      </w:r>
      <w:r w:rsidR="00030F0A">
        <w:rPr>
          <w:rFonts w:ascii="Times New Roman" w:hAnsi="Times New Roman" w:cs="Times New Roman"/>
          <w:sz w:val="24"/>
          <w:szCs w:val="24"/>
        </w:rPr>
        <w:t>(</w:t>
      </w:r>
      <w:r w:rsidRPr="006E13A8">
        <w:rPr>
          <w:rFonts w:ascii="Times New Roman" w:hAnsi="Times New Roman" w:cs="Times New Roman"/>
          <w:sz w:val="24"/>
          <w:szCs w:val="24"/>
        </w:rPr>
        <w:t>2004</w:t>
      </w:r>
      <w:r w:rsidR="00030F0A">
        <w:rPr>
          <w:rFonts w:ascii="Times New Roman" w:hAnsi="Times New Roman" w:cs="Times New Roman"/>
          <w:sz w:val="24"/>
          <w:szCs w:val="24"/>
        </w:rPr>
        <w:t>-</w:t>
      </w:r>
      <w:r w:rsidRPr="006E13A8">
        <w:rPr>
          <w:rFonts w:ascii="Times New Roman" w:hAnsi="Times New Roman" w:cs="Times New Roman"/>
          <w:sz w:val="24"/>
          <w:szCs w:val="24"/>
        </w:rPr>
        <w:t>2008</w:t>
      </w:r>
      <w:r w:rsidR="00030F0A">
        <w:rPr>
          <w:rFonts w:ascii="Times New Roman" w:hAnsi="Times New Roman" w:cs="Times New Roman"/>
          <w:sz w:val="24"/>
          <w:szCs w:val="24"/>
        </w:rPr>
        <w:t>) prior to removal of the</w:t>
      </w:r>
      <w:r w:rsidR="006E13A8" w:rsidRPr="006E13A8">
        <w:rPr>
          <w:rFonts w:ascii="Times New Roman" w:hAnsi="Times New Roman" w:cs="Times New Roman"/>
          <w:sz w:val="24"/>
          <w:szCs w:val="24"/>
        </w:rPr>
        <w:t xml:space="preserve"> PM</w:t>
      </w:r>
      <w:r w:rsidR="006E13A8" w:rsidRPr="006E13A8">
        <w:rPr>
          <w:rFonts w:ascii="Times New Roman" w:hAnsi="Times New Roman" w:cs="Times New Roman"/>
          <w:sz w:val="24"/>
          <w:szCs w:val="24"/>
          <w:vertAlign w:val="subscript"/>
        </w:rPr>
        <w:t>10</w:t>
      </w:r>
      <w:r w:rsidR="006E13A8" w:rsidRPr="006E13A8">
        <w:rPr>
          <w:rFonts w:ascii="Times New Roman" w:hAnsi="Times New Roman" w:cs="Times New Roman"/>
          <w:sz w:val="24"/>
          <w:szCs w:val="24"/>
        </w:rPr>
        <w:t xml:space="preserve"> monitor</w:t>
      </w:r>
      <w:r w:rsidRPr="006E13A8">
        <w:rPr>
          <w:rFonts w:ascii="Times New Roman" w:hAnsi="Times New Roman" w:cs="Times New Roman"/>
          <w:sz w:val="24"/>
          <w:szCs w:val="24"/>
        </w:rPr>
        <w:t xml:space="preserve">. The </w:t>
      </w:r>
      <w:r w:rsidR="00481F2E">
        <w:rPr>
          <w:rFonts w:ascii="Times New Roman" w:hAnsi="Times New Roman" w:cs="Times New Roman"/>
          <w:sz w:val="24"/>
          <w:szCs w:val="24"/>
        </w:rPr>
        <w:t xml:space="preserve">second </w:t>
      </w:r>
      <w:r w:rsidRPr="006E13A8">
        <w:rPr>
          <w:rFonts w:ascii="Times New Roman" w:hAnsi="Times New Roman" w:cs="Times New Roman"/>
          <w:sz w:val="24"/>
          <w:szCs w:val="24"/>
        </w:rPr>
        <w:t xml:space="preserve">design value </w:t>
      </w:r>
      <w:r w:rsidR="00481F2E">
        <w:rPr>
          <w:rFonts w:ascii="Times New Roman" w:hAnsi="Times New Roman" w:cs="Times New Roman"/>
          <w:sz w:val="24"/>
          <w:szCs w:val="24"/>
        </w:rPr>
        <w:t xml:space="preserve">is also </w:t>
      </w:r>
      <w:r w:rsidR="00481F2E" w:rsidRPr="006E13A8">
        <w:rPr>
          <w:rFonts w:ascii="Times New Roman" w:hAnsi="Times New Roman" w:cs="Times New Roman"/>
          <w:sz w:val="24"/>
          <w:szCs w:val="24"/>
        </w:rPr>
        <w:t>49</w:t>
      </w:r>
      <w:r w:rsidR="00826A43">
        <w:rPr>
          <w:rFonts w:ascii="Times New Roman" w:hAnsi="Times New Roman" w:cs="Times New Roman"/>
          <w:sz w:val="24"/>
          <w:szCs w:val="24"/>
        </w:rPr>
        <w:t xml:space="preserve"> </w:t>
      </w:r>
      <w:r w:rsidR="00826A43" w:rsidRPr="00D6112F">
        <w:rPr>
          <w:rFonts w:ascii="Times New Roman" w:eastAsia="Calibri" w:hAnsi="Times New Roman" w:cs="Times New Roman"/>
          <w:sz w:val="24"/>
        </w:rPr>
        <w:t>µg/m</w:t>
      </w:r>
      <w:r w:rsidR="00826A43" w:rsidRPr="00D6112F">
        <w:rPr>
          <w:rFonts w:ascii="Times New Roman" w:eastAsia="Calibri" w:hAnsi="Times New Roman" w:cs="Times New Roman"/>
          <w:sz w:val="24"/>
          <w:vertAlign w:val="superscript"/>
        </w:rPr>
        <w:t>3</w:t>
      </w:r>
      <w:r w:rsidR="00481F2E">
        <w:rPr>
          <w:rFonts w:ascii="Times New Roman" w:hAnsi="Times New Roman" w:cs="Times New Roman"/>
          <w:sz w:val="24"/>
          <w:szCs w:val="24"/>
        </w:rPr>
        <w:t xml:space="preserve">, based on </w:t>
      </w:r>
      <w:r w:rsidRPr="006E13A8">
        <w:rPr>
          <w:rFonts w:ascii="Times New Roman" w:hAnsi="Times New Roman" w:cs="Times New Roman"/>
          <w:sz w:val="24"/>
          <w:szCs w:val="24"/>
        </w:rPr>
        <w:t>the most recent 5 years of estimated PM</w:t>
      </w:r>
      <w:r w:rsidRPr="006E13A8">
        <w:rPr>
          <w:rFonts w:ascii="Times New Roman" w:hAnsi="Times New Roman" w:cs="Times New Roman"/>
          <w:sz w:val="24"/>
          <w:szCs w:val="24"/>
          <w:vertAlign w:val="subscript"/>
        </w:rPr>
        <w:t xml:space="preserve">10 </w:t>
      </w:r>
      <w:r w:rsidRPr="006E13A8">
        <w:rPr>
          <w:rFonts w:ascii="Times New Roman" w:hAnsi="Times New Roman" w:cs="Times New Roman"/>
          <w:sz w:val="24"/>
          <w:szCs w:val="24"/>
        </w:rPr>
        <w:t xml:space="preserve">levels </w:t>
      </w:r>
      <w:r w:rsidR="00030F0A">
        <w:rPr>
          <w:rFonts w:ascii="Times New Roman" w:hAnsi="Times New Roman" w:cs="Times New Roman"/>
          <w:sz w:val="24"/>
          <w:szCs w:val="24"/>
        </w:rPr>
        <w:t>(</w:t>
      </w:r>
      <w:r w:rsidRPr="006E13A8">
        <w:rPr>
          <w:rFonts w:ascii="Times New Roman" w:hAnsi="Times New Roman" w:cs="Times New Roman"/>
          <w:sz w:val="24"/>
          <w:szCs w:val="24"/>
        </w:rPr>
        <w:t>2009</w:t>
      </w:r>
      <w:r w:rsidR="00030F0A">
        <w:rPr>
          <w:rFonts w:ascii="Times New Roman" w:hAnsi="Times New Roman" w:cs="Times New Roman"/>
          <w:sz w:val="24"/>
          <w:szCs w:val="24"/>
        </w:rPr>
        <w:t>-2013)</w:t>
      </w:r>
      <w:r w:rsidRPr="006E13A8">
        <w:rPr>
          <w:rFonts w:ascii="Times New Roman" w:hAnsi="Times New Roman" w:cs="Times New Roman"/>
          <w:sz w:val="24"/>
          <w:szCs w:val="24"/>
        </w:rPr>
        <w:t xml:space="preserve"> using the equation in Figure 3</w:t>
      </w:r>
      <w:r w:rsidR="00481F2E">
        <w:rPr>
          <w:rFonts w:ascii="Times New Roman" w:hAnsi="Times New Roman" w:cs="Times New Roman"/>
          <w:sz w:val="24"/>
          <w:szCs w:val="24"/>
        </w:rPr>
        <w:t>.</w:t>
      </w:r>
      <w:r w:rsidRPr="006E13A8">
        <w:rPr>
          <w:rFonts w:ascii="Times New Roman" w:hAnsi="Times New Roman" w:cs="Times New Roman"/>
          <w:sz w:val="24"/>
          <w:szCs w:val="24"/>
        </w:rPr>
        <w:t xml:space="preserve">  Both are well below the 98</w:t>
      </w:r>
      <w:r w:rsidR="00826A43">
        <w:rPr>
          <w:rFonts w:ascii="Times New Roman" w:hAnsi="Times New Roman" w:cs="Times New Roman"/>
          <w:sz w:val="24"/>
          <w:szCs w:val="24"/>
        </w:rPr>
        <w:t xml:space="preserve"> </w:t>
      </w:r>
      <w:r w:rsidR="00826A43" w:rsidRPr="00D6112F">
        <w:rPr>
          <w:rFonts w:ascii="Times New Roman" w:eastAsia="Calibri" w:hAnsi="Times New Roman" w:cs="Times New Roman"/>
          <w:sz w:val="24"/>
        </w:rPr>
        <w:t>µg/m</w:t>
      </w:r>
      <w:r w:rsidR="00826A43" w:rsidRPr="00D6112F">
        <w:rPr>
          <w:rFonts w:ascii="Times New Roman" w:eastAsia="Calibri" w:hAnsi="Times New Roman" w:cs="Times New Roman"/>
          <w:sz w:val="24"/>
          <w:vertAlign w:val="superscript"/>
        </w:rPr>
        <w:t>3</w:t>
      </w:r>
      <w:r w:rsidRPr="006E13A8">
        <w:rPr>
          <w:rFonts w:ascii="Times New Roman" w:hAnsi="Times New Roman" w:cs="Times New Roman"/>
          <w:sz w:val="24"/>
          <w:szCs w:val="24"/>
        </w:rPr>
        <w:t xml:space="preserve"> value stipulated in the LMP Guidance.  </w:t>
      </w:r>
      <w:r w:rsidR="000F764E" w:rsidRPr="006E13A8">
        <w:rPr>
          <w:rFonts w:ascii="Times New Roman" w:hAnsi="Times New Roman" w:cs="Times New Roman"/>
          <w:sz w:val="24"/>
          <w:szCs w:val="24"/>
        </w:rPr>
        <w:t xml:space="preserve">The </w:t>
      </w:r>
      <w:r w:rsidR="001C6709" w:rsidRPr="006E13A8">
        <w:rPr>
          <w:rFonts w:ascii="Times New Roman" w:hAnsi="Times New Roman" w:cs="Times New Roman"/>
          <w:sz w:val="24"/>
          <w:szCs w:val="24"/>
        </w:rPr>
        <w:t xml:space="preserve">area expects </w:t>
      </w:r>
      <w:r w:rsidR="000F764E" w:rsidRPr="006E13A8">
        <w:rPr>
          <w:rFonts w:ascii="Times New Roman" w:hAnsi="Times New Roman" w:cs="Times New Roman"/>
          <w:sz w:val="24"/>
          <w:szCs w:val="24"/>
        </w:rPr>
        <w:t xml:space="preserve">very </w:t>
      </w:r>
      <w:r w:rsidR="001C6709" w:rsidRPr="006E13A8">
        <w:rPr>
          <w:rFonts w:ascii="Times New Roman" w:hAnsi="Times New Roman" w:cs="Times New Roman"/>
          <w:sz w:val="24"/>
          <w:szCs w:val="24"/>
        </w:rPr>
        <w:t>limited growth in on-road motor vehicle emissions</w:t>
      </w:r>
      <w:r w:rsidR="00BC2928" w:rsidRPr="006E13A8">
        <w:rPr>
          <w:rFonts w:ascii="Times New Roman" w:hAnsi="Times New Roman" w:cs="Times New Roman"/>
          <w:sz w:val="24"/>
          <w:szCs w:val="24"/>
        </w:rPr>
        <w:t xml:space="preserve">, as demonstrated by passing the </w:t>
      </w:r>
      <w:r w:rsidR="001C6709" w:rsidRPr="006E13A8">
        <w:rPr>
          <w:rFonts w:ascii="Times New Roman" w:hAnsi="Times New Roman" w:cs="Times New Roman"/>
          <w:sz w:val="24"/>
          <w:szCs w:val="24"/>
        </w:rPr>
        <w:t>Motor Vehicle Regional Analysis</w:t>
      </w:r>
      <w:r w:rsidR="00BC2928" w:rsidRPr="006E13A8">
        <w:rPr>
          <w:rFonts w:ascii="Times New Roman" w:hAnsi="Times New Roman" w:cs="Times New Roman"/>
          <w:sz w:val="24"/>
          <w:szCs w:val="24"/>
        </w:rPr>
        <w:t>.</w:t>
      </w:r>
      <w:r w:rsidR="00BC2928" w:rsidRPr="006E13A8">
        <w:rPr>
          <w:rStyle w:val="FootnoteReference"/>
          <w:rFonts w:ascii="Times New Roman" w:hAnsi="Times New Roman" w:cs="Times New Roman"/>
          <w:sz w:val="24"/>
          <w:szCs w:val="24"/>
        </w:rPr>
        <w:footnoteReference w:id="5"/>
      </w:r>
      <w:r w:rsidR="001C6709" w:rsidRPr="006E13A8">
        <w:rPr>
          <w:rFonts w:ascii="Times New Roman" w:hAnsi="Times New Roman" w:cs="Times New Roman"/>
          <w:sz w:val="24"/>
          <w:szCs w:val="24"/>
        </w:rPr>
        <w:t xml:space="preserve"> </w:t>
      </w:r>
    </w:p>
    <w:p w14:paraId="2456E4DE" w14:textId="77777777" w:rsidR="00370C18" w:rsidRDefault="00370C18" w:rsidP="00B205D8">
      <w:pPr>
        <w:spacing w:after="0"/>
      </w:pPr>
    </w:p>
    <w:p w14:paraId="2456E4DF" w14:textId="77777777" w:rsidR="00B205D8" w:rsidRPr="00D65989" w:rsidRDefault="00505756" w:rsidP="00BB655E">
      <w:pPr>
        <w:pStyle w:val="Heading1"/>
      </w:pPr>
      <w:bookmarkStart w:id="121" w:name="_Toc404171321"/>
      <w:r>
        <w:t>6</w:t>
      </w:r>
      <w:r w:rsidR="00B205D8" w:rsidRPr="00D65989">
        <w:t xml:space="preserve">. </w:t>
      </w:r>
      <w:r w:rsidR="00B205D8">
        <w:t xml:space="preserve"> Emission Inventory</w:t>
      </w:r>
      <w:bookmarkEnd w:id="121"/>
    </w:p>
    <w:p w14:paraId="2456E4E0" w14:textId="77777777" w:rsidR="00B205D8" w:rsidRDefault="00B205D8" w:rsidP="00B205D8">
      <w:pPr>
        <w:spacing w:after="0"/>
        <w:rPr>
          <w:rFonts w:ascii="Times New Roman" w:hAnsi="Times New Roman" w:cs="Times New Roman"/>
          <w:sz w:val="24"/>
          <w:szCs w:val="24"/>
        </w:rPr>
      </w:pPr>
    </w:p>
    <w:p w14:paraId="2456E4E1" w14:textId="77777777" w:rsidR="00B205D8" w:rsidRPr="00B205D8" w:rsidRDefault="00B205D8" w:rsidP="00C139E6">
      <w:pPr>
        <w:spacing w:after="0"/>
        <w:rPr>
          <w:rFonts w:ascii="Times New Roman" w:hAnsi="Times New Roman" w:cs="Times New Roman"/>
          <w:sz w:val="24"/>
          <w:szCs w:val="24"/>
        </w:rPr>
      </w:pPr>
      <w:r w:rsidRPr="00B205D8">
        <w:rPr>
          <w:rFonts w:ascii="Times New Roman" w:hAnsi="Times New Roman" w:cs="Times New Roman"/>
          <w:sz w:val="24"/>
          <w:szCs w:val="24"/>
        </w:rPr>
        <w:t>This section presents the emissions inventory for th</w:t>
      </w:r>
      <w:r w:rsidR="00BC2928">
        <w:rPr>
          <w:rFonts w:ascii="Times New Roman" w:hAnsi="Times New Roman" w:cs="Times New Roman"/>
          <w:sz w:val="24"/>
          <w:szCs w:val="24"/>
        </w:rPr>
        <w:t>e</w:t>
      </w:r>
      <w:r w:rsidRPr="00B205D8">
        <w:rPr>
          <w:rFonts w:ascii="Times New Roman" w:hAnsi="Times New Roman" w:cs="Times New Roman"/>
          <w:sz w:val="24"/>
          <w:szCs w:val="24"/>
        </w:rPr>
        <w:t xml:space="preserve"> second 10-year maintenance plan and briefly</w:t>
      </w:r>
      <w:r w:rsidR="00B10422">
        <w:rPr>
          <w:rFonts w:ascii="Times New Roman" w:hAnsi="Times New Roman" w:cs="Times New Roman"/>
          <w:sz w:val="24"/>
          <w:szCs w:val="24"/>
        </w:rPr>
        <w:t xml:space="preserve"> </w:t>
      </w:r>
      <w:r w:rsidRPr="00B205D8">
        <w:rPr>
          <w:rFonts w:ascii="Times New Roman" w:hAnsi="Times New Roman" w:cs="Times New Roman"/>
          <w:sz w:val="24"/>
          <w:szCs w:val="24"/>
        </w:rPr>
        <w:t xml:space="preserve">describes its development. The LMP Guidance requires </w:t>
      </w:r>
      <w:r w:rsidR="00445794">
        <w:rPr>
          <w:rFonts w:ascii="Times New Roman" w:hAnsi="Times New Roman" w:cs="Times New Roman"/>
          <w:sz w:val="24"/>
          <w:szCs w:val="24"/>
        </w:rPr>
        <w:t xml:space="preserve">that </w:t>
      </w:r>
      <w:r w:rsidRPr="00B205D8">
        <w:rPr>
          <w:rFonts w:ascii="Times New Roman" w:hAnsi="Times New Roman" w:cs="Times New Roman"/>
          <w:sz w:val="24"/>
          <w:szCs w:val="24"/>
        </w:rPr>
        <w:t xml:space="preserve">the maintenance plan include an inventory with emission levels consistent with attainment of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B205D8">
        <w:rPr>
          <w:rFonts w:ascii="Times New Roman" w:hAnsi="Times New Roman" w:cs="Times New Roman"/>
          <w:sz w:val="24"/>
          <w:szCs w:val="24"/>
        </w:rPr>
        <w:t xml:space="preserve"> standard.</w:t>
      </w:r>
      <w:r w:rsidR="00B10422">
        <w:rPr>
          <w:rFonts w:ascii="Times New Roman" w:hAnsi="Times New Roman" w:cs="Times New Roman"/>
          <w:sz w:val="24"/>
          <w:szCs w:val="24"/>
        </w:rPr>
        <w:t xml:space="preserve">  An inventory preparation plan, including a quality assurance plan, for the Grants Pass UGB was submitted to EPA in March 2014, and is provided in Appendix </w:t>
      </w:r>
      <w:r w:rsidR="00BC2928">
        <w:rPr>
          <w:rFonts w:ascii="Times New Roman" w:hAnsi="Times New Roman" w:cs="Times New Roman"/>
          <w:sz w:val="24"/>
          <w:szCs w:val="24"/>
        </w:rPr>
        <w:t>E</w:t>
      </w:r>
      <w:r w:rsidR="00B10422">
        <w:rPr>
          <w:rFonts w:ascii="Times New Roman" w:hAnsi="Times New Roman" w:cs="Times New Roman"/>
          <w:sz w:val="24"/>
          <w:szCs w:val="24"/>
        </w:rPr>
        <w:t xml:space="preserve">.  EPA reviewed the plan and </w:t>
      </w:r>
      <w:r w:rsidR="00BB5C01">
        <w:rPr>
          <w:rFonts w:ascii="Times New Roman" w:hAnsi="Times New Roman" w:cs="Times New Roman"/>
          <w:sz w:val="24"/>
          <w:szCs w:val="24"/>
        </w:rPr>
        <w:t xml:space="preserve">agreed that the inventory be developed using EPA’s 2011 National Emission Inventory (NEI) data for Josephine </w:t>
      </w:r>
      <w:r w:rsidR="00BB5C01" w:rsidRPr="00054392">
        <w:rPr>
          <w:rFonts w:asciiTheme="majorHAnsi" w:hAnsiTheme="majorHAnsi" w:cstheme="majorHAnsi"/>
          <w:sz w:val="24"/>
          <w:szCs w:val="24"/>
        </w:rPr>
        <w:t xml:space="preserve">County, </w:t>
      </w:r>
      <w:r w:rsidR="00054392" w:rsidRPr="00054392">
        <w:rPr>
          <w:rFonts w:asciiTheme="majorHAnsi" w:hAnsiTheme="majorHAnsi" w:cstheme="majorHAnsi"/>
          <w:sz w:val="24"/>
          <w:szCs w:val="24"/>
        </w:rPr>
        <w:t xml:space="preserve">as the most </w:t>
      </w:r>
      <w:r w:rsidR="00054392" w:rsidRPr="00054392">
        <w:rPr>
          <w:rFonts w:asciiTheme="majorHAnsi" w:hAnsiTheme="majorHAnsi" w:cstheme="majorHAnsi"/>
        </w:rPr>
        <w:t>recent, complete, readily available emission inventory</w:t>
      </w:r>
      <w:r w:rsidR="00481F2E">
        <w:rPr>
          <w:rFonts w:asciiTheme="majorHAnsi" w:hAnsiTheme="majorHAnsi" w:cstheme="majorHAnsi"/>
        </w:rPr>
        <w:t>.  This approach is</w:t>
      </w:r>
      <w:r w:rsidR="00BB5C01" w:rsidRPr="00054392">
        <w:rPr>
          <w:rFonts w:asciiTheme="majorHAnsi" w:hAnsiTheme="majorHAnsi" w:cstheme="majorHAnsi"/>
          <w:sz w:val="24"/>
          <w:szCs w:val="24"/>
        </w:rPr>
        <w:t xml:space="preserve"> consistent</w:t>
      </w:r>
      <w:r w:rsidR="00BB5C01">
        <w:rPr>
          <w:rFonts w:ascii="Times New Roman" w:hAnsi="Times New Roman" w:cs="Times New Roman"/>
          <w:sz w:val="24"/>
          <w:szCs w:val="24"/>
        </w:rPr>
        <w:t xml:space="preserve"> with the 1993 emission inventory developed for the first maintenance plan. In accordance with requirements for the LMP option, no emission projections were calculated.  </w:t>
      </w:r>
    </w:p>
    <w:p w14:paraId="2456E4E2" w14:textId="77777777" w:rsidR="00C139E6" w:rsidRDefault="00C139E6" w:rsidP="00C139E6">
      <w:pPr>
        <w:spacing w:after="0"/>
        <w:rPr>
          <w:rFonts w:ascii="Times New Roman" w:hAnsi="Times New Roman" w:cs="Times New Roman"/>
          <w:sz w:val="24"/>
          <w:szCs w:val="24"/>
        </w:rPr>
      </w:pPr>
    </w:p>
    <w:p w14:paraId="2456E4E3" w14:textId="77777777" w:rsidR="00B10422" w:rsidRDefault="00BB5C01" w:rsidP="00C139E6">
      <w:pPr>
        <w:spacing w:after="0"/>
        <w:rPr>
          <w:rFonts w:ascii="Times New Roman" w:hAnsi="Times New Roman" w:cs="Times New Roman"/>
          <w:sz w:val="24"/>
          <w:szCs w:val="24"/>
        </w:rPr>
      </w:pPr>
      <w:r w:rsidRPr="00BB5C01">
        <w:rPr>
          <w:rFonts w:ascii="Times New Roman" w:hAnsi="Times New Roman" w:cs="Times New Roman"/>
          <w:sz w:val="24"/>
          <w:szCs w:val="24"/>
        </w:rPr>
        <w:t>Historical</w:t>
      </w:r>
      <w:r w:rsidR="00054392">
        <w:rPr>
          <w:rFonts w:ascii="Times New Roman" w:hAnsi="Times New Roman" w:cs="Times New Roman"/>
          <w:sz w:val="24"/>
          <w:szCs w:val="24"/>
        </w:rPr>
        <w:t>ly,</w:t>
      </w:r>
      <w:r w:rsidRPr="00BB5C01">
        <w:rPr>
          <w:rFonts w:ascii="Times New Roman" w:hAnsi="Times New Roman" w:cs="Times New Roman"/>
          <w:sz w:val="24"/>
          <w:szCs w:val="24"/>
        </w:rPr>
        <w:t xml:space="preserve"> exceedences of the 24-hr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BB5C01">
        <w:rPr>
          <w:rFonts w:ascii="Times New Roman" w:hAnsi="Times New Roman" w:cs="Times New Roman"/>
          <w:sz w:val="24"/>
          <w:szCs w:val="24"/>
        </w:rPr>
        <w:t xml:space="preserve"> standard </w:t>
      </w:r>
      <w:r w:rsidR="009B613B">
        <w:rPr>
          <w:rFonts w:ascii="Times New Roman" w:hAnsi="Times New Roman" w:cs="Times New Roman"/>
          <w:sz w:val="24"/>
          <w:szCs w:val="24"/>
        </w:rPr>
        <w:t xml:space="preserve">in Grants Pass </w:t>
      </w:r>
      <w:r w:rsidRPr="00BB5C01">
        <w:rPr>
          <w:rFonts w:ascii="Times New Roman" w:hAnsi="Times New Roman" w:cs="Times New Roman"/>
          <w:sz w:val="24"/>
          <w:szCs w:val="24"/>
        </w:rPr>
        <w:t xml:space="preserve">have occurred during the </w:t>
      </w:r>
      <w:r w:rsidR="009B613B">
        <w:rPr>
          <w:rFonts w:ascii="Times New Roman" w:hAnsi="Times New Roman" w:cs="Times New Roman"/>
          <w:sz w:val="24"/>
          <w:szCs w:val="24"/>
        </w:rPr>
        <w:t>winter months</w:t>
      </w:r>
      <w:r w:rsidRPr="00BB5C01">
        <w:rPr>
          <w:rFonts w:ascii="Times New Roman" w:hAnsi="Times New Roman" w:cs="Times New Roman"/>
          <w:sz w:val="24"/>
          <w:szCs w:val="24"/>
        </w:rPr>
        <w:t xml:space="preserve">, </w:t>
      </w:r>
      <w:r w:rsidR="009B613B">
        <w:rPr>
          <w:rFonts w:ascii="Times New Roman" w:hAnsi="Times New Roman" w:cs="Times New Roman"/>
          <w:sz w:val="24"/>
          <w:szCs w:val="24"/>
        </w:rPr>
        <w:t xml:space="preserve">or between </w:t>
      </w:r>
      <w:r w:rsidRPr="00BB5C01">
        <w:rPr>
          <w:rFonts w:ascii="Times New Roman" w:hAnsi="Times New Roman" w:cs="Times New Roman"/>
          <w:sz w:val="24"/>
          <w:szCs w:val="24"/>
        </w:rPr>
        <w:t>November 1</w:t>
      </w:r>
      <w:r w:rsidR="009B613B">
        <w:rPr>
          <w:rFonts w:ascii="Times New Roman" w:hAnsi="Times New Roman" w:cs="Times New Roman"/>
          <w:sz w:val="24"/>
          <w:szCs w:val="24"/>
        </w:rPr>
        <w:t xml:space="preserve"> and the </w:t>
      </w:r>
      <w:r w:rsidRPr="00BB5C01">
        <w:rPr>
          <w:rFonts w:ascii="Times New Roman" w:hAnsi="Times New Roman" w:cs="Times New Roman"/>
          <w:sz w:val="24"/>
          <w:szCs w:val="24"/>
        </w:rPr>
        <w:t>end of February. As such, in addition to annual emissions</w:t>
      </w:r>
      <w:r w:rsidR="009B613B">
        <w:rPr>
          <w:rFonts w:ascii="Times New Roman" w:hAnsi="Times New Roman" w:cs="Times New Roman"/>
          <w:sz w:val="24"/>
          <w:szCs w:val="24"/>
        </w:rPr>
        <w:t>,</w:t>
      </w:r>
      <w:r w:rsidRPr="00BB5C01">
        <w:rPr>
          <w:rFonts w:ascii="Times New Roman" w:hAnsi="Times New Roman" w:cs="Times New Roman"/>
          <w:sz w:val="24"/>
          <w:szCs w:val="24"/>
        </w:rPr>
        <w:t xml:space="preserve"> typical season day and worst-case season day emissions </w:t>
      </w:r>
      <w:r w:rsidR="009B613B">
        <w:rPr>
          <w:rFonts w:ascii="Times New Roman" w:hAnsi="Times New Roman" w:cs="Times New Roman"/>
          <w:sz w:val="24"/>
          <w:szCs w:val="24"/>
        </w:rPr>
        <w:t>are</w:t>
      </w:r>
      <w:r w:rsidRPr="00BB5C01">
        <w:rPr>
          <w:rFonts w:ascii="Times New Roman" w:hAnsi="Times New Roman" w:cs="Times New Roman"/>
          <w:sz w:val="24"/>
          <w:szCs w:val="24"/>
        </w:rPr>
        <w:t xml:space="preserve"> included in the inventory.  The term “worst-case day” describes the maximum activity/emissions that have occurred or could occur on a season day, for each emissions source. Worst-case day emissions are summed for all sources/categories, i.e. assumed to occur on the same day.  Th</w:t>
      </w:r>
      <w:r w:rsidR="009B613B">
        <w:rPr>
          <w:rFonts w:ascii="Times New Roman" w:hAnsi="Times New Roman" w:cs="Times New Roman"/>
          <w:sz w:val="24"/>
          <w:szCs w:val="24"/>
        </w:rPr>
        <w:t xml:space="preserve">is </w:t>
      </w:r>
      <w:r w:rsidRPr="00BB5C01">
        <w:rPr>
          <w:rFonts w:ascii="Times New Roman" w:hAnsi="Times New Roman" w:cs="Times New Roman"/>
          <w:sz w:val="24"/>
          <w:szCs w:val="24"/>
        </w:rPr>
        <w:t>assumption</w:t>
      </w:r>
      <w:r w:rsidR="009B613B">
        <w:rPr>
          <w:rFonts w:ascii="Times New Roman" w:hAnsi="Times New Roman" w:cs="Times New Roman"/>
          <w:sz w:val="24"/>
          <w:szCs w:val="24"/>
        </w:rPr>
        <w:t xml:space="preserve"> is the basis for what would be needed to </w:t>
      </w:r>
      <w:r w:rsidRPr="00BB5C01">
        <w:rPr>
          <w:rFonts w:ascii="Times New Roman" w:hAnsi="Times New Roman" w:cs="Times New Roman"/>
          <w:sz w:val="24"/>
          <w:szCs w:val="24"/>
        </w:rPr>
        <w:t>cause an exceedence</w:t>
      </w:r>
      <w:r w:rsidR="009B613B">
        <w:rPr>
          <w:rFonts w:ascii="Times New Roman" w:hAnsi="Times New Roman" w:cs="Times New Roman"/>
          <w:sz w:val="24"/>
          <w:szCs w:val="24"/>
        </w:rPr>
        <w:t xml:space="preserve"> of the 24-hr standard</w:t>
      </w:r>
      <w:r w:rsidRPr="00BB5C01">
        <w:rPr>
          <w:rFonts w:ascii="Times New Roman" w:hAnsi="Times New Roman" w:cs="Times New Roman"/>
          <w:sz w:val="24"/>
          <w:szCs w:val="24"/>
        </w:rPr>
        <w:t xml:space="preserve">.  The unit of measure for annual emissions </w:t>
      </w:r>
      <w:r w:rsidR="009B613B">
        <w:rPr>
          <w:rFonts w:ascii="Times New Roman" w:hAnsi="Times New Roman" w:cs="Times New Roman"/>
          <w:sz w:val="24"/>
          <w:szCs w:val="24"/>
        </w:rPr>
        <w:t xml:space="preserve">is in </w:t>
      </w:r>
      <w:r w:rsidRPr="00BB5C01">
        <w:rPr>
          <w:rFonts w:ascii="Times New Roman" w:hAnsi="Times New Roman" w:cs="Times New Roman"/>
          <w:sz w:val="24"/>
          <w:szCs w:val="24"/>
        </w:rPr>
        <w:t xml:space="preserve">tons per year (tpy), </w:t>
      </w:r>
      <w:r w:rsidR="009B613B">
        <w:rPr>
          <w:rFonts w:ascii="Times New Roman" w:hAnsi="Times New Roman" w:cs="Times New Roman"/>
          <w:sz w:val="24"/>
          <w:szCs w:val="24"/>
        </w:rPr>
        <w:t xml:space="preserve">while </w:t>
      </w:r>
      <w:r w:rsidRPr="00BB5C01">
        <w:rPr>
          <w:rFonts w:ascii="Times New Roman" w:hAnsi="Times New Roman" w:cs="Times New Roman"/>
          <w:sz w:val="24"/>
          <w:szCs w:val="24"/>
        </w:rPr>
        <w:t xml:space="preserve">the unit of measure for season day emissions </w:t>
      </w:r>
      <w:r w:rsidR="009B613B">
        <w:rPr>
          <w:rFonts w:ascii="Times New Roman" w:hAnsi="Times New Roman" w:cs="Times New Roman"/>
          <w:sz w:val="24"/>
          <w:szCs w:val="24"/>
        </w:rPr>
        <w:t xml:space="preserve">is </w:t>
      </w:r>
      <w:r w:rsidR="009B613B" w:rsidRPr="009B613B">
        <w:rPr>
          <w:rFonts w:ascii="Times New Roman" w:hAnsi="Times New Roman" w:cs="Times New Roman"/>
          <w:sz w:val="24"/>
          <w:szCs w:val="24"/>
        </w:rPr>
        <w:t xml:space="preserve">in </w:t>
      </w:r>
      <w:r w:rsidRPr="009B613B">
        <w:rPr>
          <w:rFonts w:ascii="Times New Roman" w:hAnsi="Times New Roman" w:cs="Times New Roman"/>
          <w:sz w:val="24"/>
          <w:szCs w:val="24"/>
        </w:rPr>
        <w:t>pounds per day (lb/day).</w:t>
      </w:r>
      <w:r w:rsidR="009B613B">
        <w:rPr>
          <w:rFonts w:ascii="Times New Roman" w:hAnsi="Times New Roman" w:cs="Times New Roman"/>
          <w:sz w:val="24"/>
          <w:szCs w:val="24"/>
        </w:rPr>
        <w:t xml:space="preserve"> In addition, the county-wide EI data was </w:t>
      </w:r>
      <w:r w:rsidR="009B613B" w:rsidRPr="009B613B">
        <w:rPr>
          <w:rFonts w:ascii="Times New Roman" w:hAnsi="Times New Roman" w:cs="Times New Roman"/>
          <w:sz w:val="24"/>
          <w:szCs w:val="24"/>
        </w:rPr>
        <w:t>spatially allocate</w:t>
      </w:r>
      <w:r w:rsidR="009B613B">
        <w:rPr>
          <w:rFonts w:ascii="Times New Roman" w:hAnsi="Times New Roman" w:cs="Times New Roman"/>
          <w:sz w:val="24"/>
          <w:szCs w:val="24"/>
        </w:rPr>
        <w:t>d</w:t>
      </w:r>
      <w:r w:rsidR="009B613B" w:rsidRPr="009B613B">
        <w:rPr>
          <w:rFonts w:ascii="Times New Roman" w:hAnsi="Times New Roman" w:cs="Times New Roman"/>
          <w:sz w:val="24"/>
          <w:szCs w:val="24"/>
        </w:rPr>
        <w:t xml:space="preserve"> to the Grants Pass UGB, </w:t>
      </w:r>
      <w:r w:rsidR="009B613B">
        <w:rPr>
          <w:rFonts w:ascii="Times New Roman" w:hAnsi="Times New Roman" w:cs="Times New Roman"/>
          <w:sz w:val="24"/>
          <w:szCs w:val="24"/>
        </w:rPr>
        <w:t xml:space="preserve">and </w:t>
      </w:r>
      <w:r w:rsidR="009B613B" w:rsidRPr="009B613B">
        <w:rPr>
          <w:rFonts w:ascii="Times New Roman" w:hAnsi="Times New Roman" w:cs="Times New Roman"/>
          <w:sz w:val="24"/>
          <w:szCs w:val="24"/>
        </w:rPr>
        <w:t xml:space="preserve">to buffers around the UGB or monitor, depending on emissions category.  </w:t>
      </w:r>
    </w:p>
    <w:p w14:paraId="2456E4E4" w14:textId="77777777" w:rsidR="00C139E6" w:rsidRDefault="00C139E6" w:rsidP="00C139E6">
      <w:pPr>
        <w:spacing w:after="0"/>
        <w:rPr>
          <w:rFonts w:ascii="Times New Roman" w:hAnsi="Times New Roman" w:cs="Times New Roman"/>
          <w:sz w:val="24"/>
          <w:szCs w:val="24"/>
        </w:rPr>
      </w:pPr>
    </w:p>
    <w:p w14:paraId="2456E4E5" w14:textId="77777777" w:rsidR="003B20EF" w:rsidRDefault="00555480" w:rsidP="003B20EF">
      <w:pPr>
        <w:spacing w:after="0"/>
        <w:rPr>
          <w:rFonts w:ascii="Times New Roman" w:hAnsi="Times New Roman" w:cs="Times New Roman"/>
          <w:iCs/>
          <w:sz w:val="24"/>
          <w:szCs w:val="24"/>
        </w:rPr>
      </w:pPr>
      <w:r>
        <w:rPr>
          <w:rFonts w:ascii="Times New Roman" w:hAnsi="Times New Roman" w:cs="Times New Roman"/>
          <w:sz w:val="24"/>
          <w:szCs w:val="24"/>
        </w:rPr>
        <w:t xml:space="preserve">At noted in Table 2 and Figures 5 and 6 below, </w:t>
      </w:r>
      <w:r w:rsidR="00790FAE" w:rsidRPr="00790FAE">
        <w:rPr>
          <w:rFonts w:ascii="Times New Roman" w:hAnsi="Times New Roman" w:cs="Times New Roman"/>
          <w:sz w:val="24"/>
          <w:szCs w:val="24"/>
        </w:rPr>
        <w:t xml:space="preserve">the most significant categories of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790FAE" w:rsidRPr="00790FAE">
        <w:rPr>
          <w:rFonts w:ascii="Times New Roman" w:hAnsi="Times New Roman" w:cs="Times New Roman"/>
          <w:sz w:val="24"/>
          <w:szCs w:val="24"/>
        </w:rPr>
        <w:t xml:space="preserve"> emissions in the Grants Pass UGB are </w:t>
      </w:r>
      <w:r w:rsidR="001704E0">
        <w:rPr>
          <w:rFonts w:ascii="Times New Roman" w:hAnsi="Times New Roman" w:cs="Times New Roman"/>
          <w:sz w:val="24"/>
          <w:szCs w:val="24"/>
        </w:rPr>
        <w:t xml:space="preserve">area sources (mostly home wood-heating), on-road mobile sources (mostly </w:t>
      </w:r>
      <w:r w:rsidR="00790FAE" w:rsidRPr="00790FAE">
        <w:rPr>
          <w:rFonts w:ascii="Times New Roman" w:hAnsi="Times New Roman" w:cs="Times New Roman"/>
          <w:iCs/>
          <w:sz w:val="24"/>
          <w:szCs w:val="24"/>
        </w:rPr>
        <w:t>re-entrained road dust</w:t>
      </w:r>
      <w:r w:rsidR="001704E0">
        <w:rPr>
          <w:rFonts w:ascii="Times New Roman" w:hAnsi="Times New Roman" w:cs="Times New Roman"/>
          <w:iCs/>
          <w:sz w:val="24"/>
          <w:szCs w:val="24"/>
        </w:rPr>
        <w:t>)</w:t>
      </w:r>
      <w:r w:rsidR="00790FAE" w:rsidRPr="00790FAE">
        <w:rPr>
          <w:rFonts w:ascii="Times New Roman" w:hAnsi="Times New Roman" w:cs="Times New Roman"/>
          <w:iCs/>
          <w:sz w:val="24"/>
          <w:szCs w:val="24"/>
        </w:rPr>
        <w:t xml:space="preserve">, </w:t>
      </w:r>
      <w:r w:rsidR="001704E0">
        <w:rPr>
          <w:rFonts w:ascii="Times New Roman" w:hAnsi="Times New Roman" w:cs="Times New Roman"/>
          <w:iCs/>
          <w:sz w:val="24"/>
          <w:szCs w:val="24"/>
        </w:rPr>
        <w:t xml:space="preserve">point sources (industry), and non-road </w:t>
      </w:r>
      <w:r w:rsidR="006C5127">
        <w:rPr>
          <w:rFonts w:ascii="Times New Roman" w:hAnsi="Times New Roman" w:cs="Times New Roman"/>
          <w:iCs/>
          <w:sz w:val="24"/>
          <w:szCs w:val="24"/>
        </w:rPr>
        <w:t>(</w:t>
      </w:r>
      <w:r w:rsidR="001704E0">
        <w:rPr>
          <w:rFonts w:ascii="Times New Roman" w:hAnsi="Times New Roman" w:cs="Times New Roman"/>
          <w:iCs/>
          <w:sz w:val="24"/>
          <w:szCs w:val="24"/>
        </w:rPr>
        <w:t xml:space="preserve">engine </w:t>
      </w:r>
      <w:r w:rsidR="006C5127">
        <w:rPr>
          <w:rFonts w:ascii="Times New Roman" w:hAnsi="Times New Roman" w:cs="Times New Roman"/>
          <w:iCs/>
          <w:sz w:val="24"/>
          <w:szCs w:val="24"/>
        </w:rPr>
        <w:t xml:space="preserve">and equipment) </w:t>
      </w:r>
      <w:r w:rsidR="001704E0">
        <w:rPr>
          <w:rFonts w:ascii="Times New Roman" w:hAnsi="Times New Roman" w:cs="Times New Roman"/>
          <w:iCs/>
          <w:sz w:val="24"/>
          <w:szCs w:val="24"/>
        </w:rPr>
        <w:t>sources</w:t>
      </w:r>
      <w:r w:rsidR="00790FAE" w:rsidRPr="00790FAE">
        <w:rPr>
          <w:rFonts w:ascii="Times New Roman" w:hAnsi="Times New Roman" w:cs="Times New Roman"/>
          <w:iCs/>
          <w:sz w:val="24"/>
          <w:szCs w:val="24"/>
        </w:rPr>
        <w:t xml:space="preserve">. </w:t>
      </w:r>
      <w:r w:rsidR="003B20EF">
        <w:rPr>
          <w:rFonts w:ascii="Times New Roman" w:hAnsi="Times New Roman" w:cs="Times New Roman"/>
          <w:iCs/>
          <w:sz w:val="24"/>
          <w:szCs w:val="24"/>
        </w:rPr>
        <w:t xml:space="preserve">A detailed breakdown of the 2011 </w:t>
      </w:r>
      <w:r w:rsidR="003B20EF" w:rsidRPr="001C6709">
        <w:rPr>
          <w:rFonts w:ascii="Times New Roman" w:hAnsi="Times New Roman" w:cs="Times New Roman"/>
          <w:sz w:val="24"/>
          <w:szCs w:val="24"/>
        </w:rPr>
        <w:t>PM</w:t>
      </w:r>
      <w:r w:rsidR="003B20EF" w:rsidRPr="001C6709">
        <w:rPr>
          <w:rFonts w:ascii="Times New Roman" w:hAnsi="Times New Roman" w:cs="Times New Roman"/>
          <w:sz w:val="24"/>
          <w:szCs w:val="24"/>
          <w:vertAlign w:val="subscript"/>
        </w:rPr>
        <w:t>10</w:t>
      </w:r>
      <w:r w:rsidR="003B20EF">
        <w:rPr>
          <w:rFonts w:ascii="Times New Roman" w:hAnsi="Times New Roman" w:cs="Times New Roman"/>
          <w:sz w:val="24"/>
          <w:szCs w:val="24"/>
          <w:vertAlign w:val="subscript"/>
        </w:rPr>
        <w:t xml:space="preserve"> </w:t>
      </w:r>
      <w:r w:rsidR="003B20EF">
        <w:rPr>
          <w:rFonts w:ascii="Times New Roman" w:hAnsi="Times New Roman" w:cs="Times New Roman"/>
          <w:iCs/>
          <w:sz w:val="24"/>
          <w:szCs w:val="24"/>
        </w:rPr>
        <w:t xml:space="preserve">Emission Inventory is provided in Appendix B. </w:t>
      </w:r>
    </w:p>
    <w:p w14:paraId="2456E4E6" w14:textId="77777777" w:rsidR="00804E0A" w:rsidRPr="00790FAE" w:rsidRDefault="00804E0A" w:rsidP="003B20EF">
      <w:pPr>
        <w:spacing w:after="0"/>
        <w:rPr>
          <w:rFonts w:ascii="Times New Roman" w:hAnsi="Times New Roman" w:cs="Times New Roman"/>
          <w:sz w:val="24"/>
          <w:szCs w:val="24"/>
        </w:rPr>
      </w:pPr>
    </w:p>
    <w:p w14:paraId="2456E4E7" w14:textId="77777777" w:rsidR="00524638" w:rsidRDefault="00524638" w:rsidP="00451CA8">
      <w:pPr>
        <w:pStyle w:val="Caption"/>
        <w:keepNext/>
        <w:jc w:val="center"/>
        <w:rPr>
          <w:rFonts w:ascii="Times New Roman" w:hAnsi="Times New Roman"/>
          <w:sz w:val="24"/>
          <w:szCs w:val="24"/>
        </w:rPr>
      </w:pPr>
      <w:bookmarkStart w:id="122" w:name="_Toc390868687"/>
    </w:p>
    <w:p w14:paraId="2456E4E8" w14:textId="77777777" w:rsidR="00524638" w:rsidRDefault="00524638" w:rsidP="00451CA8">
      <w:pPr>
        <w:pStyle w:val="Caption"/>
        <w:keepNext/>
        <w:jc w:val="center"/>
        <w:rPr>
          <w:rFonts w:ascii="Times New Roman" w:hAnsi="Times New Roman"/>
          <w:sz w:val="24"/>
          <w:szCs w:val="24"/>
        </w:rPr>
      </w:pPr>
    </w:p>
    <w:p w14:paraId="2456E4E9" w14:textId="77777777" w:rsidR="00524638" w:rsidRDefault="00524638" w:rsidP="00451CA8">
      <w:pPr>
        <w:pStyle w:val="Caption"/>
        <w:keepNext/>
        <w:jc w:val="center"/>
        <w:rPr>
          <w:rFonts w:ascii="Times New Roman" w:hAnsi="Times New Roman"/>
          <w:sz w:val="24"/>
          <w:szCs w:val="24"/>
        </w:rPr>
      </w:pPr>
    </w:p>
    <w:p w14:paraId="2456E4EA" w14:textId="77777777" w:rsidR="00524638" w:rsidRDefault="00524638">
      <w:pPr>
        <w:rPr>
          <w:rFonts w:ascii="Times New Roman" w:eastAsia="Times New Roman" w:hAnsi="Times New Roman" w:cs="Times New Roman"/>
          <w:b/>
          <w:bCs/>
          <w:sz w:val="24"/>
          <w:szCs w:val="24"/>
        </w:rPr>
      </w:pPr>
      <w:r>
        <w:rPr>
          <w:rFonts w:ascii="Times New Roman" w:hAnsi="Times New Roman"/>
          <w:sz w:val="24"/>
          <w:szCs w:val="24"/>
        </w:rPr>
        <w:br w:type="page"/>
      </w:r>
    </w:p>
    <w:p w14:paraId="2456E4EB" w14:textId="77777777" w:rsidR="00451CA8" w:rsidRPr="00451CA8" w:rsidRDefault="00451CA8" w:rsidP="00451CA8">
      <w:pPr>
        <w:pStyle w:val="Caption"/>
        <w:keepNext/>
        <w:jc w:val="center"/>
        <w:rPr>
          <w:rFonts w:ascii="Times New Roman" w:hAnsi="Times New Roman"/>
          <w:sz w:val="24"/>
          <w:szCs w:val="24"/>
        </w:rPr>
      </w:pPr>
      <w:r w:rsidRPr="00451CA8">
        <w:rPr>
          <w:rFonts w:ascii="Times New Roman" w:hAnsi="Times New Roman"/>
          <w:sz w:val="24"/>
          <w:szCs w:val="24"/>
        </w:rPr>
        <w:lastRenderedPageBreak/>
        <w:t xml:space="preserve">Table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2</w:t>
      </w:r>
      <w:r w:rsidR="00E732AE" w:rsidRPr="00451CA8">
        <w:rPr>
          <w:rFonts w:ascii="Times New Roman" w:hAnsi="Times New Roman"/>
          <w:sz w:val="24"/>
          <w:szCs w:val="24"/>
        </w:rPr>
        <w:fldChar w:fldCharType="end"/>
      </w:r>
      <w:r w:rsidRPr="00451CA8">
        <w:rPr>
          <w:rFonts w:ascii="Times New Roman" w:hAnsi="Times New Roman"/>
          <w:sz w:val="24"/>
          <w:szCs w:val="24"/>
        </w:rPr>
        <w:t xml:space="preserve">. </w:t>
      </w:r>
      <w:r>
        <w:rPr>
          <w:rFonts w:ascii="Times New Roman" w:hAnsi="Times New Roman"/>
          <w:sz w:val="24"/>
          <w:szCs w:val="24"/>
        </w:rPr>
        <w:t xml:space="preserve"> </w:t>
      </w:r>
      <w:r w:rsidRPr="00451CA8">
        <w:rPr>
          <w:rFonts w:ascii="Times New Roman" w:hAnsi="Times New Roman"/>
          <w:sz w:val="24"/>
          <w:szCs w:val="24"/>
        </w:rPr>
        <w:t xml:space="preserve">2011 Grants Pass UGB </w:t>
      </w:r>
      <w:r w:rsidR="00EE7A4B" w:rsidRPr="001C6709">
        <w:rPr>
          <w:rFonts w:ascii="Times New Roman" w:hAnsi="Times New Roman"/>
          <w:sz w:val="24"/>
          <w:szCs w:val="24"/>
        </w:rPr>
        <w:t>PM</w:t>
      </w:r>
      <w:r w:rsidR="00EE7A4B" w:rsidRPr="001C6709">
        <w:rPr>
          <w:rFonts w:ascii="Times New Roman" w:hAnsi="Times New Roman"/>
          <w:sz w:val="24"/>
          <w:szCs w:val="24"/>
          <w:vertAlign w:val="subscript"/>
        </w:rPr>
        <w:t>10</w:t>
      </w:r>
      <w:r w:rsidRPr="00451CA8">
        <w:rPr>
          <w:rFonts w:ascii="Times New Roman" w:hAnsi="Times New Roman"/>
          <w:sz w:val="24"/>
          <w:szCs w:val="24"/>
          <w:vertAlign w:val="subscript"/>
        </w:rPr>
        <w:t xml:space="preserve"> </w:t>
      </w:r>
      <w:r w:rsidRPr="00451CA8">
        <w:rPr>
          <w:rFonts w:ascii="Times New Roman" w:hAnsi="Times New Roman"/>
          <w:sz w:val="24"/>
          <w:szCs w:val="24"/>
        </w:rPr>
        <w:t>Daily and Annual Emission Inventory</w:t>
      </w:r>
      <w:bookmarkEnd w:id="122"/>
    </w:p>
    <w:p w14:paraId="2456E4EC" w14:textId="77777777" w:rsidR="006C5127" w:rsidRDefault="006C5127" w:rsidP="00C139E6">
      <w:pPr>
        <w:spacing w:after="0"/>
        <w:rPr>
          <w:rFonts w:ascii="Times New Roman" w:hAnsi="Times New Roman" w:cs="Times New Roman"/>
          <w:iCs/>
          <w:sz w:val="24"/>
          <w:szCs w:val="24"/>
        </w:rPr>
      </w:pPr>
    </w:p>
    <w:tbl>
      <w:tblPr>
        <w:tblW w:w="966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1260"/>
        <w:gridCol w:w="900"/>
        <w:gridCol w:w="1170"/>
        <w:gridCol w:w="990"/>
        <w:gridCol w:w="1440"/>
        <w:gridCol w:w="1260"/>
      </w:tblGrid>
      <w:tr w:rsidR="006E7805" w:rsidRPr="005E4B84" w14:paraId="2456E4F0" w14:textId="77777777" w:rsidTr="009A386A">
        <w:trPr>
          <w:trHeight w:val="233"/>
        </w:trPr>
        <w:tc>
          <w:tcPr>
            <w:tcW w:w="2640" w:type="dxa"/>
            <w:vMerge w:val="restart"/>
          </w:tcPr>
          <w:p w14:paraId="2456E4ED" w14:textId="77777777" w:rsidR="006E7805" w:rsidRDefault="006E7805" w:rsidP="00C139E6">
            <w:pPr>
              <w:autoSpaceDE w:val="0"/>
              <w:autoSpaceDN w:val="0"/>
              <w:adjustRightInd w:val="0"/>
              <w:spacing w:after="0"/>
              <w:rPr>
                <w:rFonts w:ascii="Times New Roman" w:hAnsi="Times New Roman" w:cs="Times New Roman"/>
                <w:color w:val="000000"/>
              </w:rPr>
            </w:pPr>
          </w:p>
          <w:p w14:paraId="2456E4EE"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Source </w:t>
            </w:r>
            <w:r>
              <w:rPr>
                <w:rFonts w:ascii="Times New Roman" w:hAnsi="Times New Roman" w:cs="Times New Roman"/>
                <w:color w:val="000000"/>
              </w:rPr>
              <w:t>Category</w:t>
            </w:r>
          </w:p>
        </w:tc>
        <w:tc>
          <w:tcPr>
            <w:tcW w:w="7020" w:type="dxa"/>
            <w:gridSpan w:val="6"/>
            <w:shd w:val="clear" w:color="auto" w:fill="D9D9D9" w:themeFill="background1" w:themeFillShade="D9"/>
          </w:tcPr>
          <w:p w14:paraId="2456E4EF" w14:textId="77777777" w:rsidR="006E7805" w:rsidRPr="005E4B84" w:rsidRDefault="00EE7A4B" w:rsidP="00C139E6">
            <w:pPr>
              <w:autoSpaceDE w:val="0"/>
              <w:autoSpaceDN w:val="0"/>
              <w:adjustRightInd w:val="0"/>
              <w:spacing w:after="0"/>
              <w:jc w:val="center"/>
              <w:rPr>
                <w:rFonts w:ascii="Times New Roman" w:hAnsi="Times New Roman" w:cs="Times New Roman"/>
                <w:color w:val="000000"/>
              </w:rPr>
            </w:pPr>
            <w:r w:rsidRPr="001C6709">
              <w:rPr>
                <w:rFonts w:ascii="Times New Roman" w:hAnsi="Times New Roman" w:cs="Times New Roman"/>
                <w:sz w:val="24"/>
                <w:szCs w:val="24"/>
              </w:rPr>
              <w:t>PM</w:t>
            </w:r>
            <w:r w:rsidRPr="001C6709">
              <w:rPr>
                <w:rFonts w:ascii="Times New Roman" w:hAnsi="Times New Roman" w:cs="Times New Roman"/>
                <w:sz w:val="24"/>
                <w:szCs w:val="24"/>
                <w:vertAlign w:val="subscript"/>
              </w:rPr>
              <w:t>10</w:t>
            </w:r>
            <w:r w:rsidR="006E7805" w:rsidRPr="005E4B84">
              <w:rPr>
                <w:rFonts w:ascii="Times New Roman" w:hAnsi="Times New Roman" w:cs="Times New Roman"/>
                <w:color w:val="000000"/>
              </w:rPr>
              <w:t xml:space="preserve"> Emissions</w:t>
            </w:r>
          </w:p>
        </w:tc>
      </w:tr>
      <w:tr w:rsidR="006E7805" w:rsidRPr="005E4B84" w14:paraId="2456E4F8" w14:textId="77777777" w:rsidTr="009A386A">
        <w:trPr>
          <w:trHeight w:val="512"/>
        </w:trPr>
        <w:tc>
          <w:tcPr>
            <w:tcW w:w="2640" w:type="dxa"/>
            <w:vMerge/>
          </w:tcPr>
          <w:p w14:paraId="2456E4F1" w14:textId="77777777" w:rsidR="006E7805" w:rsidRPr="005E4B84" w:rsidRDefault="006E7805" w:rsidP="00C139E6">
            <w:pPr>
              <w:autoSpaceDE w:val="0"/>
              <w:autoSpaceDN w:val="0"/>
              <w:adjustRightInd w:val="0"/>
              <w:spacing w:after="0"/>
              <w:rPr>
                <w:rFonts w:ascii="Times New Roman" w:hAnsi="Times New Roman" w:cs="Times New Roman"/>
                <w:color w:val="000000"/>
              </w:rPr>
            </w:pPr>
          </w:p>
        </w:tc>
        <w:tc>
          <w:tcPr>
            <w:tcW w:w="1260" w:type="dxa"/>
          </w:tcPr>
          <w:p w14:paraId="2456E4F2"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Annual                Tons / Year</w:t>
            </w:r>
          </w:p>
        </w:tc>
        <w:tc>
          <w:tcPr>
            <w:tcW w:w="900" w:type="dxa"/>
          </w:tcPr>
          <w:p w14:paraId="2456E4F3"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Annual </w:t>
            </w:r>
            <w:r>
              <w:rPr>
                <w:rFonts w:ascii="Times New Roman" w:hAnsi="Times New Roman" w:cs="Times New Roman"/>
                <w:color w:val="000000"/>
              </w:rPr>
              <w:t>percent</w:t>
            </w:r>
          </w:p>
        </w:tc>
        <w:tc>
          <w:tcPr>
            <w:tcW w:w="1170" w:type="dxa"/>
          </w:tcPr>
          <w:p w14:paraId="2456E4F4"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Season           Lbs / Day</w:t>
            </w:r>
          </w:p>
        </w:tc>
        <w:tc>
          <w:tcPr>
            <w:tcW w:w="990" w:type="dxa"/>
          </w:tcPr>
          <w:p w14:paraId="2456E4F5"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Season </w:t>
            </w:r>
            <w:r>
              <w:rPr>
                <w:rFonts w:ascii="Times New Roman" w:hAnsi="Times New Roman" w:cs="Times New Roman"/>
                <w:color w:val="000000"/>
              </w:rPr>
              <w:t>percent</w:t>
            </w:r>
          </w:p>
        </w:tc>
        <w:tc>
          <w:tcPr>
            <w:tcW w:w="1440" w:type="dxa"/>
          </w:tcPr>
          <w:p w14:paraId="2456E4F6"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Worst Case Day (lbs/day)</w:t>
            </w:r>
          </w:p>
        </w:tc>
        <w:tc>
          <w:tcPr>
            <w:tcW w:w="1260" w:type="dxa"/>
          </w:tcPr>
          <w:p w14:paraId="2456E4F7" w14:textId="77777777" w:rsidR="006E7805" w:rsidRPr="005E4B84" w:rsidRDefault="006E7805" w:rsidP="009A386A">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Worst Case </w:t>
            </w:r>
            <w:r>
              <w:rPr>
                <w:rFonts w:ascii="Times New Roman" w:hAnsi="Times New Roman" w:cs="Times New Roman"/>
                <w:color w:val="000000"/>
              </w:rPr>
              <w:t>percent</w:t>
            </w:r>
          </w:p>
        </w:tc>
      </w:tr>
      <w:tr w:rsidR="005E4B84" w:rsidRPr="005E4B84" w14:paraId="2456E500" w14:textId="77777777" w:rsidTr="009A386A">
        <w:trPr>
          <w:trHeight w:val="233"/>
        </w:trPr>
        <w:tc>
          <w:tcPr>
            <w:tcW w:w="2640" w:type="dxa"/>
          </w:tcPr>
          <w:p w14:paraId="2456E4F9" w14:textId="77777777" w:rsidR="005E4B84" w:rsidRPr="005E4B84" w:rsidRDefault="005E4B84"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Point Sources</w:t>
            </w:r>
          </w:p>
        </w:tc>
        <w:tc>
          <w:tcPr>
            <w:tcW w:w="1260" w:type="dxa"/>
          </w:tcPr>
          <w:p w14:paraId="2456E4FA"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27.5</w:t>
            </w:r>
          </w:p>
        </w:tc>
        <w:tc>
          <w:tcPr>
            <w:tcW w:w="900" w:type="dxa"/>
          </w:tcPr>
          <w:p w14:paraId="2456E4FB"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w:t>
            </w:r>
          </w:p>
        </w:tc>
        <w:tc>
          <w:tcPr>
            <w:tcW w:w="1170" w:type="dxa"/>
          </w:tcPr>
          <w:p w14:paraId="2456E4FC"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187</w:t>
            </w:r>
          </w:p>
        </w:tc>
        <w:tc>
          <w:tcPr>
            <w:tcW w:w="990" w:type="dxa"/>
          </w:tcPr>
          <w:p w14:paraId="2456E4FD"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3.9%</w:t>
            </w:r>
          </w:p>
        </w:tc>
        <w:tc>
          <w:tcPr>
            <w:tcW w:w="1440" w:type="dxa"/>
          </w:tcPr>
          <w:p w14:paraId="2456E4FE"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1,357</w:t>
            </w:r>
          </w:p>
        </w:tc>
        <w:tc>
          <w:tcPr>
            <w:tcW w:w="1260" w:type="dxa"/>
          </w:tcPr>
          <w:p w14:paraId="2456E4FF"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19.3%</w:t>
            </w:r>
          </w:p>
        </w:tc>
      </w:tr>
      <w:tr w:rsidR="005E4B84" w:rsidRPr="005E4B84" w14:paraId="2456E508" w14:textId="77777777" w:rsidTr="009A386A">
        <w:trPr>
          <w:trHeight w:val="233"/>
        </w:trPr>
        <w:tc>
          <w:tcPr>
            <w:tcW w:w="2640" w:type="dxa"/>
            <w:shd w:val="clear" w:color="auto" w:fill="F2F2F2" w:themeFill="background1" w:themeFillShade="F2"/>
          </w:tcPr>
          <w:p w14:paraId="2456E501" w14:textId="77777777" w:rsidR="005E4B84" w:rsidRPr="005E4B84" w:rsidRDefault="005E4B84"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Area Sources</w:t>
            </w:r>
          </w:p>
        </w:tc>
        <w:tc>
          <w:tcPr>
            <w:tcW w:w="1260" w:type="dxa"/>
            <w:shd w:val="clear" w:color="auto" w:fill="F2F2F2" w:themeFill="background1" w:themeFillShade="F2"/>
          </w:tcPr>
          <w:p w14:paraId="2456E502"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431.6</w:t>
            </w:r>
          </w:p>
        </w:tc>
        <w:tc>
          <w:tcPr>
            <w:tcW w:w="900" w:type="dxa"/>
            <w:shd w:val="clear" w:color="auto" w:fill="F2F2F2" w:themeFill="background1" w:themeFillShade="F2"/>
          </w:tcPr>
          <w:p w14:paraId="2456E503"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64%</w:t>
            </w:r>
          </w:p>
        </w:tc>
        <w:tc>
          <w:tcPr>
            <w:tcW w:w="1170" w:type="dxa"/>
            <w:shd w:val="clear" w:color="auto" w:fill="F2F2F2" w:themeFill="background1" w:themeFillShade="F2"/>
          </w:tcPr>
          <w:p w14:paraId="2456E504"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3,540</w:t>
            </w:r>
          </w:p>
        </w:tc>
        <w:tc>
          <w:tcPr>
            <w:tcW w:w="990" w:type="dxa"/>
            <w:shd w:val="clear" w:color="auto" w:fill="F2F2F2" w:themeFill="background1" w:themeFillShade="F2"/>
          </w:tcPr>
          <w:p w14:paraId="2456E505"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73.4%</w:t>
            </w:r>
          </w:p>
        </w:tc>
        <w:tc>
          <w:tcPr>
            <w:tcW w:w="1440" w:type="dxa"/>
            <w:shd w:val="clear" w:color="auto" w:fill="F2F2F2" w:themeFill="background1" w:themeFillShade="F2"/>
          </w:tcPr>
          <w:p w14:paraId="2456E506"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4,477</w:t>
            </w:r>
          </w:p>
        </w:tc>
        <w:tc>
          <w:tcPr>
            <w:tcW w:w="1260" w:type="dxa"/>
            <w:shd w:val="clear" w:color="auto" w:fill="F2F2F2" w:themeFill="background1" w:themeFillShade="F2"/>
          </w:tcPr>
          <w:p w14:paraId="2456E507"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63.7%</w:t>
            </w:r>
          </w:p>
        </w:tc>
      </w:tr>
      <w:tr w:rsidR="005E4B84" w:rsidRPr="005E4B84" w14:paraId="2456E510" w14:textId="77777777" w:rsidTr="009A386A">
        <w:trPr>
          <w:trHeight w:val="233"/>
        </w:trPr>
        <w:tc>
          <w:tcPr>
            <w:tcW w:w="2640" w:type="dxa"/>
          </w:tcPr>
          <w:p w14:paraId="2456E509" w14:textId="77777777" w:rsidR="005E4B84" w:rsidRPr="005E4B84" w:rsidRDefault="005E4B84"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Non-Road Engine Sources</w:t>
            </w:r>
          </w:p>
        </w:tc>
        <w:tc>
          <w:tcPr>
            <w:tcW w:w="1260" w:type="dxa"/>
          </w:tcPr>
          <w:p w14:paraId="2456E50A"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4.9</w:t>
            </w:r>
          </w:p>
        </w:tc>
        <w:tc>
          <w:tcPr>
            <w:tcW w:w="900" w:type="dxa"/>
          </w:tcPr>
          <w:p w14:paraId="2456E50B"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w:t>
            </w:r>
          </w:p>
        </w:tc>
        <w:tc>
          <w:tcPr>
            <w:tcW w:w="1170" w:type="dxa"/>
          </w:tcPr>
          <w:p w14:paraId="2456E50C"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20</w:t>
            </w:r>
          </w:p>
        </w:tc>
        <w:tc>
          <w:tcPr>
            <w:tcW w:w="990" w:type="dxa"/>
          </w:tcPr>
          <w:p w14:paraId="2456E50D"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0.4%</w:t>
            </w:r>
          </w:p>
        </w:tc>
        <w:tc>
          <w:tcPr>
            <w:tcW w:w="1440" w:type="dxa"/>
          </w:tcPr>
          <w:p w14:paraId="2456E50E"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20</w:t>
            </w:r>
          </w:p>
        </w:tc>
        <w:tc>
          <w:tcPr>
            <w:tcW w:w="1260" w:type="dxa"/>
          </w:tcPr>
          <w:p w14:paraId="2456E50F"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0.3%</w:t>
            </w:r>
          </w:p>
        </w:tc>
      </w:tr>
      <w:tr w:rsidR="005E4B84" w:rsidRPr="005E4B84" w14:paraId="2456E518" w14:textId="77777777" w:rsidTr="009A386A">
        <w:trPr>
          <w:trHeight w:val="233"/>
        </w:trPr>
        <w:tc>
          <w:tcPr>
            <w:tcW w:w="2640" w:type="dxa"/>
            <w:shd w:val="clear" w:color="auto" w:fill="F2F2F2" w:themeFill="background1" w:themeFillShade="F2"/>
          </w:tcPr>
          <w:p w14:paraId="2456E511" w14:textId="77777777" w:rsidR="005E4B84" w:rsidRPr="005E4B84" w:rsidRDefault="005E4B84"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On-Road Mobile Sources</w:t>
            </w:r>
          </w:p>
        </w:tc>
        <w:tc>
          <w:tcPr>
            <w:tcW w:w="1260" w:type="dxa"/>
            <w:shd w:val="clear" w:color="auto" w:fill="F2F2F2" w:themeFill="background1" w:themeFillShade="F2"/>
          </w:tcPr>
          <w:p w14:paraId="2456E512"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209.7</w:t>
            </w:r>
          </w:p>
        </w:tc>
        <w:tc>
          <w:tcPr>
            <w:tcW w:w="900" w:type="dxa"/>
            <w:shd w:val="clear" w:color="auto" w:fill="F2F2F2" w:themeFill="background1" w:themeFillShade="F2"/>
          </w:tcPr>
          <w:p w14:paraId="2456E513"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31%</w:t>
            </w:r>
          </w:p>
        </w:tc>
        <w:tc>
          <w:tcPr>
            <w:tcW w:w="1170" w:type="dxa"/>
            <w:shd w:val="clear" w:color="auto" w:fill="F2F2F2" w:themeFill="background1" w:themeFillShade="F2"/>
          </w:tcPr>
          <w:p w14:paraId="2456E514"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1,078</w:t>
            </w:r>
          </w:p>
        </w:tc>
        <w:tc>
          <w:tcPr>
            <w:tcW w:w="990" w:type="dxa"/>
            <w:shd w:val="clear" w:color="auto" w:fill="F2F2F2" w:themeFill="background1" w:themeFillShade="F2"/>
          </w:tcPr>
          <w:p w14:paraId="2456E515"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22.3%</w:t>
            </w:r>
          </w:p>
        </w:tc>
        <w:tc>
          <w:tcPr>
            <w:tcW w:w="1440" w:type="dxa"/>
            <w:shd w:val="clear" w:color="auto" w:fill="F2F2F2" w:themeFill="background1" w:themeFillShade="F2"/>
          </w:tcPr>
          <w:p w14:paraId="2456E516"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1,177</w:t>
            </w:r>
          </w:p>
        </w:tc>
        <w:tc>
          <w:tcPr>
            <w:tcW w:w="1260" w:type="dxa"/>
            <w:shd w:val="clear" w:color="auto" w:fill="F2F2F2" w:themeFill="background1" w:themeFillShade="F2"/>
          </w:tcPr>
          <w:p w14:paraId="2456E517"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16.7%</w:t>
            </w:r>
          </w:p>
        </w:tc>
      </w:tr>
      <w:tr w:rsidR="005E4B84" w:rsidRPr="005E4B84" w14:paraId="2456E520" w14:textId="77777777" w:rsidTr="009A386A">
        <w:trPr>
          <w:trHeight w:val="233"/>
        </w:trPr>
        <w:tc>
          <w:tcPr>
            <w:tcW w:w="2640" w:type="dxa"/>
          </w:tcPr>
          <w:p w14:paraId="2456E519"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Total</w:t>
            </w:r>
          </w:p>
        </w:tc>
        <w:tc>
          <w:tcPr>
            <w:tcW w:w="1260" w:type="dxa"/>
          </w:tcPr>
          <w:p w14:paraId="2456E51A"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673.8 </w:t>
            </w:r>
          </w:p>
        </w:tc>
        <w:tc>
          <w:tcPr>
            <w:tcW w:w="900" w:type="dxa"/>
          </w:tcPr>
          <w:p w14:paraId="2456E51B"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c>
          <w:tcPr>
            <w:tcW w:w="1170" w:type="dxa"/>
          </w:tcPr>
          <w:p w14:paraId="2456E51C"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4,826</w:t>
            </w:r>
          </w:p>
        </w:tc>
        <w:tc>
          <w:tcPr>
            <w:tcW w:w="990" w:type="dxa"/>
          </w:tcPr>
          <w:p w14:paraId="2456E51D"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c>
          <w:tcPr>
            <w:tcW w:w="1440" w:type="dxa"/>
          </w:tcPr>
          <w:p w14:paraId="2456E51E"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7,031 </w:t>
            </w:r>
          </w:p>
        </w:tc>
        <w:tc>
          <w:tcPr>
            <w:tcW w:w="1260" w:type="dxa"/>
          </w:tcPr>
          <w:p w14:paraId="2456E51F" w14:textId="77777777" w:rsidR="005E4B84" w:rsidRPr="005E4B84" w:rsidRDefault="005E4B84"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r>
    </w:tbl>
    <w:p w14:paraId="2456E521" w14:textId="77777777" w:rsidR="005E4B84" w:rsidRPr="00A8015D" w:rsidRDefault="005E4B84" w:rsidP="00396F3F">
      <w:pPr>
        <w:autoSpaceDE w:val="0"/>
        <w:autoSpaceDN w:val="0"/>
        <w:adjustRightInd w:val="0"/>
        <w:spacing w:after="0"/>
        <w:rPr>
          <w:rFonts w:ascii="Times New Roman" w:hAnsi="Times New Roman" w:cs="Times New Roman"/>
          <w:b/>
          <w:bCs/>
          <w:color w:val="000000"/>
          <w:sz w:val="24"/>
          <w:szCs w:val="24"/>
        </w:rPr>
      </w:pPr>
    </w:p>
    <w:p w14:paraId="2456E522" w14:textId="77777777" w:rsidR="00524638" w:rsidRPr="00A8015D" w:rsidRDefault="00524638" w:rsidP="00451CA8">
      <w:pPr>
        <w:pStyle w:val="Caption"/>
        <w:jc w:val="center"/>
        <w:rPr>
          <w:rFonts w:ascii="Times New Roman" w:hAnsi="Times New Roman"/>
          <w:sz w:val="24"/>
          <w:szCs w:val="24"/>
        </w:rPr>
      </w:pPr>
    </w:p>
    <w:p w14:paraId="2456E523" w14:textId="77777777" w:rsidR="00B578CB" w:rsidRDefault="00451CA8" w:rsidP="00A8015D">
      <w:pPr>
        <w:pStyle w:val="Caption"/>
        <w:jc w:val="center"/>
        <w:rPr>
          <w:rFonts w:ascii="Times New Roman" w:hAnsi="Times New Roman"/>
          <w:sz w:val="24"/>
          <w:szCs w:val="24"/>
        </w:rPr>
      </w:pPr>
      <w:bookmarkStart w:id="123" w:name="_Toc404171403"/>
      <w:r w:rsidRPr="00451CA8">
        <w:rPr>
          <w:rFonts w:ascii="Times New Roman" w:hAnsi="Times New Roman"/>
          <w:sz w:val="24"/>
          <w:szCs w:val="24"/>
        </w:rPr>
        <w:t xml:space="preserve">Figure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4</w:t>
      </w:r>
      <w:r w:rsidR="00E732AE" w:rsidRPr="00451CA8">
        <w:rPr>
          <w:rFonts w:ascii="Times New Roman" w:hAnsi="Times New Roman"/>
          <w:sz w:val="24"/>
          <w:szCs w:val="24"/>
        </w:rPr>
        <w:fldChar w:fldCharType="end"/>
      </w:r>
      <w:r w:rsidRPr="00451CA8">
        <w:rPr>
          <w:rFonts w:ascii="Times New Roman" w:hAnsi="Times New Roman"/>
          <w:sz w:val="24"/>
          <w:szCs w:val="24"/>
        </w:rPr>
        <w:t xml:space="preserve">.  </w:t>
      </w:r>
      <w:r w:rsidR="00BB655E">
        <w:rPr>
          <w:rFonts w:ascii="Times New Roman" w:hAnsi="Times New Roman"/>
          <w:sz w:val="24"/>
          <w:szCs w:val="24"/>
        </w:rPr>
        <w:t xml:space="preserve">2011 </w:t>
      </w:r>
      <w:r w:rsidRPr="00451CA8">
        <w:rPr>
          <w:rFonts w:ascii="Times New Roman" w:hAnsi="Times New Roman"/>
          <w:sz w:val="24"/>
          <w:szCs w:val="24"/>
        </w:rPr>
        <w:t xml:space="preserve">Grants Pass Annual </w:t>
      </w:r>
      <w:r w:rsidR="00EE7A4B" w:rsidRPr="001C6709">
        <w:rPr>
          <w:rFonts w:ascii="Times New Roman" w:hAnsi="Times New Roman"/>
          <w:sz w:val="24"/>
          <w:szCs w:val="24"/>
        </w:rPr>
        <w:t>PM</w:t>
      </w:r>
      <w:r w:rsidR="00EE7A4B" w:rsidRPr="001C6709">
        <w:rPr>
          <w:rFonts w:ascii="Times New Roman" w:hAnsi="Times New Roman"/>
          <w:sz w:val="24"/>
          <w:szCs w:val="24"/>
          <w:vertAlign w:val="subscript"/>
        </w:rPr>
        <w:t>10</w:t>
      </w:r>
      <w:r w:rsidRPr="00451CA8">
        <w:rPr>
          <w:rFonts w:ascii="Times New Roman" w:hAnsi="Times New Roman"/>
          <w:sz w:val="24"/>
          <w:szCs w:val="24"/>
        </w:rPr>
        <w:t xml:space="preserve"> Emissions</w:t>
      </w:r>
      <w:r w:rsidR="00015C12" w:rsidRPr="00015C12">
        <w:rPr>
          <w:noProof/>
          <w:szCs w:val="24"/>
        </w:rPr>
        <w:drawing>
          <wp:inline distT="0" distB="0" distL="0" distR="0" wp14:anchorId="2456E715" wp14:editId="2456E716">
            <wp:extent cx="4750938" cy="28575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774474" cy="2871656"/>
                    </a:xfrm>
                    <a:prstGeom prst="rect">
                      <a:avLst/>
                    </a:prstGeom>
                    <a:noFill/>
                    <a:ln w="9525">
                      <a:noFill/>
                      <a:miter lim="800000"/>
                      <a:headEnd/>
                      <a:tailEnd/>
                    </a:ln>
                  </pic:spPr>
                </pic:pic>
              </a:graphicData>
            </a:graphic>
          </wp:inline>
        </w:drawing>
      </w:r>
      <w:bookmarkEnd w:id="123"/>
      <w:r w:rsidR="006A68FF">
        <w:rPr>
          <w:rFonts w:ascii="Times New Roman" w:hAnsi="Times New Roman"/>
          <w:sz w:val="24"/>
          <w:szCs w:val="24"/>
        </w:rPr>
        <w:t xml:space="preserve">  </w:t>
      </w:r>
    </w:p>
    <w:p w14:paraId="2456E524" w14:textId="77777777" w:rsidR="00A8015D" w:rsidRDefault="00A8015D" w:rsidP="00A8015D">
      <w:pPr>
        <w:pStyle w:val="Caption"/>
        <w:keepNext/>
        <w:jc w:val="center"/>
        <w:rPr>
          <w:rFonts w:ascii="Times New Roman" w:hAnsi="Times New Roman"/>
          <w:sz w:val="24"/>
          <w:szCs w:val="24"/>
        </w:rPr>
      </w:pPr>
    </w:p>
    <w:p w14:paraId="2456E525" w14:textId="77777777" w:rsidR="00A8015D" w:rsidRDefault="00A8015D" w:rsidP="00A8015D">
      <w:pPr>
        <w:pStyle w:val="Caption"/>
        <w:keepNext/>
        <w:jc w:val="center"/>
      </w:pPr>
      <w:bookmarkStart w:id="124" w:name="_Toc404171404"/>
      <w:r w:rsidRPr="00451CA8">
        <w:rPr>
          <w:rFonts w:ascii="Times New Roman" w:hAnsi="Times New Roman"/>
          <w:sz w:val="24"/>
          <w:szCs w:val="24"/>
        </w:rPr>
        <w:t xml:space="preserve">Figure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5</w:t>
      </w:r>
      <w:r w:rsidR="00E732AE" w:rsidRPr="00451CA8">
        <w:rPr>
          <w:rFonts w:ascii="Times New Roman" w:hAnsi="Times New Roman"/>
          <w:sz w:val="24"/>
          <w:szCs w:val="24"/>
        </w:rPr>
        <w:fldChar w:fldCharType="end"/>
      </w:r>
      <w:r w:rsidRPr="00451CA8">
        <w:rPr>
          <w:rFonts w:ascii="Times New Roman" w:hAnsi="Times New Roman"/>
          <w:sz w:val="24"/>
          <w:szCs w:val="24"/>
        </w:rPr>
        <w:t xml:space="preserve">. </w:t>
      </w:r>
      <w:r>
        <w:rPr>
          <w:rFonts w:ascii="Times New Roman" w:hAnsi="Times New Roman"/>
          <w:sz w:val="24"/>
          <w:szCs w:val="24"/>
        </w:rPr>
        <w:t xml:space="preserve"> </w:t>
      </w:r>
      <w:r w:rsidR="00BB655E">
        <w:rPr>
          <w:rFonts w:ascii="Times New Roman" w:hAnsi="Times New Roman"/>
          <w:sz w:val="24"/>
          <w:szCs w:val="24"/>
        </w:rPr>
        <w:t xml:space="preserve">2011 </w:t>
      </w:r>
      <w:r w:rsidRPr="00451CA8">
        <w:rPr>
          <w:rFonts w:ascii="Times New Roman" w:hAnsi="Times New Roman"/>
          <w:sz w:val="24"/>
          <w:szCs w:val="24"/>
        </w:rPr>
        <w:t xml:space="preserve">Grants Pass Worst Case Day </w:t>
      </w:r>
      <w:r w:rsidRPr="001C6709">
        <w:rPr>
          <w:rFonts w:ascii="Times New Roman" w:hAnsi="Times New Roman"/>
          <w:sz w:val="24"/>
          <w:szCs w:val="24"/>
        </w:rPr>
        <w:t>PM</w:t>
      </w:r>
      <w:r w:rsidRPr="001C6709">
        <w:rPr>
          <w:rFonts w:ascii="Times New Roman" w:hAnsi="Times New Roman"/>
          <w:sz w:val="24"/>
          <w:szCs w:val="24"/>
          <w:vertAlign w:val="subscript"/>
        </w:rPr>
        <w:t>10</w:t>
      </w:r>
      <w:r w:rsidRPr="00451CA8">
        <w:rPr>
          <w:rFonts w:ascii="Times New Roman" w:hAnsi="Times New Roman"/>
          <w:sz w:val="24"/>
          <w:szCs w:val="24"/>
        </w:rPr>
        <w:t xml:space="preserve"> Emissions</w:t>
      </w:r>
      <w:bookmarkEnd w:id="124"/>
    </w:p>
    <w:p w14:paraId="2456E526" w14:textId="77777777" w:rsidR="00A8015D" w:rsidRPr="00A8015D" w:rsidRDefault="00A8015D" w:rsidP="00A8015D">
      <w:pPr>
        <w:jc w:val="center"/>
      </w:pPr>
      <w:r w:rsidRPr="00A8015D">
        <w:rPr>
          <w:rFonts w:ascii="Times New Roman" w:eastAsia="Times New Roman" w:hAnsi="Times New Roman" w:cs="Times New Roman"/>
          <w:b/>
          <w:bCs/>
          <w:noProof/>
          <w:sz w:val="24"/>
          <w:szCs w:val="24"/>
        </w:rPr>
        <w:drawing>
          <wp:inline distT="0" distB="0" distL="0" distR="0" wp14:anchorId="2456E717" wp14:editId="2456E718">
            <wp:extent cx="4813012" cy="2762250"/>
            <wp:effectExtent l="19050" t="0" r="6638"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829434" cy="2771675"/>
                    </a:xfrm>
                    <a:prstGeom prst="rect">
                      <a:avLst/>
                    </a:prstGeom>
                    <a:noFill/>
                    <a:ln w="9525">
                      <a:noFill/>
                      <a:miter lim="800000"/>
                      <a:headEnd/>
                      <a:tailEnd/>
                    </a:ln>
                  </pic:spPr>
                </pic:pic>
              </a:graphicData>
            </a:graphic>
          </wp:inline>
        </w:drawing>
      </w:r>
    </w:p>
    <w:p w14:paraId="2456E527" w14:textId="77777777" w:rsidR="00396F3F" w:rsidRPr="00D65989" w:rsidRDefault="00951046" w:rsidP="00BB655E">
      <w:pPr>
        <w:pStyle w:val="Heading1"/>
      </w:pPr>
      <w:bookmarkStart w:id="125" w:name="_Toc404171322"/>
      <w:r>
        <w:lastRenderedPageBreak/>
        <w:t>7</w:t>
      </w:r>
      <w:r w:rsidR="00396F3F" w:rsidRPr="00D65989">
        <w:t xml:space="preserve">. </w:t>
      </w:r>
      <w:r w:rsidR="001357FA">
        <w:t xml:space="preserve"> Continuing </w:t>
      </w:r>
      <w:r w:rsidR="00396F3F" w:rsidRPr="00D65989">
        <w:t>Control Measures</w:t>
      </w:r>
      <w:bookmarkEnd w:id="125"/>
    </w:p>
    <w:p w14:paraId="2456E528"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2456E529" w14:textId="77777777" w:rsidR="00CF272A" w:rsidRDefault="001357FA" w:rsidP="00800B0B">
      <w:pPr>
        <w:autoSpaceDE w:val="0"/>
        <w:autoSpaceDN w:val="0"/>
        <w:adjustRightInd w:val="0"/>
        <w:rPr>
          <w:rFonts w:ascii="Times New Roman" w:hAnsi="Times New Roman" w:cs="Times New Roman"/>
          <w:bCs/>
          <w:color w:val="000000"/>
          <w:sz w:val="24"/>
          <w:szCs w:val="24"/>
        </w:rPr>
      </w:pPr>
      <w:r w:rsidRPr="00EE7BC9">
        <w:rPr>
          <w:rFonts w:ascii="Times New Roman" w:hAnsi="Times New Roman" w:cs="Times New Roman"/>
          <w:sz w:val="24"/>
          <w:szCs w:val="24"/>
        </w:rPr>
        <w:t xml:space="preserve">To qualify for the LMP </w:t>
      </w:r>
      <w:r>
        <w:rPr>
          <w:rFonts w:ascii="Times New Roman" w:hAnsi="Times New Roman" w:cs="Times New Roman"/>
          <w:sz w:val="24"/>
          <w:szCs w:val="24"/>
        </w:rPr>
        <w:t xml:space="preserve">option, the </w:t>
      </w:r>
      <w:r w:rsidR="001757ED" w:rsidRPr="00EE7BC9">
        <w:rPr>
          <w:rFonts w:ascii="Times New Roman" w:hAnsi="Times New Roman" w:cs="Times New Roman"/>
          <w:sz w:val="24"/>
          <w:szCs w:val="24"/>
        </w:rPr>
        <w:t xml:space="preserve">control measures from the first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1757ED" w:rsidRPr="00EE7BC9">
        <w:rPr>
          <w:rFonts w:ascii="Times New Roman" w:hAnsi="Times New Roman" w:cs="Times New Roman"/>
          <w:sz w:val="16"/>
          <w:szCs w:val="16"/>
        </w:rPr>
        <w:t xml:space="preserve"> </w:t>
      </w:r>
      <w:r w:rsidR="001757ED" w:rsidRPr="00EE7BC9">
        <w:rPr>
          <w:rFonts w:ascii="Times New Roman" w:hAnsi="Times New Roman" w:cs="Times New Roman"/>
          <w:sz w:val="24"/>
          <w:szCs w:val="24"/>
        </w:rPr>
        <w:t xml:space="preserve">maintenance plan </w:t>
      </w:r>
      <w:r w:rsidR="00800B0B">
        <w:rPr>
          <w:rFonts w:ascii="Times New Roman" w:hAnsi="Times New Roman" w:cs="Times New Roman"/>
          <w:sz w:val="24"/>
          <w:szCs w:val="24"/>
        </w:rPr>
        <w:t xml:space="preserve">must </w:t>
      </w:r>
      <w:r w:rsidR="00CE1A6D">
        <w:rPr>
          <w:rFonts w:ascii="Times New Roman" w:hAnsi="Times New Roman" w:cs="Times New Roman"/>
          <w:sz w:val="24"/>
          <w:szCs w:val="24"/>
        </w:rPr>
        <w:t xml:space="preserve">remain </w:t>
      </w:r>
      <w:r w:rsidR="001757ED" w:rsidRPr="00EE7BC9">
        <w:rPr>
          <w:rFonts w:ascii="Times New Roman" w:hAnsi="Times New Roman" w:cs="Times New Roman"/>
          <w:sz w:val="24"/>
          <w:szCs w:val="24"/>
        </w:rPr>
        <w:t>in place</w:t>
      </w:r>
      <w:r>
        <w:rPr>
          <w:rFonts w:ascii="Times New Roman" w:hAnsi="Times New Roman" w:cs="Times New Roman"/>
          <w:sz w:val="24"/>
          <w:szCs w:val="24"/>
        </w:rPr>
        <w:t xml:space="preserve"> </w:t>
      </w:r>
      <w:r w:rsidR="003B20EF">
        <w:rPr>
          <w:rFonts w:ascii="Times New Roman" w:hAnsi="Times New Roman" w:cs="Times New Roman"/>
          <w:sz w:val="24"/>
          <w:szCs w:val="24"/>
        </w:rPr>
        <w:t xml:space="preserve">and </w:t>
      </w:r>
      <w:r w:rsidR="001757ED" w:rsidRPr="00EE7BC9">
        <w:rPr>
          <w:rFonts w:ascii="Times New Roman" w:hAnsi="Times New Roman" w:cs="Times New Roman"/>
          <w:sz w:val="24"/>
          <w:szCs w:val="24"/>
        </w:rPr>
        <w:t xml:space="preserve">unchanged.  </w:t>
      </w:r>
      <w:r w:rsidR="00263A64">
        <w:rPr>
          <w:rFonts w:ascii="Times New Roman" w:hAnsi="Times New Roman" w:cs="Times New Roman"/>
          <w:sz w:val="24"/>
          <w:szCs w:val="24"/>
        </w:rPr>
        <w:t xml:space="preserve">The measures in Table 3 below were adopted in the first maintenance plan. </w:t>
      </w:r>
      <w:r w:rsidR="001757ED" w:rsidRPr="00EE7BC9">
        <w:rPr>
          <w:rFonts w:ascii="Times New Roman" w:hAnsi="Times New Roman" w:cs="Times New Roman"/>
          <w:sz w:val="24"/>
          <w:szCs w:val="24"/>
        </w:rPr>
        <w:t>The</w:t>
      </w:r>
      <w:r w:rsidR="00263A64">
        <w:rPr>
          <w:rFonts w:ascii="Times New Roman" w:hAnsi="Times New Roman" w:cs="Times New Roman"/>
          <w:sz w:val="24"/>
          <w:szCs w:val="24"/>
        </w:rPr>
        <w:t>y</w:t>
      </w:r>
      <w:r w:rsidR="001757ED" w:rsidRPr="00EE7BC9">
        <w:rPr>
          <w:rFonts w:ascii="Times New Roman" w:hAnsi="Times New Roman" w:cs="Times New Roman"/>
          <w:sz w:val="24"/>
          <w:szCs w:val="24"/>
        </w:rPr>
        <w:t xml:space="preserve"> include</w:t>
      </w:r>
      <w:r>
        <w:rPr>
          <w:rFonts w:ascii="Times New Roman" w:hAnsi="Times New Roman" w:cs="Times New Roman"/>
          <w:sz w:val="24"/>
          <w:szCs w:val="24"/>
        </w:rPr>
        <w:t>d</w:t>
      </w:r>
      <w:r w:rsidR="001757ED" w:rsidRPr="00EE7BC9">
        <w:rPr>
          <w:rFonts w:ascii="Times New Roman" w:hAnsi="Times New Roman" w:cs="Times New Roman"/>
          <w:sz w:val="24"/>
          <w:szCs w:val="24"/>
        </w:rPr>
        <w:t xml:space="preserve"> a residential woodstove curtailment program, </w:t>
      </w:r>
      <w:r w:rsidR="003B20EF">
        <w:rPr>
          <w:rFonts w:ascii="Times New Roman" w:hAnsi="Times New Roman" w:cs="Times New Roman"/>
          <w:sz w:val="24"/>
          <w:szCs w:val="24"/>
        </w:rPr>
        <w:t xml:space="preserve">a </w:t>
      </w:r>
      <w:r w:rsidR="001757ED" w:rsidRPr="00EE7BC9">
        <w:rPr>
          <w:rFonts w:ascii="Times New Roman" w:hAnsi="Times New Roman" w:cs="Times New Roman"/>
          <w:sz w:val="24"/>
          <w:szCs w:val="24"/>
        </w:rPr>
        <w:t xml:space="preserve">ban on the use of uncertified woodstoves, outdoor open burning restrictions, prescribed forestry burning smoke management protection, and </w:t>
      </w:r>
      <w:r w:rsidR="003B20EF">
        <w:rPr>
          <w:rFonts w:ascii="Times New Roman" w:hAnsi="Times New Roman" w:cs="Times New Roman"/>
          <w:sz w:val="24"/>
          <w:szCs w:val="24"/>
        </w:rPr>
        <w:t xml:space="preserve">certain </w:t>
      </w:r>
      <w:r w:rsidR="00800B0B">
        <w:rPr>
          <w:rFonts w:ascii="Times New Roman" w:hAnsi="Times New Roman" w:cs="Times New Roman"/>
          <w:sz w:val="24"/>
          <w:szCs w:val="24"/>
        </w:rPr>
        <w:t xml:space="preserve">industrial requirements. </w:t>
      </w:r>
      <w:r w:rsidR="00CF272A">
        <w:rPr>
          <w:rFonts w:ascii="Times New Roman" w:hAnsi="Times New Roman" w:cs="Times New Roman"/>
          <w:bCs/>
          <w:color w:val="000000"/>
          <w:sz w:val="24"/>
          <w:szCs w:val="24"/>
        </w:rPr>
        <w:t xml:space="preserve">The following table summarizes the primary control measures that will be </w:t>
      </w:r>
      <w:r w:rsidR="00555480">
        <w:rPr>
          <w:rFonts w:ascii="Times New Roman" w:hAnsi="Times New Roman" w:cs="Times New Roman"/>
          <w:bCs/>
          <w:color w:val="000000"/>
          <w:sz w:val="24"/>
          <w:szCs w:val="24"/>
        </w:rPr>
        <w:t>retained</w:t>
      </w:r>
      <w:r w:rsidR="00CF272A">
        <w:rPr>
          <w:rFonts w:ascii="Times New Roman" w:hAnsi="Times New Roman" w:cs="Times New Roman"/>
          <w:bCs/>
          <w:color w:val="000000"/>
          <w:sz w:val="24"/>
          <w:szCs w:val="24"/>
        </w:rPr>
        <w:t xml:space="preserve"> under this limited maintenance plan</w:t>
      </w:r>
      <w:r w:rsidR="003B20EF">
        <w:rPr>
          <w:rFonts w:ascii="Times New Roman" w:hAnsi="Times New Roman" w:cs="Times New Roman"/>
          <w:bCs/>
          <w:color w:val="000000"/>
          <w:sz w:val="24"/>
          <w:szCs w:val="24"/>
        </w:rPr>
        <w:t>, and the rule authority for each measure</w:t>
      </w:r>
      <w:r w:rsidR="00CF272A">
        <w:rPr>
          <w:rFonts w:ascii="Times New Roman" w:hAnsi="Times New Roman" w:cs="Times New Roman"/>
          <w:bCs/>
          <w:color w:val="000000"/>
          <w:sz w:val="24"/>
          <w:szCs w:val="24"/>
        </w:rPr>
        <w:t>.</w:t>
      </w:r>
      <w:r w:rsidR="00263A64">
        <w:rPr>
          <w:rFonts w:ascii="Times New Roman" w:hAnsi="Times New Roman" w:cs="Times New Roman"/>
          <w:bCs/>
          <w:color w:val="000000"/>
          <w:sz w:val="24"/>
          <w:szCs w:val="24"/>
        </w:rPr>
        <w:t xml:space="preserve"> The only measure</w:t>
      </w:r>
      <w:r w:rsidR="006A6C36">
        <w:rPr>
          <w:rFonts w:ascii="Times New Roman" w:hAnsi="Times New Roman" w:cs="Times New Roman"/>
          <w:bCs/>
          <w:color w:val="000000"/>
          <w:sz w:val="24"/>
          <w:szCs w:val="24"/>
        </w:rPr>
        <w:t xml:space="preserve"> not continued is the</w:t>
      </w:r>
      <w:r w:rsidR="00263A64">
        <w:rPr>
          <w:rFonts w:ascii="Times New Roman" w:hAnsi="Times New Roman" w:cs="Times New Roman"/>
          <w:sz w:val="24"/>
          <w:szCs w:val="24"/>
        </w:rPr>
        <w:t xml:space="preserve"> </w:t>
      </w:r>
      <w:r w:rsidR="00263A64" w:rsidRPr="00EE7BC9">
        <w:rPr>
          <w:rFonts w:ascii="Times New Roman" w:hAnsi="Times New Roman" w:cs="Times New Roman"/>
          <w:sz w:val="24"/>
          <w:szCs w:val="24"/>
        </w:rPr>
        <w:t>transportation conformity emissions budget</w:t>
      </w:r>
      <w:r w:rsidR="00263A64">
        <w:rPr>
          <w:rFonts w:ascii="Times New Roman" w:hAnsi="Times New Roman" w:cs="Times New Roman"/>
          <w:sz w:val="24"/>
          <w:szCs w:val="24"/>
        </w:rPr>
        <w:t xml:space="preserve">, </w:t>
      </w:r>
      <w:r w:rsidR="006A6C36">
        <w:rPr>
          <w:rFonts w:ascii="Times New Roman" w:hAnsi="Times New Roman" w:cs="Times New Roman"/>
          <w:sz w:val="24"/>
          <w:szCs w:val="24"/>
        </w:rPr>
        <w:t xml:space="preserve">which is not </w:t>
      </w:r>
      <w:r w:rsidR="00263A64">
        <w:rPr>
          <w:rFonts w:ascii="Times New Roman" w:hAnsi="Times New Roman" w:cs="Times New Roman"/>
          <w:sz w:val="24"/>
          <w:szCs w:val="24"/>
        </w:rPr>
        <w:t>required for a LMP.</w:t>
      </w:r>
    </w:p>
    <w:p w14:paraId="2456E52A" w14:textId="77777777" w:rsidR="00451CA8" w:rsidRPr="00451CA8" w:rsidRDefault="00451CA8" w:rsidP="00451CA8">
      <w:pPr>
        <w:pStyle w:val="Caption"/>
        <w:keepNext/>
        <w:jc w:val="center"/>
        <w:rPr>
          <w:rFonts w:ascii="Times New Roman" w:hAnsi="Times New Roman"/>
          <w:sz w:val="24"/>
          <w:szCs w:val="24"/>
        </w:rPr>
      </w:pPr>
      <w:bookmarkStart w:id="126" w:name="_Toc390868688"/>
      <w:r w:rsidRPr="00451CA8">
        <w:rPr>
          <w:rFonts w:ascii="Times New Roman" w:hAnsi="Times New Roman"/>
          <w:sz w:val="24"/>
          <w:szCs w:val="24"/>
        </w:rPr>
        <w:t xml:space="preserve">Table </w:t>
      </w:r>
      <w:r w:rsidR="00E732AE"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E732AE" w:rsidRPr="00451CA8">
        <w:rPr>
          <w:rFonts w:ascii="Times New Roman" w:hAnsi="Times New Roman"/>
          <w:sz w:val="24"/>
          <w:szCs w:val="24"/>
        </w:rPr>
        <w:fldChar w:fldCharType="separate"/>
      </w:r>
      <w:r w:rsidR="00B7431C">
        <w:rPr>
          <w:rFonts w:ascii="Times New Roman" w:hAnsi="Times New Roman"/>
          <w:noProof/>
          <w:sz w:val="24"/>
          <w:szCs w:val="24"/>
        </w:rPr>
        <w:t>3</w:t>
      </w:r>
      <w:r w:rsidR="00E732AE" w:rsidRPr="00451CA8">
        <w:rPr>
          <w:rFonts w:ascii="Times New Roman" w:hAnsi="Times New Roman"/>
          <w:sz w:val="24"/>
          <w:szCs w:val="24"/>
        </w:rPr>
        <w:fldChar w:fldCharType="end"/>
      </w:r>
      <w:r w:rsidRPr="00451CA8">
        <w:rPr>
          <w:rFonts w:ascii="Times New Roman" w:hAnsi="Times New Roman"/>
          <w:sz w:val="24"/>
          <w:szCs w:val="24"/>
        </w:rPr>
        <w:t xml:space="preserve">. </w:t>
      </w:r>
      <w:r>
        <w:rPr>
          <w:rFonts w:ascii="Times New Roman" w:hAnsi="Times New Roman"/>
          <w:sz w:val="24"/>
          <w:szCs w:val="24"/>
        </w:rPr>
        <w:t xml:space="preserve"> </w:t>
      </w:r>
      <w:r w:rsidRPr="00451CA8">
        <w:rPr>
          <w:rFonts w:ascii="Times New Roman" w:hAnsi="Times New Roman"/>
          <w:sz w:val="24"/>
          <w:szCs w:val="24"/>
        </w:rPr>
        <w:t xml:space="preserve">Grants Pass </w:t>
      </w:r>
      <w:r w:rsidR="00EE7A4B" w:rsidRPr="001C6709">
        <w:rPr>
          <w:rFonts w:ascii="Times New Roman" w:hAnsi="Times New Roman"/>
          <w:sz w:val="24"/>
          <w:szCs w:val="24"/>
        </w:rPr>
        <w:t>PM</w:t>
      </w:r>
      <w:r w:rsidR="00EE7A4B" w:rsidRPr="001C6709">
        <w:rPr>
          <w:rFonts w:ascii="Times New Roman" w:hAnsi="Times New Roman"/>
          <w:sz w:val="24"/>
          <w:szCs w:val="24"/>
          <w:vertAlign w:val="subscript"/>
        </w:rPr>
        <w:t>10</w:t>
      </w:r>
      <w:r w:rsidRPr="00451CA8">
        <w:rPr>
          <w:rFonts w:ascii="Times New Roman" w:hAnsi="Times New Roman"/>
          <w:sz w:val="24"/>
          <w:szCs w:val="24"/>
          <w:vertAlign w:val="subscript"/>
        </w:rPr>
        <w:t xml:space="preserve"> </w:t>
      </w:r>
      <w:r w:rsidRPr="00451CA8">
        <w:rPr>
          <w:rFonts w:ascii="Times New Roman" w:hAnsi="Times New Roman"/>
          <w:sz w:val="24"/>
          <w:szCs w:val="24"/>
        </w:rPr>
        <w:t>Continuing Control Measures</w:t>
      </w:r>
      <w:bookmarkEnd w:id="126"/>
    </w:p>
    <w:p w14:paraId="2456E52B" w14:textId="77777777" w:rsidR="008B405B" w:rsidRPr="008B405B" w:rsidRDefault="008B405B" w:rsidP="000E54F9">
      <w:pPr>
        <w:spacing w:after="0"/>
      </w:pP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770"/>
        <w:gridCol w:w="1080"/>
        <w:gridCol w:w="2333"/>
      </w:tblGrid>
      <w:tr w:rsidR="00CF272A" w:rsidRPr="009B12C0" w14:paraId="2456E52F" w14:textId="77777777" w:rsidTr="000E54F9">
        <w:trPr>
          <w:trHeight w:val="432"/>
        </w:trPr>
        <w:tc>
          <w:tcPr>
            <w:tcW w:w="4770" w:type="dxa"/>
            <w:shd w:val="clear" w:color="auto" w:fill="D9D9D9" w:themeFill="background1" w:themeFillShade="D9"/>
            <w:vAlign w:val="center"/>
          </w:tcPr>
          <w:p w14:paraId="2456E52C" w14:textId="77777777" w:rsidR="00CF272A" w:rsidRPr="009B12C0" w:rsidRDefault="00CF272A" w:rsidP="000E54F9">
            <w:pPr>
              <w:spacing w:after="0"/>
              <w:rPr>
                <w:rFonts w:ascii="Times New Roman" w:hAnsi="Times New Roman" w:cs="Times New Roman"/>
                <w:b/>
              </w:rPr>
            </w:pPr>
            <w:r w:rsidRPr="009B12C0">
              <w:rPr>
                <w:rFonts w:ascii="Times New Roman" w:hAnsi="Times New Roman" w:cs="Times New Roman"/>
                <w:b/>
              </w:rPr>
              <w:t xml:space="preserve">Control </w:t>
            </w:r>
            <w:r w:rsidR="008B405B">
              <w:rPr>
                <w:rFonts w:ascii="Times New Roman" w:hAnsi="Times New Roman" w:cs="Times New Roman"/>
                <w:b/>
              </w:rPr>
              <w:t>Mea</w:t>
            </w:r>
            <w:r w:rsidR="000E54F9">
              <w:rPr>
                <w:rFonts w:ascii="Times New Roman" w:hAnsi="Times New Roman" w:cs="Times New Roman"/>
                <w:b/>
              </w:rPr>
              <w:t>s</w:t>
            </w:r>
            <w:r w:rsidR="008B405B">
              <w:rPr>
                <w:rFonts w:ascii="Times New Roman" w:hAnsi="Times New Roman" w:cs="Times New Roman"/>
                <w:b/>
              </w:rPr>
              <w:t>ure</w:t>
            </w:r>
          </w:p>
        </w:tc>
        <w:tc>
          <w:tcPr>
            <w:tcW w:w="1080" w:type="dxa"/>
            <w:shd w:val="clear" w:color="auto" w:fill="D9D9D9" w:themeFill="background1" w:themeFillShade="D9"/>
            <w:vAlign w:val="center"/>
          </w:tcPr>
          <w:p w14:paraId="2456E52D" w14:textId="77777777" w:rsidR="00CF272A" w:rsidRPr="009B12C0" w:rsidRDefault="00CF272A" w:rsidP="000E54F9">
            <w:pPr>
              <w:spacing w:after="0"/>
              <w:jc w:val="center"/>
              <w:rPr>
                <w:rFonts w:ascii="Times New Roman" w:hAnsi="Times New Roman" w:cs="Times New Roman"/>
                <w:b/>
              </w:rPr>
            </w:pPr>
            <w:r w:rsidRPr="009B12C0">
              <w:rPr>
                <w:rFonts w:ascii="Times New Roman" w:hAnsi="Times New Roman" w:cs="Times New Roman"/>
                <w:b/>
              </w:rPr>
              <w:t>Effective</w:t>
            </w:r>
            <w:r w:rsidR="009B12C0" w:rsidRPr="009B12C0">
              <w:rPr>
                <w:rFonts w:ascii="Times New Roman" w:hAnsi="Times New Roman" w:cs="Times New Roman"/>
                <w:b/>
              </w:rPr>
              <w:t xml:space="preserve"> Date</w:t>
            </w:r>
          </w:p>
        </w:tc>
        <w:tc>
          <w:tcPr>
            <w:tcW w:w="2333" w:type="dxa"/>
            <w:shd w:val="clear" w:color="auto" w:fill="D9D9D9" w:themeFill="background1" w:themeFillShade="D9"/>
            <w:vAlign w:val="center"/>
          </w:tcPr>
          <w:p w14:paraId="2456E52E" w14:textId="77777777" w:rsidR="00CF272A" w:rsidRPr="009B12C0" w:rsidRDefault="00CF272A" w:rsidP="000E54F9">
            <w:pPr>
              <w:spacing w:after="0"/>
              <w:rPr>
                <w:rFonts w:ascii="Times New Roman" w:hAnsi="Times New Roman" w:cs="Times New Roman"/>
                <w:b/>
              </w:rPr>
            </w:pPr>
            <w:r w:rsidRPr="009B12C0">
              <w:rPr>
                <w:rFonts w:ascii="Times New Roman" w:hAnsi="Times New Roman" w:cs="Times New Roman"/>
                <w:b/>
              </w:rPr>
              <w:t>DEQ rule authority</w:t>
            </w:r>
          </w:p>
        </w:tc>
      </w:tr>
      <w:tr w:rsidR="00CF272A" w:rsidRPr="00CF272A" w14:paraId="2456E533" w14:textId="77777777" w:rsidTr="000E54F9">
        <w:trPr>
          <w:trHeight w:val="432"/>
        </w:trPr>
        <w:tc>
          <w:tcPr>
            <w:tcW w:w="4770" w:type="dxa"/>
            <w:vAlign w:val="center"/>
          </w:tcPr>
          <w:p w14:paraId="2456E530"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Voluntary Woodstove Curtailment</w:t>
            </w:r>
          </w:p>
        </w:tc>
        <w:tc>
          <w:tcPr>
            <w:tcW w:w="1080" w:type="dxa"/>
            <w:vAlign w:val="center"/>
          </w:tcPr>
          <w:p w14:paraId="2456E531" w14:textId="77777777" w:rsidR="00CF272A" w:rsidRPr="00CF272A" w:rsidRDefault="00CF272A" w:rsidP="000E54F9">
            <w:pPr>
              <w:spacing w:after="0"/>
              <w:jc w:val="center"/>
              <w:rPr>
                <w:rFonts w:ascii="Times New Roman" w:hAnsi="Times New Roman" w:cs="Times New Roman"/>
              </w:rPr>
            </w:pPr>
            <w:r w:rsidRPr="00CF272A">
              <w:rPr>
                <w:rFonts w:ascii="Times New Roman" w:hAnsi="Times New Roman" w:cs="Times New Roman"/>
              </w:rPr>
              <w:t>1991</w:t>
            </w:r>
          </w:p>
        </w:tc>
        <w:tc>
          <w:tcPr>
            <w:tcW w:w="2333" w:type="dxa"/>
            <w:vAlign w:val="center"/>
          </w:tcPr>
          <w:p w14:paraId="2456E532"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OAR 340-200-0040</w:t>
            </w:r>
          </w:p>
        </w:tc>
      </w:tr>
      <w:tr w:rsidR="00CF272A" w:rsidRPr="00CF272A" w14:paraId="2456E537" w14:textId="77777777" w:rsidTr="000E54F9">
        <w:trPr>
          <w:trHeight w:val="432"/>
        </w:trPr>
        <w:tc>
          <w:tcPr>
            <w:tcW w:w="4770" w:type="dxa"/>
            <w:vAlign w:val="center"/>
          </w:tcPr>
          <w:p w14:paraId="2456E534"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Wood stove Certification</w:t>
            </w:r>
          </w:p>
        </w:tc>
        <w:tc>
          <w:tcPr>
            <w:tcW w:w="1080" w:type="dxa"/>
            <w:vAlign w:val="center"/>
          </w:tcPr>
          <w:p w14:paraId="2456E535" w14:textId="77777777" w:rsidR="00CF272A" w:rsidRPr="00CF272A" w:rsidRDefault="00CF272A" w:rsidP="000E54F9">
            <w:pPr>
              <w:spacing w:after="0"/>
              <w:jc w:val="center"/>
              <w:rPr>
                <w:rFonts w:ascii="Times New Roman" w:hAnsi="Times New Roman" w:cs="Times New Roman"/>
              </w:rPr>
            </w:pPr>
            <w:r w:rsidRPr="00CF272A">
              <w:rPr>
                <w:rFonts w:ascii="Times New Roman" w:hAnsi="Times New Roman" w:cs="Times New Roman"/>
              </w:rPr>
              <w:t>1990</w:t>
            </w:r>
          </w:p>
        </w:tc>
        <w:tc>
          <w:tcPr>
            <w:tcW w:w="2333" w:type="dxa"/>
            <w:vAlign w:val="center"/>
          </w:tcPr>
          <w:p w14:paraId="2456E536" w14:textId="77777777" w:rsidR="00CF272A" w:rsidRPr="00CF272A" w:rsidRDefault="00CF272A" w:rsidP="00237157">
            <w:pPr>
              <w:spacing w:after="0"/>
              <w:rPr>
                <w:rFonts w:ascii="Times New Roman" w:hAnsi="Times New Roman" w:cs="Times New Roman"/>
              </w:rPr>
            </w:pPr>
            <w:r w:rsidRPr="00CF272A">
              <w:rPr>
                <w:rFonts w:ascii="Times New Roman" w:hAnsi="Times New Roman" w:cs="Times New Roman"/>
              </w:rPr>
              <w:t>OAR 340-262-0</w:t>
            </w:r>
            <w:r w:rsidR="00237157">
              <w:rPr>
                <w:rFonts w:ascii="Times New Roman" w:hAnsi="Times New Roman" w:cs="Times New Roman"/>
              </w:rPr>
              <w:t>60</w:t>
            </w:r>
            <w:r w:rsidRPr="00CF272A">
              <w:rPr>
                <w:rFonts w:ascii="Times New Roman" w:hAnsi="Times New Roman" w:cs="Times New Roman"/>
              </w:rPr>
              <w:t>0</w:t>
            </w:r>
          </w:p>
        </w:tc>
      </w:tr>
      <w:tr w:rsidR="00CF272A" w:rsidRPr="00CF272A" w14:paraId="2456E53B" w14:textId="77777777" w:rsidTr="000E54F9">
        <w:trPr>
          <w:trHeight w:val="432"/>
        </w:trPr>
        <w:tc>
          <w:tcPr>
            <w:tcW w:w="4770" w:type="dxa"/>
            <w:vAlign w:val="center"/>
          </w:tcPr>
          <w:p w14:paraId="2456E538"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Ban on sale of used woodstoves</w:t>
            </w:r>
          </w:p>
        </w:tc>
        <w:tc>
          <w:tcPr>
            <w:tcW w:w="1080" w:type="dxa"/>
            <w:vAlign w:val="center"/>
          </w:tcPr>
          <w:p w14:paraId="2456E539" w14:textId="77777777" w:rsidR="00CF272A" w:rsidRPr="00CF272A" w:rsidRDefault="00CF272A" w:rsidP="000E54F9">
            <w:pPr>
              <w:spacing w:after="0"/>
              <w:jc w:val="center"/>
              <w:rPr>
                <w:rFonts w:ascii="Times New Roman" w:hAnsi="Times New Roman" w:cs="Times New Roman"/>
              </w:rPr>
            </w:pPr>
            <w:r w:rsidRPr="00CF272A">
              <w:rPr>
                <w:rFonts w:ascii="Times New Roman" w:hAnsi="Times New Roman" w:cs="Times New Roman"/>
              </w:rPr>
              <w:t>1991</w:t>
            </w:r>
          </w:p>
        </w:tc>
        <w:tc>
          <w:tcPr>
            <w:tcW w:w="2333" w:type="dxa"/>
            <w:vAlign w:val="center"/>
          </w:tcPr>
          <w:p w14:paraId="2456E53A" w14:textId="77777777" w:rsidR="00CF272A" w:rsidRPr="00CF272A" w:rsidRDefault="00CF272A" w:rsidP="00237157">
            <w:pPr>
              <w:spacing w:after="0"/>
              <w:rPr>
                <w:rFonts w:ascii="Times New Roman" w:hAnsi="Times New Roman" w:cs="Times New Roman"/>
              </w:rPr>
            </w:pPr>
            <w:r w:rsidRPr="00CF272A">
              <w:rPr>
                <w:rFonts w:ascii="Times New Roman" w:hAnsi="Times New Roman" w:cs="Times New Roman"/>
              </w:rPr>
              <w:t>OAR 340-262-0</w:t>
            </w:r>
            <w:r w:rsidR="00237157">
              <w:rPr>
                <w:rFonts w:ascii="Times New Roman" w:hAnsi="Times New Roman" w:cs="Times New Roman"/>
              </w:rPr>
              <w:t>60</w:t>
            </w:r>
            <w:r w:rsidRPr="00CF272A">
              <w:rPr>
                <w:rFonts w:ascii="Times New Roman" w:hAnsi="Times New Roman" w:cs="Times New Roman"/>
              </w:rPr>
              <w:t>0</w:t>
            </w:r>
          </w:p>
        </w:tc>
      </w:tr>
      <w:tr w:rsidR="00CF272A" w:rsidRPr="00CF272A" w14:paraId="2456E53F" w14:textId="77777777" w:rsidTr="000E54F9">
        <w:trPr>
          <w:trHeight w:val="432"/>
        </w:trPr>
        <w:tc>
          <w:tcPr>
            <w:tcW w:w="4770" w:type="dxa"/>
            <w:vAlign w:val="center"/>
          </w:tcPr>
          <w:p w14:paraId="2456E53C"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Open Burning ventilation index</w:t>
            </w:r>
          </w:p>
        </w:tc>
        <w:tc>
          <w:tcPr>
            <w:tcW w:w="1080" w:type="dxa"/>
            <w:vAlign w:val="center"/>
          </w:tcPr>
          <w:p w14:paraId="2456E53D" w14:textId="77777777" w:rsidR="00CF272A" w:rsidRPr="00CF272A" w:rsidRDefault="00CF272A" w:rsidP="000E54F9">
            <w:pPr>
              <w:spacing w:after="0"/>
              <w:jc w:val="center"/>
              <w:rPr>
                <w:rFonts w:ascii="Times New Roman" w:hAnsi="Times New Roman" w:cs="Times New Roman"/>
              </w:rPr>
            </w:pPr>
            <w:r w:rsidRPr="00CF272A">
              <w:rPr>
                <w:rFonts w:ascii="Times New Roman" w:hAnsi="Times New Roman" w:cs="Times New Roman"/>
              </w:rPr>
              <w:t>1991</w:t>
            </w:r>
          </w:p>
        </w:tc>
        <w:tc>
          <w:tcPr>
            <w:tcW w:w="2333" w:type="dxa"/>
            <w:vAlign w:val="center"/>
          </w:tcPr>
          <w:p w14:paraId="2456E53E"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OAR 340-264-0070</w:t>
            </w:r>
          </w:p>
        </w:tc>
      </w:tr>
      <w:tr w:rsidR="0085309A" w:rsidRPr="00CF272A" w14:paraId="2456E543" w14:textId="77777777" w:rsidTr="0085309A">
        <w:trPr>
          <w:trHeight w:val="432"/>
        </w:trPr>
        <w:tc>
          <w:tcPr>
            <w:tcW w:w="4770" w:type="dxa"/>
            <w:vAlign w:val="center"/>
          </w:tcPr>
          <w:p w14:paraId="2456E540" w14:textId="77777777" w:rsidR="0085309A" w:rsidRPr="00CF272A" w:rsidRDefault="0085309A" w:rsidP="0085309A">
            <w:pPr>
              <w:spacing w:after="0"/>
              <w:rPr>
                <w:rFonts w:ascii="Times New Roman" w:hAnsi="Times New Roman" w:cs="Times New Roman"/>
              </w:rPr>
            </w:pPr>
            <w:r w:rsidRPr="00CF272A">
              <w:rPr>
                <w:rFonts w:ascii="Times New Roman" w:hAnsi="Times New Roman" w:cs="Times New Roman"/>
              </w:rPr>
              <w:t xml:space="preserve">New Source Review:  </w:t>
            </w:r>
            <w:r>
              <w:rPr>
                <w:rFonts w:ascii="Times New Roman" w:hAnsi="Times New Roman" w:cs="Times New Roman"/>
              </w:rPr>
              <w:t>BACT &amp;</w:t>
            </w:r>
            <w:r w:rsidRPr="00CF272A">
              <w:rPr>
                <w:rFonts w:ascii="Times New Roman" w:hAnsi="Times New Roman" w:cs="Times New Roman"/>
              </w:rPr>
              <w:t xml:space="preserve"> offsets</w:t>
            </w:r>
            <w:r>
              <w:rPr>
                <w:rFonts w:ascii="Times New Roman" w:hAnsi="Times New Roman" w:cs="Times New Roman"/>
              </w:rPr>
              <w:t xml:space="preserve"> exemption</w:t>
            </w:r>
          </w:p>
        </w:tc>
        <w:tc>
          <w:tcPr>
            <w:tcW w:w="1080" w:type="dxa"/>
            <w:vAlign w:val="center"/>
          </w:tcPr>
          <w:p w14:paraId="2456E541" w14:textId="77777777" w:rsidR="0085309A" w:rsidRPr="00CF272A" w:rsidRDefault="0085309A" w:rsidP="0085309A">
            <w:pPr>
              <w:spacing w:after="0"/>
              <w:jc w:val="center"/>
              <w:rPr>
                <w:rFonts w:ascii="Times New Roman" w:hAnsi="Times New Roman" w:cs="Times New Roman"/>
              </w:rPr>
            </w:pPr>
            <w:r w:rsidRPr="00CF272A">
              <w:rPr>
                <w:rFonts w:ascii="Times New Roman" w:hAnsi="Times New Roman" w:cs="Times New Roman"/>
              </w:rPr>
              <w:t>1981</w:t>
            </w:r>
          </w:p>
        </w:tc>
        <w:tc>
          <w:tcPr>
            <w:tcW w:w="2333" w:type="dxa"/>
            <w:vAlign w:val="center"/>
          </w:tcPr>
          <w:p w14:paraId="2456E542" w14:textId="77777777" w:rsidR="0085309A" w:rsidRPr="00CF272A" w:rsidRDefault="0085309A" w:rsidP="0085309A">
            <w:pPr>
              <w:spacing w:after="0"/>
              <w:rPr>
                <w:rFonts w:ascii="Times New Roman" w:hAnsi="Times New Roman" w:cs="Times New Roman"/>
              </w:rPr>
            </w:pPr>
            <w:r w:rsidRPr="00CF272A">
              <w:rPr>
                <w:rFonts w:ascii="Times New Roman" w:hAnsi="Times New Roman" w:cs="Times New Roman"/>
              </w:rPr>
              <w:t>OAR 340-224-0060</w:t>
            </w:r>
          </w:p>
        </w:tc>
      </w:tr>
      <w:tr w:rsidR="00CF272A" w:rsidRPr="00CF272A" w14:paraId="2456E548" w14:textId="77777777" w:rsidTr="000E54F9">
        <w:trPr>
          <w:trHeight w:val="432"/>
        </w:trPr>
        <w:tc>
          <w:tcPr>
            <w:tcW w:w="4770" w:type="dxa"/>
            <w:vAlign w:val="center"/>
          </w:tcPr>
          <w:p w14:paraId="2456E544"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Industrial controls on veneer dryers/wood-fired boilers</w:t>
            </w:r>
          </w:p>
        </w:tc>
        <w:tc>
          <w:tcPr>
            <w:tcW w:w="1080" w:type="dxa"/>
            <w:vAlign w:val="center"/>
          </w:tcPr>
          <w:p w14:paraId="2456E545" w14:textId="77777777" w:rsidR="00CF272A" w:rsidRPr="00CF272A" w:rsidRDefault="00CF272A" w:rsidP="000E54F9">
            <w:pPr>
              <w:spacing w:after="0"/>
              <w:jc w:val="center"/>
              <w:rPr>
                <w:rFonts w:ascii="Times New Roman" w:hAnsi="Times New Roman" w:cs="Times New Roman"/>
              </w:rPr>
            </w:pPr>
            <w:r w:rsidRPr="00CF272A">
              <w:rPr>
                <w:rFonts w:ascii="Times New Roman" w:hAnsi="Times New Roman" w:cs="Times New Roman"/>
              </w:rPr>
              <w:t>1989</w:t>
            </w:r>
          </w:p>
        </w:tc>
        <w:tc>
          <w:tcPr>
            <w:tcW w:w="2333" w:type="dxa"/>
            <w:vAlign w:val="center"/>
          </w:tcPr>
          <w:p w14:paraId="2456E546" w14:textId="77777777" w:rsidR="009B12C0" w:rsidRDefault="00CF272A" w:rsidP="000E54F9">
            <w:pPr>
              <w:spacing w:after="0"/>
              <w:rPr>
                <w:rFonts w:ascii="Times New Roman" w:hAnsi="Times New Roman" w:cs="Times New Roman"/>
              </w:rPr>
            </w:pPr>
            <w:r w:rsidRPr="00CF272A">
              <w:rPr>
                <w:rFonts w:ascii="Times New Roman" w:hAnsi="Times New Roman" w:cs="Times New Roman"/>
              </w:rPr>
              <w:t>OAR 340-240-0110</w:t>
            </w:r>
          </w:p>
          <w:p w14:paraId="2456E547"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OAR 340-240-0120</w:t>
            </w:r>
          </w:p>
        </w:tc>
      </w:tr>
      <w:tr w:rsidR="00CF272A" w:rsidRPr="00CF272A" w14:paraId="2456E54C" w14:textId="77777777" w:rsidTr="000E54F9">
        <w:trPr>
          <w:trHeight w:val="432"/>
        </w:trPr>
        <w:tc>
          <w:tcPr>
            <w:tcW w:w="4770" w:type="dxa"/>
            <w:vAlign w:val="center"/>
          </w:tcPr>
          <w:p w14:paraId="2456E549" w14:textId="77777777" w:rsidR="00CF272A" w:rsidRPr="00CF272A" w:rsidRDefault="00CF272A" w:rsidP="000E54F9">
            <w:pPr>
              <w:spacing w:after="0"/>
              <w:rPr>
                <w:rFonts w:ascii="Times New Roman" w:hAnsi="Times New Roman" w:cs="Times New Roman"/>
              </w:rPr>
            </w:pPr>
            <w:r w:rsidRPr="00CF272A">
              <w:rPr>
                <w:rFonts w:ascii="Times New Roman" w:hAnsi="Times New Roman" w:cs="Times New Roman"/>
              </w:rPr>
              <w:t>Forest Smoke Management Plan</w:t>
            </w:r>
          </w:p>
        </w:tc>
        <w:tc>
          <w:tcPr>
            <w:tcW w:w="1080" w:type="dxa"/>
            <w:vAlign w:val="center"/>
          </w:tcPr>
          <w:p w14:paraId="2456E54A" w14:textId="77777777" w:rsidR="00CF272A" w:rsidRPr="00CF272A" w:rsidRDefault="00CF272A" w:rsidP="000E54F9">
            <w:pPr>
              <w:spacing w:after="0"/>
              <w:jc w:val="center"/>
              <w:rPr>
                <w:rFonts w:ascii="Times New Roman" w:hAnsi="Times New Roman" w:cs="Times New Roman"/>
              </w:rPr>
            </w:pPr>
            <w:r w:rsidRPr="00CF272A">
              <w:rPr>
                <w:rFonts w:ascii="Times New Roman" w:hAnsi="Times New Roman" w:cs="Times New Roman"/>
              </w:rPr>
              <w:t>1990</w:t>
            </w:r>
          </w:p>
        </w:tc>
        <w:tc>
          <w:tcPr>
            <w:tcW w:w="2333" w:type="dxa"/>
            <w:vAlign w:val="center"/>
          </w:tcPr>
          <w:p w14:paraId="2456E54B" w14:textId="77777777" w:rsidR="00CF272A" w:rsidRPr="00CF272A" w:rsidRDefault="009B12C0" w:rsidP="000E54F9">
            <w:pPr>
              <w:spacing w:after="0"/>
              <w:rPr>
                <w:rFonts w:ascii="Times New Roman" w:hAnsi="Times New Roman" w:cs="Times New Roman"/>
              </w:rPr>
            </w:pPr>
            <w:r w:rsidRPr="00CF272A">
              <w:rPr>
                <w:rFonts w:ascii="Times New Roman" w:hAnsi="Times New Roman" w:cs="Times New Roman"/>
              </w:rPr>
              <w:t>OAR 340-200-0040</w:t>
            </w:r>
          </w:p>
        </w:tc>
      </w:tr>
    </w:tbl>
    <w:p w14:paraId="2456E54D" w14:textId="77777777" w:rsidR="00CF272A" w:rsidRPr="001357FA" w:rsidRDefault="00CF272A" w:rsidP="000E54F9">
      <w:pPr>
        <w:autoSpaceDE w:val="0"/>
        <w:autoSpaceDN w:val="0"/>
        <w:adjustRightInd w:val="0"/>
        <w:spacing w:after="0"/>
        <w:rPr>
          <w:rFonts w:ascii="Times New Roman" w:hAnsi="Times New Roman" w:cs="Times New Roman"/>
          <w:bCs/>
          <w:color w:val="000000"/>
          <w:sz w:val="24"/>
          <w:szCs w:val="24"/>
        </w:rPr>
      </w:pPr>
    </w:p>
    <w:p w14:paraId="2456E54E" w14:textId="77777777" w:rsidR="00047273" w:rsidRDefault="00047273" w:rsidP="000E54F9">
      <w:pPr>
        <w:autoSpaceDE w:val="0"/>
        <w:autoSpaceDN w:val="0"/>
        <w:adjustRightInd w:val="0"/>
        <w:spacing w:after="0"/>
        <w:rPr>
          <w:rFonts w:ascii="Times New Roman" w:hAnsi="Times New Roman" w:cs="Times New Roman"/>
          <w:bCs/>
          <w:color w:val="000000"/>
          <w:sz w:val="24"/>
          <w:szCs w:val="24"/>
          <w:u w:val="single"/>
        </w:rPr>
      </w:pPr>
    </w:p>
    <w:p w14:paraId="2456E54F" w14:textId="77777777" w:rsidR="001357FA" w:rsidRPr="00800B0B" w:rsidRDefault="001357FA" w:rsidP="000E54F9">
      <w:pPr>
        <w:autoSpaceDE w:val="0"/>
        <w:autoSpaceDN w:val="0"/>
        <w:adjustRightInd w:val="0"/>
        <w:spacing w:after="0"/>
        <w:rPr>
          <w:rFonts w:ascii="Times New Roman" w:hAnsi="Times New Roman" w:cs="Times New Roman"/>
          <w:bCs/>
          <w:color w:val="000000"/>
          <w:sz w:val="24"/>
          <w:szCs w:val="24"/>
          <w:u w:val="single"/>
        </w:rPr>
      </w:pPr>
      <w:r w:rsidRPr="00800B0B">
        <w:rPr>
          <w:rFonts w:ascii="Times New Roman" w:hAnsi="Times New Roman" w:cs="Times New Roman"/>
          <w:bCs/>
          <w:color w:val="000000"/>
          <w:sz w:val="24"/>
          <w:szCs w:val="24"/>
          <w:u w:val="single"/>
        </w:rPr>
        <w:t xml:space="preserve">Wood Heating </w:t>
      </w:r>
      <w:r w:rsidR="008B405B">
        <w:rPr>
          <w:rFonts w:ascii="Times New Roman" w:hAnsi="Times New Roman" w:cs="Times New Roman"/>
          <w:bCs/>
          <w:color w:val="000000"/>
          <w:sz w:val="24"/>
          <w:szCs w:val="24"/>
          <w:u w:val="single"/>
        </w:rPr>
        <w:t>Measures</w:t>
      </w:r>
    </w:p>
    <w:p w14:paraId="2456E550"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51" w14:textId="77777777" w:rsidR="001357FA" w:rsidRPr="001357FA" w:rsidRDefault="008B405B" w:rsidP="001357F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Various measures were implemented to reduce wood-heating emissions in Grants Pass. </w:t>
      </w:r>
      <w:r w:rsidR="007D62F5">
        <w:rPr>
          <w:rFonts w:ascii="Times New Roman" w:hAnsi="Times New Roman" w:cs="Times New Roman"/>
          <w:bCs/>
          <w:color w:val="000000"/>
          <w:sz w:val="24"/>
          <w:szCs w:val="24"/>
        </w:rPr>
        <w:t xml:space="preserve">As noted in the previous section, </w:t>
      </w:r>
      <w:r w:rsidR="00CF272A">
        <w:rPr>
          <w:rFonts w:ascii="Times New Roman" w:hAnsi="Times New Roman" w:cs="Times New Roman"/>
          <w:bCs/>
          <w:color w:val="000000"/>
          <w:sz w:val="24"/>
          <w:szCs w:val="24"/>
        </w:rPr>
        <w:t xml:space="preserve">residential wood-heating emissions make up most of the stationary area source emissions, which represent </w:t>
      </w:r>
      <w:r>
        <w:rPr>
          <w:rFonts w:ascii="Times New Roman" w:hAnsi="Times New Roman" w:cs="Times New Roman"/>
          <w:bCs/>
          <w:color w:val="000000"/>
          <w:sz w:val="24"/>
          <w:szCs w:val="24"/>
        </w:rPr>
        <w:t xml:space="preserve">well </w:t>
      </w:r>
      <w:r w:rsidR="00CF272A">
        <w:rPr>
          <w:rFonts w:ascii="Times New Roman" w:hAnsi="Times New Roman" w:cs="Times New Roman"/>
          <w:bCs/>
          <w:color w:val="000000"/>
          <w:sz w:val="24"/>
          <w:szCs w:val="24"/>
        </w:rPr>
        <w:t xml:space="preserve">over 60 percent of the total annual and daily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CF272A">
        <w:rPr>
          <w:rFonts w:ascii="Times New Roman" w:hAnsi="Times New Roman" w:cs="Times New Roman"/>
          <w:bCs/>
          <w:color w:val="000000"/>
          <w:sz w:val="24"/>
          <w:szCs w:val="24"/>
        </w:rPr>
        <w:t xml:space="preserve"> emissions in the Grants Pass UGB.  </w:t>
      </w:r>
      <w:r w:rsidR="001357FA" w:rsidRPr="001357FA">
        <w:rPr>
          <w:rFonts w:ascii="Times New Roman" w:hAnsi="Times New Roman" w:cs="Times New Roman"/>
          <w:bCs/>
          <w:color w:val="000000"/>
          <w:sz w:val="24"/>
          <w:szCs w:val="24"/>
        </w:rPr>
        <w:t xml:space="preserve">The home wood heating curtailment program has been the most effective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1357FA" w:rsidRPr="001357FA">
        <w:rPr>
          <w:rFonts w:ascii="Times New Roman" w:hAnsi="Times New Roman" w:cs="Times New Roman"/>
          <w:bCs/>
          <w:color w:val="000000"/>
          <w:sz w:val="24"/>
          <w:szCs w:val="24"/>
        </w:rPr>
        <w:t xml:space="preserve"> emission reduction strategy </w:t>
      </w:r>
      <w:r w:rsidR="007D62F5">
        <w:rPr>
          <w:rFonts w:ascii="Times New Roman" w:hAnsi="Times New Roman" w:cs="Times New Roman"/>
          <w:bCs/>
          <w:color w:val="000000"/>
          <w:sz w:val="24"/>
          <w:szCs w:val="24"/>
        </w:rPr>
        <w:t xml:space="preserve">for </w:t>
      </w:r>
      <w:r w:rsidR="001357FA" w:rsidRPr="001357FA">
        <w:rPr>
          <w:rFonts w:ascii="Times New Roman" w:hAnsi="Times New Roman" w:cs="Times New Roman"/>
          <w:bCs/>
          <w:color w:val="000000"/>
          <w:sz w:val="24"/>
          <w:szCs w:val="24"/>
        </w:rPr>
        <w:t xml:space="preserve">Grants Pass. </w:t>
      </w:r>
      <w:r w:rsidR="003B20EF">
        <w:rPr>
          <w:rFonts w:ascii="Times New Roman" w:hAnsi="Times New Roman" w:cs="Times New Roman"/>
          <w:bCs/>
          <w:color w:val="000000"/>
          <w:sz w:val="24"/>
          <w:szCs w:val="24"/>
        </w:rPr>
        <w:t>As noted in Table 3, w</w:t>
      </w:r>
      <w:r w:rsidR="001357FA" w:rsidRPr="001357FA">
        <w:rPr>
          <w:rFonts w:ascii="Times New Roman" w:hAnsi="Times New Roman" w:cs="Times New Roman"/>
          <w:bCs/>
          <w:color w:val="000000"/>
          <w:sz w:val="24"/>
          <w:szCs w:val="24"/>
        </w:rPr>
        <w:t xml:space="preserve">oodstove emission control efforts include the emission certification standards for new stoves, change-out programs to encourage removal of non-certified stoves, and a local voluntary curtailment program to reduce wood burning during stagnant weather periods.  </w:t>
      </w:r>
    </w:p>
    <w:p w14:paraId="2456E552"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53" w14:textId="77777777" w:rsidR="001357FA" w:rsidRPr="007D62F5" w:rsidRDefault="00800B0B" w:rsidP="001357FA">
      <w:pPr>
        <w:autoSpaceDE w:val="0"/>
        <w:autoSpaceDN w:val="0"/>
        <w:adjustRightInd w:val="0"/>
        <w:spacing w:after="0"/>
        <w:rPr>
          <w:rFonts w:ascii="Times New Roman" w:hAnsi="Times New Roman" w:cs="Times New Roman"/>
          <w:bCs/>
          <w:color w:val="000000"/>
          <w:sz w:val="24"/>
          <w:szCs w:val="24"/>
          <w:u w:val="single"/>
        </w:rPr>
      </w:pPr>
      <w:r w:rsidRPr="007D62F5">
        <w:rPr>
          <w:rFonts w:ascii="Times New Roman" w:hAnsi="Times New Roman" w:cs="Times New Roman"/>
          <w:bCs/>
          <w:color w:val="000000"/>
          <w:sz w:val="24"/>
          <w:szCs w:val="24"/>
          <w:u w:val="single"/>
        </w:rPr>
        <w:t>O</w:t>
      </w:r>
      <w:r w:rsidR="001357FA" w:rsidRPr="007D62F5">
        <w:rPr>
          <w:rFonts w:ascii="Times New Roman" w:hAnsi="Times New Roman" w:cs="Times New Roman"/>
          <w:bCs/>
          <w:color w:val="000000"/>
          <w:sz w:val="24"/>
          <w:szCs w:val="24"/>
          <w:u w:val="single"/>
        </w:rPr>
        <w:t>pen Burning</w:t>
      </w:r>
    </w:p>
    <w:p w14:paraId="2456E554"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55" w14:textId="77777777" w:rsidR="001357FA" w:rsidRPr="001357FA" w:rsidRDefault="001357FA" w:rsidP="000E54F9">
      <w:pPr>
        <w:autoSpaceDE w:val="0"/>
        <w:autoSpaceDN w:val="0"/>
        <w:adjustRightInd w:val="0"/>
        <w:spacing w:after="0"/>
        <w:rPr>
          <w:rFonts w:ascii="Times New Roman" w:hAnsi="Times New Roman" w:cs="Times New Roman"/>
          <w:bCs/>
          <w:color w:val="000000"/>
          <w:sz w:val="24"/>
          <w:szCs w:val="24"/>
        </w:rPr>
      </w:pPr>
      <w:r w:rsidRPr="001357FA">
        <w:rPr>
          <w:rFonts w:ascii="Times New Roman" w:hAnsi="Times New Roman" w:cs="Times New Roman"/>
          <w:bCs/>
          <w:color w:val="000000"/>
          <w:sz w:val="24"/>
          <w:szCs w:val="24"/>
        </w:rPr>
        <w:t xml:space="preserve">The Grants Pass UGB is wholly contained within the Rogue Basin Open Burning Control Area.  Within this area, Oregon Administrative Rules prohibit commercial and industrial open burning, and limit domestic open burning to days with adequate ventilation. The City of Grants Pass prohibits open burning year round.  </w:t>
      </w:r>
      <w:r w:rsidR="0085309A">
        <w:rPr>
          <w:rFonts w:ascii="Times New Roman" w:hAnsi="Times New Roman" w:cs="Times New Roman"/>
          <w:bCs/>
          <w:color w:val="000000"/>
          <w:sz w:val="24"/>
          <w:szCs w:val="24"/>
        </w:rPr>
        <w:t xml:space="preserve">The </w:t>
      </w:r>
      <w:r w:rsidRPr="001357FA">
        <w:rPr>
          <w:rFonts w:ascii="Times New Roman" w:hAnsi="Times New Roman" w:cs="Times New Roman"/>
          <w:bCs/>
          <w:color w:val="000000"/>
          <w:sz w:val="24"/>
          <w:szCs w:val="24"/>
        </w:rPr>
        <w:t xml:space="preserve">Josephine County Department of Health and </w:t>
      </w:r>
      <w:r w:rsidRPr="001357FA">
        <w:rPr>
          <w:rFonts w:ascii="Times New Roman" w:hAnsi="Times New Roman" w:cs="Times New Roman"/>
          <w:bCs/>
          <w:color w:val="000000"/>
          <w:sz w:val="24"/>
          <w:szCs w:val="24"/>
        </w:rPr>
        <w:lastRenderedPageBreak/>
        <w:t xml:space="preserve">Community Action </w:t>
      </w:r>
      <w:r w:rsidR="0085309A">
        <w:rPr>
          <w:rFonts w:ascii="Times New Roman" w:hAnsi="Times New Roman" w:cs="Times New Roman"/>
          <w:bCs/>
          <w:color w:val="000000"/>
          <w:sz w:val="24"/>
          <w:szCs w:val="24"/>
        </w:rPr>
        <w:t xml:space="preserve">apply </w:t>
      </w:r>
      <w:r w:rsidRPr="001357FA">
        <w:rPr>
          <w:rFonts w:ascii="Times New Roman" w:hAnsi="Times New Roman" w:cs="Times New Roman"/>
          <w:bCs/>
          <w:color w:val="000000"/>
          <w:sz w:val="24"/>
          <w:szCs w:val="24"/>
        </w:rPr>
        <w:t>the wood heating curtailment and open burning restrictions to a broader area surrounding the UGB as a voluntary program.</w:t>
      </w:r>
    </w:p>
    <w:p w14:paraId="2456E556"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57" w14:textId="77777777" w:rsidR="001357FA" w:rsidRDefault="0085309A" w:rsidP="001357FA">
      <w:pPr>
        <w:autoSpaceDE w:val="0"/>
        <w:autoSpaceDN w:val="0"/>
        <w:adjustRightInd w:val="0"/>
        <w:spacing w:after="0"/>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Industrial Sources</w:t>
      </w:r>
    </w:p>
    <w:p w14:paraId="2456E558" w14:textId="77777777" w:rsidR="0085309A" w:rsidRPr="001357FA" w:rsidRDefault="0085309A" w:rsidP="001357FA">
      <w:pPr>
        <w:autoSpaceDE w:val="0"/>
        <w:autoSpaceDN w:val="0"/>
        <w:adjustRightInd w:val="0"/>
        <w:spacing w:after="0"/>
        <w:rPr>
          <w:rFonts w:ascii="Times New Roman" w:hAnsi="Times New Roman" w:cs="Times New Roman"/>
          <w:bCs/>
          <w:color w:val="000000"/>
          <w:sz w:val="24"/>
          <w:szCs w:val="24"/>
        </w:rPr>
      </w:pPr>
    </w:p>
    <w:p w14:paraId="2456E559" w14:textId="77777777" w:rsidR="001357FA" w:rsidRPr="001357FA" w:rsidRDefault="00EB2E53" w:rsidP="001357F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Under the major </w:t>
      </w:r>
      <w:r w:rsidR="001357FA" w:rsidRPr="001357FA">
        <w:rPr>
          <w:rFonts w:ascii="Times New Roman" w:hAnsi="Times New Roman" w:cs="Times New Roman"/>
          <w:bCs/>
          <w:color w:val="000000"/>
          <w:sz w:val="24"/>
          <w:szCs w:val="24"/>
        </w:rPr>
        <w:t>New Source Review r</w:t>
      </w:r>
      <w:r>
        <w:rPr>
          <w:rFonts w:ascii="Times New Roman" w:hAnsi="Times New Roman" w:cs="Times New Roman"/>
          <w:bCs/>
          <w:color w:val="000000"/>
          <w:sz w:val="24"/>
          <w:szCs w:val="24"/>
        </w:rPr>
        <w:t xml:space="preserve">ules, </w:t>
      </w:r>
      <w:r w:rsidR="001357FA" w:rsidRPr="001357FA">
        <w:rPr>
          <w:rFonts w:ascii="Times New Roman" w:hAnsi="Times New Roman" w:cs="Times New Roman"/>
          <w:bCs/>
          <w:color w:val="000000"/>
          <w:sz w:val="24"/>
          <w:szCs w:val="24"/>
        </w:rPr>
        <w:t xml:space="preserve">large new or expanding </w:t>
      </w:r>
      <w:r>
        <w:rPr>
          <w:rFonts w:ascii="Times New Roman" w:hAnsi="Times New Roman" w:cs="Times New Roman"/>
          <w:bCs/>
          <w:color w:val="000000"/>
          <w:sz w:val="24"/>
          <w:szCs w:val="24"/>
        </w:rPr>
        <w:t>sources (greater than 15 tons per year of</w:t>
      </w:r>
      <w:r w:rsidRPr="00EB2E53">
        <w:rPr>
          <w:rFonts w:ascii="Times New Roman" w:hAnsi="Times New Roman" w:cs="Times New Roman"/>
          <w:bCs/>
          <w:color w:val="000000"/>
          <w:sz w:val="24"/>
          <w:szCs w:val="24"/>
        </w:rPr>
        <w:t xml:space="preserv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Pr>
          <w:rFonts w:ascii="Times New Roman" w:hAnsi="Times New Roman" w:cs="Times New Roman"/>
          <w:bCs/>
          <w:color w:val="000000"/>
          <w:sz w:val="24"/>
          <w:szCs w:val="24"/>
        </w:rPr>
        <w:t xml:space="preserve">) inside </w:t>
      </w:r>
      <w:r w:rsidR="001357FA" w:rsidRPr="001357FA">
        <w:rPr>
          <w:rFonts w:ascii="Times New Roman" w:hAnsi="Times New Roman" w:cs="Times New Roman"/>
          <w:bCs/>
          <w:color w:val="000000"/>
          <w:sz w:val="24"/>
          <w:szCs w:val="24"/>
        </w:rPr>
        <w:t xml:space="preserve">the </w:t>
      </w:r>
      <w:r>
        <w:rPr>
          <w:rFonts w:ascii="Times New Roman" w:hAnsi="Times New Roman" w:cs="Times New Roman"/>
          <w:bCs/>
          <w:color w:val="000000"/>
          <w:sz w:val="24"/>
          <w:szCs w:val="24"/>
        </w:rPr>
        <w:t xml:space="preserve">Grants Pass </w:t>
      </w:r>
      <w:r w:rsidR="001357FA" w:rsidRPr="001357FA">
        <w:rPr>
          <w:rFonts w:ascii="Times New Roman" w:hAnsi="Times New Roman" w:cs="Times New Roman"/>
          <w:bCs/>
          <w:color w:val="000000"/>
          <w:sz w:val="24"/>
          <w:szCs w:val="24"/>
        </w:rPr>
        <w:t xml:space="preserve">UGB </w:t>
      </w:r>
      <w:r w:rsidR="0085309A">
        <w:rPr>
          <w:rFonts w:ascii="Times New Roman" w:hAnsi="Times New Roman" w:cs="Times New Roman"/>
          <w:bCs/>
          <w:color w:val="000000"/>
          <w:sz w:val="24"/>
          <w:szCs w:val="24"/>
        </w:rPr>
        <w:t xml:space="preserve">are </w:t>
      </w:r>
      <w:r>
        <w:rPr>
          <w:rFonts w:ascii="Times New Roman" w:hAnsi="Times New Roman" w:cs="Times New Roman"/>
          <w:bCs/>
          <w:color w:val="000000"/>
          <w:sz w:val="24"/>
          <w:szCs w:val="24"/>
        </w:rPr>
        <w:t>require</w:t>
      </w:r>
      <w:r w:rsidR="0085309A">
        <w:rPr>
          <w:rFonts w:ascii="Times New Roman" w:hAnsi="Times New Roman" w:cs="Times New Roman"/>
          <w:bCs/>
          <w:color w:val="000000"/>
          <w:sz w:val="24"/>
          <w:szCs w:val="24"/>
        </w:rPr>
        <w:t>d to install</w:t>
      </w:r>
      <w:r>
        <w:rPr>
          <w:rFonts w:ascii="Times New Roman" w:hAnsi="Times New Roman" w:cs="Times New Roman"/>
          <w:bCs/>
          <w:color w:val="000000"/>
          <w:sz w:val="24"/>
          <w:szCs w:val="24"/>
        </w:rPr>
        <w:t xml:space="preserve"> </w:t>
      </w:r>
      <w:r w:rsidR="000E54F9" w:rsidRPr="001357FA">
        <w:rPr>
          <w:rFonts w:ascii="Times New Roman" w:hAnsi="Times New Roman" w:cs="Times New Roman"/>
          <w:bCs/>
          <w:color w:val="000000"/>
          <w:sz w:val="24"/>
          <w:szCs w:val="24"/>
        </w:rPr>
        <w:t>Best Available Control Technology</w:t>
      </w:r>
      <w:r w:rsidR="003B20EF">
        <w:rPr>
          <w:rFonts w:ascii="Times New Roman" w:hAnsi="Times New Roman" w:cs="Times New Roman"/>
          <w:bCs/>
          <w:color w:val="000000"/>
          <w:sz w:val="24"/>
          <w:szCs w:val="24"/>
        </w:rPr>
        <w:t xml:space="preserve"> (BACT)</w:t>
      </w:r>
      <w:r w:rsidR="002321FD">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and provide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Pr>
          <w:rFonts w:ascii="Times New Roman" w:hAnsi="Times New Roman" w:cs="Times New Roman"/>
          <w:bCs/>
          <w:color w:val="000000"/>
          <w:sz w:val="24"/>
          <w:szCs w:val="24"/>
        </w:rPr>
        <w:t xml:space="preserve"> offsets (an equivalent reduction in emissions within the UGB)</w:t>
      </w:r>
      <w:r w:rsidR="001357FA" w:rsidRPr="001357F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BACT </w:t>
      </w:r>
      <w:r w:rsidR="001357FA" w:rsidRPr="001357FA">
        <w:rPr>
          <w:rFonts w:ascii="Times New Roman" w:hAnsi="Times New Roman" w:cs="Times New Roman"/>
          <w:bCs/>
          <w:color w:val="000000"/>
          <w:sz w:val="24"/>
          <w:szCs w:val="24"/>
        </w:rPr>
        <w:t xml:space="preserve">allows a source to consider cost in </w:t>
      </w:r>
      <w:r>
        <w:rPr>
          <w:rFonts w:ascii="Times New Roman" w:hAnsi="Times New Roman" w:cs="Times New Roman"/>
          <w:bCs/>
          <w:color w:val="000000"/>
          <w:sz w:val="24"/>
          <w:szCs w:val="24"/>
        </w:rPr>
        <w:t xml:space="preserve">determining </w:t>
      </w:r>
      <w:r w:rsidR="001357FA" w:rsidRPr="001357FA">
        <w:rPr>
          <w:rFonts w:ascii="Times New Roman" w:hAnsi="Times New Roman" w:cs="Times New Roman"/>
          <w:bCs/>
          <w:color w:val="000000"/>
          <w:sz w:val="24"/>
          <w:szCs w:val="24"/>
        </w:rPr>
        <w:t xml:space="preserve">the best available emission controls. </w:t>
      </w:r>
      <w:r>
        <w:rPr>
          <w:rFonts w:ascii="Times New Roman" w:hAnsi="Times New Roman" w:cs="Times New Roman"/>
          <w:bCs/>
          <w:color w:val="000000"/>
          <w:sz w:val="24"/>
          <w:szCs w:val="24"/>
        </w:rPr>
        <w:t xml:space="preserve">An exemption to offsets is allowed if modeling demonstrates that the new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85309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emissions</w:t>
      </w:r>
      <w:r w:rsidR="002321FD">
        <w:rPr>
          <w:rFonts w:ascii="Times New Roman" w:hAnsi="Times New Roman" w:cs="Times New Roman"/>
          <w:bCs/>
          <w:color w:val="000000"/>
          <w:sz w:val="24"/>
          <w:szCs w:val="24"/>
        </w:rPr>
        <w:t xml:space="preserve">, when combined with other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85309A">
        <w:rPr>
          <w:rFonts w:ascii="Times New Roman" w:hAnsi="Times New Roman" w:cs="Times New Roman"/>
          <w:bCs/>
          <w:color w:val="000000"/>
          <w:sz w:val="24"/>
          <w:szCs w:val="24"/>
        </w:rPr>
        <w:t xml:space="preserve"> </w:t>
      </w:r>
      <w:r w:rsidR="002321FD">
        <w:rPr>
          <w:rFonts w:ascii="Times New Roman" w:hAnsi="Times New Roman" w:cs="Times New Roman"/>
          <w:bCs/>
          <w:color w:val="000000"/>
          <w:sz w:val="24"/>
          <w:szCs w:val="24"/>
        </w:rPr>
        <w:t xml:space="preserve">emissions in the area, will not result in </w:t>
      </w:r>
      <w:r w:rsidR="003B20EF">
        <w:rPr>
          <w:rFonts w:ascii="Times New Roman" w:hAnsi="Times New Roman" w:cs="Times New Roman"/>
          <w:bCs/>
          <w:color w:val="000000"/>
          <w:sz w:val="24"/>
          <w:szCs w:val="24"/>
        </w:rPr>
        <w:t xml:space="preserve">an </w:t>
      </w:r>
      <w:r w:rsidR="002321FD">
        <w:rPr>
          <w:rFonts w:ascii="Times New Roman" w:hAnsi="Times New Roman" w:cs="Times New Roman"/>
          <w:bCs/>
          <w:color w:val="000000"/>
          <w:sz w:val="24"/>
          <w:szCs w:val="24"/>
        </w:rPr>
        <w:t xml:space="preserve">air quality </w:t>
      </w:r>
      <w:r w:rsidR="0085309A">
        <w:rPr>
          <w:rFonts w:ascii="Times New Roman" w:hAnsi="Times New Roman" w:cs="Times New Roman"/>
          <w:bCs/>
          <w:color w:val="000000"/>
          <w:sz w:val="24"/>
          <w:szCs w:val="24"/>
        </w:rPr>
        <w:t>impact</w:t>
      </w:r>
      <w:r w:rsidR="002321FD">
        <w:rPr>
          <w:rFonts w:ascii="Times New Roman" w:hAnsi="Times New Roman" w:cs="Times New Roman"/>
          <w:bCs/>
          <w:color w:val="000000"/>
          <w:sz w:val="24"/>
          <w:szCs w:val="24"/>
        </w:rPr>
        <w:t xml:space="preserve"> </w:t>
      </w:r>
      <w:r w:rsidR="0085309A">
        <w:rPr>
          <w:rFonts w:ascii="Times New Roman" w:hAnsi="Times New Roman" w:cs="Times New Roman"/>
          <w:bCs/>
          <w:color w:val="000000"/>
          <w:sz w:val="24"/>
          <w:szCs w:val="24"/>
        </w:rPr>
        <w:t>greater than</w:t>
      </w:r>
      <w:r w:rsidR="002321FD">
        <w:rPr>
          <w:rFonts w:ascii="Times New Roman" w:hAnsi="Times New Roman" w:cs="Times New Roman"/>
          <w:bCs/>
          <w:color w:val="000000"/>
          <w:sz w:val="24"/>
          <w:szCs w:val="24"/>
        </w:rPr>
        <w:t>120</w:t>
      </w:r>
      <w:r w:rsidR="00707C7B">
        <w:rPr>
          <w:rFonts w:ascii="Times New Roman" w:hAnsi="Times New Roman" w:cs="Times New Roman"/>
          <w:bCs/>
          <w:color w:val="000000"/>
          <w:sz w:val="24"/>
          <w:szCs w:val="24"/>
        </w:rPr>
        <w:t xml:space="preserve"> </w:t>
      </w:r>
      <w:r w:rsidR="00707C7B" w:rsidRPr="00D6112F">
        <w:rPr>
          <w:rFonts w:ascii="Times New Roman" w:eastAsia="Calibri" w:hAnsi="Times New Roman" w:cs="Times New Roman"/>
          <w:sz w:val="24"/>
        </w:rPr>
        <w:t>µg/m</w:t>
      </w:r>
      <w:r w:rsidR="00707C7B" w:rsidRPr="00D6112F">
        <w:rPr>
          <w:rFonts w:ascii="Times New Roman" w:eastAsia="Calibri" w:hAnsi="Times New Roman" w:cs="Times New Roman"/>
          <w:sz w:val="24"/>
          <w:vertAlign w:val="superscript"/>
        </w:rPr>
        <w:t>3</w:t>
      </w:r>
      <w:r w:rsidR="002321FD">
        <w:rPr>
          <w:rFonts w:ascii="Times New Roman" w:hAnsi="Times New Roman" w:cs="Times New Roman"/>
          <w:bCs/>
          <w:color w:val="000000"/>
          <w:sz w:val="24"/>
          <w:szCs w:val="24"/>
        </w:rPr>
        <w:t>.</w:t>
      </w:r>
      <w:r w:rsidR="00BE716B">
        <w:rPr>
          <w:rFonts w:ascii="Times New Roman" w:hAnsi="Times New Roman" w:cs="Times New Roman"/>
          <w:bCs/>
          <w:color w:val="000000"/>
          <w:sz w:val="24"/>
          <w:szCs w:val="24"/>
        </w:rPr>
        <w:t xml:space="preserve">  Specific industrial controls for veneer dryers and wood-fired boilers will continue </w:t>
      </w:r>
      <w:r w:rsidR="0085309A">
        <w:rPr>
          <w:rFonts w:ascii="Times New Roman" w:hAnsi="Times New Roman" w:cs="Times New Roman"/>
          <w:bCs/>
          <w:color w:val="000000"/>
          <w:sz w:val="24"/>
          <w:szCs w:val="24"/>
        </w:rPr>
        <w:t xml:space="preserve">to apply </w:t>
      </w:r>
      <w:r w:rsidR="003B20EF">
        <w:rPr>
          <w:rFonts w:ascii="Times New Roman" w:hAnsi="Times New Roman" w:cs="Times New Roman"/>
          <w:bCs/>
          <w:color w:val="000000"/>
          <w:sz w:val="24"/>
          <w:szCs w:val="24"/>
        </w:rPr>
        <w:t xml:space="preserve">within </w:t>
      </w:r>
      <w:r w:rsidR="0085309A">
        <w:rPr>
          <w:rFonts w:ascii="Times New Roman" w:hAnsi="Times New Roman" w:cs="Times New Roman"/>
          <w:bCs/>
          <w:color w:val="000000"/>
          <w:sz w:val="24"/>
          <w:szCs w:val="24"/>
        </w:rPr>
        <w:t xml:space="preserve">the Grants Pass </w:t>
      </w:r>
      <w:r w:rsidR="003B20EF">
        <w:rPr>
          <w:rFonts w:ascii="Times New Roman" w:hAnsi="Times New Roman" w:cs="Times New Roman"/>
          <w:bCs/>
          <w:color w:val="000000"/>
          <w:sz w:val="24"/>
          <w:szCs w:val="24"/>
        </w:rPr>
        <w:t>UGB</w:t>
      </w:r>
      <w:r w:rsidR="0085309A">
        <w:rPr>
          <w:rFonts w:ascii="Times New Roman" w:hAnsi="Times New Roman" w:cs="Times New Roman"/>
          <w:bCs/>
          <w:color w:val="000000"/>
          <w:sz w:val="24"/>
          <w:szCs w:val="24"/>
        </w:rPr>
        <w:t>.</w:t>
      </w:r>
    </w:p>
    <w:p w14:paraId="2456E55A"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5B" w14:textId="77777777" w:rsidR="001357FA" w:rsidRPr="000E54F9" w:rsidRDefault="001357FA" w:rsidP="001357FA">
      <w:pPr>
        <w:autoSpaceDE w:val="0"/>
        <w:autoSpaceDN w:val="0"/>
        <w:adjustRightInd w:val="0"/>
        <w:spacing w:after="0"/>
        <w:rPr>
          <w:rFonts w:ascii="Times New Roman" w:hAnsi="Times New Roman" w:cs="Times New Roman"/>
          <w:bCs/>
          <w:color w:val="000000"/>
          <w:sz w:val="24"/>
          <w:szCs w:val="24"/>
          <w:u w:val="single"/>
        </w:rPr>
      </w:pPr>
      <w:r w:rsidRPr="000E54F9">
        <w:rPr>
          <w:rFonts w:ascii="Times New Roman" w:hAnsi="Times New Roman" w:cs="Times New Roman"/>
          <w:bCs/>
          <w:color w:val="000000"/>
          <w:sz w:val="24"/>
          <w:szCs w:val="24"/>
          <w:u w:val="single"/>
        </w:rPr>
        <w:t>Forest Prescribed Burning</w:t>
      </w:r>
    </w:p>
    <w:p w14:paraId="2456E55C"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5D" w14:textId="77777777" w:rsidR="001357FA" w:rsidRDefault="001357FA" w:rsidP="001357FA">
      <w:pPr>
        <w:autoSpaceDE w:val="0"/>
        <w:autoSpaceDN w:val="0"/>
        <w:adjustRightInd w:val="0"/>
        <w:spacing w:after="0"/>
        <w:rPr>
          <w:rFonts w:ascii="Times New Roman" w:hAnsi="Times New Roman" w:cs="Times New Roman"/>
          <w:bCs/>
          <w:color w:val="000000"/>
          <w:sz w:val="24"/>
          <w:szCs w:val="24"/>
        </w:rPr>
      </w:pPr>
      <w:r w:rsidRPr="001357FA">
        <w:rPr>
          <w:rFonts w:ascii="Times New Roman" w:hAnsi="Times New Roman" w:cs="Times New Roman"/>
          <w:bCs/>
          <w:color w:val="000000"/>
          <w:sz w:val="24"/>
          <w:szCs w:val="24"/>
        </w:rPr>
        <w:t xml:space="preserve">The Oregon Department of Forestry’s Smoke Management Plan </w:t>
      </w:r>
      <w:r w:rsidR="0085309A">
        <w:rPr>
          <w:rFonts w:ascii="Times New Roman" w:hAnsi="Times New Roman" w:cs="Times New Roman"/>
          <w:bCs/>
          <w:color w:val="000000"/>
          <w:sz w:val="24"/>
          <w:szCs w:val="24"/>
        </w:rPr>
        <w:t xml:space="preserve">restricts </w:t>
      </w:r>
      <w:r w:rsidRPr="001357FA">
        <w:rPr>
          <w:rFonts w:ascii="Times New Roman" w:hAnsi="Times New Roman" w:cs="Times New Roman"/>
          <w:bCs/>
          <w:color w:val="000000"/>
          <w:sz w:val="24"/>
          <w:szCs w:val="24"/>
        </w:rPr>
        <w:t>prescribed burning on poor air quality days on forested lands surrounding the Grants Pass UGB.  This program is administered by the Department of Forestry.</w:t>
      </w:r>
      <w:r w:rsidR="0085309A">
        <w:rPr>
          <w:rFonts w:ascii="Times New Roman" w:hAnsi="Times New Roman" w:cs="Times New Roman"/>
          <w:bCs/>
          <w:color w:val="000000"/>
          <w:sz w:val="24"/>
          <w:szCs w:val="24"/>
        </w:rPr>
        <w:t xml:space="preserve"> Grants Pass receives additional smoke management protection as a designated “Smoke Sensitive Receptor Area”, which means that any burning conducted in the region </w:t>
      </w:r>
      <w:r w:rsidR="00E26882">
        <w:rPr>
          <w:rFonts w:ascii="Times New Roman" w:hAnsi="Times New Roman" w:cs="Times New Roman"/>
          <w:bCs/>
          <w:color w:val="000000"/>
          <w:sz w:val="24"/>
          <w:szCs w:val="24"/>
        </w:rPr>
        <w:t xml:space="preserve">must </w:t>
      </w:r>
      <w:r w:rsidR="0085309A">
        <w:rPr>
          <w:rFonts w:ascii="Times New Roman" w:hAnsi="Times New Roman" w:cs="Times New Roman"/>
          <w:bCs/>
          <w:color w:val="000000"/>
          <w:sz w:val="24"/>
          <w:szCs w:val="24"/>
        </w:rPr>
        <w:t xml:space="preserve">avoid causing a smoke impact </w:t>
      </w:r>
      <w:r w:rsidR="00951046">
        <w:rPr>
          <w:rFonts w:ascii="Times New Roman" w:hAnsi="Times New Roman" w:cs="Times New Roman"/>
          <w:bCs/>
          <w:color w:val="000000"/>
          <w:sz w:val="24"/>
          <w:szCs w:val="24"/>
        </w:rPr>
        <w:t xml:space="preserve">in </w:t>
      </w:r>
      <w:r w:rsidR="0085309A">
        <w:rPr>
          <w:rFonts w:ascii="Times New Roman" w:hAnsi="Times New Roman" w:cs="Times New Roman"/>
          <w:bCs/>
          <w:color w:val="000000"/>
          <w:sz w:val="24"/>
          <w:szCs w:val="24"/>
        </w:rPr>
        <w:t>Grants Pass</w:t>
      </w:r>
      <w:r w:rsidR="00951046">
        <w:rPr>
          <w:rFonts w:ascii="Times New Roman" w:hAnsi="Times New Roman" w:cs="Times New Roman"/>
          <w:bCs/>
          <w:color w:val="000000"/>
          <w:sz w:val="24"/>
          <w:szCs w:val="24"/>
        </w:rPr>
        <w:t xml:space="preserve">, including </w:t>
      </w:r>
      <w:r w:rsidR="00E26882">
        <w:rPr>
          <w:rFonts w:ascii="Times New Roman" w:hAnsi="Times New Roman" w:cs="Times New Roman"/>
          <w:bCs/>
          <w:color w:val="000000"/>
          <w:sz w:val="24"/>
          <w:szCs w:val="24"/>
        </w:rPr>
        <w:t xml:space="preserve">during </w:t>
      </w:r>
      <w:r w:rsidR="00951046">
        <w:rPr>
          <w:rFonts w:ascii="Times New Roman" w:hAnsi="Times New Roman" w:cs="Times New Roman"/>
          <w:bCs/>
          <w:color w:val="000000"/>
          <w:sz w:val="24"/>
          <w:szCs w:val="24"/>
        </w:rPr>
        <w:t>the winter months when historically</w:t>
      </w:r>
      <w:r w:rsidR="00707C7B">
        <w:rPr>
          <w:rFonts w:ascii="Times New Roman" w:hAnsi="Times New Roman" w:cs="Times New Roman"/>
          <w:bCs/>
          <w:color w:val="000000"/>
          <w:sz w:val="24"/>
          <w:szCs w:val="24"/>
        </w:rPr>
        <w:t xml:space="preserve"> </w:t>
      </w:r>
      <w:r w:rsidR="00951046" w:rsidRPr="00BB5C01">
        <w:rPr>
          <w:rFonts w:ascii="Times New Roman" w:hAnsi="Times New Roman" w:cs="Times New Roman"/>
          <w:sz w:val="24"/>
          <w:szCs w:val="24"/>
        </w:rPr>
        <w:t xml:space="preserve">24-hr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951046" w:rsidRPr="00BB5C01">
        <w:rPr>
          <w:rFonts w:ascii="Times New Roman" w:hAnsi="Times New Roman" w:cs="Times New Roman"/>
          <w:sz w:val="24"/>
          <w:szCs w:val="24"/>
        </w:rPr>
        <w:t xml:space="preserve"> standard </w:t>
      </w:r>
      <w:r w:rsidR="00E26882">
        <w:rPr>
          <w:rFonts w:ascii="Times New Roman" w:hAnsi="Times New Roman" w:cs="Times New Roman"/>
          <w:sz w:val="24"/>
          <w:szCs w:val="24"/>
        </w:rPr>
        <w:t xml:space="preserve">violations </w:t>
      </w:r>
      <w:r w:rsidR="00951046">
        <w:rPr>
          <w:rFonts w:ascii="Times New Roman" w:hAnsi="Times New Roman" w:cs="Times New Roman"/>
          <w:bCs/>
          <w:color w:val="000000"/>
          <w:sz w:val="24"/>
          <w:szCs w:val="24"/>
        </w:rPr>
        <w:t xml:space="preserve">have occurred. </w:t>
      </w:r>
      <w:r w:rsidR="0085309A">
        <w:rPr>
          <w:rFonts w:ascii="Times New Roman" w:hAnsi="Times New Roman" w:cs="Times New Roman"/>
          <w:bCs/>
          <w:color w:val="000000"/>
          <w:sz w:val="24"/>
          <w:szCs w:val="24"/>
        </w:rPr>
        <w:t xml:space="preserve">  </w:t>
      </w:r>
    </w:p>
    <w:p w14:paraId="2456E55E" w14:textId="77777777" w:rsidR="004831B1" w:rsidRDefault="004831B1" w:rsidP="001357FA">
      <w:pPr>
        <w:autoSpaceDE w:val="0"/>
        <w:autoSpaceDN w:val="0"/>
        <w:adjustRightInd w:val="0"/>
        <w:spacing w:after="0"/>
        <w:rPr>
          <w:rFonts w:ascii="Times New Roman" w:hAnsi="Times New Roman" w:cs="Times New Roman"/>
          <w:bCs/>
          <w:color w:val="000000"/>
          <w:sz w:val="24"/>
          <w:szCs w:val="24"/>
        </w:rPr>
      </w:pPr>
    </w:p>
    <w:p w14:paraId="2456E55F" w14:textId="77777777" w:rsidR="004831B1" w:rsidRPr="004831B1" w:rsidRDefault="004831B1" w:rsidP="004831B1">
      <w:pPr>
        <w:autoSpaceDE w:val="0"/>
        <w:autoSpaceDN w:val="0"/>
        <w:adjustRightInd w:val="0"/>
        <w:spacing w:after="0"/>
        <w:rPr>
          <w:rFonts w:ascii="Times New Roman" w:hAnsi="Times New Roman" w:cs="Times New Roman"/>
          <w:bCs/>
          <w:color w:val="000000"/>
          <w:sz w:val="24"/>
          <w:szCs w:val="24"/>
          <w:u w:val="single"/>
        </w:rPr>
      </w:pPr>
      <w:r w:rsidRPr="004831B1">
        <w:rPr>
          <w:rFonts w:ascii="Times New Roman" w:hAnsi="Times New Roman" w:cs="Times New Roman"/>
          <w:bCs/>
          <w:color w:val="000000"/>
          <w:sz w:val="24"/>
          <w:szCs w:val="24"/>
          <w:u w:val="single"/>
        </w:rPr>
        <w:t>Conformity</w:t>
      </w:r>
      <w:r w:rsidR="00B222D4">
        <w:rPr>
          <w:rFonts w:ascii="Times New Roman" w:hAnsi="Times New Roman" w:cs="Times New Roman"/>
          <w:bCs/>
          <w:color w:val="000000"/>
          <w:sz w:val="24"/>
          <w:szCs w:val="24"/>
          <w:u w:val="single"/>
        </w:rPr>
        <w:t xml:space="preserve"> requirements</w:t>
      </w:r>
    </w:p>
    <w:p w14:paraId="2456E560" w14:textId="77777777" w:rsidR="004831B1" w:rsidRDefault="004831B1" w:rsidP="004831B1">
      <w:pPr>
        <w:autoSpaceDE w:val="0"/>
        <w:autoSpaceDN w:val="0"/>
        <w:adjustRightInd w:val="0"/>
        <w:spacing w:after="0"/>
        <w:rPr>
          <w:rFonts w:ascii="Times New Roman" w:hAnsi="Times New Roman" w:cs="Times New Roman"/>
          <w:bCs/>
          <w:color w:val="000000"/>
          <w:sz w:val="24"/>
          <w:szCs w:val="24"/>
        </w:rPr>
      </w:pPr>
    </w:p>
    <w:p w14:paraId="2456E561" w14:textId="77777777" w:rsidR="004831B1" w:rsidRDefault="00E26882" w:rsidP="00264C7E">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F</w:t>
      </w:r>
      <w:r w:rsidR="00B222D4">
        <w:rPr>
          <w:rFonts w:ascii="Times New Roman" w:hAnsi="Times New Roman" w:cs="Times New Roman"/>
          <w:bCs/>
          <w:color w:val="000000"/>
          <w:sz w:val="24"/>
          <w:szCs w:val="24"/>
        </w:rPr>
        <w:t>ederal transportation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(40 CFR parts 51 and 93) and general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(58 FR 63214) </w:t>
      </w:r>
      <w:r>
        <w:rPr>
          <w:rFonts w:ascii="Times New Roman" w:hAnsi="Times New Roman" w:cs="Times New Roman"/>
          <w:bCs/>
          <w:color w:val="000000"/>
          <w:sz w:val="24"/>
          <w:szCs w:val="24"/>
        </w:rPr>
        <w:t xml:space="preserve">continue to </w:t>
      </w:r>
      <w:r w:rsidR="00B222D4">
        <w:rPr>
          <w:rFonts w:ascii="Times New Roman" w:hAnsi="Times New Roman" w:cs="Times New Roman"/>
          <w:bCs/>
          <w:color w:val="000000"/>
          <w:sz w:val="24"/>
          <w:szCs w:val="24"/>
        </w:rPr>
        <w:t xml:space="preserve">apply </w:t>
      </w:r>
      <w:r w:rsidR="00CA0F86">
        <w:rPr>
          <w:rFonts w:ascii="Times New Roman" w:hAnsi="Times New Roman" w:cs="Times New Roman"/>
          <w:bCs/>
          <w:color w:val="000000"/>
          <w:sz w:val="24"/>
          <w:szCs w:val="24"/>
        </w:rPr>
        <w:t xml:space="preserve">under a limited </w:t>
      </w:r>
      <w:r w:rsidR="00B222D4">
        <w:rPr>
          <w:rFonts w:ascii="Times New Roman" w:hAnsi="Times New Roman" w:cs="Times New Roman"/>
          <w:bCs/>
          <w:color w:val="000000"/>
          <w:sz w:val="24"/>
          <w:szCs w:val="24"/>
        </w:rPr>
        <w:t xml:space="preserve">maintenance </w:t>
      </w:r>
      <w:r w:rsidR="00CA0F86">
        <w:rPr>
          <w:rFonts w:ascii="Times New Roman" w:hAnsi="Times New Roman" w:cs="Times New Roman"/>
          <w:bCs/>
          <w:color w:val="000000"/>
          <w:sz w:val="24"/>
          <w:szCs w:val="24"/>
        </w:rPr>
        <w:t>plan</w:t>
      </w:r>
      <w:r w:rsidR="00B222D4">
        <w:rPr>
          <w:rFonts w:ascii="Times New Roman" w:hAnsi="Times New Roman" w:cs="Times New Roman"/>
          <w:bCs/>
          <w:color w:val="000000"/>
          <w:sz w:val="24"/>
          <w:szCs w:val="24"/>
        </w:rPr>
        <w:t xml:space="preserve">. However, as noted in the </w:t>
      </w:r>
      <w:r w:rsidR="00C34EF0">
        <w:rPr>
          <w:rFonts w:ascii="Times New Roman" w:hAnsi="Times New Roman" w:cs="Times New Roman"/>
          <w:bCs/>
          <w:color w:val="000000"/>
          <w:sz w:val="24"/>
          <w:szCs w:val="24"/>
        </w:rPr>
        <w:t>Wegman Memo</w:t>
      </w:r>
      <w:r w:rsidR="00B222D4">
        <w:rPr>
          <w:rFonts w:ascii="Times New Roman" w:hAnsi="Times New Roman" w:cs="Times New Roman"/>
          <w:bCs/>
          <w:color w:val="000000"/>
          <w:sz w:val="24"/>
          <w:szCs w:val="24"/>
        </w:rPr>
        <w:t xml:space="preserve">, </w:t>
      </w:r>
      <w:r w:rsidR="00CA0F86">
        <w:rPr>
          <w:rFonts w:ascii="Times New Roman" w:hAnsi="Times New Roman" w:cs="Times New Roman"/>
          <w:bCs/>
          <w:color w:val="000000"/>
          <w:sz w:val="24"/>
          <w:szCs w:val="24"/>
        </w:rPr>
        <w:t>these requirements are greatly simplified. An ar</w:t>
      </w:r>
      <w:r>
        <w:rPr>
          <w:rFonts w:ascii="Times New Roman" w:hAnsi="Times New Roman" w:cs="Times New Roman"/>
          <w:bCs/>
          <w:color w:val="000000"/>
          <w:sz w:val="24"/>
          <w:szCs w:val="24"/>
        </w:rPr>
        <w:t xml:space="preserve">ea under a </w:t>
      </w:r>
      <w:r w:rsidR="00264C7E">
        <w:rPr>
          <w:rFonts w:ascii="Times New Roman" w:hAnsi="Times New Roman" w:cs="Times New Roman"/>
          <w:bCs/>
          <w:color w:val="000000"/>
          <w:sz w:val="24"/>
          <w:szCs w:val="24"/>
        </w:rPr>
        <w:t xml:space="preserve">LMP </w:t>
      </w:r>
      <w:r w:rsidR="00B222D4">
        <w:rPr>
          <w:rFonts w:ascii="Times New Roman" w:hAnsi="Times New Roman" w:cs="Times New Roman"/>
          <w:bCs/>
          <w:color w:val="000000"/>
          <w:sz w:val="24"/>
          <w:szCs w:val="24"/>
        </w:rPr>
        <w:t xml:space="preserve">can demonstrate </w:t>
      </w:r>
      <w:r w:rsidR="004831B1">
        <w:rPr>
          <w:rFonts w:ascii="Times New Roman" w:hAnsi="Times New Roman" w:cs="Times New Roman"/>
          <w:bCs/>
          <w:color w:val="000000"/>
          <w:sz w:val="24"/>
          <w:szCs w:val="24"/>
        </w:rPr>
        <w:t>conformity without submitting an emissions budget</w:t>
      </w:r>
      <w:r w:rsidR="00CA0F86">
        <w:rPr>
          <w:rFonts w:ascii="Times New Roman" w:hAnsi="Times New Roman" w:cs="Times New Roman"/>
          <w:bCs/>
          <w:color w:val="000000"/>
          <w:sz w:val="24"/>
          <w:szCs w:val="24"/>
        </w:rPr>
        <w:t>, and a</w:t>
      </w:r>
      <w:r w:rsidR="004831B1">
        <w:rPr>
          <w:rFonts w:ascii="Times New Roman" w:hAnsi="Times New Roman" w:cs="Times New Roman"/>
          <w:bCs/>
          <w:color w:val="000000"/>
          <w:sz w:val="24"/>
          <w:szCs w:val="24"/>
        </w:rPr>
        <w:t>s a result emissions</w:t>
      </w:r>
      <w:r w:rsidR="00CA0F86">
        <w:rPr>
          <w:rFonts w:ascii="Times New Roman" w:hAnsi="Times New Roman" w:cs="Times New Roman"/>
          <w:bCs/>
          <w:color w:val="000000"/>
          <w:sz w:val="24"/>
          <w:szCs w:val="24"/>
        </w:rPr>
        <w:t xml:space="preserve"> </w:t>
      </w:r>
      <w:r w:rsidR="004831B1">
        <w:rPr>
          <w:rFonts w:ascii="Times New Roman" w:hAnsi="Times New Roman" w:cs="Times New Roman"/>
          <w:bCs/>
          <w:color w:val="000000"/>
          <w:sz w:val="24"/>
          <w:szCs w:val="24"/>
        </w:rPr>
        <w:t xml:space="preserve">do not need be capped </w:t>
      </w:r>
      <w:r w:rsidR="00CA0F86">
        <w:rPr>
          <w:rFonts w:ascii="Times New Roman" w:hAnsi="Times New Roman" w:cs="Times New Roman"/>
          <w:bCs/>
          <w:color w:val="000000"/>
          <w:sz w:val="24"/>
          <w:szCs w:val="24"/>
        </w:rPr>
        <w:t xml:space="preserve">nor </w:t>
      </w:r>
      <w:r w:rsidR="004831B1">
        <w:rPr>
          <w:rFonts w:ascii="Times New Roman" w:hAnsi="Times New Roman" w:cs="Times New Roman"/>
          <w:bCs/>
          <w:color w:val="000000"/>
          <w:sz w:val="24"/>
          <w:szCs w:val="24"/>
        </w:rPr>
        <w:t xml:space="preserve">a regional emissions analysis </w:t>
      </w:r>
      <w:r w:rsidR="00B222D4">
        <w:rPr>
          <w:rFonts w:ascii="Times New Roman" w:hAnsi="Times New Roman" w:cs="Times New Roman"/>
          <w:bCs/>
          <w:color w:val="000000"/>
          <w:sz w:val="24"/>
          <w:szCs w:val="24"/>
        </w:rPr>
        <w:t xml:space="preserve">(including modeling) </w:t>
      </w:r>
      <w:r w:rsidR="00CA0F86">
        <w:rPr>
          <w:rFonts w:ascii="Times New Roman" w:hAnsi="Times New Roman" w:cs="Times New Roman"/>
          <w:bCs/>
          <w:color w:val="000000"/>
          <w:sz w:val="24"/>
          <w:szCs w:val="24"/>
        </w:rPr>
        <w:t>conducted</w:t>
      </w:r>
      <w:r w:rsidR="004831B1">
        <w:rPr>
          <w:rFonts w:ascii="Times New Roman" w:hAnsi="Times New Roman" w:cs="Times New Roman"/>
          <w:bCs/>
          <w:color w:val="000000"/>
          <w:sz w:val="24"/>
          <w:szCs w:val="24"/>
        </w:rPr>
        <w:t>.</w:t>
      </w:r>
      <w:r>
        <w:rPr>
          <w:rStyle w:val="FootnoteReference"/>
          <w:rFonts w:ascii="Times New Roman" w:hAnsi="Times New Roman" w:cs="Times New Roman"/>
          <w:bCs/>
          <w:color w:val="000000"/>
          <w:sz w:val="24"/>
          <w:szCs w:val="24"/>
        </w:rPr>
        <w:footnoteReference w:id="6"/>
      </w:r>
      <w:r w:rsidR="004831B1">
        <w:rPr>
          <w:rFonts w:ascii="Times New Roman" w:hAnsi="Times New Roman" w:cs="Times New Roman"/>
          <w:bCs/>
          <w:color w:val="000000"/>
          <w:sz w:val="24"/>
          <w:szCs w:val="24"/>
        </w:rPr>
        <w:t xml:space="preserve"> </w:t>
      </w:r>
    </w:p>
    <w:p w14:paraId="2456E562"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2456E563" w14:textId="77777777" w:rsidR="00396F3F" w:rsidRPr="00951046" w:rsidRDefault="00951046" w:rsidP="00BB655E">
      <w:pPr>
        <w:pStyle w:val="Heading1"/>
      </w:pPr>
      <w:bookmarkStart w:id="127" w:name="_Toc404171323"/>
      <w:r>
        <w:t>8</w:t>
      </w:r>
      <w:r w:rsidR="00396F3F" w:rsidRPr="00951046">
        <w:t xml:space="preserve">. </w:t>
      </w:r>
      <w:r>
        <w:t xml:space="preserve"> </w:t>
      </w:r>
      <w:r w:rsidR="00396F3F" w:rsidRPr="00951046">
        <w:t>Contingency Measures</w:t>
      </w:r>
      <w:bookmarkEnd w:id="127"/>
    </w:p>
    <w:p w14:paraId="2456E564"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2456E565" w14:textId="77777777" w:rsidR="00707C7B" w:rsidRDefault="001B524C" w:rsidP="001B524C">
      <w:pPr>
        <w:autoSpaceDE w:val="0"/>
        <w:autoSpaceDN w:val="0"/>
        <w:adjustRightInd w:val="0"/>
        <w:spacing w:after="0"/>
        <w:rPr>
          <w:rFonts w:ascii="Times New Roman" w:hAnsi="Times New Roman" w:cs="Times New Roman"/>
          <w:color w:val="000000"/>
          <w:sz w:val="24"/>
          <w:szCs w:val="24"/>
        </w:rPr>
      </w:pPr>
      <w:r w:rsidRPr="001B524C">
        <w:rPr>
          <w:rFonts w:ascii="Times New Roman" w:hAnsi="Times New Roman" w:cs="Times New Roman"/>
          <w:color w:val="000000"/>
          <w:sz w:val="24"/>
          <w:szCs w:val="24"/>
        </w:rPr>
        <w:t xml:space="preserve">Section 175(A) </w:t>
      </w:r>
      <w:r>
        <w:rPr>
          <w:rFonts w:ascii="Times New Roman" w:hAnsi="Times New Roman" w:cs="Times New Roman"/>
          <w:color w:val="000000"/>
          <w:sz w:val="24"/>
          <w:szCs w:val="24"/>
        </w:rPr>
        <w:t xml:space="preserve">of the Clean Air Act </w:t>
      </w:r>
      <w:r w:rsidRPr="001B524C">
        <w:rPr>
          <w:rFonts w:ascii="Times New Roman" w:hAnsi="Times New Roman" w:cs="Times New Roman"/>
          <w:color w:val="000000"/>
          <w:sz w:val="24"/>
          <w:szCs w:val="24"/>
        </w:rPr>
        <w:t>requires a maintenance plan include contingency measures necessary to ensure</w:t>
      </w:r>
      <w:r>
        <w:rPr>
          <w:rFonts w:ascii="Times New Roman" w:hAnsi="Times New Roman" w:cs="Times New Roman"/>
          <w:color w:val="000000"/>
          <w:sz w:val="24"/>
          <w:szCs w:val="24"/>
        </w:rPr>
        <w:t xml:space="preserve"> </w:t>
      </w:r>
      <w:r w:rsidRPr="001B524C">
        <w:rPr>
          <w:rFonts w:ascii="Times New Roman" w:hAnsi="Times New Roman" w:cs="Times New Roman"/>
          <w:color w:val="000000"/>
          <w:sz w:val="24"/>
          <w:szCs w:val="24"/>
        </w:rPr>
        <w:t>prompt correction of any violation of the standard that may occur after redesignation.</w:t>
      </w:r>
      <w:r>
        <w:rPr>
          <w:rFonts w:ascii="Times New Roman" w:hAnsi="Times New Roman" w:cs="Times New Roman"/>
          <w:color w:val="000000"/>
          <w:sz w:val="24"/>
          <w:szCs w:val="24"/>
        </w:rPr>
        <w:t xml:space="preserve"> </w:t>
      </w:r>
      <w:r w:rsidR="00E12F0F" w:rsidRPr="00E12F0F">
        <w:rPr>
          <w:rFonts w:ascii="Times New Roman" w:hAnsi="Times New Roman" w:cs="Times New Roman"/>
          <w:color w:val="000000"/>
          <w:sz w:val="24"/>
          <w:szCs w:val="24"/>
        </w:rPr>
        <w:t xml:space="preserve">The first Grants Pass maintenance plan contained contingency measures that would be implemented </w:t>
      </w:r>
      <w:r w:rsidR="00E12F0F">
        <w:rPr>
          <w:rFonts w:ascii="Times New Roman" w:hAnsi="Times New Roman" w:cs="Times New Roman"/>
          <w:color w:val="000000"/>
          <w:sz w:val="24"/>
          <w:szCs w:val="24"/>
        </w:rPr>
        <w:t>under two scenarios</w:t>
      </w:r>
      <w:r w:rsidR="00E26882">
        <w:rPr>
          <w:rFonts w:ascii="Times New Roman" w:hAnsi="Times New Roman" w:cs="Times New Roman"/>
          <w:color w:val="000000"/>
          <w:sz w:val="24"/>
          <w:szCs w:val="24"/>
        </w:rPr>
        <w:t xml:space="preserve"> – if </w:t>
      </w:r>
      <w:r w:rsidR="00E12F0F" w:rsidRPr="00E12F0F">
        <w:rPr>
          <w:rFonts w:ascii="Times New Roman" w:hAnsi="Times New Roman" w:cs="Times New Roman"/>
          <w:color w:val="000000"/>
          <w:sz w:val="24"/>
          <w:szCs w:val="24"/>
        </w:rPr>
        <w:t xml:space="preserve">the </w:t>
      </w:r>
      <w:r w:rsidR="00E26882">
        <w:rPr>
          <w:rFonts w:ascii="Times New Roman" w:hAnsi="Times New Roman" w:cs="Times New Roman"/>
          <w:color w:val="000000"/>
          <w:sz w:val="24"/>
          <w:szCs w:val="24"/>
        </w:rPr>
        <w:t xml:space="preserve">official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E12F0F" w:rsidRPr="00E12F0F">
        <w:rPr>
          <w:rFonts w:ascii="Times New Roman" w:hAnsi="Times New Roman" w:cs="Times New Roman"/>
          <w:color w:val="000000"/>
          <w:sz w:val="24"/>
          <w:szCs w:val="24"/>
        </w:rPr>
        <w:t xml:space="preserve"> monitor registers a value of </w:t>
      </w:r>
    </w:p>
    <w:p w14:paraId="2456E566" w14:textId="77777777" w:rsidR="00E12F0F" w:rsidRDefault="00E12F0F" w:rsidP="001B524C">
      <w:pPr>
        <w:autoSpaceDE w:val="0"/>
        <w:autoSpaceDN w:val="0"/>
        <w:adjustRightInd w:val="0"/>
        <w:spacing w:after="0"/>
        <w:rPr>
          <w:rFonts w:ascii="Times New Roman" w:hAnsi="Times New Roman" w:cs="Times New Roman"/>
          <w:sz w:val="24"/>
        </w:rPr>
      </w:pPr>
      <w:r w:rsidRPr="00E12F0F">
        <w:rPr>
          <w:rFonts w:ascii="Times New Roman" w:hAnsi="Times New Roman" w:cs="Times New Roman"/>
          <w:sz w:val="24"/>
        </w:rPr>
        <w:t>120</w:t>
      </w:r>
      <w:r w:rsidR="00707C7B" w:rsidRPr="00707C7B">
        <w:rPr>
          <w:rFonts w:ascii="Times New Roman" w:eastAsia="Calibri" w:hAnsi="Times New Roman" w:cs="Times New Roman"/>
          <w:sz w:val="24"/>
        </w:rPr>
        <w:t xml:space="preserve"> </w:t>
      </w:r>
      <w:r w:rsidR="00707C7B" w:rsidRPr="00D6112F">
        <w:rPr>
          <w:rFonts w:ascii="Times New Roman" w:eastAsia="Calibri" w:hAnsi="Times New Roman" w:cs="Times New Roman"/>
          <w:sz w:val="24"/>
        </w:rPr>
        <w:t>µg/m</w:t>
      </w:r>
      <w:r w:rsidR="00707C7B" w:rsidRPr="00D6112F">
        <w:rPr>
          <w:rFonts w:ascii="Times New Roman" w:eastAsia="Calibri" w:hAnsi="Times New Roman" w:cs="Times New Roman"/>
          <w:sz w:val="24"/>
          <w:vertAlign w:val="superscript"/>
        </w:rPr>
        <w:t>3</w:t>
      </w:r>
      <w:r w:rsidR="00707C7B">
        <w:rPr>
          <w:rFonts w:ascii="Times New Roman" w:eastAsia="Calibri" w:hAnsi="Times New Roman" w:cs="Times New Roman"/>
          <w:sz w:val="24"/>
          <w:vertAlign w:val="superscript"/>
        </w:rPr>
        <w:t xml:space="preserve"> </w:t>
      </w:r>
      <w:r w:rsidRPr="00E12F0F">
        <w:rPr>
          <w:rFonts w:ascii="Times New Roman" w:hAnsi="Times New Roman" w:cs="Times New Roman"/>
          <w:color w:val="000000"/>
          <w:sz w:val="24"/>
          <w:szCs w:val="24"/>
        </w:rPr>
        <w:t>or higher</w:t>
      </w:r>
      <w:r w:rsidR="00E26882">
        <w:rPr>
          <w:rFonts w:ascii="Times New Roman" w:hAnsi="Times New Roman" w:cs="Times New Roman"/>
          <w:color w:val="000000"/>
          <w:sz w:val="24"/>
          <w:szCs w:val="24"/>
        </w:rPr>
        <w:t xml:space="preserve">, or </w:t>
      </w:r>
      <w:r w:rsidRPr="00E12F0F">
        <w:rPr>
          <w:rFonts w:ascii="Times New Roman" w:hAnsi="Times New Roman" w:cs="Times New Roman"/>
          <w:color w:val="000000"/>
          <w:sz w:val="24"/>
          <w:szCs w:val="24"/>
        </w:rPr>
        <w:t xml:space="preserve">if a violation of the 24-hr </w:t>
      </w:r>
      <w:r w:rsidR="00B578CB" w:rsidRPr="001C6709">
        <w:rPr>
          <w:rFonts w:ascii="Times New Roman" w:hAnsi="Times New Roman" w:cs="Times New Roman"/>
          <w:sz w:val="24"/>
          <w:szCs w:val="24"/>
        </w:rPr>
        <w:t>PM</w:t>
      </w:r>
      <w:r w:rsidR="00B578CB" w:rsidRPr="001C6709">
        <w:rPr>
          <w:rFonts w:ascii="Times New Roman" w:hAnsi="Times New Roman" w:cs="Times New Roman"/>
          <w:sz w:val="24"/>
          <w:szCs w:val="24"/>
          <w:vertAlign w:val="subscript"/>
        </w:rPr>
        <w:t>10</w:t>
      </w:r>
      <w:r w:rsidRPr="00E12F0F">
        <w:rPr>
          <w:rFonts w:ascii="Times New Roman" w:hAnsi="Times New Roman" w:cs="Times New Roman"/>
          <w:color w:val="000000"/>
          <w:sz w:val="24"/>
          <w:szCs w:val="24"/>
        </w:rPr>
        <w:t xml:space="preserve"> standard were to occur. </w:t>
      </w:r>
      <w:r>
        <w:rPr>
          <w:rFonts w:ascii="Times New Roman" w:hAnsi="Times New Roman" w:cs="Times New Roman"/>
          <w:color w:val="000000"/>
          <w:sz w:val="24"/>
          <w:szCs w:val="24"/>
        </w:rPr>
        <w:t xml:space="preserve">These two contingency </w:t>
      </w:r>
      <w:r w:rsidR="0006303A">
        <w:rPr>
          <w:rFonts w:ascii="Times New Roman" w:hAnsi="Times New Roman" w:cs="Times New Roman"/>
          <w:color w:val="000000"/>
          <w:sz w:val="24"/>
          <w:szCs w:val="24"/>
        </w:rPr>
        <w:t xml:space="preserve">scenarios </w:t>
      </w:r>
      <w:r>
        <w:rPr>
          <w:rFonts w:ascii="Times New Roman" w:hAnsi="Times New Roman" w:cs="Times New Roman"/>
          <w:color w:val="000000"/>
          <w:sz w:val="24"/>
          <w:szCs w:val="24"/>
        </w:rPr>
        <w:t xml:space="preserve">will be continued under the limited maintenance plan. </w:t>
      </w:r>
      <w:r w:rsidRPr="00E12F0F">
        <w:rPr>
          <w:rFonts w:ascii="Times New Roman" w:hAnsi="Times New Roman" w:cs="Times New Roman"/>
          <w:color w:val="000000"/>
          <w:sz w:val="24"/>
          <w:szCs w:val="24"/>
        </w:rPr>
        <w:t xml:space="preserve">If the former, </w:t>
      </w:r>
      <w:r w:rsidRPr="00E12F0F">
        <w:rPr>
          <w:rFonts w:ascii="Times New Roman" w:hAnsi="Times New Roman" w:cs="Times New Roman"/>
          <w:sz w:val="24"/>
        </w:rPr>
        <w:t>DEQ would initiate a study of the cause of the elevated level, and convene a planning group to evaluate the findings and identify strategies to be considered for implementation. If the later, DEQ would reinstate the New Source Review requirement for Lowest Achievable Emission Rate for new and expanding industry, and remove the offsets exemption.</w:t>
      </w:r>
      <w:r w:rsidR="00825183">
        <w:rPr>
          <w:rFonts w:ascii="Times New Roman" w:hAnsi="Times New Roman" w:cs="Times New Roman"/>
          <w:sz w:val="24"/>
        </w:rPr>
        <w:t xml:space="preserve"> As described in the next </w:t>
      </w:r>
      <w:r w:rsidR="00825183">
        <w:rPr>
          <w:rFonts w:ascii="Times New Roman" w:hAnsi="Times New Roman" w:cs="Times New Roman"/>
          <w:sz w:val="24"/>
        </w:rPr>
        <w:lastRenderedPageBreak/>
        <w:t xml:space="preserve">section, </w:t>
      </w:r>
      <w:r w:rsidR="00825183" w:rsidRPr="00EE7BC9">
        <w:rPr>
          <w:rFonts w:ascii="Times New Roman" w:hAnsi="Times New Roman" w:cs="Times New Roman"/>
          <w:sz w:val="24"/>
          <w:szCs w:val="24"/>
        </w:rPr>
        <w:t xml:space="preserve">EPA </w:t>
      </w:r>
      <w:r w:rsidR="00825183">
        <w:rPr>
          <w:rFonts w:ascii="Times New Roman" w:hAnsi="Times New Roman" w:cs="Times New Roman"/>
          <w:sz w:val="24"/>
          <w:szCs w:val="24"/>
        </w:rPr>
        <w:t xml:space="preserve">has </w:t>
      </w:r>
      <w:r w:rsidR="00825183" w:rsidRPr="00EE7BC9">
        <w:rPr>
          <w:rFonts w:ascii="Times New Roman" w:hAnsi="Times New Roman" w:cs="Times New Roman"/>
          <w:sz w:val="24"/>
          <w:szCs w:val="24"/>
        </w:rPr>
        <w:t>approv</w:t>
      </w:r>
      <w:r w:rsidR="00825183">
        <w:rPr>
          <w:rFonts w:ascii="Times New Roman" w:hAnsi="Times New Roman" w:cs="Times New Roman"/>
          <w:sz w:val="24"/>
          <w:szCs w:val="24"/>
        </w:rPr>
        <w:t xml:space="preserve">ed </w:t>
      </w:r>
      <w:r w:rsidR="00825183" w:rsidRPr="00EE7BC9">
        <w:rPr>
          <w:rFonts w:ascii="Times New Roman" w:hAnsi="Times New Roman" w:cs="Times New Roman"/>
          <w:sz w:val="24"/>
          <w:szCs w:val="24"/>
        </w:rPr>
        <w:t xml:space="preserve">a surrogate method for estimating </w:t>
      </w:r>
      <w:r w:rsidR="00825183" w:rsidRPr="001C6709">
        <w:rPr>
          <w:rFonts w:ascii="Times New Roman" w:hAnsi="Times New Roman" w:cs="Times New Roman"/>
          <w:sz w:val="24"/>
          <w:szCs w:val="24"/>
        </w:rPr>
        <w:t>PM</w:t>
      </w:r>
      <w:r w:rsidR="00825183" w:rsidRPr="001C6709">
        <w:rPr>
          <w:rFonts w:ascii="Times New Roman" w:hAnsi="Times New Roman" w:cs="Times New Roman"/>
          <w:sz w:val="24"/>
          <w:szCs w:val="24"/>
          <w:vertAlign w:val="subscript"/>
        </w:rPr>
        <w:t>10</w:t>
      </w:r>
      <w:r w:rsidR="00825183" w:rsidRPr="00EE7BC9">
        <w:rPr>
          <w:rFonts w:ascii="Times New Roman" w:hAnsi="Times New Roman" w:cs="Times New Roman"/>
          <w:sz w:val="24"/>
          <w:szCs w:val="24"/>
        </w:rPr>
        <w:t xml:space="preserve"> levels </w:t>
      </w:r>
      <w:r w:rsidR="00825183">
        <w:rPr>
          <w:rFonts w:ascii="Times New Roman" w:hAnsi="Times New Roman" w:cs="Times New Roman"/>
          <w:sz w:val="24"/>
          <w:szCs w:val="24"/>
        </w:rPr>
        <w:t xml:space="preserve">for tracking and NAAQS compliance purposes. </w:t>
      </w:r>
      <w:r w:rsidR="00825183" w:rsidRPr="00EE7BC9">
        <w:rPr>
          <w:rFonts w:ascii="Times New Roman" w:hAnsi="Times New Roman" w:cs="Times New Roman"/>
          <w:sz w:val="24"/>
          <w:szCs w:val="24"/>
        </w:rPr>
        <w:t xml:space="preserve"> </w:t>
      </w:r>
      <w:r w:rsidR="00825183">
        <w:rPr>
          <w:rFonts w:ascii="Times New Roman" w:hAnsi="Times New Roman" w:cs="Times New Roman"/>
          <w:sz w:val="24"/>
        </w:rPr>
        <w:t xml:space="preserve">  </w:t>
      </w:r>
    </w:p>
    <w:p w14:paraId="2456E567" w14:textId="77777777" w:rsidR="002D036E" w:rsidRDefault="002D036E" w:rsidP="00E12F0F">
      <w:pPr>
        <w:autoSpaceDE w:val="0"/>
        <w:autoSpaceDN w:val="0"/>
        <w:adjustRightInd w:val="0"/>
        <w:spacing w:after="0"/>
        <w:rPr>
          <w:rFonts w:ascii="Times New Roman" w:hAnsi="Times New Roman" w:cs="Times New Roman"/>
          <w:sz w:val="24"/>
        </w:rPr>
      </w:pPr>
    </w:p>
    <w:p w14:paraId="2456E568" w14:textId="77777777" w:rsidR="00396F3F" w:rsidRPr="00D65989" w:rsidRDefault="0006303A" w:rsidP="00BB655E">
      <w:pPr>
        <w:pStyle w:val="Heading1"/>
      </w:pPr>
      <w:bookmarkStart w:id="128" w:name="_Toc390758184"/>
      <w:bookmarkStart w:id="129" w:name="_Toc404171324"/>
      <w:r>
        <w:t>9</w:t>
      </w:r>
      <w:r w:rsidR="00396F3F" w:rsidRPr="00D65989">
        <w:t xml:space="preserve">. </w:t>
      </w:r>
      <w:r>
        <w:t xml:space="preserve"> </w:t>
      </w:r>
      <w:r w:rsidR="00396F3F" w:rsidRPr="00D65989">
        <w:t xml:space="preserve">Commitment to Continued Monitoring and Verification of </w:t>
      </w:r>
      <w:r w:rsidR="00781031">
        <w:t>C</w:t>
      </w:r>
      <w:r w:rsidR="00396F3F" w:rsidRPr="00D65989">
        <w:t>ontinued</w:t>
      </w:r>
      <w:bookmarkStart w:id="130" w:name="_Toc390705945"/>
      <w:bookmarkStart w:id="131" w:name="_Toc390706139"/>
      <w:bookmarkStart w:id="132" w:name="_Toc390758185"/>
      <w:bookmarkStart w:id="133" w:name="_Toc390779470"/>
      <w:bookmarkStart w:id="134" w:name="_Toc390869269"/>
      <w:bookmarkStart w:id="135" w:name="_Toc394676437"/>
      <w:bookmarkEnd w:id="128"/>
      <w:r w:rsidR="00781031">
        <w:t xml:space="preserve"> </w:t>
      </w:r>
      <w:r w:rsidR="00396F3F" w:rsidRPr="00D65989">
        <w:t>Attainment</w:t>
      </w:r>
      <w:bookmarkEnd w:id="130"/>
      <w:bookmarkEnd w:id="131"/>
      <w:bookmarkEnd w:id="132"/>
      <w:bookmarkEnd w:id="133"/>
      <w:bookmarkEnd w:id="134"/>
      <w:bookmarkEnd w:id="135"/>
      <w:bookmarkEnd w:id="129"/>
    </w:p>
    <w:p w14:paraId="2456E569"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2456E56A" w14:textId="77777777" w:rsidR="00396F3F" w:rsidRPr="00D65989" w:rsidRDefault="00825183" w:rsidP="00396F3F">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 xml:space="preserve">As described in this plan,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0630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levels </w:t>
      </w:r>
      <w:r w:rsidR="00396F3F" w:rsidRPr="00D65989">
        <w:rPr>
          <w:rFonts w:ascii="Times New Roman" w:hAnsi="Times New Roman" w:cs="Times New Roman"/>
          <w:color w:val="000000"/>
          <w:sz w:val="24"/>
          <w:szCs w:val="24"/>
        </w:rPr>
        <w:t xml:space="preserve">in </w:t>
      </w:r>
      <w:r w:rsidR="0006303A">
        <w:rPr>
          <w:rFonts w:ascii="Times New Roman" w:hAnsi="Times New Roman" w:cs="Times New Roman"/>
          <w:color w:val="000000"/>
          <w:sz w:val="24"/>
          <w:szCs w:val="24"/>
        </w:rPr>
        <w:t xml:space="preserve">the Grants Pass UGB </w:t>
      </w:r>
      <w:r>
        <w:rPr>
          <w:rFonts w:ascii="Times New Roman" w:hAnsi="Times New Roman" w:cs="Times New Roman"/>
          <w:color w:val="000000"/>
          <w:sz w:val="24"/>
          <w:szCs w:val="24"/>
        </w:rPr>
        <w:t>have steadily declined over the last 15 years, and a</w:t>
      </w:r>
      <w:r w:rsidR="00396F3F" w:rsidRPr="00D65989">
        <w:rPr>
          <w:rFonts w:ascii="Times New Roman" w:hAnsi="Times New Roman" w:cs="Times New Roman"/>
          <w:color w:val="000000"/>
          <w:sz w:val="24"/>
          <w:szCs w:val="24"/>
        </w:rPr>
        <w:t xml:space="preserve">re not expected to </w:t>
      </w:r>
      <w:r>
        <w:rPr>
          <w:rFonts w:ascii="Times New Roman" w:hAnsi="Times New Roman" w:cs="Times New Roman"/>
          <w:color w:val="000000"/>
          <w:sz w:val="24"/>
          <w:szCs w:val="24"/>
        </w:rPr>
        <w:t xml:space="preserve">increase </w:t>
      </w:r>
      <w:r w:rsidR="0006303A">
        <w:rPr>
          <w:rFonts w:ascii="Times New Roman" w:hAnsi="Times New Roman" w:cs="Times New Roman"/>
          <w:color w:val="000000"/>
          <w:sz w:val="24"/>
          <w:szCs w:val="24"/>
        </w:rPr>
        <w:t xml:space="preserve">or </w:t>
      </w:r>
      <w:r w:rsidR="00396F3F" w:rsidRPr="00D65989">
        <w:rPr>
          <w:rFonts w:ascii="Times New Roman" w:hAnsi="Times New Roman" w:cs="Times New Roman"/>
          <w:color w:val="000000"/>
          <w:sz w:val="24"/>
          <w:szCs w:val="24"/>
        </w:rPr>
        <w:t>threaten compliance</w:t>
      </w:r>
      <w:r>
        <w:rPr>
          <w:rFonts w:ascii="Times New Roman" w:hAnsi="Times New Roman" w:cs="Times New Roman"/>
          <w:color w:val="000000"/>
          <w:sz w:val="24"/>
          <w:szCs w:val="24"/>
        </w:rPr>
        <w:t xml:space="preserve"> </w:t>
      </w:r>
      <w:r w:rsidR="00396F3F" w:rsidRPr="00D65989">
        <w:rPr>
          <w:rFonts w:ascii="Times New Roman" w:hAnsi="Times New Roman" w:cs="Times New Roman"/>
          <w:color w:val="000000"/>
          <w:sz w:val="24"/>
          <w:szCs w:val="24"/>
        </w:rPr>
        <w:t xml:space="preserve">with the </w:t>
      </w:r>
      <w:r w:rsidR="0006303A">
        <w:rPr>
          <w:rFonts w:ascii="Times New Roman" w:hAnsi="Times New Roman" w:cs="Times New Roman"/>
          <w:color w:val="000000"/>
          <w:sz w:val="24"/>
          <w:szCs w:val="24"/>
        </w:rPr>
        <w:t xml:space="preserve">daily or annual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0006303A">
        <w:rPr>
          <w:rFonts w:ascii="Times New Roman" w:hAnsi="Times New Roman" w:cs="Times New Roman"/>
          <w:color w:val="000000"/>
          <w:sz w:val="24"/>
          <w:szCs w:val="24"/>
        </w:rPr>
        <w:t xml:space="preserve"> </w:t>
      </w:r>
      <w:r w:rsidR="00396F3F" w:rsidRPr="00D65989">
        <w:rPr>
          <w:rFonts w:ascii="Times New Roman" w:hAnsi="Times New Roman" w:cs="Times New Roman"/>
          <w:color w:val="000000"/>
          <w:sz w:val="24"/>
          <w:szCs w:val="24"/>
        </w:rPr>
        <w:t>standard</w:t>
      </w:r>
      <w:r>
        <w:rPr>
          <w:rFonts w:ascii="Times New Roman" w:hAnsi="Times New Roman" w:cs="Times New Roman"/>
          <w:color w:val="000000"/>
          <w:sz w:val="24"/>
          <w:szCs w:val="24"/>
        </w:rPr>
        <w:t>s</w:t>
      </w:r>
      <w:r w:rsidR="00396F3F" w:rsidRPr="00D65989">
        <w:rPr>
          <w:rFonts w:ascii="Times New Roman" w:hAnsi="Times New Roman" w:cs="Times New Roman"/>
          <w:color w:val="000000"/>
          <w:sz w:val="24"/>
          <w:szCs w:val="24"/>
        </w:rPr>
        <w:t>.</w:t>
      </w:r>
    </w:p>
    <w:p w14:paraId="2456E56B" w14:textId="77777777" w:rsidR="00A166CE" w:rsidRDefault="00A166CE" w:rsidP="00396F3F">
      <w:pPr>
        <w:autoSpaceDE w:val="0"/>
        <w:autoSpaceDN w:val="0"/>
        <w:adjustRightInd w:val="0"/>
        <w:spacing w:after="0"/>
        <w:rPr>
          <w:rFonts w:ascii="Times New Roman" w:hAnsi="Times New Roman" w:cs="Times New Roman"/>
          <w:color w:val="000000"/>
          <w:sz w:val="24"/>
          <w:szCs w:val="24"/>
        </w:rPr>
      </w:pPr>
    </w:p>
    <w:p w14:paraId="2456E56C" w14:textId="77777777" w:rsidR="00CE5DAE" w:rsidRDefault="002D036E" w:rsidP="001C7095">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As noted in Section 3, the Grants Pass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w:t>
      </w:r>
      <w:r>
        <w:rPr>
          <w:rFonts w:ascii="Times New Roman" w:hAnsi="Times New Roman" w:cs="Times New Roman"/>
          <w:sz w:val="24"/>
          <w:szCs w:val="24"/>
        </w:rPr>
        <w:t xml:space="preserve">monitor was removed in 2008 </w:t>
      </w:r>
      <w:r w:rsidRPr="00EE7BC9">
        <w:rPr>
          <w:rFonts w:ascii="Times New Roman" w:hAnsi="Times New Roman" w:cs="Times New Roman"/>
          <w:sz w:val="24"/>
          <w:szCs w:val="24"/>
        </w:rPr>
        <w:t xml:space="preserve">with EPA approval, and since then a surrogate method for estimating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EE7BC9">
        <w:rPr>
          <w:rFonts w:ascii="Times New Roman" w:hAnsi="Times New Roman" w:cs="Times New Roman"/>
          <w:sz w:val="24"/>
          <w:szCs w:val="24"/>
        </w:rPr>
        <w:t xml:space="preserve"> levels has been approved using a co-located </w:t>
      </w:r>
      <w:r w:rsidR="00CE5DAE">
        <w:rPr>
          <w:rFonts w:ascii="Times New Roman" w:hAnsi="Times New Roman" w:cs="Times New Roman"/>
          <w:sz w:val="24"/>
          <w:szCs w:val="24"/>
        </w:rPr>
        <w:t>FRM</w:t>
      </w:r>
      <w:r w:rsidRPr="00EE7BC9">
        <w:rPr>
          <w:rFonts w:ascii="Times New Roman" w:hAnsi="Times New Roman" w:cs="Times New Roman"/>
          <w:sz w:val="24"/>
          <w:szCs w:val="24"/>
        </w:rPr>
        <w:t xml:space="preserve"> </w:t>
      </w:r>
      <w:r w:rsidR="006C1F9E" w:rsidRPr="00DF678B">
        <w:rPr>
          <w:rFonts w:ascii="Times New Roman" w:hAnsi="Times New Roman" w:cs="Times New Roman"/>
          <w:sz w:val="24"/>
          <w:szCs w:val="24"/>
        </w:rPr>
        <w:t>PM</w:t>
      </w:r>
      <w:r w:rsidR="006C1F9E" w:rsidRPr="00EE7A4B">
        <w:rPr>
          <w:rFonts w:ascii="Times New Roman" w:hAnsi="Times New Roman" w:cs="Times New Roman"/>
          <w:sz w:val="24"/>
          <w:szCs w:val="24"/>
          <w:vertAlign w:val="subscript"/>
        </w:rPr>
        <w:t>2.5</w:t>
      </w:r>
      <w:r w:rsidRPr="00EE7BC9">
        <w:rPr>
          <w:rFonts w:ascii="Times New Roman" w:hAnsi="Times New Roman" w:cs="Times New Roman"/>
          <w:sz w:val="24"/>
          <w:szCs w:val="24"/>
        </w:rPr>
        <w:t xml:space="preserve"> monitor. DEQ </w:t>
      </w:r>
      <w:r>
        <w:rPr>
          <w:rFonts w:ascii="Times New Roman" w:hAnsi="Times New Roman" w:cs="Times New Roman"/>
          <w:sz w:val="24"/>
          <w:szCs w:val="24"/>
        </w:rPr>
        <w:t xml:space="preserve">will comply with Title III, Section 319 of the Clean Air Act, and </w:t>
      </w:r>
      <w:r w:rsidR="00CE5DAE" w:rsidRPr="00CE5DAE">
        <w:rPr>
          <w:rFonts w:ascii="Times New Roman" w:hAnsi="Times New Roman" w:cs="Times New Roman"/>
          <w:color w:val="000000"/>
          <w:sz w:val="24"/>
          <w:szCs w:val="24"/>
        </w:rPr>
        <w:t>will continue to operate the PM</w:t>
      </w:r>
      <w:r w:rsidR="00CE5DAE" w:rsidRPr="00CE5DAE">
        <w:rPr>
          <w:rFonts w:ascii="Times New Roman" w:hAnsi="Times New Roman" w:cs="Times New Roman"/>
          <w:color w:val="000000"/>
          <w:sz w:val="24"/>
          <w:szCs w:val="24"/>
          <w:vertAlign w:val="subscript"/>
        </w:rPr>
        <w:t xml:space="preserve">2.5 </w:t>
      </w:r>
      <w:r w:rsidR="00CE5DAE" w:rsidRPr="00CE5DAE">
        <w:rPr>
          <w:rFonts w:ascii="Times New Roman" w:hAnsi="Times New Roman" w:cs="Times New Roman"/>
          <w:color w:val="000000"/>
          <w:sz w:val="24"/>
          <w:szCs w:val="24"/>
        </w:rPr>
        <w:t>monitor until the end of the maintenance period, and use the equation identified in Section 4 for calculating and tracking PM</w:t>
      </w:r>
      <w:r w:rsidR="00CE5DAE" w:rsidRPr="00CE5DAE">
        <w:rPr>
          <w:rFonts w:ascii="Times New Roman" w:hAnsi="Times New Roman" w:cs="Times New Roman"/>
          <w:color w:val="000000"/>
          <w:sz w:val="24"/>
          <w:szCs w:val="24"/>
          <w:vertAlign w:val="subscript"/>
        </w:rPr>
        <w:t>10</w:t>
      </w:r>
      <w:r w:rsidR="00CE5DAE" w:rsidRPr="00CE5DAE">
        <w:rPr>
          <w:rFonts w:ascii="Times New Roman" w:hAnsi="Times New Roman" w:cs="Times New Roman"/>
          <w:color w:val="000000"/>
          <w:sz w:val="24"/>
          <w:szCs w:val="24"/>
        </w:rPr>
        <w:t xml:space="preserve"> levels.  In the event DEQ needs to remove the PM</w:t>
      </w:r>
      <w:r w:rsidR="00CE5DAE" w:rsidRPr="00CE5DAE">
        <w:rPr>
          <w:rFonts w:ascii="Times New Roman" w:hAnsi="Times New Roman" w:cs="Times New Roman"/>
          <w:color w:val="000000"/>
          <w:sz w:val="24"/>
          <w:szCs w:val="24"/>
          <w:vertAlign w:val="subscript"/>
        </w:rPr>
        <w:t>2.5</w:t>
      </w:r>
      <w:r w:rsidR="00CE5DAE" w:rsidRPr="00CE5DAE">
        <w:rPr>
          <w:rFonts w:ascii="Times New Roman" w:hAnsi="Times New Roman" w:cs="Times New Roman"/>
          <w:color w:val="000000"/>
          <w:sz w:val="24"/>
          <w:szCs w:val="24"/>
        </w:rPr>
        <w:t xml:space="preserve"> monitor, DEQ will </w:t>
      </w:r>
      <w:r w:rsidR="00CE5DAE">
        <w:rPr>
          <w:rFonts w:ascii="Times New Roman" w:hAnsi="Times New Roman" w:cs="Times New Roman"/>
          <w:color w:val="000000"/>
          <w:sz w:val="24"/>
          <w:szCs w:val="24"/>
        </w:rPr>
        <w:t>first obtain EPA approval, and then</w:t>
      </w:r>
      <w:r w:rsidR="00804E0A">
        <w:rPr>
          <w:rFonts w:ascii="Times New Roman" w:hAnsi="Times New Roman" w:cs="Times New Roman"/>
          <w:color w:val="000000"/>
          <w:sz w:val="24"/>
          <w:szCs w:val="24"/>
        </w:rPr>
        <w:t xml:space="preserve"> install a B</w:t>
      </w:r>
      <w:r w:rsidR="00804E0A" w:rsidRPr="00872DEE">
        <w:rPr>
          <w:rFonts w:ascii="Times New Roman" w:hAnsi="Times New Roman" w:cs="Times New Roman"/>
          <w:color w:val="000000"/>
          <w:sz w:val="24"/>
          <w:szCs w:val="24"/>
        </w:rPr>
        <w:t xml:space="preserve">eta </w:t>
      </w:r>
      <w:r w:rsidR="00804E0A">
        <w:rPr>
          <w:rFonts w:ascii="Times New Roman" w:hAnsi="Times New Roman" w:cs="Times New Roman"/>
          <w:color w:val="000000"/>
          <w:sz w:val="24"/>
          <w:szCs w:val="24"/>
        </w:rPr>
        <w:t>A</w:t>
      </w:r>
      <w:r w:rsidR="00804E0A" w:rsidRPr="00872DEE">
        <w:rPr>
          <w:rFonts w:ascii="Times New Roman" w:hAnsi="Times New Roman" w:cs="Times New Roman"/>
          <w:color w:val="000000"/>
          <w:sz w:val="24"/>
          <w:szCs w:val="24"/>
        </w:rPr>
        <w:t xml:space="preserve">ttenuation </w:t>
      </w:r>
      <w:r w:rsidR="00804E0A">
        <w:rPr>
          <w:rFonts w:ascii="Times New Roman" w:hAnsi="Times New Roman" w:cs="Times New Roman"/>
          <w:color w:val="000000"/>
          <w:sz w:val="24"/>
          <w:szCs w:val="24"/>
        </w:rPr>
        <w:t>M</w:t>
      </w:r>
      <w:r w:rsidR="00804E0A" w:rsidRPr="00872DEE">
        <w:rPr>
          <w:rFonts w:ascii="Times New Roman" w:hAnsi="Times New Roman" w:cs="Times New Roman"/>
          <w:color w:val="000000"/>
          <w:sz w:val="24"/>
          <w:szCs w:val="24"/>
        </w:rPr>
        <w:t>ass monitor</w:t>
      </w:r>
      <w:r w:rsidR="00804E0A">
        <w:rPr>
          <w:rFonts w:ascii="Times New Roman" w:hAnsi="Times New Roman" w:cs="Times New Roman"/>
          <w:color w:val="000000"/>
          <w:sz w:val="24"/>
          <w:szCs w:val="24"/>
        </w:rPr>
        <w:t>, approved by EPA as a F</w:t>
      </w:r>
      <w:r w:rsidR="00804E0A" w:rsidRPr="00872DEE">
        <w:rPr>
          <w:rFonts w:ascii="Times New Roman" w:hAnsi="Times New Roman" w:cs="Times New Roman"/>
          <w:color w:val="000000"/>
          <w:sz w:val="24"/>
          <w:szCs w:val="24"/>
        </w:rPr>
        <w:t xml:space="preserve">ederal </w:t>
      </w:r>
      <w:r w:rsidR="00804E0A">
        <w:rPr>
          <w:rFonts w:ascii="Times New Roman" w:hAnsi="Times New Roman" w:cs="Times New Roman"/>
          <w:color w:val="000000"/>
          <w:sz w:val="24"/>
          <w:szCs w:val="24"/>
        </w:rPr>
        <w:t>E</w:t>
      </w:r>
      <w:r w:rsidR="00804E0A" w:rsidRPr="00872DEE">
        <w:rPr>
          <w:rFonts w:ascii="Times New Roman" w:hAnsi="Times New Roman" w:cs="Times New Roman"/>
          <w:color w:val="000000"/>
          <w:sz w:val="24"/>
          <w:szCs w:val="24"/>
        </w:rPr>
        <w:t xml:space="preserve">quivalent </w:t>
      </w:r>
      <w:r w:rsidR="00804E0A">
        <w:rPr>
          <w:rFonts w:ascii="Times New Roman" w:hAnsi="Times New Roman" w:cs="Times New Roman"/>
          <w:color w:val="000000"/>
          <w:sz w:val="24"/>
          <w:szCs w:val="24"/>
        </w:rPr>
        <w:t xml:space="preserve">Method for measuring </w:t>
      </w:r>
      <w:r w:rsidR="00804E0A" w:rsidRPr="001C6709">
        <w:rPr>
          <w:rFonts w:ascii="Times New Roman" w:hAnsi="Times New Roman" w:cs="Times New Roman"/>
          <w:sz w:val="24"/>
          <w:szCs w:val="24"/>
        </w:rPr>
        <w:t>PM</w:t>
      </w:r>
      <w:r w:rsidR="00804E0A" w:rsidRPr="001C6709">
        <w:rPr>
          <w:rFonts w:ascii="Times New Roman" w:hAnsi="Times New Roman" w:cs="Times New Roman"/>
          <w:sz w:val="24"/>
          <w:szCs w:val="24"/>
          <w:vertAlign w:val="subscript"/>
        </w:rPr>
        <w:t>10</w:t>
      </w:r>
      <w:r w:rsidR="00804E0A">
        <w:rPr>
          <w:rFonts w:ascii="Times New Roman" w:hAnsi="Times New Roman" w:cs="Times New Roman"/>
          <w:color w:val="000000"/>
          <w:sz w:val="24"/>
          <w:szCs w:val="24"/>
        </w:rPr>
        <w:t xml:space="preserve">, in order to track </w:t>
      </w:r>
      <w:r w:rsidR="00804E0A" w:rsidRPr="001C6709">
        <w:rPr>
          <w:rFonts w:ascii="Times New Roman" w:hAnsi="Times New Roman" w:cs="Times New Roman"/>
          <w:sz w:val="24"/>
          <w:szCs w:val="24"/>
        </w:rPr>
        <w:t>PM</w:t>
      </w:r>
      <w:r w:rsidR="00804E0A" w:rsidRPr="001C6709">
        <w:rPr>
          <w:rFonts w:ascii="Times New Roman" w:hAnsi="Times New Roman" w:cs="Times New Roman"/>
          <w:sz w:val="24"/>
          <w:szCs w:val="24"/>
          <w:vertAlign w:val="subscript"/>
        </w:rPr>
        <w:t>10</w:t>
      </w:r>
      <w:r w:rsidR="00804E0A">
        <w:rPr>
          <w:rFonts w:ascii="Times New Roman" w:hAnsi="Times New Roman" w:cs="Times New Roman"/>
          <w:color w:val="000000"/>
          <w:sz w:val="24"/>
          <w:szCs w:val="24"/>
        </w:rPr>
        <w:t xml:space="preserve"> levels for the remainder of the limited maintenance plan</w:t>
      </w:r>
      <w:r w:rsidR="00804E0A" w:rsidRPr="00D65989">
        <w:rPr>
          <w:rFonts w:ascii="Times New Roman" w:hAnsi="Times New Roman" w:cs="Times New Roman"/>
          <w:color w:val="000000"/>
          <w:sz w:val="24"/>
          <w:szCs w:val="24"/>
        </w:rPr>
        <w:t>.</w:t>
      </w:r>
      <w:r w:rsidR="00CE5DAE" w:rsidRPr="00CE5DAE">
        <w:rPr>
          <w:rFonts w:ascii="Times New Roman" w:hAnsi="Times New Roman" w:cs="Times New Roman"/>
          <w:color w:val="000000"/>
          <w:sz w:val="24"/>
          <w:szCs w:val="24"/>
        </w:rPr>
        <w:t xml:space="preserve"> </w:t>
      </w:r>
      <w:r w:rsidR="00FC4E51">
        <w:rPr>
          <w:rFonts w:ascii="Times New Roman" w:hAnsi="Times New Roman" w:cs="Times New Roman"/>
          <w:color w:val="000000"/>
          <w:sz w:val="24"/>
          <w:szCs w:val="24"/>
        </w:rPr>
        <w:t xml:space="preserve"> </w:t>
      </w:r>
      <w:r w:rsidR="00CE5DAE" w:rsidRPr="00CE5DAE">
        <w:rPr>
          <w:rFonts w:ascii="Times New Roman" w:hAnsi="Times New Roman" w:cs="Times New Roman"/>
          <w:color w:val="000000"/>
          <w:sz w:val="24"/>
          <w:szCs w:val="24"/>
        </w:rPr>
        <w:t>In the unlikely event that after exceptional events are discounted, the second highest PM</w:t>
      </w:r>
      <w:r w:rsidR="00CE5DAE" w:rsidRPr="00CE5DAE">
        <w:rPr>
          <w:rFonts w:ascii="Times New Roman" w:hAnsi="Times New Roman" w:cs="Times New Roman"/>
          <w:color w:val="000000"/>
          <w:sz w:val="24"/>
          <w:szCs w:val="24"/>
          <w:vertAlign w:val="subscript"/>
        </w:rPr>
        <w:t>10</w:t>
      </w:r>
      <w:r w:rsidR="00CE5DAE" w:rsidRPr="00CE5DAE">
        <w:rPr>
          <w:rFonts w:ascii="Times New Roman" w:hAnsi="Times New Roman" w:cs="Times New Roman"/>
          <w:color w:val="000000"/>
          <w:sz w:val="24"/>
          <w:szCs w:val="24"/>
        </w:rPr>
        <w:t xml:space="preserve"> concentration in a calendar year based on the PM</w:t>
      </w:r>
      <w:r w:rsidR="00CE5DAE" w:rsidRPr="00CE5DAE">
        <w:rPr>
          <w:rFonts w:ascii="Times New Roman" w:hAnsi="Times New Roman" w:cs="Times New Roman"/>
          <w:color w:val="000000"/>
          <w:sz w:val="24"/>
          <w:szCs w:val="24"/>
          <w:vertAlign w:val="subscript"/>
        </w:rPr>
        <w:t xml:space="preserve">2.5 </w:t>
      </w:r>
      <w:r w:rsidR="00CE5DAE" w:rsidRPr="00CE5DAE">
        <w:rPr>
          <w:rFonts w:ascii="Times New Roman" w:hAnsi="Times New Roman" w:cs="Times New Roman"/>
          <w:color w:val="000000"/>
          <w:sz w:val="24"/>
          <w:szCs w:val="24"/>
        </w:rPr>
        <w:t xml:space="preserve">monitor or </w:t>
      </w:r>
      <w:r w:rsidR="00804E0A">
        <w:rPr>
          <w:rFonts w:ascii="Times New Roman" w:hAnsi="Times New Roman" w:cs="Times New Roman"/>
          <w:color w:val="000000"/>
          <w:sz w:val="24"/>
          <w:szCs w:val="24"/>
        </w:rPr>
        <w:t>BAM FEM monitor</w:t>
      </w:r>
      <w:r w:rsidR="00CE5DAE" w:rsidRPr="00CE5DAE">
        <w:rPr>
          <w:rFonts w:ascii="Times New Roman" w:hAnsi="Times New Roman" w:cs="Times New Roman"/>
          <w:color w:val="000000"/>
          <w:sz w:val="24"/>
          <w:szCs w:val="24"/>
        </w:rPr>
        <w:t xml:space="preserve"> exceeds the LMP threshold of 98</w:t>
      </w:r>
      <w:r w:rsidR="00707C7B" w:rsidRPr="00D6112F">
        <w:rPr>
          <w:rFonts w:ascii="Times New Roman" w:eastAsia="Calibri" w:hAnsi="Times New Roman" w:cs="Times New Roman"/>
          <w:sz w:val="24"/>
        </w:rPr>
        <w:t>µg/m</w:t>
      </w:r>
      <w:r w:rsidR="00707C7B" w:rsidRPr="00D6112F">
        <w:rPr>
          <w:rFonts w:ascii="Times New Roman" w:eastAsia="Calibri" w:hAnsi="Times New Roman" w:cs="Times New Roman"/>
          <w:sz w:val="24"/>
          <w:vertAlign w:val="superscript"/>
        </w:rPr>
        <w:t>3</w:t>
      </w:r>
      <w:r w:rsidR="00CE5DAE" w:rsidRPr="00CE5DAE">
        <w:rPr>
          <w:rFonts w:ascii="Times New Roman" w:hAnsi="Times New Roman" w:cs="Times New Roman"/>
          <w:color w:val="000000"/>
          <w:sz w:val="24"/>
          <w:szCs w:val="24"/>
        </w:rPr>
        <w:t>, DEQ and EPA will discuss reestablishment of direct monitoring using an FRM PM</w:t>
      </w:r>
      <w:r w:rsidR="00CE5DAE" w:rsidRPr="00CE5DAE">
        <w:rPr>
          <w:rFonts w:ascii="Times New Roman" w:hAnsi="Times New Roman" w:cs="Times New Roman"/>
          <w:color w:val="000000"/>
          <w:sz w:val="24"/>
          <w:szCs w:val="24"/>
          <w:vertAlign w:val="subscript"/>
        </w:rPr>
        <w:t>10</w:t>
      </w:r>
      <w:r w:rsidR="00CE5DAE" w:rsidRPr="00CE5DAE">
        <w:rPr>
          <w:rFonts w:ascii="Times New Roman" w:hAnsi="Times New Roman" w:cs="Times New Roman"/>
          <w:color w:val="000000"/>
          <w:sz w:val="24"/>
          <w:szCs w:val="24"/>
        </w:rPr>
        <w:t xml:space="preserve"> monitor.</w:t>
      </w:r>
      <w:r w:rsidR="00CE5DAE" w:rsidRPr="00EE7BC9" w:rsidDel="00CE5DAE">
        <w:rPr>
          <w:rFonts w:ascii="Times New Roman" w:hAnsi="Times New Roman" w:cs="Times New Roman"/>
          <w:sz w:val="24"/>
          <w:szCs w:val="24"/>
        </w:rPr>
        <w:t xml:space="preserve"> </w:t>
      </w:r>
    </w:p>
    <w:p w14:paraId="2456E56D" w14:textId="77777777" w:rsidR="00561F32" w:rsidRDefault="00561F32" w:rsidP="00396F3F">
      <w:pPr>
        <w:autoSpaceDE w:val="0"/>
        <w:autoSpaceDN w:val="0"/>
        <w:adjustRightInd w:val="0"/>
        <w:spacing w:after="0"/>
        <w:rPr>
          <w:rFonts w:ascii="Times New Roman" w:hAnsi="Times New Roman" w:cs="Times New Roman"/>
          <w:b/>
          <w:bCs/>
          <w:color w:val="000000"/>
          <w:sz w:val="24"/>
          <w:szCs w:val="24"/>
        </w:rPr>
      </w:pPr>
    </w:p>
    <w:p w14:paraId="2456E56E" w14:textId="77777777" w:rsidR="00724EE1" w:rsidRDefault="00724EE1" w:rsidP="00396F3F">
      <w:pPr>
        <w:autoSpaceDE w:val="0"/>
        <w:autoSpaceDN w:val="0"/>
        <w:adjustRightInd w:val="0"/>
        <w:spacing w:after="0"/>
        <w:rPr>
          <w:rFonts w:ascii="Times New Roman" w:hAnsi="Times New Roman" w:cs="Times New Roman"/>
          <w:b/>
          <w:bCs/>
          <w:color w:val="000000"/>
          <w:sz w:val="24"/>
          <w:szCs w:val="24"/>
        </w:rPr>
      </w:pPr>
    </w:p>
    <w:p w14:paraId="2456E56F" w14:textId="77777777" w:rsidR="00724EE1" w:rsidRDefault="00724EE1">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2456E570" w14:textId="77777777" w:rsidR="0028180F" w:rsidRDefault="0028180F" w:rsidP="00BB655E">
      <w:pPr>
        <w:pStyle w:val="Heading1"/>
        <w:sectPr w:rsidR="0028180F" w:rsidSect="00781031">
          <w:footerReference w:type="default" r:id="rId31"/>
          <w:pgSz w:w="12240" w:h="15840" w:code="1"/>
          <w:pgMar w:top="1440" w:right="1440" w:bottom="1440" w:left="1440" w:header="720" w:footer="720" w:gutter="0"/>
          <w:pgNumType w:start="1"/>
          <w:cols w:space="720"/>
          <w:docGrid w:linePitch="360"/>
        </w:sectPr>
      </w:pPr>
    </w:p>
    <w:p w14:paraId="2456E571" w14:textId="77777777" w:rsidR="00BB67C1" w:rsidRPr="00425C68" w:rsidRDefault="005040EE" w:rsidP="001B7AEF">
      <w:pPr>
        <w:pStyle w:val="Heading2"/>
        <w:rPr>
          <w:rFonts w:ascii="Arial" w:hAnsi="Arial" w:cs="Arial"/>
          <w:szCs w:val="28"/>
        </w:rPr>
      </w:pPr>
      <w:bookmarkStart w:id="136" w:name="_Toc394676438"/>
      <w:bookmarkStart w:id="137" w:name="_Toc404171325"/>
      <w:r w:rsidRPr="00425C68">
        <w:rPr>
          <w:rFonts w:ascii="Arial" w:hAnsi="Arial" w:cs="Arial"/>
          <w:szCs w:val="28"/>
        </w:rPr>
        <w:lastRenderedPageBreak/>
        <w:t>A</w:t>
      </w:r>
      <w:r w:rsidR="001B7AEF" w:rsidRPr="00425C68">
        <w:rPr>
          <w:rFonts w:ascii="Arial" w:hAnsi="Arial" w:cs="Arial"/>
          <w:szCs w:val="28"/>
        </w:rPr>
        <w:t xml:space="preserve">ppendix </w:t>
      </w:r>
      <w:r w:rsidR="00724EE1" w:rsidRPr="00425C68">
        <w:rPr>
          <w:rFonts w:ascii="Arial" w:hAnsi="Arial" w:cs="Arial"/>
          <w:szCs w:val="28"/>
        </w:rPr>
        <w:t>A</w:t>
      </w:r>
      <w:bookmarkEnd w:id="136"/>
      <w:bookmarkEnd w:id="137"/>
    </w:p>
    <w:p w14:paraId="2456E572" w14:textId="77777777" w:rsidR="00724EE1" w:rsidRDefault="00BB655E" w:rsidP="001B7AEF">
      <w:pPr>
        <w:pStyle w:val="Heading2"/>
        <w:rPr>
          <w:sz w:val="24"/>
          <w:szCs w:val="24"/>
        </w:rPr>
      </w:pPr>
      <w:bookmarkStart w:id="138" w:name="_Toc394676439"/>
      <w:bookmarkStart w:id="139" w:name="_Toc404171326"/>
      <w:r>
        <w:rPr>
          <w:sz w:val="24"/>
          <w:szCs w:val="24"/>
        </w:rPr>
        <w:t xml:space="preserve">EPA 2001 </w:t>
      </w:r>
      <w:r w:rsidR="00C34EF0" w:rsidRPr="00BB67C1">
        <w:rPr>
          <w:sz w:val="24"/>
          <w:szCs w:val="24"/>
        </w:rPr>
        <w:t>Wegman Memo</w:t>
      </w:r>
      <w:bookmarkEnd w:id="138"/>
      <w:bookmarkEnd w:id="139"/>
    </w:p>
    <w:p w14:paraId="2456E573" w14:textId="77777777" w:rsidR="00051D31" w:rsidRDefault="001F0AA5" w:rsidP="00051D31">
      <w:r w:rsidRPr="001F0AA5">
        <w:rPr>
          <w:noProof/>
        </w:rPr>
        <w:drawing>
          <wp:inline distT="0" distB="0" distL="0" distR="0" wp14:anchorId="2456E719" wp14:editId="2456E71A">
            <wp:extent cx="5495925" cy="7570577"/>
            <wp:effectExtent l="19050" t="0" r="952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9036" t="4655" r="7907" b="6983"/>
                    <a:stretch>
                      <a:fillRect/>
                    </a:stretch>
                  </pic:blipFill>
                  <pic:spPr bwMode="auto">
                    <a:xfrm>
                      <a:off x="0" y="0"/>
                      <a:ext cx="5492815" cy="7566293"/>
                    </a:xfrm>
                    <a:prstGeom prst="rect">
                      <a:avLst/>
                    </a:prstGeom>
                    <a:noFill/>
                    <a:ln w="9525">
                      <a:noFill/>
                      <a:miter lim="800000"/>
                      <a:headEnd/>
                      <a:tailEnd/>
                    </a:ln>
                  </pic:spPr>
                </pic:pic>
              </a:graphicData>
            </a:graphic>
          </wp:inline>
        </w:drawing>
      </w:r>
    </w:p>
    <w:p w14:paraId="2456E574" w14:textId="77777777" w:rsidR="00051D31" w:rsidRPr="00051D31" w:rsidRDefault="00051D31" w:rsidP="00051D31"/>
    <w:p w14:paraId="2456E575" w14:textId="77777777" w:rsidR="009D5761" w:rsidRDefault="009D5761" w:rsidP="00724EE1">
      <w:pPr>
        <w:autoSpaceDE w:val="0"/>
        <w:autoSpaceDN w:val="0"/>
        <w:adjustRightInd w:val="0"/>
        <w:spacing w:after="0"/>
        <w:jc w:val="center"/>
        <w:rPr>
          <w:rFonts w:ascii="Times New Roman" w:hAnsi="Times New Roman" w:cs="Times New Roman"/>
          <w:b/>
          <w:bCs/>
          <w:color w:val="000000"/>
          <w:sz w:val="24"/>
          <w:szCs w:val="24"/>
        </w:rPr>
      </w:pPr>
    </w:p>
    <w:p w14:paraId="2456E576" w14:textId="77777777" w:rsidR="009D5761" w:rsidRDefault="00051D31">
      <w:pPr>
        <w:rPr>
          <w:rFonts w:ascii="Times New Roman" w:hAnsi="Times New Roman" w:cs="Times New Roman"/>
          <w:b/>
          <w:bCs/>
          <w:color w:val="000000"/>
          <w:sz w:val="24"/>
          <w:szCs w:val="24"/>
        </w:rPr>
      </w:pPr>
      <w:r w:rsidRPr="00051D31">
        <w:rPr>
          <w:noProof/>
          <w:szCs w:val="24"/>
        </w:rPr>
        <w:drawing>
          <wp:inline distT="0" distB="0" distL="0" distR="0" wp14:anchorId="2456E71B" wp14:editId="2456E71C">
            <wp:extent cx="5592212" cy="7229475"/>
            <wp:effectExtent l="19050" t="0" r="8488" b="0"/>
            <wp:docPr id="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5592212" cy="7229475"/>
                    </a:xfrm>
                    <a:prstGeom prst="rect">
                      <a:avLst/>
                    </a:prstGeom>
                    <a:noFill/>
                    <a:ln w="9525">
                      <a:noFill/>
                      <a:miter lim="800000"/>
                      <a:headEnd/>
                      <a:tailEnd/>
                    </a:ln>
                  </pic:spPr>
                </pic:pic>
              </a:graphicData>
            </a:graphic>
          </wp:inline>
        </w:drawing>
      </w:r>
    </w:p>
    <w:p w14:paraId="2456E577" w14:textId="77777777" w:rsidR="009D5761" w:rsidRDefault="00051D31">
      <w:pPr>
        <w:rPr>
          <w:rFonts w:ascii="Times New Roman" w:hAnsi="Times New Roman" w:cs="Times New Roman"/>
          <w:b/>
          <w:bCs/>
          <w:color w:val="000000"/>
          <w:sz w:val="24"/>
          <w:szCs w:val="24"/>
        </w:rPr>
      </w:pPr>
      <w:r w:rsidRPr="00051D31">
        <w:rPr>
          <w:noProof/>
          <w:szCs w:val="24"/>
        </w:rPr>
        <w:lastRenderedPageBreak/>
        <w:drawing>
          <wp:inline distT="0" distB="0" distL="0" distR="0" wp14:anchorId="2456E71D" wp14:editId="2456E71E">
            <wp:extent cx="5498200" cy="7477125"/>
            <wp:effectExtent l="19050" t="0" r="7250" b="0"/>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5498200" cy="7477125"/>
                    </a:xfrm>
                    <a:prstGeom prst="rect">
                      <a:avLst/>
                    </a:prstGeom>
                    <a:noFill/>
                    <a:ln w="9525">
                      <a:noFill/>
                      <a:miter lim="800000"/>
                      <a:headEnd/>
                      <a:tailEnd/>
                    </a:ln>
                  </pic:spPr>
                </pic:pic>
              </a:graphicData>
            </a:graphic>
          </wp:inline>
        </w:drawing>
      </w:r>
    </w:p>
    <w:p w14:paraId="2456E578" w14:textId="77777777" w:rsidR="00051D31" w:rsidRDefault="00051D31">
      <w:pPr>
        <w:rPr>
          <w:rFonts w:ascii="Times New Roman" w:hAnsi="Times New Roman" w:cs="Times New Roman"/>
          <w:b/>
          <w:bCs/>
          <w:color w:val="000000"/>
          <w:sz w:val="24"/>
          <w:szCs w:val="24"/>
        </w:rPr>
      </w:pPr>
      <w:r w:rsidRPr="00051D31">
        <w:rPr>
          <w:noProof/>
          <w:szCs w:val="24"/>
        </w:rPr>
        <w:lastRenderedPageBreak/>
        <w:drawing>
          <wp:inline distT="0" distB="0" distL="0" distR="0" wp14:anchorId="2456E71F" wp14:editId="2456E720">
            <wp:extent cx="5543006" cy="7239000"/>
            <wp:effectExtent l="19050" t="0" r="544" b="0"/>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5548224" cy="7245814"/>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4"/>
          <w:szCs w:val="24"/>
        </w:rPr>
        <w:br w:type="page"/>
      </w:r>
    </w:p>
    <w:p w14:paraId="2456E579" w14:textId="77777777" w:rsidR="00131A5E" w:rsidRDefault="00051D31">
      <w:pPr>
        <w:rPr>
          <w:rFonts w:ascii="Times New Roman" w:hAnsi="Times New Roman" w:cs="Times New Roman"/>
          <w:b/>
          <w:bCs/>
          <w:color w:val="000000"/>
          <w:sz w:val="24"/>
          <w:szCs w:val="24"/>
        </w:rPr>
      </w:pPr>
      <w:r w:rsidRPr="00051D31">
        <w:rPr>
          <w:noProof/>
          <w:szCs w:val="24"/>
        </w:rPr>
        <w:lastRenderedPageBreak/>
        <w:drawing>
          <wp:inline distT="0" distB="0" distL="0" distR="0" wp14:anchorId="2456E721" wp14:editId="2456E722">
            <wp:extent cx="5222888" cy="7258050"/>
            <wp:effectExtent l="19050" t="0" r="0" b="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srcRect/>
                    <a:stretch>
                      <a:fillRect/>
                    </a:stretch>
                  </pic:blipFill>
                  <pic:spPr bwMode="auto">
                    <a:xfrm>
                      <a:off x="0" y="0"/>
                      <a:ext cx="5222888" cy="7258050"/>
                    </a:xfrm>
                    <a:prstGeom prst="rect">
                      <a:avLst/>
                    </a:prstGeom>
                    <a:noFill/>
                    <a:ln w="9525">
                      <a:noFill/>
                      <a:miter lim="800000"/>
                      <a:headEnd/>
                      <a:tailEnd/>
                    </a:ln>
                  </pic:spPr>
                </pic:pic>
              </a:graphicData>
            </a:graphic>
          </wp:inline>
        </w:drawing>
      </w:r>
    </w:p>
    <w:p w14:paraId="2456E57A" w14:textId="77777777" w:rsidR="00051D31" w:rsidRDefault="00051D31">
      <w:pPr>
        <w:rPr>
          <w:rFonts w:ascii="Times New Roman" w:hAnsi="Times New Roman" w:cs="Times New Roman"/>
          <w:b/>
          <w:bCs/>
          <w:color w:val="000000"/>
          <w:sz w:val="24"/>
          <w:szCs w:val="24"/>
        </w:rPr>
      </w:pPr>
      <w:r w:rsidRPr="00051D31">
        <w:rPr>
          <w:noProof/>
          <w:szCs w:val="24"/>
        </w:rPr>
        <w:lastRenderedPageBreak/>
        <w:drawing>
          <wp:inline distT="0" distB="0" distL="0" distR="0" wp14:anchorId="2456E723" wp14:editId="2456E724">
            <wp:extent cx="5683292" cy="6305550"/>
            <wp:effectExtent l="19050" t="0" r="0"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cstate="print"/>
                    <a:srcRect/>
                    <a:stretch>
                      <a:fillRect/>
                    </a:stretch>
                  </pic:blipFill>
                  <pic:spPr bwMode="auto">
                    <a:xfrm>
                      <a:off x="0" y="0"/>
                      <a:ext cx="5683292" cy="6305550"/>
                    </a:xfrm>
                    <a:prstGeom prst="rect">
                      <a:avLst/>
                    </a:prstGeom>
                    <a:noFill/>
                    <a:ln w="9525">
                      <a:noFill/>
                      <a:miter lim="800000"/>
                      <a:headEnd/>
                      <a:tailEnd/>
                    </a:ln>
                  </pic:spPr>
                </pic:pic>
              </a:graphicData>
            </a:graphic>
          </wp:inline>
        </w:drawing>
      </w:r>
    </w:p>
    <w:p w14:paraId="2456E57B" w14:textId="77777777" w:rsidR="00051D31" w:rsidRDefault="00051D31">
      <w:pPr>
        <w:rPr>
          <w:rFonts w:ascii="Times New Roman" w:hAnsi="Times New Roman" w:cs="Times New Roman"/>
          <w:b/>
          <w:bCs/>
          <w:color w:val="000000"/>
          <w:sz w:val="24"/>
          <w:szCs w:val="24"/>
        </w:rPr>
      </w:pPr>
    </w:p>
    <w:p w14:paraId="2456E57C" w14:textId="77777777" w:rsidR="001F0AA5" w:rsidRDefault="00051D31" w:rsidP="00B64676">
      <w:pPr>
        <w:ind w:left="270" w:hanging="270"/>
        <w:rPr>
          <w:rFonts w:ascii="Times New Roman" w:hAnsi="Times New Roman" w:cs="Times New Roman"/>
          <w:b/>
          <w:bCs/>
          <w:color w:val="000000"/>
          <w:sz w:val="24"/>
          <w:szCs w:val="24"/>
        </w:rPr>
      </w:pPr>
      <w:r w:rsidRPr="00051D31">
        <w:rPr>
          <w:noProof/>
          <w:szCs w:val="24"/>
        </w:rPr>
        <w:lastRenderedPageBreak/>
        <w:drawing>
          <wp:inline distT="0" distB="0" distL="0" distR="0" wp14:anchorId="2456E725" wp14:editId="2456E726">
            <wp:extent cx="5429250" cy="6929438"/>
            <wp:effectExtent l="19050" t="0" r="0" b="0"/>
            <wp:docPr id="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429250" cy="6929438"/>
                    </a:xfrm>
                    <a:prstGeom prst="rect">
                      <a:avLst/>
                    </a:prstGeom>
                    <a:noFill/>
                    <a:ln w="9525">
                      <a:noFill/>
                      <a:miter lim="800000"/>
                      <a:headEnd/>
                      <a:tailEnd/>
                    </a:ln>
                  </pic:spPr>
                </pic:pic>
              </a:graphicData>
            </a:graphic>
          </wp:inline>
        </w:drawing>
      </w:r>
      <w:r w:rsidR="00B64676" w:rsidRPr="00B64676">
        <w:rPr>
          <w:noProof/>
          <w:szCs w:val="24"/>
        </w:rPr>
        <w:drawing>
          <wp:inline distT="0" distB="0" distL="0" distR="0" wp14:anchorId="2456E727" wp14:editId="2456E728">
            <wp:extent cx="5114925" cy="581025"/>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5114925" cy="581025"/>
                    </a:xfrm>
                    <a:prstGeom prst="rect">
                      <a:avLst/>
                    </a:prstGeom>
                    <a:noFill/>
                    <a:ln w="9525">
                      <a:noFill/>
                      <a:miter lim="800000"/>
                      <a:headEnd/>
                      <a:tailEnd/>
                    </a:ln>
                  </pic:spPr>
                </pic:pic>
              </a:graphicData>
            </a:graphic>
          </wp:inline>
        </w:drawing>
      </w:r>
    </w:p>
    <w:p w14:paraId="2456E57D" w14:textId="77777777" w:rsidR="001F0AA5" w:rsidRDefault="001F0AA5" w:rsidP="00B64676">
      <w:pPr>
        <w:ind w:left="270" w:hanging="270"/>
        <w:rPr>
          <w:rFonts w:ascii="Times New Roman" w:hAnsi="Times New Roman" w:cs="Times New Roman"/>
          <w:b/>
          <w:bCs/>
          <w:color w:val="000000"/>
          <w:sz w:val="24"/>
          <w:szCs w:val="24"/>
        </w:rPr>
      </w:pPr>
    </w:p>
    <w:p w14:paraId="2456E57E" w14:textId="77777777" w:rsidR="001F0AA5" w:rsidRDefault="001F0AA5" w:rsidP="00B64676">
      <w:pPr>
        <w:ind w:left="270" w:hanging="270"/>
        <w:rPr>
          <w:rFonts w:ascii="Times New Roman" w:hAnsi="Times New Roman" w:cs="Times New Roman"/>
          <w:b/>
          <w:bCs/>
          <w:color w:val="000000"/>
          <w:sz w:val="24"/>
          <w:szCs w:val="24"/>
        </w:rPr>
      </w:pPr>
      <w:r w:rsidRPr="001F0AA5">
        <w:rPr>
          <w:noProof/>
          <w:szCs w:val="24"/>
        </w:rPr>
        <w:lastRenderedPageBreak/>
        <w:drawing>
          <wp:inline distT="0" distB="0" distL="0" distR="0" wp14:anchorId="2456E729" wp14:editId="2456E72A">
            <wp:extent cx="3105150" cy="9334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105150" cy="933450"/>
                    </a:xfrm>
                    <a:prstGeom prst="rect">
                      <a:avLst/>
                    </a:prstGeom>
                    <a:noFill/>
                    <a:ln w="9525">
                      <a:noFill/>
                      <a:miter lim="800000"/>
                      <a:headEnd/>
                      <a:tailEnd/>
                    </a:ln>
                  </pic:spPr>
                </pic:pic>
              </a:graphicData>
            </a:graphic>
          </wp:inline>
        </w:drawing>
      </w:r>
      <w:r w:rsidRPr="001F0AA5">
        <w:rPr>
          <w:rFonts w:ascii="Times New Roman" w:hAnsi="Times New Roman" w:cs="Times New Roman"/>
          <w:b/>
          <w:bCs/>
          <w:color w:val="000000"/>
          <w:sz w:val="24"/>
          <w:szCs w:val="24"/>
        </w:rPr>
        <w:t xml:space="preserve"> </w:t>
      </w:r>
      <w:r w:rsidRPr="001F0AA5">
        <w:rPr>
          <w:noProof/>
          <w:szCs w:val="24"/>
        </w:rPr>
        <w:drawing>
          <wp:inline distT="0" distB="0" distL="0" distR="0" wp14:anchorId="2456E72B" wp14:editId="2456E72C">
            <wp:extent cx="5343968" cy="7029450"/>
            <wp:effectExtent l="19050" t="0" r="9082"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343968" cy="7029450"/>
                    </a:xfrm>
                    <a:prstGeom prst="rect">
                      <a:avLst/>
                    </a:prstGeom>
                    <a:noFill/>
                    <a:ln w="9525">
                      <a:noFill/>
                      <a:miter lim="800000"/>
                      <a:headEnd/>
                      <a:tailEnd/>
                    </a:ln>
                  </pic:spPr>
                </pic:pic>
              </a:graphicData>
            </a:graphic>
          </wp:inline>
        </w:drawing>
      </w:r>
    </w:p>
    <w:p w14:paraId="2456E57F" w14:textId="77777777" w:rsidR="00131A5E" w:rsidRDefault="001F0AA5" w:rsidP="00B64676">
      <w:pPr>
        <w:ind w:left="270" w:hanging="270"/>
        <w:rPr>
          <w:rFonts w:ascii="Times New Roman" w:hAnsi="Times New Roman" w:cs="Times New Roman"/>
          <w:b/>
          <w:bCs/>
          <w:color w:val="000000"/>
          <w:sz w:val="24"/>
          <w:szCs w:val="24"/>
        </w:rPr>
      </w:pPr>
      <w:r w:rsidRPr="001F0AA5">
        <w:rPr>
          <w:noProof/>
          <w:szCs w:val="24"/>
        </w:rPr>
        <w:lastRenderedPageBreak/>
        <w:drawing>
          <wp:inline distT="0" distB="0" distL="0" distR="0" wp14:anchorId="2456E72D" wp14:editId="2456E72E">
            <wp:extent cx="5433130" cy="6429375"/>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433130" cy="6429375"/>
                    </a:xfrm>
                    <a:prstGeom prst="rect">
                      <a:avLst/>
                    </a:prstGeom>
                    <a:noFill/>
                    <a:ln w="9525">
                      <a:noFill/>
                      <a:miter lim="800000"/>
                      <a:headEnd/>
                      <a:tailEnd/>
                    </a:ln>
                  </pic:spPr>
                </pic:pic>
              </a:graphicData>
            </a:graphic>
          </wp:inline>
        </w:drawing>
      </w:r>
      <w:r w:rsidR="00131A5E">
        <w:rPr>
          <w:rFonts w:ascii="Times New Roman" w:hAnsi="Times New Roman" w:cs="Times New Roman"/>
          <w:b/>
          <w:bCs/>
          <w:color w:val="000000"/>
          <w:sz w:val="24"/>
          <w:szCs w:val="24"/>
        </w:rPr>
        <w:br w:type="page"/>
      </w:r>
    </w:p>
    <w:p w14:paraId="2456E580" w14:textId="77777777" w:rsidR="0028180F" w:rsidRDefault="0028180F" w:rsidP="00BB655E">
      <w:pPr>
        <w:pStyle w:val="Heading1"/>
        <w:sectPr w:rsidR="0028180F" w:rsidSect="00781031">
          <w:footerReference w:type="default" r:id="rId43"/>
          <w:pgSz w:w="12240" w:h="15840" w:code="1"/>
          <w:pgMar w:top="1296" w:right="1440" w:bottom="1296" w:left="1440" w:header="720" w:footer="576" w:gutter="0"/>
          <w:pgNumType w:start="1"/>
          <w:cols w:space="720"/>
          <w:docGrid w:linePitch="360"/>
        </w:sectPr>
      </w:pPr>
    </w:p>
    <w:p w14:paraId="2456E581" w14:textId="77777777" w:rsidR="00BB67C1" w:rsidRPr="00425C68" w:rsidRDefault="00724EE1" w:rsidP="001B7AEF">
      <w:pPr>
        <w:pStyle w:val="Heading2"/>
        <w:rPr>
          <w:rFonts w:ascii="Arial" w:hAnsi="Arial" w:cs="Arial"/>
          <w:szCs w:val="28"/>
        </w:rPr>
      </w:pPr>
      <w:bookmarkStart w:id="140" w:name="_Toc394676440"/>
      <w:bookmarkStart w:id="141" w:name="_Toc404171327"/>
      <w:r w:rsidRPr="00425C68">
        <w:rPr>
          <w:rFonts w:ascii="Arial" w:hAnsi="Arial" w:cs="Arial"/>
          <w:szCs w:val="28"/>
        </w:rPr>
        <w:lastRenderedPageBreak/>
        <w:t>A</w:t>
      </w:r>
      <w:r w:rsidR="001B7AEF" w:rsidRPr="00425C68">
        <w:rPr>
          <w:rFonts w:ascii="Arial" w:hAnsi="Arial" w:cs="Arial"/>
          <w:szCs w:val="28"/>
        </w:rPr>
        <w:t>ppendix</w:t>
      </w:r>
      <w:r w:rsidRPr="00425C68">
        <w:rPr>
          <w:rFonts w:ascii="Arial" w:hAnsi="Arial" w:cs="Arial"/>
          <w:szCs w:val="28"/>
        </w:rPr>
        <w:t xml:space="preserve"> B</w:t>
      </w:r>
      <w:bookmarkEnd w:id="140"/>
      <w:bookmarkEnd w:id="141"/>
    </w:p>
    <w:p w14:paraId="2456E582" w14:textId="77777777" w:rsidR="00724EE1" w:rsidRPr="00BB67C1" w:rsidRDefault="00BB655E" w:rsidP="001B7AEF">
      <w:pPr>
        <w:pStyle w:val="Heading2"/>
        <w:rPr>
          <w:sz w:val="24"/>
          <w:szCs w:val="24"/>
        </w:rPr>
      </w:pPr>
      <w:bookmarkStart w:id="142" w:name="_Toc394676441"/>
      <w:bookmarkStart w:id="143" w:name="_Toc404171328"/>
      <w:r>
        <w:rPr>
          <w:sz w:val="24"/>
          <w:szCs w:val="24"/>
        </w:rPr>
        <w:t xml:space="preserve">Grants Pass 2011 PM10 </w:t>
      </w:r>
      <w:r w:rsidR="00724EE1" w:rsidRPr="00BB67C1">
        <w:rPr>
          <w:sz w:val="24"/>
          <w:szCs w:val="24"/>
        </w:rPr>
        <w:t>Emission Inventory</w:t>
      </w:r>
      <w:bookmarkEnd w:id="142"/>
      <w:bookmarkEnd w:id="143"/>
    </w:p>
    <w:p w14:paraId="2456E583" w14:textId="77777777" w:rsidR="00523325" w:rsidRDefault="00523325" w:rsidP="00347199">
      <w:pPr>
        <w:rPr>
          <w:rFonts w:ascii="Times New Roman" w:hAnsi="Times New Roman" w:cs="Times New Roman"/>
          <w:b/>
          <w:bCs/>
          <w:color w:val="000000"/>
          <w:sz w:val="24"/>
          <w:szCs w:val="24"/>
        </w:rPr>
      </w:pPr>
    </w:p>
    <w:p w14:paraId="2456E584" w14:textId="77777777" w:rsidR="00347199" w:rsidRDefault="000E402A" w:rsidP="002F5CE3">
      <w:pPr>
        <w:ind w:left="720"/>
        <w:rPr>
          <w:rFonts w:ascii="Times New Roman" w:hAnsi="Times New Roman" w:cs="Times New Roman"/>
          <w:b/>
          <w:bCs/>
          <w:color w:val="000000"/>
          <w:sz w:val="24"/>
          <w:szCs w:val="24"/>
        </w:rPr>
      </w:pPr>
      <w:r w:rsidRPr="000E402A">
        <w:rPr>
          <w:noProof/>
        </w:rPr>
        <w:drawing>
          <wp:inline distT="0" distB="0" distL="0" distR="0" wp14:anchorId="2456E72F" wp14:editId="2456E730">
            <wp:extent cx="6057900" cy="2362200"/>
            <wp:effectExtent l="19050" t="0" r="0" b="0"/>
            <wp:docPr id="4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6057900" cy="2362200"/>
                    </a:xfrm>
                    <a:prstGeom prst="rect">
                      <a:avLst/>
                    </a:prstGeom>
                  </pic:spPr>
                </pic:pic>
              </a:graphicData>
            </a:graphic>
          </wp:inline>
        </w:drawing>
      </w:r>
    </w:p>
    <w:p w14:paraId="2456E585" w14:textId="77777777" w:rsidR="009C0689" w:rsidRDefault="009C0689" w:rsidP="00347199">
      <w:pPr>
        <w:rPr>
          <w:rFonts w:ascii="Times New Roman" w:hAnsi="Times New Roman" w:cs="Times New Roman"/>
          <w:b/>
          <w:bCs/>
          <w:color w:val="000000"/>
          <w:sz w:val="24"/>
          <w:szCs w:val="24"/>
        </w:rPr>
      </w:pPr>
      <w:r w:rsidRPr="009C0689">
        <w:rPr>
          <w:noProof/>
        </w:rPr>
        <w:drawing>
          <wp:inline distT="0" distB="0" distL="0" distR="0" wp14:anchorId="2456E731" wp14:editId="2456E732">
            <wp:extent cx="6248400" cy="190500"/>
            <wp:effectExtent l="19050" t="0" r="0" b="0"/>
            <wp:docPr id="5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248400" cy="190500"/>
                    </a:xfrm>
                    <a:prstGeom prst="rect">
                      <a:avLst/>
                    </a:prstGeom>
                  </pic:spPr>
                </pic:pic>
              </a:graphicData>
            </a:graphic>
          </wp:inline>
        </w:drawing>
      </w:r>
    </w:p>
    <w:p w14:paraId="2456E586" w14:textId="77777777" w:rsidR="00950FF8" w:rsidRDefault="002F5CE3" w:rsidP="002F5CE3">
      <w:pPr>
        <w:ind w:left="1440" w:firstLine="540"/>
        <w:rPr>
          <w:rFonts w:ascii="Times New Roman" w:hAnsi="Times New Roman" w:cs="Times New Roman"/>
          <w:b/>
          <w:bCs/>
          <w:color w:val="000000"/>
          <w:sz w:val="24"/>
          <w:szCs w:val="24"/>
        </w:rPr>
      </w:pPr>
      <w:r w:rsidRPr="002F5CE3">
        <w:rPr>
          <w:noProof/>
          <w:szCs w:val="24"/>
        </w:rPr>
        <w:drawing>
          <wp:inline distT="0" distB="0" distL="0" distR="0" wp14:anchorId="2456E733" wp14:editId="2456E734">
            <wp:extent cx="4139278" cy="2047875"/>
            <wp:effectExtent l="1905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412" t="7329" r="1412" b="12215"/>
                    <a:stretch>
                      <a:fillRect/>
                    </a:stretch>
                  </pic:blipFill>
                  <pic:spPr bwMode="auto">
                    <a:xfrm>
                      <a:off x="0" y="0"/>
                      <a:ext cx="4139278" cy="2047875"/>
                    </a:xfrm>
                    <a:prstGeom prst="rect">
                      <a:avLst/>
                    </a:prstGeom>
                    <a:noFill/>
                    <a:ln w="9525">
                      <a:noFill/>
                      <a:miter lim="800000"/>
                      <a:headEnd/>
                      <a:tailEnd/>
                    </a:ln>
                  </pic:spPr>
                </pic:pic>
              </a:graphicData>
            </a:graphic>
          </wp:inline>
        </w:drawing>
      </w:r>
      <w:r w:rsidRPr="002F5CE3">
        <w:rPr>
          <w:noProof/>
          <w:szCs w:val="24"/>
        </w:rPr>
        <w:drawing>
          <wp:inline distT="0" distB="0" distL="0" distR="0" wp14:anchorId="2456E735" wp14:editId="2456E736">
            <wp:extent cx="4621505" cy="2714625"/>
            <wp:effectExtent l="19050" t="0" r="7645"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b="2330"/>
                    <a:stretch>
                      <a:fillRect/>
                    </a:stretch>
                  </pic:blipFill>
                  <pic:spPr bwMode="auto">
                    <a:xfrm>
                      <a:off x="0" y="0"/>
                      <a:ext cx="4621505" cy="2714625"/>
                    </a:xfrm>
                    <a:prstGeom prst="rect">
                      <a:avLst/>
                    </a:prstGeom>
                    <a:noFill/>
                    <a:ln w="9525">
                      <a:noFill/>
                      <a:miter lim="800000"/>
                      <a:headEnd/>
                      <a:tailEnd/>
                    </a:ln>
                  </pic:spPr>
                </pic:pic>
              </a:graphicData>
            </a:graphic>
          </wp:inline>
        </w:drawing>
      </w:r>
    </w:p>
    <w:p w14:paraId="2456E587" w14:textId="77777777" w:rsidR="00950FF8" w:rsidRDefault="00E41AE8" w:rsidP="00523325">
      <w:pPr>
        <w:ind w:left="720" w:firstLine="540"/>
        <w:rPr>
          <w:rFonts w:ascii="Times New Roman" w:hAnsi="Times New Roman" w:cs="Times New Roman"/>
          <w:b/>
          <w:bCs/>
          <w:color w:val="000000"/>
          <w:sz w:val="24"/>
          <w:szCs w:val="24"/>
        </w:rPr>
      </w:pPr>
      <w:r w:rsidRPr="00E41AE8">
        <w:rPr>
          <w:noProof/>
        </w:rPr>
        <w:lastRenderedPageBreak/>
        <w:drawing>
          <wp:inline distT="0" distB="0" distL="0" distR="0" wp14:anchorId="2456E737" wp14:editId="2456E738">
            <wp:extent cx="3067050" cy="1276350"/>
            <wp:effectExtent l="19050" t="0" r="0" b="0"/>
            <wp:docPr id="4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066667" cy="1276190"/>
                    </a:xfrm>
                    <a:prstGeom prst="rect">
                      <a:avLst/>
                    </a:prstGeom>
                  </pic:spPr>
                </pic:pic>
              </a:graphicData>
            </a:graphic>
          </wp:inline>
        </w:drawing>
      </w:r>
    </w:p>
    <w:p w14:paraId="2456E588" w14:textId="77777777" w:rsidR="002F5CE3" w:rsidRDefault="002F5CE3" w:rsidP="00523325">
      <w:pPr>
        <w:ind w:left="720" w:firstLine="540"/>
        <w:rPr>
          <w:rFonts w:ascii="Times New Roman" w:hAnsi="Times New Roman" w:cs="Times New Roman"/>
          <w:b/>
          <w:bCs/>
          <w:color w:val="000000"/>
          <w:sz w:val="24"/>
          <w:szCs w:val="24"/>
        </w:rPr>
      </w:pPr>
      <w:r w:rsidRPr="002F5CE3">
        <w:rPr>
          <w:noProof/>
          <w:szCs w:val="24"/>
        </w:rPr>
        <w:drawing>
          <wp:inline distT="0" distB="0" distL="0" distR="0" wp14:anchorId="2456E739" wp14:editId="2456E73A">
            <wp:extent cx="4881213" cy="171450"/>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l="7489" r="11983"/>
                    <a:stretch>
                      <a:fillRect/>
                    </a:stretch>
                  </pic:blipFill>
                  <pic:spPr bwMode="auto">
                    <a:xfrm>
                      <a:off x="0" y="0"/>
                      <a:ext cx="4885628" cy="171605"/>
                    </a:xfrm>
                    <a:prstGeom prst="rect">
                      <a:avLst/>
                    </a:prstGeom>
                    <a:noFill/>
                    <a:ln w="9525">
                      <a:noFill/>
                      <a:miter lim="800000"/>
                      <a:headEnd/>
                      <a:tailEnd/>
                    </a:ln>
                  </pic:spPr>
                </pic:pic>
              </a:graphicData>
            </a:graphic>
          </wp:inline>
        </w:drawing>
      </w:r>
    </w:p>
    <w:p w14:paraId="2456E589" w14:textId="77777777" w:rsidR="000E402A" w:rsidRDefault="009C0689" w:rsidP="002F5CE3">
      <w:pPr>
        <w:ind w:left="1260" w:firstLine="540"/>
        <w:rPr>
          <w:rFonts w:ascii="Times New Roman" w:hAnsi="Times New Roman" w:cs="Times New Roman"/>
          <w:b/>
          <w:bCs/>
          <w:color w:val="000000"/>
          <w:sz w:val="24"/>
          <w:szCs w:val="24"/>
        </w:rPr>
      </w:pPr>
      <w:r w:rsidRPr="009C0689">
        <w:rPr>
          <w:noProof/>
        </w:rPr>
        <w:drawing>
          <wp:inline distT="0" distB="0" distL="0" distR="0" wp14:anchorId="2456E73B" wp14:editId="2456E73C">
            <wp:extent cx="4352925" cy="5728279"/>
            <wp:effectExtent l="19050" t="0" r="9525" b="0"/>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rcRect t="4701" b="2350"/>
                    <a:stretch>
                      <a:fillRect/>
                    </a:stretch>
                  </pic:blipFill>
                  <pic:spPr>
                    <a:xfrm>
                      <a:off x="0" y="0"/>
                      <a:ext cx="4352925" cy="5728279"/>
                    </a:xfrm>
                    <a:prstGeom prst="rect">
                      <a:avLst/>
                    </a:prstGeom>
                  </pic:spPr>
                </pic:pic>
              </a:graphicData>
            </a:graphic>
          </wp:inline>
        </w:drawing>
      </w:r>
    </w:p>
    <w:p w14:paraId="2456E58A" w14:textId="77777777" w:rsidR="000E402A" w:rsidRDefault="000E402A" w:rsidP="00523325">
      <w:pPr>
        <w:ind w:left="720" w:firstLine="540"/>
        <w:rPr>
          <w:rFonts w:ascii="Times New Roman" w:hAnsi="Times New Roman" w:cs="Times New Roman"/>
          <w:b/>
          <w:bCs/>
          <w:color w:val="000000"/>
          <w:sz w:val="24"/>
          <w:szCs w:val="24"/>
        </w:rPr>
      </w:pPr>
    </w:p>
    <w:p w14:paraId="2456E58B" w14:textId="77777777" w:rsidR="000E402A" w:rsidRDefault="000E402A" w:rsidP="002F5CE3">
      <w:pPr>
        <w:ind w:left="720"/>
        <w:rPr>
          <w:rFonts w:ascii="Times New Roman" w:hAnsi="Times New Roman" w:cs="Times New Roman"/>
          <w:b/>
          <w:bCs/>
          <w:color w:val="000000"/>
          <w:sz w:val="24"/>
          <w:szCs w:val="24"/>
        </w:rPr>
      </w:pPr>
      <w:r w:rsidRPr="000E402A">
        <w:rPr>
          <w:noProof/>
        </w:rPr>
        <w:lastRenderedPageBreak/>
        <w:drawing>
          <wp:inline distT="0" distB="0" distL="0" distR="0" wp14:anchorId="2456E73D" wp14:editId="2456E73E">
            <wp:extent cx="6181725" cy="3343275"/>
            <wp:effectExtent l="19050" t="0" r="9525" b="0"/>
            <wp:docPr id="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6186942" cy="3346096"/>
                    </a:xfrm>
                    <a:prstGeom prst="rect">
                      <a:avLst/>
                    </a:prstGeom>
                  </pic:spPr>
                </pic:pic>
              </a:graphicData>
            </a:graphic>
          </wp:inline>
        </w:drawing>
      </w:r>
    </w:p>
    <w:p w14:paraId="2456E58C" w14:textId="77777777" w:rsidR="000E402A" w:rsidRDefault="000E402A" w:rsidP="00523325">
      <w:pPr>
        <w:ind w:left="720" w:firstLine="540"/>
        <w:rPr>
          <w:rFonts w:ascii="Times New Roman" w:hAnsi="Times New Roman" w:cs="Times New Roman"/>
          <w:b/>
          <w:bCs/>
          <w:color w:val="000000"/>
          <w:sz w:val="24"/>
          <w:szCs w:val="24"/>
        </w:rPr>
      </w:pPr>
    </w:p>
    <w:p w14:paraId="2456E58D" w14:textId="77777777" w:rsidR="000E402A" w:rsidRDefault="000E402A" w:rsidP="00523325">
      <w:pPr>
        <w:ind w:left="720" w:firstLine="540"/>
        <w:rPr>
          <w:rFonts w:ascii="Times New Roman" w:hAnsi="Times New Roman" w:cs="Times New Roman"/>
          <w:b/>
          <w:bCs/>
          <w:color w:val="000000"/>
          <w:sz w:val="24"/>
          <w:szCs w:val="24"/>
        </w:rPr>
      </w:pPr>
    </w:p>
    <w:p w14:paraId="2456E58E" w14:textId="77777777" w:rsidR="000E402A" w:rsidRDefault="000E402A" w:rsidP="00523325">
      <w:pPr>
        <w:ind w:left="720" w:firstLine="540"/>
        <w:rPr>
          <w:rFonts w:ascii="Times New Roman" w:hAnsi="Times New Roman" w:cs="Times New Roman"/>
          <w:b/>
          <w:bCs/>
          <w:color w:val="000000"/>
          <w:sz w:val="24"/>
          <w:szCs w:val="24"/>
        </w:rPr>
      </w:pPr>
    </w:p>
    <w:p w14:paraId="2456E58F" w14:textId="77777777" w:rsidR="00717C5A" w:rsidRDefault="00717C5A" w:rsidP="00523325">
      <w:pPr>
        <w:ind w:left="360" w:hanging="360"/>
        <w:rPr>
          <w:rFonts w:ascii="Times New Roman" w:hAnsi="Times New Roman" w:cs="Times New Roman"/>
          <w:b/>
          <w:bCs/>
          <w:color w:val="000000"/>
          <w:sz w:val="24"/>
          <w:szCs w:val="24"/>
        </w:rPr>
      </w:pPr>
    </w:p>
    <w:p w14:paraId="2456E590" w14:textId="77777777" w:rsidR="00717C5A" w:rsidRDefault="00E41AE8" w:rsidP="002F5CE3">
      <w:pPr>
        <w:ind w:left="720" w:hanging="270"/>
        <w:rPr>
          <w:rFonts w:ascii="Times New Roman" w:hAnsi="Times New Roman" w:cs="Times New Roman"/>
          <w:b/>
          <w:bCs/>
          <w:color w:val="000000"/>
          <w:sz w:val="24"/>
          <w:szCs w:val="24"/>
        </w:rPr>
      </w:pPr>
      <w:r w:rsidRPr="00E41AE8">
        <w:rPr>
          <w:noProof/>
        </w:rPr>
        <w:lastRenderedPageBreak/>
        <w:drawing>
          <wp:inline distT="0" distB="0" distL="0" distR="0" wp14:anchorId="2456E73F" wp14:editId="2456E740">
            <wp:extent cx="6143625" cy="7086600"/>
            <wp:effectExtent l="19050" t="0" r="9525" b="0"/>
            <wp:docPr id="4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143625" cy="7086600"/>
                    </a:xfrm>
                    <a:prstGeom prst="rect">
                      <a:avLst/>
                    </a:prstGeom>
                  </pic:spPr>
                </pic:pic>
              </a:graphicData>
            </a:graphic>
          </wp:inline>
        </w:drawing>
      </w:r>
    </w:p>
    <w:p w14:paraId="2456E591" w14:textId="77777777" w:rsidR="00523325" w:rsidRDefault="00717C5A">
      <w:pPr>
        <w:rPr>
          <w:rFonts w:ascii="Times New Roman" w:hAnsi="Times New Roman" w:cs="Times New Roman"/>
          <w:b/>
          <w:bCs/>
          <w:color w:val="000000"/>
          <w:sz w:val="24"/>
          <w:szCs w:val="24"/>
        </w:rPr>
      </w:pPr>
      <w:r w:rsidRPr="00717C5A">
        <w:rPr>
          <w:noProof/>
        </w:rPr>
        <w:drawing>
          <wp:inline distT="0" distB="0" distL="0" distR="0" wp14:anchorId="2456E741" wp14:editId="2456E742">
            <wp:extent cx="5943600" cy="160020"/>
            <wp:effectExtent l="19050" t="0" r="0" b="0"/>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160020"/>
                    </a:xfrm>
                    <a:prstGeom prst="rect">
                      <a:avLst/>
                    </a:prstGeom>
                  </pic:spPr>
                </pic:pic>
              </a:graphicData>
            </a:graphic>
          </wp:inline>
        </w:drawing>
      </w:r>
      <w:r w:rsidRPr="00717C5A">
        <w:rPr>
          <w:noProof/>
        </w:rPr>
        <w:drawing>
          <wp:inline distT="0" distB="0" distL="0" distR="0" wp14:anchorId="2456E743" wp14:editId="2456E744">
            <wp:extent cx="3514725" cy="152400"/>
            <wp:effectExtent l="19050" t="0" r="9525" b="0"/>
            <wp:docPr id="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3514287" cy="152381"/>
                    </a:xfrm>
                    <a:prstGeom prst="rect">
                      <a:avLst/>
                    </a:prstGeom>
                  </pic:spPr>
                </pic:pic>
              </a:graphicData>
            </a:graphic>
          </wp:inline>
        </w:drawing>
      </w:r>
    </w:p>
    <w:p w14:paraId="2456E592" w14:textId="77777777" w:rsidR="00724EE1" w:rsidRDefault="00724EE1" w:rsidP="002F5CE3">
      <w:pPr>
        <w:ind w:left="720" w:hanging="180"/>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r w:rsidR="00E3399A" w:rsidRPr="00E3399A">
        <w:rPr>
          <w:noProof/>
        </w:rPr>
        <w:lastRenderedPageBreak/>
        <w:drawing>
          <wp:inline distT="0" distB="0" distL="0" distR="0" wp14:anchorId="2456E745" wp14:editId="2456E746">
            <wp:extent cx="6057900" cy="8420100"/>
            <wp:effectExtent l="19050" t="0" r="0" b="0"/>
            <wp:docPr id="4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6061277" cy="8424794"/>
                    </a:xfrm>
                    <a:prstGeom prst="rect">
                      <a:avLst/>
                    </a:prstGeom>
                  </pic:spPr>
                </pic:pic>
              </a:graphicData>
            </a:graphic>
          </wp:inline>
        </w:drawing>
      </w:r>
    </w:p>
    <w:p w14:paraId="2456E593" w14:textId="77777777" w:rsidR="000E050F" w:rsidRDefault="00E3399A" w:rsidP="002F5CE3">
      <w:pPr>
        <w:ind w:left="540"/>
        <w:rPr>
          <w:rFonts w:ascii="Times New Roman" w:hAnsi="Times New Roman" w:cs="Times New Roman"/>
          <w:b/>
          <w:bCs/>
          <w:color w:val="000000"/>
          <w:sz w:val="24"/>
          <w:szCs w:val="24"/>
        </w:rPr>
      </w:pPr>
      <w:r w:rsidRPr="00E3399A">
        <w:rPr>
          <w:noProof/>
        </w:rPr>
        <w:lastRenderedPageBreak/>
        <w:drawing>
          <wp:inline distT="0" distB="0" distL="0" distR="0" wp14:anchorId="2456E747" wp14:editId="2456E748">
            <wp:extent cx="2476500" cy="1619250"/>
            <wp:effectExtent l="19050" t="0" r="0" b="0"/>
            <wp:docPr id="4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2476191" cy="1619048"/>
                    </a:xfrm>
                    <a:prstGeom prst="rect">
                      <a:avLst/>
                    </a:prstGeom>
                  </pic:spPr>
                </pic:pic>
              </a:graphicData>
            </a:graphic>
          </wp:inline>
        </w:drawing>
      </w:r>
    </w:p>
    <w:p w14:paraId="2456E594" w14:textId="77777777" w:rsidR="000E050F" w:rsidRDefault="000E050F" w:rsidP="00BB655E">
      <w:pPr>
        <w:pStyle w:val="Heading1"/>
      </w:pPr>
    </w:p>
    <w:p w14:paraId="2456E595" w14:textId="77777777" w:rsidR="000E050F" w:rsidRDefault="00E3399A" w:rsidP="00BB655E">
      <w:pPr>
        <w:pStyle w:val="Heading1"/>
      </w:pPr>
      <w:r w:rsidRPr="00E3399A">
        <w:drawing>
          <wp:inline distT="0" distB="0" distL="0" distR="0" wp14:anchorId="2456E749" wp14:editId="2456E74A">
            <wp:extent cx="5991224" cy="1657350"/>
            <wp:effectExtent l="19050" t="0" r="0" b="0"/>
            <wp:docPr id="4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99108" cy="1659531"/>
                    </a:xfrm>
                    <a:prstGeom prst="rect">
                      <a:avLst/>
                    </a:prstGeom>
                  </pic:spPr>
                </pic:pic>
              </a:graphicData>
            </a:graphic>
          </wp:inline>
        </w:drawing>
      </w:r>
    </w:p>
    <w:p w14:paraId="2456E596" w14:textId="77777777" w:rsidR="0028180F" w:rsidRDefault="000E402A" w:rsidP="00BB655E">
      <w:pPr>
        <w:pStyle w:val="Heading1"/>
      </w:pPr>
      <w:r w:rsidRPr="000E402A">
        <w:drawing>
          <wp:inline distT="0" distB="0" distL="0" distR="0" wp14:anchorId="2456E74B" wp14:editId="2456E74C">
            <wp:extent cx="3705225" cy="1638300"/>
            <wp:effectExtent l="19050" t="0" r="9525" b="0"/>
            <wp:docPr id="4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704766" cy="1638097"/>
                    </a:xfrm>
                    <a:prstGeom prst="rect">
                      <a:avLst/>
                    </a:prstGeom>
                  </pic:spPr>
                </pic:pic>
              </a:graphicData>
            </a:graphic>
          </wp:inline>
        </w:drawing>
      </w:r>
      <w:r w:rsidR="000E050F">
        <w:br/>
      </w:r>
    </w:p>
    <w:p w14:paraId="2456E597" w14:textId="77777777" w:rsidR="000E050F" w:rsidRPr="000E050F" w:rsidRDefault="000E050F" w:rsidP="000E050F"/>
    <w:p w14:paraId="2456E598" w14:textId="77777777" w:rsidR="000E050F" w:rsidRDefault="000E402A" w:rsidP="002F5CE3">
      <w:pPr>
        <w:ind w:left="720" w:hanging="270"/>
      </w:pPr>
      <w:r w:rsidRPr="000E402A">
        <w:rPr>
          <w:noProof/>
        </w:rPr>
        <w:drawing>
          <wp:inline distT="0" distB="0" distL="0" distR="0" wp14:anchorId="2456E74D" wp14:editId="2456E74E">
            <wp:extent cx="6076950" cy="2238375"/>
            <wp:effectExtent l="19050" t="0" r="0" b="0"/>
            <wp:docPr id="4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076950" cy="2238375"/>
                    </a:xfrm>
                    <a:prstGeom prst="rect">
                      <a:avLst/>
                    </a:prstGeom>
                  </pic:spPr>
                </pic:pic>
              </a:graphicData>
            </a:graphic>
          </wp:inline>
        </w:drawing>
      </w:r>
    </w:p>
    <w:p w14:paraId="2456E599" w14:textId="77777777" w:rsidR="000E050F" w:rsidRDefault="000E050F" w:rsidP="000E050F"/>
    <w:p w14:paraId="2456E59A" w14:textId="77777777" w:rsidR="000E050F" w:rsidRPr="000E050F" w:rsidRDefault="000E402A" w:rsidP="002F5CE3">
      <w:pPr>
        <w:ind w:left="450"/>
        <w:sectPr w:rsidR="000E050F" w:rsidRPr="000E050F" w:rsidSect="00781031">
          <w:footerReference w:type="default" r:id="rId59"/>
          <w:pgSz w:w="12240" w:h="15840" w:code="1"/>
          <w:pgMar w:top="1008" w:right="1440" w:bottom="1296" w:left="720" w:header="720" w:footer="576" w:gutter="0"/>
          <w:pgNumType w:start="1"/>
          <w:cols w:space="720"/>
          <w:docGrid w:linePitch="360"/>
        </w:sectPr>
      </w:pPr>
      <w:r w:rsidRPr="000E402A">
        <w:rPr>
          <w:noProof/>
        </w:rPr>
        <w:lastRenderedPageBreak/>
        <w:drawing>
          <wp:inline distT="0" distB="0" distL="0" distR="0" wp14:anchorId="2456E74F" wp14:editId="2456E750">
            <wp:extent cx="6076950" cy="5657850"/>
            <wp:effectExtent l="19050" t="0" r="0" b="0"/>
            <wp:docPr id="4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6080443" cy="5661102"/>
                    </a:xfrm>
                    <a:prstGeom prst="rect">
                      <a:avLst/>
                    </a:prstGeom>
                  </pic:spPr>
                </pic:pic>
              </a:graphicData>
            </a:graphic>
          </wp:inline>
        </w:drawing>
      </w:r>
    </w:p>
    <w:p w14:paraId="2456E59B" w14:textId="77777777" w:rsidR="00BB67C1" w:rsidRPr="00425C68" w:rsidRDefault="00724EE1" w:rsidP="001B7AEF">
      <w:pPr>
        <w:pStyle w:val="Heading2"/>
        <w:rPr>
          <w:rFonts w:ascii="Arial" w:hAnsi="Arial" w:cs="Arial"/>
          <w:szCs w:val="28"/>
        </w:rPr>
      </w:pPr>
      <w:bookmarkStart w:id="144" w:name="_Toc394676442"/>
      <w:bookmarkStart w:id="145" w:name="_Toc404171329"/>
      <w:r w:rsidRPr="00425C68">
        <w:rPr>
          <w:rFonts w:ascii="Arial" w:hAnsi="Arial" w:cs="Arial"/>
          <w:szCs w:val="28"/>
        </w:rPr>
        <w:lastRenderedPageBreak/>
        <w:t>A</w:t>
      </w:r>
      <w:r w:rsidR="001B7AEF" w:rsidRPr="00425C68">
        <w:rPr>
          <w:rFonts w:ascii="Arial" w:hAnsi="Arial" w:cs="Arial"/>
          <w:szCs w:val="28"/>
        </w:rPr>
        <w:t>ppendix</w:t>
      </w:r>
      <w:r w:rsidRPr="00425C68">
        <w:rPr>
          <w:rFonts w:ascii="Arial" w:hAnsi="Arial" w:cs="Arial"/>
          <w:szCs w:val="28"/>
        </w:rPr>
        <w:t xml:space="preserve"> C</w:t>
      </w:r>
      <w:bookmarkEnd w:id="144"/>
      <w:bookmarkEnd w:id="145"/>
    </w:p>
    <w:p w14:paraId="2456E59C" w14:textId="77777777" w:rsidR="00724EE1" w:rsidRPr="00BB67C1" w:rsidRDefault="00724EE1" w:rsidP="001B7AEF">
      <w:pPr>
        <w:pStyle w:val="Heading2"/>
        <w:rPr>
          <w:color w:val="000000"/>
          <w:sz w:val="24"/>
          <w:szCs w:val="24"/>
        </w:rPr>
      </w:pPr>
      <w:bookmarkStart w:id="146" w:name="_Toc394676443"/>
      <w:bookmarkStart w:id="147" w:name="_Toc404171330"/>
      <w:r w:rsidRPr="00BB67C1">
        <w:rPr>
          <w:color w:val="000000"/>
          <w:sz w:val="24"/>
          <w:szCs w:val="24"/>
        </w:rPr>
        <w:t>Motor Vehicle Regional Analysis</w:t>
      </w:r>
      <w:r w:rsidR="000E3187" w:rsidRPr="00BB67C1">
        <w:rPr>
          <w:color w:val="000000"/>
          <w:sz w:val="24"/>
          <w:szCs w:val="24"/>
        </w:rPr>
        <w:t xml:space="preserve"> Test</w:t>
      </w:r>
      <w:bookmarkEnd w:id="146"/>
      <w:bookmarkEnd w:id="147"/>
    </w:p>
    <w:p w14:paraId="2456E59D" w14:textId="77777777" w:rsidR="00724EE1" w:rsidRDefault="00724EE1" w:rsidP="000E3187">
      <w:pPr>
        <w:autoSpaceDE w:val="0"/>
        <w:autoSpaceDN w:val="0"/>
        <w:adjustRightInd w:val="0"/>
        <w:spacing w:after="0"/>
        <w:rPr>
          <w:rFonts w:ascii="Times New Roman" w:hAnsi="Times New Roman" w:cs="Times New Roman"/>
          <w:b/>
          <w:bCs/>
          <w:color w:val="000000"/>
          <w:sz w:val="24"/>
          <w:szCs w:val="24"/>
        </w:rPr>
      </w:pPr>
    </w:p>
    <w:p w14:paraId="2456E59E" w14:textId="77777777" w:rsidR="000E3187" w:rsidRPr="000E3187" w:rsidRDefault="000E3187" w:rsidP="000E3187">
      <w:pPr>
        <w:autoSpaceDE w:val="0"/>
        <w:autoSpaceDN w:val="0"/>
        <w:adjustRightInd w:val="0"/>
        <w:spacing w:after="0"/>
        <w:rPr>
          <w:rFonts w:ascii="Times New Roman" w:hAnsi="Times New Roman" w:cs="Times New Roman"/>
          <w:color w:val="000000"/>
          <w:sz w:val="24"/>
          <w:szCs w:val="24"/>
        </w:rPr>
      </w:pPr>
      <w:r w:rsidRPr="000E3187">
        <w:rPr>
          <w:rFonts w:ascii="Times New Roman" w:hAnsi="Times New Roman" w:cs="Times New Roman"/>
          <w:color w:val="000000"/>
          <w:sz w:val="24"/>
          <w:szCs w:val="24"/>
        </w:rPr>
        <w:t xml:space="preserve">To qualify for the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0E3187">
        <w:rPr>
          <w:rFonts w:ascii="Times New Roman" w:hAnsi="Times New Roman" w:cs="Times New Roman"/>
          <w:color w:val="000000"/>
          <w:sz w:val="24"/>
          <w:szCs w:val="24"/>
        </w:rPr>
        <w:t xml:space="preserve"> LMP option, an area should expect only limited growth in on-road motor vehicle </w:t>
      </w:r>
      <w:r w:rsidR="00EE7A4B" w:rsidRPr="001C6709">
        <w:rPr>
          <w:rFonts w:ascii="Times New Roman" w:hAnsi="Times New Roman" w:cs="Times New Roman"/>
          <w:sz w:val="24"/>
          <w:szCs w:val="24"/>
        </w:rPr>
        <w:t>PM</w:t>
      </w:r>
      <w:r w:rsidR="00EE7A4B" w:rsidRPr="001C6709">
        <w:rPr>
          <w:rFonts w:ascii="Times New Roman" w:hAnsi="Times New Roman" w:cs="Times New Roman"/>
          <w:sz w:val="24"/>
          <w:szCs w:val="24"/>
          <w:vertAlign w:val="subscript"/>
        </w:rPr>
        <w:t>10</w:t>
      </w:r>
      <w:r w:rsidRPr="000E3187">
        <w:rPr>
          <w:rFonts w:ascii="Times New Roman" w:hAnsi="Times New Roman" w:cs="Times New Roman"/>
          <w:color w:val="000000"/>
          <w:sz w:val="24"/>
          <w:szCs w:val="24"/>
        </w:rPr>
        <w:t xml:space="preserve"> emissions (including fugitive dust) and pass a motor vehicle regional emissions analysis test, found in Appendix B of the LMP Guidance. </w:t>
      </w:r>
    </w:p>
    <w:p w14:paraId="2456E59F" w14:textId="77777777" w:rsidR="000E3187" w:rsidRPr="000E3187" w:rsidRDefault="000E3187" w:rsidP="000E3187">
      <w:pPr>
        <w:autoSpaceDE w:val="0"/>
        <w:autoSpaceDN w:val="0"/>
        <w:adjustRightInd w:val="0"/>
        <w:spacing w:after="0"/>
        <w:rPr>
          <w:rFonts w:ascii="Times New Roman" w:hAnsi="Times New Roman" w:cs="Times New Roman"/>
          <w:color w:val="000000"/>
          <w:sz w:val="24"/>
          <w:szCs w:val="24"/>
        </w:rPr>
      </w:pPr>
    </w:p>
    <w:p w14:paraId="2456E5A0"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sz w:val="24"/>
          <w:szCs w:val="24"/>
        </w:rPr>
        <w:t>The following methodology was used to determine whether increased emissions from on-road mobile sources could, in the next 10 years, increase concentrations in the Grants Pass UGB and threaten the assumption of maintenance that underlies the LMP Guidance.</w:t>
      </w:r>
    </w:p>
    <w:p w14:paraId="2456E5A1"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p>
    <w:p w14:paraId="2456E5A2" w14:textId="77777777" w:rsidR="000E3187" w:rsidRPr="000E3187" w:rsidRDefault="000E3187" w:rsidP="000E3187">
      <w:pPr>
        <w:autoSpaceDE w:val="0"/>
        <w:autoSpaceDN w:val="0"/>
        <w:adjustRightInd w:val="0"/>
        <w:spacing w:after="0"/>
        <w:jc w:val="center"/>
        <w:rPr>
          <w:rFonts w:ascii="Times New Roman" w:hAnsi="Times New Roman" w:cs="Times New Roman"/>
          <w:sz w:val="24"/>
          <w:szCs w:val="24"/>
        </w:rPr>
      </w:pPr>
      <w:r w:rsidRPr="000E3187">
        <w:rPr>
          <w:rFonts w:ascii="Times New Roman" w:hAnsi="Times New Roman" w:cs="Times New Roman"/>
          <w:sz w:val="24"/>
          <w:szCs w:val="24"/>
        </w:rPr>
        <w:t>DV</w:t>
      </w:r>
      <w:r>
        <w:rPr>
          <w:rFonts w:ascii="Times New Roman" w:hAnsi="Times New Roman" w:cs="Times New Roman"/>
          <w:sz w:val="24"/>
          <w:szCs w:val="24"/>
        </w:rPr>
        <w:t xml:space="preserve"> </w:t>
      </w:r>
      <w:r w:rsidRPr="000E3187">
        <w:rPr>
          <w:rFonts w:ascii="Times New Roman" w:hAnsi="Times New Roman" w:cs="Times New Roman"/>
          <w:sz w:val="24"/>
          <w:szCs w:val="24"/>
        </w:rPr>
        <w:t>+ (VMTpi x DVmv) &lt;</w:t>
      </w:r>
      <w:r>
        <w:rPr>
          <w:rFonts w:ascii="Times New Roman" w:hAnsi="Times New Roman" w:cs="Times New Roman"/>
          <w:sz w:val="24"/>
          <w:szCs w:val="24"/>
        </w:rPr>
        <w:t xml:space="preserve"> </w:t>
      </w:r>
      <w:r w:rsidRPr="000E3187">
        <w:rPr>
          <w:rFonts w:ascii="Times New Roman" w:hAnsi="Times New Roman" w:cs="Times New Roman"/>
          <w:sz w:val="24"/>
          <w:szCs w:val="24"/>
        </w:rPr>
        <w:t>MOS</w:t>
      </w:r>
    </w:p>
    <w:p w14:paraId="2456E5A3"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sz w:val="24"/>
          <w:szCs w:val="24"/>
        </w:rPr>
        <w:t>Where:</w:t>
      </w:r>
    </w:p>
    <w:p w14:paraId="2456E5A4"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p>
    <w:p w14:paraId="2456E5A5" w14:textId="77777777" w:rsidR="000E3187" w:rsidRPr="000E3187" w:rsidRDefault="000E3187" w:rsidP="000E3187">
      <w:pPr>
        <w:autoSpaceDE w:val="0"/>
        <w:autoSpaceDN w:val="0"/>
        <w:adjustRightInd w:val="0"/>
        <w:spacing w:after="0"/>
        <w:ind w:left="720"/>
        <w:jc w:val="both"/>
        <w:rPr>
          <w:rFonts w:ascii="Times New Roman" w:hAnsi="Times New Roman" w:cs="Times New Roman"/>
          <w:sz w:val="24"/>
          <w:szCs w:val="24"/>
        </w:rPr>
      </w:pPr>
      <w:r w:rsidRPr="000E3187">
        <w:rPr>
          <w:rFonts w:ascii="Times New Roman" w:hAnsi="Times New Roman" w:cs="Times New Roman"/>
          <w:sz w:val="24"/>
          <w:szCs w:val="24"/>
        </w:rPr>
        <w:t>DV = the area’s design value based on the most recent 5 years of data, μg/m3</w:t>
      </w:r>
    </w:p>
    <w:p w14:paraId="2456E5A6" w14:textId="77777777" w:rsidR="000E3187" w:rsidRPr="000E3187" w:rsidRDefault="000E3187" w:rsidP="000E3187">
      <w:pPr>
        <w:autoSpaceDE w:val="0"/>
        <w:autoSpaceDN w:val="0"/>
        <w:adjustRightInd w:val="0"/>
        <w:spacing w:after="0"/>
        <w:ind w:left="720"/>
        <w:jc w:val="both"/>
        <w:rPr>
          <w:rFonts w:ascii="Times New Roman" w:hAnsi="Times New Roman" w:cs="Times New Roman"/>
          <w:sz w:val="24"/>
          <w:szCs w:val="24"/>
        </w:rPr>
      </w:pPr>
      <w:r w:rsidRPr="000E3187">
        <w:rPr>
          <w:rFonts w:ascii="Times New Roman" w:hAnsi="Times New Roman" w:cs="Times New Roman"/>
          <w:sz w:val="24"/>
          <w:szCs w:val="24"/>
        </w:rPr>
        <w:t>VMTpi = The projected percent increase in vehicle miles traveled (VMT) over the next 10</w:t>
      </w:r>
      <w:r>
        <w:rPr>
          <w:rFonts w:ascii="Times New Roman" w:hAnsi="Times New Roman" w:cs="Times New Roman"/>
          <w:sz w:val="24"/>
          <w:szCs w:val="24"/>
        </w:rPr>
        <w:t xml:space="preserve"> </w:t>
      </w:r>
      <w:r w:rsidRPr="000E3187">
        <w:rPr>
          <w:rFonts w:ascii="Times New Roman" w:hAnsi="Times New Roman" w:cs="Times New Roman"/>
          <w:sz w:val="24"/>
          <w:szCs w:val="24"/>
        </w:rPr>
        <w:t>years</w:t>
      </w:r>
    </w:p>
    <w:p w14:paraId="2456E5A7" w14:textId="77777777" w:rsidR="000E3187" w:rsidRPr="000E3187" w:rsidRDefault="000E3187" w:rsidP="000E3187">
      <w:pPr>
        <w:autoSpaceDE w:val="0"/>
        <w:autoSpaceDN w:val="0"/>
        <w:adjustRightInd w:val="0"/>
        <w:spacing w:after="0"/>
        <w:ind w:left="720"/>
        <w:jc w:val="both"/>
        <w:rPr>
          <w:rFonts w:ascii="Times New Roman" w:hAnsi="Times New Roman" w:cs="Times New Roman"/>
          <w:sz w:val="24"/>
          <w:szCs w:val="24"/>
        </w:rPr>
      </w:pPr>
      <w:r w:rsidRPr="000E3187">
        <w:rPr>
          <w:rFonts w:ascii="Times New Roman" w:hAnsi="Times New Roman" w:cs="Times New Roman"/>
          <w:sz w:val="24"/>
          <w:szCs w:val="24"/>
        </w:rPr>
        <w:t>DVmv = Motor vehicle design value based on on-road mobile portion of the attainment year</w:t>
      </w:r>
      <w:r>
        <w:rPr>
          <w:rFonts w:ascii="Times New Roman" w:hAnsi="Times New Roman" w:cs="Times New Roman"/>
          <w:sz w:val="24"/>
          <w:szCs w:val="24"/>
        </w:rPr>
        <w:t xml:space="preserve"> </w:t>
      </w:r>
      <w:r w:rsidRPr="000E3187">
        <w:rPr>
          <w:rFonts w:ascii="Times New Roman" w:hAnsi="Times New Roman" w:cs="Times New Roman"/>
          <w:sz w:val="24"/>
          <w:szCs w:val="24"/>
        </w:rPr>
        <w:t>inventory, μg/m3</w:t>
      </w:r>
    </w:p>
    <w:p w14:paraId="2456E5A8" w14:textId="77777777" w:rsidR="000E3187" w:rsidRPr="000E3187" w:rsidRDefault="000E3187" w:rsidP="000E3187">
      <w:pPr>
        <w:spacing w:after="0"/>
        <w:ind w:left="720"/>
        <w:jc w:val="both"/>
        <w:rPr>
          <w:rFonts w:ascii="Times New Roman" w:hAnsi="Times New Roman" w:cs="Times New Roman"/>
          <w:sz w:val="24"/>
          <w:szCs w:val="24"/>
        </w:rPr>
      </w:pPr>
      <w:r w:rsidRPr="000E3187">
        <w:rPr>
          <w:rFonts w:ascii="Times New Roman" w:hAnsi="Times New Roman" w:cs="Times New Roman"/>
          <w:sz w:val="24"/>
          <w:szCs w:val="24"/>
        </w:rPr>
        <w:t>MOS = Margin of safety for 24-hour PM-10 standard is 98 μg/m3</w:t>
      </w:r>
    </w:p>
    <w:p w14:paraId="2456E5A9" w14:textId="77777777" w:rsidR="000E3187" w:rsidRDefault="000E3187" w:rsidP="000E3187">
      <w:pPr>
        <w:spacing w:after="0"/>
        <w:rPr>
          <w:rFonts w:ascii="Times New Roman" w:hAnsi="Times New Roman" w:cs="Times New Roman"/>
          <w:b/>
          <w:sz w:val="24"/>
          <w:szCs w:val="24"/>
        </w:rPr>
      </w:pPr>
    </w:p>
    <w:p w14:paraId="2456E5AA" w14:textId="77777777" w:rsidR="000E3187" w:rsidRPr="000E3187" w:rsidRDefault="000E3187" w:rsidP="000E3187">
      <w:pPr>
        <w:spacing w:after="0"/>
        <w:rPr>
          <w:rFonts w:ascii="Times New Roman" w:hAnsi="Times New Roman" w:cs="Times New Roman"/>
          <w:sz w:val="24"/>
          <w:szCs w:val="24"/>
        </w:rPr>
      </w:pPr>
      <w:r w:rsidRPr="000E3187">
        <w:rPr>
          <w:rFonts w:ascii="Times New Roman" w:hAnsi="Times New Roman" w:cs="Times New Roman"/>
          <w:b/>
          <w:sz w:val="24"/>
          <w:szCs w:val="24"/>
        </w:rPr>
        <w:t>Step 1:</w:t>
      </w:r>
      <w:r w:rsidRPr="000E3187">
        <w:rPr>
          <w:rFonts w:ascii="Times New Roman" w:hAnsi="Times New Roman" w:cs="Times New Roman"/>
          <w:sz w:val="24"/>
          <w:szCs w:val="24"/>
        </w:rPr>
        <w:t xml:space="preserve"> Determine DV</w:t>
      </w:r>
    </w:p>
    <w:p w14:paraId="2456E5AB" w14:textId="77777777" w:rsidR="000E3187" w:rsidRDefault="000E3187" w:rsidP="000E3187">
      <w:pPr>
        <w:spacing w:after="0"/>
        <w:rPr>
          <w:rFonts w:ascii="Times New Roman" w:hAnsi="Times New Roman" w:cs="Times New Roman"/>
          <w:sz w:val="24"/>
          <w:szCs w:val="24"/>
        </w:rPr>
      </w:pPr>
    </w:p>
    <w:p w14:paraId="2456E5AC" w14:textId="77777777" w:rsidR="000E3187" w:rsidRPr="000E3187" w:rsidRDefault="000E3187" w:rsidP="000E3187">
      <w:pPr>
        <w:spacing w:after="0"/>
        <w:rPr>
          <w:rFonts w:ascii="Times New Roman" w:hAnsi="Times New Roman" w:cs="Times New Roman"/>
          <w:sz w:val="24"/>
          <w:szCs w:val="24"/>
        </w:rPr>
      </w:pPr>
      <w:r w:rsidRPr="000E3187">
        <w:rPr>
          <w:rFonts w:ascii="Times New Roman" w:hAnsi="Times New Roman" w:cs="Times New Roman"/>
          <w:sz w:val="24"/>
          <w:szCs w:val="24"/>
        </w:rPr>
        <w:tab/>
        <w:t>The maximum from five complete years of data (2004-2008) is 49 μg/m3</w:t>
      </w:r>
    </w:p>
    <w:p w14:paraId="2456E5AD" w14:textId="77777777" w:rsidR="000E3187" w:rsidRDefault="000E3187" w:rsidP="000E3187">
      <w:pPr>
        <w:spacing w:after="0"/>
        <w:rPr>
          <w:rFonts w:ascii="Times New Roman" w:hAnsi="Times New Roman" w:cs="Times New Roman"/>
          <w:b/>
          <w:sz w:val="24"/>
          <w:szCs w:val="24"/>
        </w:rPr>
      </w:pPr>
    </w:p>
    <w:p w14:paraId="2456E5AE" w14:textId="77777777" w:rsidR="000E3187" w:rsidRPr="000E3187" w:rsidRDefault="000E3187" w:rsidP="000E3187">
      <w:pPr>
        <w:spacing w:after="0"/>
        <w:rPr>
          <w:rFonts w:ascii="Times New Roman" w:hAnsi="Times New Roman" w:cs="Times New Roman"/>
          <w:sz w:val="24"/>
          <w:szCs w:val="24"/>
        </w:rPr>
      </w:pPr>
      <w:r w:rsidRPr="000E3187">
        <w:rPr>
          <w:rFonts w:ascii="Times New Roman" w:hAnsi="Times New Roman" w:cs="Times New Roman"/>
          <w:b/>
          <w:sz w:val="24"/>
          <w:szCs w:val="24"/>
        </w:rPr>
        <w:t>Step 2:</w:t>
      </w:r>
      <w:r w:rsidRPr="000E3187">
        <w:rPr>
          <w:rFonts w:ascii="Times New Roman" w:hAnsi="Times New Roman" w:cs="Times New Roman"/>
          <w:sz w:val="24"/>
          <w:szCs w:val="24"/>
        </w:rPr>
        <w:t xml:space="preserve"> Determine the projected percent increase in VMT over the next 10 years</w:t>
      </w:r>
    </w:p>
    <w:p w14:paraId="2456E5AF" w14:textId="77777777" w:rsidR="000E3187" w:rsidRDefault="000E3187" w:rsidP="000E3187">
      <w:pPr>
        <w:autoSpaceDE w:val="0"/>
        <w:autoSpaceDN w:val="0"/>
        <w:adjustRightInd w:val="0"/>
        <w:spacing w:after="0"/>
        <w:rPr>
          <w:rFonts w:ascii="Times New Roman" w:hAnsi="Times New Roman" w:cs="Times New Roman"/>
          <w:sz w:val="24"/>
          <w:szCs w:val="24"/>
        </w:rPr>
      </w:pPr>
    </w:p>
    <w:p w14:paraId="2456E5B0"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sz w:val="24"/>
          <w:szCs w:val="24"/>
        </w:rPr>
        <w:t>The VMT data for the Grants Pass for 2011 and 2021 was supplied by Oregon Department of Transportation, Transportation Planning Analysis Unit. Based on the Grants Pass OSUM Model (Years 2002 and 2025), the percentage increase in the 10</w:t>
      </w:r>
      <w:r w:rsidRPr="000E3187">
        <w:rPr>
          <w:rFonts w:ascii="Calibri" w:hAnsi="Calibri" w:cs="Times New Roman"/>
          <w:sz w:val="24"/>
          <w:szCs w:val="24"/>
        </w:rPr>
        <w:t>‐</w:t>
      </w:r>
      <w:r w:rsidRPr="000E3187">
        <w:rPr>
          <w:rFonts w:ascii="Times New Roman" w:hAnsi="Times New Roman" w:cs="Times New Roman"/>
          <w:sz w:val="24"/>
          <w:szCs w:val="24"/>
        </w:rPr>
        <w:t>year daily VMT between 2011 and 2021 is estimated to be 15%, and 2011 base year daily VMT is forecast to be 700,675.</w:t>
      </w:r>
    </w:p>
    <w:p w14:paraId="2456E5B1"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p>
    <w:p w14:paraId="2456E5B2"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b/>
          <w:sz w:val="24"/>
          <w:szCs w:val="24"/>
        </w:rPr>
        <w:t>Step 3:</w:t>
      </w:r>
      <w:r w:rsidRPr="000E3187">
        <w:rPr>
          <w:rFonts w:ascii="Times New Roman" w:hAnsi="Times New Roman" w:cs="Times New Roman"/>
          <w:sz w:val="24"/>
          <w:szCs w:val="24"/>
        </w:rPr>
        <w:t xml:space="preserve"> Calculate motor vehicle design value based on on-road mobile portion of the attainment year inventory</w:t>
      </w:r>
    </w:p>
    <w:p w14:paraId="2456E5B3"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sz w:val="24"/>
          <w:szCs w:val="24"/>
        </w:rPr>
        <w:t xml:space="preserve"> </w:t>
      </w:r>
      <w:r w:rsidRPr="000E3187">
        <w:rPr>
          <w:rFonts w:ascii="Times New Roman" w:hAnsi="Times New Roman" w:cs="Times New Roman"/>
          <w:sz w:val="24"/>
          <w:szCs w:val="24"/>
        </w:rPr>
        <w:tab/>
      </w:r>
    </w:p>
    <w:p w14:paraId="2456E5B4"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sz w:val="24"/>
          <w:szCs w:val="24"/>
        </w:rPr>
        <w:t xml:space="preserve">The 1996 Grants Pass maintenance plan identified that re-entrained road dust represented 42% and on-road mobile portion represented 1.4% of the attainment year inventory. </w:t>
      </w:r>
    </w:p>
    <w:p w14:paraId="2456E5B5"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p>
    <w:p w14:paraId="2456E5B6" w14:textId="77777777" w:rsidR="000E3187" w:rsidRPr="000E3187" w:rsidRDefault="000E3187" w:rsidP="000E3187">
      <w:pPr>
        <w:autoSpaceDE w:val="0"/>
        <w:autoSpaceDN w:val="0"/>
        <w:adjustRightInd w:val="0"/>
        <w:spacing w:after="0"/>
        <w:ind w:left="720"/>
        <w:rPr>
          <w:rFonts w:ascii="Times New Roman" w:hAnsi="Times New Roman" w:cs="Times New Roman"/>
          <w:sz w:val="24"/>
          <w:szCs w:val="24"/>
        </w:rPr>
      </w:pPr>
      <w:r w:rsidRPr="000E3187">
        <w:rPr>
          <w:rFonts w:ascii="Times New Roman" w:hAnsi="Times New Roman" w:cs="Times New Roman"/>
          <w:sz w:val="24"/>
          <w:szCs w:val="24"/>
        </w:rPr>
        <w:t>DVmv = DV x % Onroad Emissions</w:t>
      </w:r>
    </w:p>
    <w:p w14:paraId="2456E5B7" w14:textId="77777777" w:rsidR="000E3187" w:rsidRPr="000E3187" w:rsidRDefault="000E3187" w:rsidP="000E3187">
      <w:pPr>
        <w:autoSpaceDE w:val="0"/>
        <w:autoSpaceDN w:val="0"/>
        <w:adjustRightInd w:val="0"/>
        <w:spacing w:after="0"/>
        <w:ind w:left="720"/>
        <w:rPr>
          <w:rFonts w:ascii="Times New Roman" w:hAnsi="Times New Roman" w:cs="Times New Roman"/>
          <w:sz w:val="24"/>
          <w:szCs w:val="24"/>
        </w:rPr>
      </w:pPr>
      <w:r w:rsidRPr="000E3187">
        <w:rPr>
          <w:rFonts w:ascii="Times New Roman" w:hAnsi="Times New Roman" w:cs="Times New Roman"/>
          <w:sz w:val="24"/>
          <w:szCs w:val="24"/>
        </w:rPr>
        <w:t>DVmv = 49 µg/m</w:t>
      </w:r>
      <w:r w:rsidRPr="000E3187">
        <w:rPr>
          <w:rFonts w:ascii="Times New Roman" w:hAnsi="Times New Roman" w:cs="Times New Roman"/>
          <w:sz w:val="24"/>
          <w:szCs w:val="24"/>
          <w:vertAlign w:val="superscript"/>
        </w:rPr>
        <w:t>3</w:t>
      </w:r>
      <w:r w:rsidRPr="000E3187">
        <w:rPr>
          <w:rFonts w:ascii="Times New Roman" w:hAnsi="Times New Roman" w:cs="Times New Roman"/>
          <w:sz w:val="24"/>
          <w:szCs w:val="24"/>
        </w:rPr>
        <w:t xml:space="preserve"> x  0.43 = 21.07 µg/m</w:t>
      </w:r>
      <w:r w:rsidRPr="000E3187">
        <w:rPr>
          <w:rFonts w:ascii="Times New Roman" w:hAnsi="Times New Roman" w:cs="Times New Roman"/>
          <w:sz w:val="24"/>
          <w:szCs w:val="24"/>
          <w:vertAlign w:val="superscript"/>
        </w:rPr>
        <w:t>3</w:t>
      </w:r>
    </w:p>
    <w:p w14:paraId="2456E5B8"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p>
    <w:p w14:paraId="2456E5B9" w14:textId="77777777" w:rsid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b/>
          <w:sz w:val="24"/>
          <w:szCs w:val="24"/>
        </w:rPr>
        <w:t>Step 4:</w:t>
      </w:r>
      <w:r w:rsidRPr="000E3187">
        <w:rPr>
          <w:rFonts w:ascii="Times New Roman" w:hAnsi="Times New Roman" w:cs="Times New Roman"/>
          <w:sz w:val="24"/>
          <w:szCs w:val="24"/>
        </w:rPr>
        <w:t xml:space="preserve"> Calculate the margin of safety</w:t>
      </w:r>
    </w:p>
    <w:p w14:paraId="2456E5BA" w14:textId="77777777" w:rsidR="000E3187" w:rsidRPr="000E3187" w:rsidRDefault="000E3187" w:rsidP="000E3187">
      <w:pPr>
        <w:autoSpaceDE w:val="0"/>
        <w:autoSpaceDN w:val="0"/>
        <w:adjustRightInd w:val="0"/>
        <w:spacing w:after="0"/>
        <w:rPr>
          <w:rFonts w:ascii="Times New Roman" w:hAnsi="Times New Roman" w:cs="Times New Roman"/>
          <w:sz w:val="24"/>
          <w:szCs w:val="24"/>
        </w:rPr>
      </w:pPr>
      <w:r w:rsidRPr="000E3187">
        <w:rPr>
          <w:rFonts w:ascii="Times New Roman" w:hAnsi="Times New Roman" w:cs="Times New Roman"/>
          <w:sz w:val="24"/>
          <w:szCs w:val="24"/>
        </w:rPr>
        <w:t xml:space="preserve"> </w:t>
      </w:r>
    </w:p>
    <w:p w14:paraId="2456E5BB" w14:textId="77777777" w:rsidR="000E3187" w:rsidRPr="000E3187" w:rsidRDefault="000E3187" w:rsidP="000E3187">
      <w:pPr>
        <w:spacing w:after="0"/>
        <w:ind w:left="720"/>
        <w:rPr>
          <w:rFonts w:ascii="Times New Roman" w:hAnsi="Times New Roman" w:cs="Times New Roman"/>
          <w:sz w:val="24"/>
          <w:szCs w:val="24"/>
        </w:rPr>
      </w:pPr>
      <w:r w:rsidRPr="000E3187">
        <w:rPr>
          <w:rFonts w:ascii="Times New Roman" w:hAnsi="Times New Roman" w:cs="Times New Roman"/>
          <w:sz w:val="24"/>
          <w:szCs w:val="24"/>
        </w:rPr>
        <w:t>DV +</w:t>
      </w:r>
      <w:r>
        <w:rPr>
          <w:rFonts w:ascii="Times New Roman" w:hAnsi="Times New Roman" w:cs="Times New Roman"/>
          <w:sz w:val="24"/>
          <w:szCs w:val="24"/>
        </w:rPr>
        <w:t xml:space="preserve"> </w:t>
      </w:r>
      <w:r w:rsidRPr="000E3187">
        <w:rPr>
          <w:rFonts w:ascii="Times New Roman" w:hAnsi="Times New Roman" w:cs="Times New Roman"/>
          <w:sz w:val="24"/>
          <w:szCs w:val="24"/>
        </w:rPr>
        <w:t>VMTpi x DVmv = MOS</w:t>
      </w:r>
    </w:p>
    <w:p w14:paraId="2456E5BC" w14:textId="77777777" w:rsidR="000E3187" w:rsidRPr="000E3187" w:rsidRDefault="000E3187" w:rsidP="000E3187">
      <w:pPr>
        <w:spacing w:after="0"/>
        <w:ind w:left="720"/>
        <w:rPr>
          <w:rFonts w:ascii="Times New Roman" w:hAnsi="Times New Roman" w:cs="Times New Roman"/>
          <w:sz w:val="24"/>
          <w:szCs w:val="24"/>
        </w:rPr>
      </w:pPr>
      <w:r w:rsidRPr="000E3187">
        <w:rPr>
          <w:rFonts w:ascii="Times New Roman" w:hAnsi="Times New Roman" w:cs="Times New Roman"/>
          <w:sz w:val="24"/>
          <w:szCs w:val="24"/>
        </w:rPr>
        <w:t>49 µg/m</w:t>
      </w:r>
      <w:r w:rsidRPr="000E3187">
        <w:rPr>
          <w:rFonts w:ascii="Times New Roman" w:hAnsi="Times New Roman" w:cs="Times New Roman"/>
          <w:sz w:val="24"/>
          <w:szCs w:val="24"/>
          <w:vertAlign w:val="superscript"/>
        </w:rPr>
        <w:t xml:space="preserve">3 </w:t>
      </w:r>
      <w:r w:rsidRPr="000E3187">
        <w:rPr>
          <w:rFonts w:ascii="Times New Roman" w:hAnsi="Times New Roman" w:cs="Times New Roman"/>
          <w:sz w:val="24"/>
          <w:szCs w:val="24"/>
        </w:rPr>
        <w:t>+ 0.15 x 21.07 µg/m</w:t>
      </w:r>
      <w:r w:rsidRPr="000E3187">
        <w:rPr>
          <w:rFonts w:ascii="Times New Roman" w:hAnsi="Times New Roman" w:cs="Times New Roman"/>
          <w:sz w:val="24"/>
          <w:szCs w:val="24"/>
          <w:vertAlign w:val="superscript"/>
        </w:rPr>
        <w:t xml:space="preserve">3 </w:t>
      </w:r>
      <w:r w:rsidRPr="000E3187">
        <w:rPr>
          <w:rFonts w:ascii="Times New Roman" w:hAnsi="Times New Roman" w:cs="Times New Roman"/>
          <w:sz w:val="24"/>
          <w:szCs w:val="24"/>
        </w:rPr>
        <w:t xml:space="preserve">= </w:t>
      </w:r>
      <w:r w:rsidRPr="000E3187">
        <w:rPr>
          <w:rFonts w:ascii="Times New Roman" w:hAnsi="Times New Roman" w:cs="Times New Roman"/>
          <w:b/>
          <w:sz w:val="24"/>
          <w:szCs w:val="24"/>
        </w:rPr>
        <w:t>52 µg/m</w:t>
      </w:r>
      <w:r w:rsidRPr="000E3187">
        <w:rPr>
          <w:rFonts w:ascii="Times New Roman" w:hAnsi="Times New Roman" w:cs="Times New Roman"/>
          <w:b/>
          <w:sz w:val="24"/>
          <w:szCs w:val="24"/>
          <w:vertAlign w:val="superscript"/>
        </w:rPr>
        <w:t>3</w:t>
      </w:r>
    </w:p>
    <w:p w14:paraId="2456E5BD" w14:textId="77777777" w:rsidR="003C1230" w:rsidRDefault="003C1230" w:rsidP="000E3187">
      <w:pPr>
        <w:spacing w:after="0"/>
        <w:rPr>
          <w:rFonts w:ascii="Times New Roman" w:hAnsi="Times New Roman" w:cs="Times New Roman"/>
          <w:sz w:val="24"/>
          <w:szCs w:val="24"/>
        </w:rPr>
      </w:pPr>
    </w:p>
    <w:p w14:paraId="2456E5BE" w14:textId="77777777" w:rsidR="000E3187" w:rsidRDefault="000E3187" w:rsidP="000E3187">
      <w:pPr>
        <w:spacing w:after="0"/>
        <w:rPr>
          <w:rFonts w:ascii="Times New Roman" w:hAnsi="Times New Roman" w:cs="Times New Roman"/>
          <w:sz w:val="24"/>
          <w:szCs w:val="24"/>
        </w:rPr>
      </w:pPr>
      <w:r w:rsidRPr="000E3187">
        <w:rPr>
          <w:rFonts w:ascii="Times New Roman" w:hAnsi="Times New Roman" w:cs="Times New Roman"/>
          <w:sz w:val="24"/>
          <w:szCs w:val="24"/>
        </w:rPr>
        <w:lastRenderedPageBreak/>
        <w:t>Since 52 µg/m</w:t>
      </w:r>
      <w:r w:rsidRPr="000E3187">
        <w:rPr>
          <w:rFonts w:ascii="Times New Roman" w:hAnsi="Times New Roman" w:cs="Times New Roman"/>
          <w:sz w:val="24"/>
          <w:szCs w:val="24"/>
          <w:vertAlign w:val="superscript"/>
        </w:rPr>
        <w:t>3</w:t>
      </w:r>
      <w:r w:rsidRPr="000E3187">
        <w:rPr>
          <w:rFonts w:ascii="Times New Roman" w:hAnsi="Times New Roman" w:cs="Times New Roman"/>
          <w:sz w:val="24"/>
          <w:szCs w:val="24"/>
        </w:rPr>
        <w:t xml:space="preserve"> is much less than 98 µg/m</w:t>
      </w:r>
      <w:r w:rsidRPr="000E3187">
        <w:rPr>
          <w:rFonts w:ascii="Times New Roman" w:hAnsi="Times New Roman" w:cs="Times New Roman"/>
          <w:sz w:val="24"/>
          <w:szCs w:val="24"/>
          <w:vertAlign w:val="superscript"/>
        </w:rPr>
        <w:t xml:space="preserve">3 </w:t>
      </w:r>
      <w:r w:rsidRPr="000E3187">
        <w:rPr>
          <w:rFonts w:ascii="Times New Roman" w:hAnsi="Times New Roman" w:cs="Times New Roman"/>
          <w:sz w:val="24"/>
          <w:szCs w:val="24"/>
        </w:rPr>
        <w:t xml:space="preserve">the area passes the motor vehicle regional analysis and qualifies for the LMP approach. </w:t>
      </w:r>
    </w:p>
    <w:p w14:paraId="2456E5BF" w14:textId="77777777" w:rsidR="00C626EA" w:rsidRDefault="00C626EA">
      <w:pPr>
        <w:rPr>
          <w:rFonts w:ascii="Times New Roman" w:hAnsi="Times New Roman" w:cs="Times New Roman"/>
          <w:sz w:val="24"/>
          <w:szCs w:val="24"/>
        </w:rPr>
      </w:pPr>
      <w:r>
        <w:rPr>
          <w:rFonts w:ascii="Times New Roman" w:hAnsi="Times New Roman" w:cs="Times New Roman"/>
          <w:sz w:val="24"/>
          <w:szCs w:val="24"/>
        </w:rPr>
        <w:br w:type="page"/>
      </w:r>
    </w:p>
    <w:p w14:paraId="2456E5C0" w14:textId="77777777" w:rsidR="00BB67C1" w:rsidRDefault="00BB67C1" w:rsidP="00C626EA">
      <w:pPr>
        <w:pStyle w:val="Heading2"/>
        <w:rPr>
          <w:b w:val="0"/>
          <w:sz w:val="24"/>
          <w:szCs w:val="24"/>
        </w:rPr>
        <w:sectPr w:rsidR="00BB67C1" w:rsidSect="00781031">
          <w:footerReference w:type="default" r:id="rId61"/>
          <w:pgSz w:w="12240" w:h="15840" w:code="1"/>
          <w:pgMar w:top="1296" w:right="1440" w:bottom="1296" w:left="1440" w:header="720" w:footer="576" w:gutter="0"/>
          <w:pgNumType w:start="1"/>
          <w:cols w:space="720"/>
          <w:docGrid w:linePitch="360"/>
        </w:sectPr>
      </w:pPr>
    </w:p>
    <w:p w14:paraId="2456E5C1" w14:textId="77777777" w:rsidR="00BB67C1" w:rsidRPr="00425C68" w:rsidRDefault="00C626EA" w:rsidP="00C626EA">
      <w:pPr>
        <w:pStyle w:val="Heading2"/>
        <w:rPr>
          <w:rFonts w:ascii="Arial" w:hAnsi="Arial" w:cs="Arial"/>
          <w:szCs w:val="28"/>
        </w:rPr>
      </w:pPr>
      <w:bookmarkStart w:id="148" w:name="_Toc394676444"/>
      <w:bookmarkStart w:id="149" w:name="_Toc404171331"/>
      <w:r w:rsidRPr="00425C68">
        <w:rPr>
          <w:rFonts w:ascii="Arial" w:hAnsi="Arial" w:cs="Arial"/>
          <w:szCs w:val="28"/>
        </w:rPr>
        <w:lastRenderedPageBreak/>
        <w:t>Appendix D</w:t>
      </w:r>
      <w:bookmarkEnd w:id="148"/>
      <w:bookmarkEnd w:id="149"/>
    </w:p>
    <w:p w14:paraId="2456E5C2" w14:textId="77777777" w:rsidR="00BA5917" w:rsidRDefault="00C626EA" w:rsidP="00C626EA">
      <w:pPr>
        <w:pStyle w:val="Heading2"/>
        <w:rPr>
          <w:color w:val="000000"/>
          <w:sz w:val="24"/>
          <w:szCs w:val="24"/>
        </w:rPr>
      </w:pPr>
      <w:bookmarkStart w:id="150" w:name="_Toc394676445"/>
      <w:bookmarkStart w:id="151" w:name="_Toc404171332"/>
      <w:r w:rsidRPr="00BB67C1">
        <w:rPr>
          <w:bCs w:val="0"/>
          <w:color w:val="000000"/>
          <w:sz w:val="24"/>
          <w:szCs w:val="24"/>
        </w:rPr>
        <w:t xml:space="preserve">DEQ Report:  </w:t>
      </w:r>
      <w:r w:rsidRPr="00BB67C1">
        <w:rPr>
          <w:color w:val="000000"/>
          <w:sz w:val="24"/>
          <w:szCs w:val="24"/>
        </w:rPr>
        <w:t>Justification for Discontinuation of Monitoring in Carbon Monoxide and PM10 Maintenance Areas</w:t>
      </w:r>
      <w:bookmarkEnd w:id="150"/>
      <w:r w:rsidR="00BB655E">
        <w:rPr>
          <w:color w:val="000000"/>
          <w:sz w:val="24"/>
          <w:szCs w:val="24"/>
        </w:rPr>
        <w:t>, 2011</w:t>
      </w:r>
      <w:bookmarkEnd w:id="151"/>
    </w:p>
    <w:p w14:paraId="2456E5C3" w14:textId="77777777" w:rsidR="00D40790" w:rsidRPr="00D40790" w:rsidRDefault="00D40790" w:rsidP="00D40790"/>
    <w:p w14:paraId="2456E5C4" w14:textId="77777777" w:rsidR="00A71B83" w:rsidRDefault="00B64676">
      <w:pPr>
        <w:rPr>
          <w:rFonts w:ascii="Times New Roman" w:eastAsia="Times New Roman" w:hAnsi="Times New Roman" w:cs="Times New Roman"/>
          <w:b/>
          <w:bCs/>
          <w:sz w:val="28"/>
          <w:szCs w:val="28"/>
        </w:rPr>
      </w:pPr>
      <w:r w:rsidRPr="00B64676">
        <w:rPr>
          <w:noProof/>
        </w:rPr>
        <w:drawing>
          <wp:inline distT="0" distB="0" distL="0" distR="0" wp14:anchorId="2456E751" wp14:editId="2456E752">
            <wp:extent cx="5543550" cy="7210706"/>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srcRect/>
                    <a:stretch>
                      <a:fillRect/>
                    </a:stretch>
                  </pic:blipFill>
                  <pic:spPr bwMode="auto">
                    <a:xfrm>
                      <a:off x="0" y="0"/>
                      <a:ext cx="5545952" cy="7213831"/>
                    </a:xfrm>
                    <a:prstGeom prst="rect">
                      <a:avLst/>
                    </a:prstGeom>
                    <a:noFill/>
                    <a:ln w="9525">
                      <a:noFill/>
                      <a:miter lim="800000"/>
                      <a:headEnd/>
                      <a:tailEnd/>
                    </a:ln>
                  </pic:spPr>
                </pic:pic>
              </a:graphicData>
            </a:graphic>
          </wp:inline>
        </w:drawing>
      </w:r>
      <w:r w:rsidR="00A71B83">
        <w:rPr>
          <w:szCs w:val="28"/>
        </w:rPr>
        <w:br w:type="page"/>
      </w:r>
    </w:p>
    <w:p w14:paraId="2456E5C5" w14:textId="77777777" w:rsidR="00BA5917" w:rsidRDefault="00A71B83" w:rsidP="00A71B83">
      <w:pPr>
        <w:pStyle w:val="Heading2"/>
        <w:ind w:left="720"/>
        <w:jc w:val="left"/>
        <w:rPr>
          <w:szCs w:val="28"/>
        </w:rPr>
      </w:pPr>
      <w:r w:rsidRPr="00A71B83">
        <w:rPr>
          <w:noProof/>
          <w:szCs w:val="28"/>
        </w:rPr>
        <w:lastRenderedPageBreak/>
        <w:drawing>
          <wp:inline distT="0" distB="0" distL="0" distR="0" wp14:anchorId="2456E753" wp14:editId="2456E754">
            <wp:extent cx="4657725" cy="594804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4661156" cy="5952422"/>
                    </a:xfrm>
                    <a:prstGeom prst="rect">
                      <a:avLst/>
                    </a:prstGeom>
                    <a:noFill/>
                    <a:ln w="9525">
                      <a:noFill/>
                      <a:miter lim="800000"/>
                      <a:headEnd/>
                      <a:tailEnd/>
                    </a:ln>
                  </pic:spPr>
                </pic:pic>
              </a:graphicData>
            </a:graphic>
          </wp:inline>
        </w:drawing>
      </w:r>
    </w:p>
    <w:p w14:paraId="2456E5C6" w14:textId="77777777" w:rsidR="00A71B83" w:rsidRDefault="00A71B83"/>
    <w:p w14:paraId="2456E5C7" w14:textId="77777777" w:rsidR="00A71B83" w:rsidRDefault="00A71B83" w:rsidP="00F8321D">
      <w:r w:rsidRPr="00A71B83">
        <w:rPr>
          <w:noProof/>
        </w:rPr>
        <w:lastRenderedPageBreak/>
        <w:drawing>
          <wp:inline distT="0" distB="0" distL="0" distR="0" wp14:anchorId="2456E755" wp14:editId="2456E756">
            <wp:extent cx="5770720" cy="7181850"/>
            <wp:effectExtent l="19050" t="0" r="143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5770720" cy="7181850"/>
                    </a:xfrm>
                    <a:prstGeom prst="rect">
                      <a:avLst/>
                    </a:prstGeom>
                    <a:noFill/>
                    <a:ln w="9525">
                      <a:noFill/>
                      <a:miter lim="800000"/>
                      <a:headEnd/>
                      <a:tailEnd/>
                    </a:ln>
                  </pic:spPr>
                </pic:pic>
              </a:graphicData>
            </a:graphic>
          </wp:inline>
        </w:drawing>
      </w:r>
    </w:p>
    <w:p w14:paraId="2456E5C8" w14:textId="77777777" w:rsidR="00A71B83" w:rsidRDefault="00A71B83">
      <w:r>
        <w:br w:type="page"/>
      </w:r>
    </w:p>
    <w:p w14:paraId="2456E5C9" w14:textId="77777777" w:rsidR="00A71B83" w:rsidRDefault="00A71B83" w:rsidP="00F8321D">
      <w:r w:rsidRPr="00A71B83">
        <w:rPr>
          <w:noProof/>
        </w:rPr>
        <w:lastRenderedPageBreak/>
        <w:drawing>
          <wp:inline distT="0" distB="0" distL="0" distR="0" wp14:anchorId="2456E757" wp14:editId="2456E758">
            <wp:extent cx="5327921" cy="4191000"/>
            <wp:effectExtent l="19050" t="0" r="607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5327921" cy="4191000"/>
                    </a:xfrm>
                    <a:prstGeom prst="rect">
                      <a:avLst/>
                    </a:prstGeom>
                    <a:noFill/>
                    <a:ln w="9525">
                      <a:noFill/>
                      <a:miter lim="800000"/>
                      <a:headEnd/>
                      <a:tailEnd/>
                    </a:ln>
                  </pic:spPr>
                </pic:pic>
              </a:graphicData>
            </a:graphic>
          </wp:inline>
        </w:drawing>
      </w:r>
      <w:r>
        <w:br/>
      </w:r>
      <w:r>
        <w:br/>
      </w:r>
    </w:p>
    <w:p w14:paraId="2456E5CA" w14:textId="77777777" w:rsidR="00A71B83" w:rsidRDefault="00A71B83">
      <w:r>
        <w:br w:type="page"/>
      </w:r>
    </w:p>
    <w:p w14:paraId="2456E5CB" w14:textId="77777777" w:rsidR="00A71B83" w:rsidRDefault="00A71B83" w:rsidP="00F8321D">
      <w:r w:rsidRPr="00A71B83">
        <w:rPr>
          <w:noProof/>
        </w:rPr>
        <w:lastRenderedPageBreak/>
        <w:drawing>
          <wp:inline distT="0" distB="0" distL="0" distR="0" wp14:anchorId="2456E759" wp14:editId="2456E75A">
            <wp:extent cx="5436036" cy="4867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5436036" cy="4867275"/>
                    </a:xfrm>
                    <a:prstGeom prst="rect">
                      <a:avLst/>
                    </a:prstGeom>
                    <a:noFill/>
                    <a:ln w="9525">
                      <a:noFill/>
                      <a:miter lim="800000"/>
                      <a:headEnd/>
                      <a:tailEnd/>
                    </a:ln>
                  </pic:spPr>
                </pic:pic>
              </a:graphicData>
            </a:graphic>
          </wp:inline>
        </w:drawing>
      </w:r>
    </w:p>
    <w:p w14:paraId="2456E5CC" w14:textId="77777777" w:rsidR="00A71B83" w:rsidRDefault="00A71B83" w:rsidP="00F8321D"/>
    <w:p w14:paraId="2456E5CD" w14:textId="77777777" w:rsidR="00A71B83" w:rsidRDefault="00A71B83" w:rsidP="00F8321D">
      <w:r w:rsidRPr="00A71B83">
        <w:rPr>
          <w:noProof/>
        </w:rPr>
        <w:lastRenderedPageBreak/>
        <w:drawing>
          <wp:inline distT="0" distB="0" distL="0" distR="0" wp14:anchorId="2456E75B" wp14:editId="2456E75C">
            <wp:extent cx="5265707" cy="6600825"/>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5265707" cy="6600825"/>
                    </a:xfrm>
                    <a:prstGeom prst="rect">
                      <a:avLst/>
                    </a:prstGeom>
                    <a:noFill/>
                    <a:ln w="9525">
                      <a:noFill/>
                      <a:miter lim="800000"/>
                      <a:headEnd/>
                      <a:tailEnd/>
                    </a:ln>
                  </pic:spPr>
                </pic:pic>
              </a:graphicData>
            </a:graphic>
          </wp:inline>
        </w:drawing>
      </w:r>
    </w:p>
    <w:p w14:paraId="2456E5CE" w14:textId="77777777" w:rsidR="00A71B83" w:rsidRDefault="00A71B83" w:rsidP="00F8321D"/>
    <w:p w14:paraId="2456E5CF" w14:textId="77777777" w:rsidR="00A71B83" w:rsidRDefault="00A71B83" w:rsidP="00F8321D">
      <w:r w:rsidRPr="00A71B83">
        <w:rPr>
          <w:noProof/>
        </w:rPr>
        <w:lastRenderedPageBreak/>
        <w:drawing>
          <wp:inline distT="0" distB="0" distL="0" distR="0" wp14:anchorId="2456E75D" wp14:editId="2456E75E">
            <wp:extent cx="5278865" cy="68199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srcRect/>
                    <a:stretch>
                      <a:fillRect/>
                    </a:stretch>
                  </pic:blipFill>
                  <pic:spPr bwMode="auto">
                    <a:xfrm>
                      <a:off x="0" y="0"/>
                      <a:ext cx="5278865" cy="6819900"/>
                    </a:xfrm>
                    <a:prstGeom prst="rect">
                      <a:avLst/>
                    </a:prstGeom>
                    <a:noFill/>
                    <a:ln w="9525">
                      <a:noFill/>
                      <a:miter lim="800000"/>
                      <a:headEnd/>
                      <a:tailEnd/>
                    </a:ln>
                  </pic:spPr>
                </pic:pic>
              </a:graphicData>
            </a:graphic>
          </wp:inline>
        </w:drawing>
      </w:r>
    </w:p>
    <w:p w14:paraId="2456E5D0" w14:textId="77777777" w:rsidR="00A71B83" w:rsidRDefault="00A71B83" w:rsidP="00F8321D"/>
    <w:p w14:paraId="2456E5D1" w14:textId="77777777" w:rsidR="00A71B83" w:rsidRDefault="00A71B83" w:rsidP="00F8321D">
      <w:r w:rsidRPr="00A71B83">
        <w:rPr>
          <w:noProof/>
        </w:rPr>
        <w:lastRenderedPageBreak/>
        <w:drawing>
          <wp:inline distT="0" distB="0" distL="0" distR="0" wp14:anchorId="2456E75F" wp14:editId="2456E760">
            <wp:extent cx="5113119" cy="70008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srcRect/>
                    <a:stretch>
                      <a:fillRect/>
                    </a:stretch>
                  </pic:blipFill>
                  <pic:spPr bwMode="auto">
                    <a:xfrm>
                      <a:off x="0" y="0"/>
                      <a:ext cx="5114805" cy="7003183"/>
                    </a:xfrm>
                    <a:prstGeom prst="rect">
                      <a:avLst/>
                    </a:prstGeom>
                    <a:noFill/>
                    <a:ln w="9525">
                      <a:noFill/>
                      <a:miter lim="800000"/>
                      <a:headEnd/>
                      <a:tailEnd/>
                    </a:ln>
                  </pic:spPr>
                </pic:pic>
              </a:graphicData>
            </a:graphic>
          </wp:inline>
        </w:drawing>
      </w:r>
    </w:p>
    <w:p w14:paraId="2456E5D2" w14:textId="77777777" w:rsidR="00A71B83" w:rsidRDefault="00A71B83" w:rsidP="00F8321D"/>
    <w:p w14:paraId="2456E5D3" w14:textId="77777777" w:rsidR="00A71B83" w:rsidRDefault="00A71B83" w:rsidP="00F8321D">
      <w:r w:rsidRPr="00A71B83">
        <w:rPr>
          <w:noProof/>
        </w:rPr>
        <w:lastRenderedPageBreak/>
        <w:drawing>
          <wp:inline distT="0" distB="0" distL="0" distR="0" wp14:anchorId="2456E761" wp14:editId="2456E762">
            <wp:extent cx="5165476" cy="67532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165476" cy="6753225"/>
                    </a:xfrm>
                    <a:prstGeom prst="rect">
                      <a:avLst/>
                    </a:prstGeom>
                    <a:noFill/>
                    <a:ln w="9525">
                      <a:noFill/>
                      <a:miter lim="800000"/>
                      <a:headEnd/>
                      <a:tailEnd/>
                    </a:ln>
                  </pic:spPr>
                </pic:pic>
              </a:graphicData>
            </a:graphic>
          </wp:inline>
        </w:drawing>
      </w:r>
    </w:p>
    <w:p w14:paraId="2456E5D4" w14:textId="77777777" w:rsidR="00A71B83" w:rsidRDefault="00A71B83" w:rsidP="00F8321D"/>
    <w:p w14:paraId="2456E5D5" w14:textId="77777777" w:rsidR="00A71B83" w:rsidRDefault="00A71B83" w:rsidP="00F8321D">
      <w:r w:rsidRPr="00A71B83">
        <w:rPr>
          <w:noProof/>
        </w:rPr>
        <w:lastRenderedPageBreak/>
        <w:drawing>
          <wp:inline distT="0" distB="0" distL="0" distR="0" wp14:anchorId="2456E763" wp14:editId="2456E764">
            <wp:extent cx="5163327" cy="65055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5163327" cy="6505575"/>
                    </a:xfrm>
                    <a:prstGeom prst="rect">
                      <a:avLst/>
                    </a:prstGeom>
                    <a:noFill/>
                    <a:ln w="9525">
                      <a:noFill/>
                      <a:miter lim="800000"/>
                      <a:headEnd/>
                      <a:tailEnd/>
                    </a:ln>
                  </pic:spPr>
                </pic:pic>
              </a:graphicData>
            </a:graphic>
          </wp:inline>
        </w:drawing>
      </w:r>
    </w:p>
    <w:p w14:paraId="2456E5D6" w14:textId="77777777" w:rsidR="00A71B83" w:rsidRDefault="00A71B83" w:rsidP="00F8321D"/>
    <w:p w14:paraId="2456E5D7" w14:textId="77777777" w:rsidR="00A71B83" w:rsidRDefault="00A71B83" w:rsidP="00F8321D">
      <w:r w:rsidRPr="00A71B83">
        <w:rPr>
          <w:noProof/>
        </w:rPr>
        <w:lastRenderedPageBreak/>
        <w:drawing>
          <wp:inline distT="0" distB="0" distL="0" distR="0" wp14:anchorId="2456E765" wp14:editId="2456E766">
            <wp:extent cx="5280575" cy="69342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srcRect/>
                    <a:stretch>
                      <a:fillRect/>
                    </a:stretch>
                  </pic:blipFill>
                  <pic:spPr bwMode="auto">
                    <a:xfrm>
                      <a:off x="0" y="0"/>
                      <a:ext cx="5280575" cy="6934200"/>
                    </a:xfrm>
                    <a:prstGeom prst="rect">
                      <a:avLst/>
                    </a:prstGeom>
                    <a:noFill/>
                    <a:ln w="9525">
                      <a:noFill/>
                      <a:miter lim="800000"/>
                      <a:headEnd/>
                      <a:tailEnd/>
                    </a:ln>
                  </pic:spPr>
                </pic:pic>
              </a:graphicData>
            </a:graphic>
          </wp:inline>
        </w:drawing>
      </w:r>
    </w:p>
    <w:p w14:paraId="2456E5D8" w14:textId="77777777" w:rsidR="00A71B83" w:rsidRDefault="00A71B83" w:rsidP="00F8321D"/>
    <w:p w14:paraId="2456E5D9" w14:textId="77777777" w:rsidR="00A71B83" w:rsidRDefault="00A71B83" w:rsidP="00F8321D">
      <w:r w:rsidRPr="00A71B83">
        <w:rPr>
          <w:noProof/>
        </w:rPr>
        <w:lastRenderedPageBreak/>
        <w:drawing>
          <wp:inline distT="0" distB="0" distL="0" distR="0" wp14:anchorId="2456E767" wp14:editId="2456E768">
            <wp:extent cx="5314950" cy="7153455"/>
            <wp:effectExtent l="19050" t="0" r="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srcRect/>
                    <a:stretch>
                      <a:fillRect/>
                    </a:stretch>
                  </pic:blipFill>
                  <pic:spPr bwMode="auto">
                    <a:xfrm>
                      <a:off x="0" y="0"/>
                      <a:ext cx="5314950" cy="7153455"/>
                    </a:xfrm>
                    <a:prstGeom prst="rect">
                      <a:avLst/>
                    </a:prstGeom>
                    <a:noFill/>
                    <a:ln w="9525">
                      <a:noFill/>
                      <a:miter lim="800000"/>
                      <a:headEnd/>
                      <a:tailEnd/>
                    </a:ln>
                  </pic:spPr>
                </pic:pic>
              </a:graphicData>
            </a:graphic>
          </wp:inline>
        </w:drawing>
      </w:r>
    </w:p>
    <w:p w14:paraId="2456E5DA" w14:textId="77777777" w:rsidR="00220AE0" w:rsidRDefault="00220AE0" w:rsidP="00F8321D"/>
    <w:p w14:paraId="2456E5DB" w14:textId="77777777" w:rsidR="00220AE0" w:rsidRDefault="00220AE0" w:rsidP="00F8321D">
      <w:r w:rsidRPr="00220AE0">
        <w:rPr>
          <w:noProof/>
        </w:rPr>
        <w:lastRenderedPageBreak/>
        <w:drawing>
          <wp:inline distT="0" distB="0" distL="0" distR="0" wp14:anchorId="2456E769" wp14:editId="2456E76A">
            <wp:extent cx="5292054" cy="7134225"/>
            <wp:effectExtent l="19050" t="0" r="3846"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5292054" cy="7134225"/>
                    </a:xfrm>
                    <a:prstGeom prst="rect">
                      <a:avLst/>
                    </a:prstGeom>
                    <a:noFill/>
                    <a:ln w="9525">
                      <a:noFill/>
                      <a:miter lim="800000"/>
                      <a:headEnd/>
                      <a:tailEnd/>
                    </a:ln>
                  </pic:spPr>
                </pic:pic>
              </a:graphicData>
            </a:graphic>
          </wp:inline>
        </w:drawing>
      </w:r>
    </w:p>
    <w:p w14:paraId="2456E5DC" w14:textId="77777777" w:rsidR="00220AE0" w:rsidRDefault="00220AE0" w:rsidP="00F8321D"/>
    <w:p w14:paraId="2456E5DD" w14:textId="77777777" w:rsidR="00220AE0" w:rsidRDefault="00220AE0" w:rsidP="00F8321D">
      <w:r w:rsidRPr="00220AE0">
        <w:rPr>
          <w:noProof/>
        </w:rPr>
        <w:lastRenderedPageBreak/>
        <w:drawing>
          <wp:inline distT="0" distB="0" distL="0" distR="0" wp14:anchorId="2456E76B" wp14:editId="2456E76C">
            <wp:extent cx="5220715" cy="6896100"/>
            <wp:effectExtent l="19050" t="0" r="0" b="0"/>
            <wp:docPr id="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5220715" cy="6896100"/>
                    </a:xfrm>
                    <a:prstGeom prst="rect">
                      <a:avLst/>
                    </a:prstGeom>
                    <a:noFill/>
                    <a:ln w="9525">
                      <a:noFill/>
                      <a:miter lim="800000"/>
                      <a:headEnd/>
                      <a:tailEnd/>
                    </a:ln>
                  </pic:spPr>
                </pic:pic>
              </a:graphicData>
            </a:graphic>
          </wp:inline>
        </w:drawing>
      </w:r>
    </w:p>
    <w:p w14:paraId="2456E5DE" w14:textId="77777777" w:rsidR="00220AE0" w:rsidRDefault="00220AE0" w:rsidP="00F8321D"/>
    <w:p w14:paraId="2456E5DF" w14:textId="77777777" w:rsidR="00220AE0" w:rsidRDefault="00220AE0" w:rsidP="00F8321D">
      <w:r w:rsidRPr="00220AE0">
        <w:rPr>
          <w:noProof/>
        </w:rPr>
        <w:lastRenderedPageBreak/>
        <w:drawing>
          <wp:inline distT="0" distB="0" distL="0" distR="0" wp14:anchorId="2456E76D" wp14:editId="2456E76E">
            <wp:extent cx="5285352" cy="7124700"/>
            <wp:effectExtent l="19050" t="0" r="0" b="0"/>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print"/>
                    <a:srcRect/>
                    <a:stretch>
                      <a:fillRect/>
                    </a:stretch>
                  </pic:blipFill>
                  <pic:spPr bwMode="auto">
                    <a:xfrm>
                      <a:off x="0" y="0"/>
                      <a:ext cx="5285352" cy="7124700"/>
                    </a:xfrm>
                    <a:prstGeom prst="rect">
                      <a:avLst/>
                    </a:prstGeom>
                    <a:noFill/>
                    <a:ln w="9525">
                      <a:noFill/>
                      <a:miter lim="800000"/>
                      <a:headEnd/>
                      <a:tailEnd/>
                    </a:ln>
                  </pic:spPr>
                </pic:pic>
              </a:graphicData>
            </a:graphic>
          </wp:inline>
        </w:drawing>
      </w:r>
    </w:p>
    <w:p w14:paraId="2456E5E0" w14:textId="77777777" w:rsidR="00220AE0" w:rsidRDefault="00220AE0" w:rsidP="00F8321D"/>
    <w:p w14:paraId="2456E5E1" w14:textId="77777777" w:rsidR="00220AE0" w:rsidRDefault="00220AE0" w:rsidP="00F8321D">
      <w:r w:rsidRPr="00220AE0">
        <w:rPr>
          <w:noProof/>
        </w:rPr>
        <w:lastRenderedPageBreak/>
        <w:drawing>
          <wp:inline distT="0" distB="0" distL="0" distR="0" wp14:anchorId="2456E76F" wp14:editId="2456E770">
            <wp:extent cx="5143500" cy="6962675"/>
            <wp:effectExtent l="19050" t="0" r="0"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srcRect/>
                    <a:stretch>
                      <a:fillRect/>
                    </a:stretch>
                  </pic:blipFill>
                  <pic:spPr bwMode="auto">
                    <a:xfrm>
                      <a:off x="0" y="0"/>
                      <a:ext cx="5143500" cy="6962675"/>
                    </a:xfrm>
                    <a:prstGeom prst="rect">
                      <a:avLst/>
                    </a:prstGeom>
                    <a:noFill/>
                    <a:ln w="9525">
                      <a:noFill/>
                      <a:miter lim="800000"/>
                      <a:headEnd/>
                      <a:tailEnd/>
                    </a:ln>
                  </pic:spPr>
                </pic:pic>
              </a:graphicData>
            </a:graphic>
          </wp:inline>
        </w:drawing>
      </w:r>
    </w:p>
    <w:p w14:paraId="2456E5E2" w14:textId="77777777" w:rsidR="00220AE0" w:rsidRDefault="00220AE0" w:rsidP="00F8321D"/>
    <w:p w14:paraId="2456E5E3" w14:textId="77777777" w:rsidR="00220AE0" w:rsidRDefault="00220AE0" w:rsidP="00F8321D">
      <w:r w:rsidRPr="00220AE0">
        <w:rPr>
          <w:noProof/>
        </w:rPr>
        <w:lastRenderedPageBreak/>
        <w:drawing>
          <wp:inline distT="0" distB="0" distL="0" distR="0" wp14:anchorId="2456E771" wp14:editId="2456E772">
            <wp:extent cx="5241930" cy="702945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5241930" cy="7029450"/>
                    </a:xfrm>
                    <a:prstGeom prst="rect">
                      <a:avLst/>
                    </a:prstGeom>
                    <a:noFill/>
                    <a:ln w="9525">
                      <a:noFill/>
                      <a:miter lim="800000"/>
                      <a:headEnd/>
                      <a:tailEnd/>
                    </a:ln>
                  </pic:spPr>
                </pic:pic>
              </a:graphicData>
            </a:graphic>
          </wp:inline>
        </w:drawing>
      </w:r>
    </w:p>
    <w:p w14:paraId="2456E5E4" w14:textId="77777777" w:rsidR="00220AE0" w:rsidRDefault="00220AE0" w:rsidP="00F8321D"/>
    <w:p w14:paraId="2456E5E5" w14:textId="77777777" w:rsidR="00220AE0" w:rsidRDefault="00220AE0" w:rsidP="00F8321D">
      <w:r w:rsidRPr="00220AE0">
        <w:rPr>
          <w:noProof/>
        </w:rPr>
        <w:lastRenderedPageBreak/>
        <w:drawing>
          <wp:inline distT="0" distB="0" distL="0" distR="0" wp14:anchorId="2456E773" wp14:editId="2456E774">
            <wp:extent cx="5220558" cy="7153275"/>
            <wp:effectExtent l="19050" t="0" r="0" b="0"/>
            <wp:docPr id="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cstate="print"/>
                    <a:srcRect/>
                    <a:stretch>
                      <a:fillRect/>
                    </a:stretch>
                  </pic:blipFill>
                  <pic:spPr bwMode="auto">
                    <a:xfrm>
                      <a:off x="0" y="0"/>
                      <a:ext cx="5220558" cy="7153275"/>
                    </a:xfrm>
                    <a:prstGeom prst="rect">
                      <a:avLst/>
                    </a:prstGeom>
                    <a:noFill/>
                    <a:ln w="9525">
                      <a:noFill/>
                      <a:miter lim="800000"/>
                      <a:headEnd/>
                      <a:tailEnd/>
                    </a:ln>
                  </pic:spPr>
                </pic:pic>
              </a:graphicData>
            </a:graphic>
          </wp:inline>
        </w:drawing>
      </w:r>
    </w:p>
    <w:p w14:paraId="2456E5E6" w14:textId="77777777" w:rsidR="00220AE0" w:rsidRDefault="00220AE0" w:rsidP="00F8321D"/>
    <w:p w14:paraId="2456E5E7" w14:textId="77777777" w:rsidR="00220AE0" w:rsidRPr="00F8321D" w:rsidRDefault="00220AE0" w:rsidP="00F8321D">
      <w:pPr>
        <w:sectPr w:rsidR="00220AE0" w:rsidRPr="00F8321D" w:rsidSect="00781031">
          <w:headerReference w:type="default" r:id="rId80"/>
          <w:footerReference w:type="default" r:id="rId81"/>
          <w:pgSz w:w="12240" w:h="15840" w:code="1"/>
          <w:pgMar w:top="1296" w:right="1440" w:bottom="1296" w:left="1440" w:header="720" w:footer="576" w:gutter="0"/>
          <w:pgNumType w:start="1"/>
          <w:cols w:space="720"/>
          <w:docGrid w:linePitch="360"/>
        </w:sectPr>
      </w:pPr>
      <w:r w:rsidRPr="00220AE0">
        <w:rPr>
          <w:noProof/>
        </w:rPr>
        <w:lastRenderedPageBreak/>
        <w:drawing>
          <wp:inline distT="0" distB="0" distL="0" distR="0" wp14:anchorId="2456E775" wp14:editId="2456E776">
            <wp:extent cx="5309448" cy="4181475"/>
            <wp:effectExtent l="19050" t="0" r="5502" b="0"/>
            <wp:docPr id="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srcRect/>
                    <a:stretch>
                      <a:fillRect/>
                    </a:stretch>
                  </pic:blipFill>
                  <pic:spPr bwMode="auto">
                    <a:xfrm>
                      <a:off x="0" y="0"/>
                      <a:ext cx="5309448" cy="4181475"/>
                    </a:xfrm>
                    <a:prstGeom prst="rect">
                      <a:avLst/>
                    </a:prstGeom>
                    <a:noFill/>
                    <a:ln w="9525">
                      <a:noFill/>
                      <a:miter lim="800000"/>
                      <a:headEnd/>
                      <a:tailEnd/>
                    </a:ln>
                  </pic:spPr>
                </pic:pic>
              </a:graphicData>
            </a:graphic>
          </wp:inline>
        </w:drawing>
      </w:r>
    </w:p>
    <w:p w14:paraId="2456E5E8" w14:textId="77777777" w:rsidR="00BA5917" w:rsidRPr="00425C68" w:rsidRDefault="00BA5917" w:rsidP="00BA5917">
      <w:pPr>
        <w:pStyle w:val="Heading2"/>
        <w:rPr>
          <w:rFonts w:ascii="Arial" w:hAnsi="Arial" w:cs="Arial"/>
          <w:szCs w:val="28"/>
        </w:rPr>
      </w:pPr>
      <w:bookmarkStart w:id="152" w:name="_Toc394676446"/>
      <w:bookmarkStart w:id="153" w:name="_Toc404171333"/>
      <w:r w:rsidRPr="00425C68">
        <w:rPr>
          <w:rFonts w:ascii="Arial" w:hAnsi="Arial" w:cs="Arial"/>
          <w:szCs w:val="28"/>
        </w:rPr>
        <w:lastRenderedPageBreak/>
        <w:t>Appendix E</w:t>
      </w:r>
      <w:bookmarkEnd w:id="152"/>
      <w:bookmarkEnd w:id="153"/>
    </w:p>
    <w:p w14:paraId="2456E5E9" w14:textId="77777777" w:rsidR="00BA5917" w:rsidRDefault="00BA5917" w:rsidP="00BA5917">
      <w:pPr>
        <w:pStyle w:val="Heading2"/>
        <w:spacing w:before="0"/>
        <w:rPr>
          <w:sz w:val="24"/>
          <w:szCs w:val="24"/>
        </w:rPr>
      </w:pPr>
    </w:p>
    <w:p w14:paraId="2456E5EA" w14:textId="77777777" w:rsidR="00BA5917" w:rsidRPr="00BA5917" w:rsidRDefault="00BA5917" w:rsidP="00BA5917">
      <w:pPr>
        <w:pStyle w:val="Heading2"/>
        <w:spacing w:before="0"/>
        <w:rPr>
          <w:sz w:val="24"/>
          <w:szCs w:val="24"/>
        </w:rPr>
      </w:pPr>
      <w:bookmarkStart w:id="154" w:name="_Toc394676447"/>
      <w:bookmarkStart w:id="155" w:name="_Toc404171334"/>
      <w:r w:rsidRPr="00BA5917">
        <w:rPr>
          <w:sz w:val="24"/>
          <w:szCs w:val="24"/>
        </w:rPr>
        <w:t>Inventory Preparation</w:t>
      </w:r>
      <w:r>
        <w:rPr>
          <w:sz w:val="24"/>
          <w:szCs w:val="24"/>
        </w:rPr>
        <w:t xml:space="preserve"> </w:t>
      </w:r>
      <w:r w:rsidRPr="00BA5917">
        <w:rPr>
          <w:sz w:val="24"/>
          <w:szCs w:val="24"/>
        </w:rPr>
        <w:t>and Quality Assurance Plan</w:t>
      </w:r>
      <w:bookmarkEnd w:id="154"/>
      <w:bookmarkEnd w:id="155"/>
    </w:p>
    <w:p w14:paraId="2456E5EB" w14:textId="77777777" w:rsidR="00BA5917" w:rsidRPr="00BA5917" w:rsidRDefault="00BA5917" w:rsidP="00BA5917">
      <w:pPr>
        <w:pStyle w:val="Heading2"/>
        <w:spacing w:before="0"/>
        <w:rPr>
          <w:sz w:val="24"/>
          <w:szCs w:val="24"/>
        </w:rPr>
      </w:pPr>
      <w:bookmarkStart w:id="156" w:name="_Toc394676448"/>
      <w:bookmarkStart w:id="157" w:name="_Toc404171335"/>
      <w:r w:rsidRPr="00BA5917">
        <w:rPr>
          <w:sz w:val="24"/>
          <w:szCs w:val="24"/>
        </w:rPr>
        <w:t>for the</w:t>
      </w:r>
      <w:bookmarkEnd w:id="156"/>
      <w:bookmarkEnd w:id="157"/>
    </w:p>
    <w:p w14:paraId="2456E5EC" w14:textId="77777777" w:rsidR="006060FF" w:rsidRDefault="00BA5917" w:rsidP="00BA5917">
      <w:pPr>
        <w:pStyle w:val="Heading2"/>
        <w:spacing w:before="0"/>
        <w:rPr>
          <w:sz w:val="24"/>
          <w:szCs w:val="24"/>
        </w:rPr>
      </w:pPr>
      <w:bookmarkStart w:id="158" w:name="_Toc394676449"/>
      <w:bookmarkStart w:id="159" w:name="_Toc404171336"/>
      <w:r w:rsidRPr="00BA5917">
        <w:rPr>
          <w:sz w:val="24"/>
          <w:szCs w:val="24"/>
        </w:rPr>
        <w:t>Grants Pass Urban Growth Boundary</w:t>
      </w:r>
      <w:r>
        <w:rPr>
          <w:sz w:val="24"/>
          <w:szCs w:val="24"/>
        </w:rPr>
        <w:t xml:space="preserve"> </w:t>
      </w:r>
      <w:r w:rsidRPr="00BA5917">
        <w:rPr>
          <w:sz w:val="24"/>
          <w:szCs w:val="24"/>
        </w:rPr>
        <w:t>Limited PM10 Maintenance Plan</w:t>
      </w:r>
      <w:bookmarkEnd w:id="158"/>
      <w:bookmarkEnd w:id="159"/>
    </w:p>
    <w:p w14:paraId="2456E5ED" w14:textId="77777777" w:rsidR="006060FF" w:rsidRDefault="006060FF" w:rsidP="006060FF"/>
    <w:p w14:paraId="2456E5EE" w14:textId="77777777" w:rsidR="006060FF" w:rsidRPr="006060FF" w:rsidRDefault="00EC19AA" w:rsidP="006060FF">
      <w:pPr>
        <w:spacing w:after="0"/>
        <w:rPr>
          <w:rFonts w:ascii="Calibri" w:eastAsia="Times New Roman" w:hAnsi="Calibri" w:cs="Times New Roman"/>
          <w:sz w:val="24"/>
          <w:szCs w:val="20"/>
        </w:rPr>
      </w:pPr>
      <w:r>
        <w:rPr>
          <w:rFonts w:ascii="Calibri" w:eastAsia="Times New Roman" w:hAnsi="Calibri" w:cs="Times New Roman"/>
          <w:noProof/>
          <w:sz w:val="24"/>
          <w:szCs w:val="20"/>
        </w:rPr>
        <w:pict w14:anchorId="2456E777">
          <v:shape id="Text Box 5" o:spid="_x0000_s1027" type="#_x0000_t202" style="position:absolute;margin-left:48pt;margin-top:-.6pt;width:367.5pt;height:8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c4vQIAAMI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" filled="f" fillcolor="#0c9" stroked="f">
            <v:textbox style="mso-next-textbox:#Text Box 5">
              <w:txbxContent>
                <w:p w14:paraId="2456E7C2" w14:textId="77777777" w:rsidR="00BB655E" w:rsidRPr="00C36ED9" w:rsidRDefault="00BB655E" w:rsidP="006060FF">
                  <w:pPr>
                    <w:jc w:val="center"/>
                    <w:rPr>
                      <w:rFonts w:cs="Calibri"/>
                      <w:smallCaps/>
                      <w:sz w:val="36"/>
                    </w:rPr>
                  </w:pPr>
                  <w:r w:rsidRPr="00C36ED9">
                    <w:rPr>
                      <w:rFonts w:cs="Calibri"/>
                      <w:smallCaps/>
                      <w:sz w:val="36"/>
                    </w:rPr>
                    <w:t>Oregon Department of Environmental Quality</w:t>
                  </w:r>
                </w:p>
                <w:p w14:paraId="2456E7C3" w14:textId="77777777" w:rsidR="00BB655E" w:rsidRPr="00C36ED9" w:rsidRDefault="00BB655E" w:rsidP="006060FF">
                  <w:pPr>
                    <w:jc w:val="center"/>
                    <w:rPr>
                      <w:rFonts w:cs="Calibri"/>
                    </w:rPr>
                  </w:pPr>
                  <w:r w:rsidRPr="00C36ED9">
                    <w:rPr>
                      <w:rFonts w:cs="Calibri"/>
                    </w:rPr>
                    <w:t>Air Quality Division – Technical Services Section</w:t>
                  </w:r>
                </w:p>
              </w:txbxContent>
            </v:textbox>
          </v:shape>
        </w:pict>
      </w:r>
      <w:r>
        <w:rPr>
          <w:rFonts w:ascii="Calibri" w:eastAsia="Times New Roman" w:hAnsi="Calibri" w:cs="Times New Roman"/>
          <w:noProof/>
          <w:sz w:val="24"/>
          <w:szCs w:val="20"/>
          <w:vertAlign w:val="superscript"/>
        </w:rPr>
        <w:pict w14:anchorId="2456E778">
          <v:line id="Line 7" o:spid="_x0000_s1029" style="position:absolute;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 from="5571.35pt,-2.85pt" to="60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V4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" o:allowincell="f" strokeweight="3pt"/>
        </w:pict>
      </w:r>
    </w:p>
    <w:p w14:paraId="2456E5EF" w14:textId="77777777" w:rsidR="006060FF" w:rsidRPr="006060FF" w:rsidRDefault="006060FF" w:rsidP="006060FF">
      <w:pPr>
        <w:spacing w:after="0"/>
        <w:rPr>
          <w:rFonts w:ascii="Calibri" w:eastAsia="Times New Roman" w:hAnsi="Calibri" w:cs="Times New Roman"/>
          <w:sz w:val="24"/>
          <w:szCs w:val="20"/>
        </w:rPr>
      </w:pPr>
    </w:p>
    <w:p w14:paraId="2456E5F0" w14:textId="77777777" w:rsidR="006060FF" w:rsidRPr="006060FF" w:rsidRDefault="006060FF" w:rsidP="006060FF">
      <w:pPr>
        <w:spacing w:after="0"/>
        <w:jc w:val="center"/>
        <w:rPr>
          <w:rFonts w:ascii="Calibri" w:eastAsia="Times New Roman" w:hAnsi="Calibri" w:cs="Calibri"/>
          <w:sz w:val="56"/>
          <w:szCs w:val="56"/>
        </w:rPr>
      </w:pPr>
    </w:p>
    <w:p w14:paraId="2456E5F1" w14:textId="77777777" w:rsidR="006060FF" w:rsidRPr="006060FF" w:rsidRDefault="00EC19AA" w:rsidP="006060FF">
      <w:pPr>
        <w:spacing w:after="0"/>
        <w:jc w:val="center"/>
        <w:rPr>
          <w:rFonts w:ascii="Calibri" w:eastAsia="Times New Roman" w:hAnsi="Calibri" w:cs="Calibri"/>
          <w:sz w:val="56"/>
          <w:szCs w:val="56"/>
        </w:rPr>
      </w:pPr>
      <w:r>
        <w:rPr>
          <w:rFonts w:ascii="Calibri" w:eastAsia="Times New Roman" w:hAnsi="Calibri" w:cs="Times New Roman"/>
          <w:noProof/>
          <w:sz w:val="24"/>
          <w:szCs w:val="20"/>
        </w:rPr>
        <w:pict w14:anchorId="2456E779">
          <v:line id="Line 6" o:spid="_x0000_s1028"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6j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" o:allowincell="f" strokeweight="3pt"/>
        </w:pict>
      </w:r>
    </w:p>
    <w:p w14:paraId="2456E5F2" w14:textId="77777777" w:rsidR="006060FF" w:rsidRPr="00D84DE3" w:rsidRDefault="006060FF" w:rsidP="006060FF">
      <w:pPr>
        <w:spacing w:after="0"/>
        <w:jc w:val="center"/>
        <w:rPr>
          <w:rFonts w:ascii="Calibri" w:eastAsia="Times New Roman" w:hAnsi="Calibri" w:cs="Calibri"/>
          <w:sz w:val="48"/>
          <w:szCs w:val="48"/>
        </w:rPr>
      </w:pPr>
      <w:r w:rsidRPr="00D84DE3">
        <w:rPr>
          <w:rFonts w:ascii="Calibri" w:eastAsia="Times New Roman" w:hAnsi="Calibri" w:cs="Calibri"/>
          <w:sz w:val="48"/>
          <w:szCs w:val="48"/>
        </w:rPr>
        <w:t xml:space="preserve">Inventory Preparation </w:t>
      </w:r>
    </w:p>
    <w:p w14:paraId="2456E5F3" w14:textId="77777777" w:rsidR="006060FF" w:rsidRPr="00D84DE3" w:rsidRDefault="006060FF" w:rsidP="006060FF">
      <w:pPr>
        <w:spacing w:after="0"/>
        <w:jc w:val="center"/>
        <w:rPr>
          <w:rFonts w:ascii="Calibri" w:eastAsia="Times New Roman" w:hAnsi="Calibri" w:cs="Calibri"/>
          <w:sz w:val="48"/>
          <w:szCs w:val="48"/>
        </w:rPr>
      </w:pPr>
      <w:r w:rsidRPr="00D84DE3">
        <w:rPr>
          <w:rFonts w:ascii="Calibri" w:eastAsia="Times New Roman" w:hAnsi="Calibri" w:cs="Calibri"/>
          <w:sz w:val="48"/>
          <w:szCs w:val="48"/>
        </w:rPr>
        <w:t>and Quality Assurance Plan</w:t>
      </w:r>
    </w:p>
    <w:p w14:paraId="2456E5F4" w14:textId="77777777" w:rsidR="006060FF" w:rsidRPr="00D84DE3" w:rsidRDefault="006060FF" w:rsidP="006060FF">
      <w:pPr>
        <w:spacing w:after="0"/>
        <w:jc w:val="center"/>
        <w:rPr>
          <w:rFonts w:ascii="Calibri" w:eastAsia="Times New Roman" w:hAnsi="Calibri" w:cs="Calibri"/>
          <w:sz w:val="48"/>
          <w:szCs w:val="48"/>
        </w:rPr>
      </w:pPr>
      <w:r w:rsidRPr="00D84DE3">
        <w:rPr>
          <w:rFonts w:ascii="Calibri" w:eastAsia="Times New Roman" w:hAnsi="Calibri" w:cs="Calibri"/>
          <w:sz w:val="48"/>
          <w:szCs w:val="48"/>
        </w:rPr>
        <w:t>for the</w:t>
      </w:r>
    </w:p>
    <w:p w14:paraId="2456E5F5" w14:textId="77777777" w:rsidR="006060FF" w:rsidRPr="00D84DE3" w:rsidRDefault="006060FF" w:rsidP="006060FF">
      <w:pPr>
        <w:spacing w:after="0"/>
        <w:jc w:val="center"/>
        <w:rPr>
          <w:rFonts w:ascii="Calibri" w:eastAsia="Times New Roman" w:hAnsi="Calibri" w:cs="Calibri"/>
          <w:sz w:val="48"/>
          <w:szCs w:val="48"/>
        </w:rPr>
      </w:pPr>
      <w:r w:rsidRPr="00D84DE3">
        <w:rPr>
          <w:rFonts w:ascii="Calibri" w:eastAsia="Times New Roman" w:hAnsi="Calibri" w:cs="Calibri"/>
          <w:sz w:val="48"/>
          <w:szCs w:val="48"/>
        </w:rPr>
        <w:t>Grants Pass Urban Growth Boundary</w:t>
      </w:r>
    </w:p>
    <w:p w14:paraId="2456E5F6" w14:textId="77777777" w:rsidR="006060FF" w:rsidRPr="00D84DE3" w:rsidRDefault="006060FF" w:rsidP="006060FF">
      <w:pPr>
        <w:spacing w:after="0"/>
        <w:jc w:val="center"/>
        <w:rPr>
          <w:rFonts w:ascii="Calibri" w:eastAsia="Times New Roman" w:hAnsi="Calibri" w:cs="Calibri"/>
          <w:sz w:val="48"/>
          <w:szCs w:val="48"/>
        </w:rPr>
      </w:pPr>
      <w:r w:rsidRPr="00D84DE3">
        <w:rPr>
          <w:rFonts w:ascii="Calibri" w:eastAsia="Times New Roman" w:hAnsi="Calibri" w:cs="Calibri"/>
          <w:sz w:val="48"/>
          <w:szCs w:val="48"/>
        </w:rPr>
        <w:t>Limited PM</w:t>
      </w:r>
      <w:r w:rsidRPr="00D84DE3">
        <w:rPr>
          <w:rFonts w:ascii="Calibri" w:eastAsia="Times New Roman" w:hAnsi="Calibri" w:cs="Calibri"/>
          <w:sz w:val="48"/>
          <w:szCs w:val="48"/>
          <w:vertAlign w:val="subscript"/>
        </w:rPr>
        <w:t>10</w:t>
      </w:r>
      <w:r w:rsidRPr="00D84DE3">
        <w:rPr>
          <w:rFonts w:ascii="Calibri" w:eastAsia="Times New Roman" w:hAnsi="Calibri" w:cs="Calibri"/>
          <w:sz w:val="48"/>
          <w:szCs w:val="48"/>
        </w:rPr>
        <w:t xml:space="preserve"> Maintenance Plan</w:t>
      </w:r>
    </w:p>
    <w:p w14:paraId="2456E5F7" w14:textId="77777777" w:rsidR="006060FF" w:rsidRDefault="006060FF" w:rsidP="006060FF">
      <w:pPr>
        <w:spacing w:after="0"/>
        <w:jc w:val="center"/>
        <w:rPr>
          <w:rFonts w:ascii="Calibri" w:eastAsia="Times New Roman" w:hAnsi="Calibri" w:cs="Calibri"/>
          <w:b/>
          <w:sz w:val="28"/>
          <w:szCs w:val="20"/>
        </w:rPr>
      </w:pPr>
    </w:p>
    <w:p w14:paraId="2456E5F8" w14:textId="77777777" w:rsidR="00D84DE3" w:rsidRDefault="00D84DE3" w:rsidP="006060FF">
      <w:pPr>
        <w:spacing w:after="0"/>
        <w:jc w:val="center"/>
        <w:rPr>
          <w:rFonts w:ascii="Calibri" w:eastAsia="Times New Roman" w:hAnsi="Calibri" w:cs="Calibri"/>
          <w:b/>
          <w:sz w:val="28"/>
          <w:szCs w:val="20"/>
        </w:rPr>
      </w:pPr>
    </w:p>
    <w:p w14:paraId="2456E5F9" w14:textId="77777777" w:rsidR="00D84DE3" w:rsidRDefault="00D84DE3" w:rsidP="006060FF">
      <w:pPr>
        <w:spacing w:after="0"/>
        <w:jc w:val="center"/>
        <w:rPr>
          <w:rFonts w:ascii="Calibri" w:eastAsia="Times New Roman" w:hAnsi="Calibri" w:cs="Calibri"/>
          <w:b/>
          <w:sz w:val="28"/>
          <w:szCs w:val="20"/>
        </w:rPr>
      </w:pPr>
    </w:p>
    <w:p w14:paraId="2456E5FA" w14:textId="77777777" w:rsidR="00D84DE3" w:rsidRPr="006060FF" w:rsidRDefault="00D84DE3" w:rsidP="006060FF">
      <w:pPr>
        <w:spacing w:after="0"/>
        <w:jc w:val="center"/>
        <w:rPr>
          <w:rFonts w:ascii="Calibri" w:eastAsia="Times New Roman" w:hAnsi="Calibri" w:cs="Calibri"/>
          <w:b/>
          <w:sz w:val="28"/>
          <w:szCs w:val="20"/>
        </w:rPr>
      </w:pPr>
    </w:p>
    <w:p w14:paraId="2456E5FB" w14:textId="77777777" w:rsidR="006060FF" w:rsidRPr="006060FF" w:rsidRDefault="006060FF" w:rsidP="006060FF">
      <w:pPr>
        <w:spacing w:after="0"/>
        <w:jc w:val="center"/>
        <w:rPr>
          <w:rFonts w:ascii="Calibri" w:eastAsia="Times New Roman" w:hAnsi="Calibri" w:cs="Calibri"/>
          <w:b/>
          <w:sz w:val="32"/>
          <w:szCs w:val="32"/>
        </w:rPr>
      </w:pPr>
      <w:r w:rsidRPr="006060FF">
        <w:rPr>
          <w:rFonts w:ascii="Calibri" w:eastAsia="Times New Roman" w:hAnsi="Calibri" w:cs="Calibri"/>
          <w:b/>
          <w:sz w:val="32"/>
          <w:szCs w:val="32"/>
        </w:rPr>
        <w:t>March 2014</w:t>
      </w:r>
    </w:p>
    <w:p w14:paraId="2456E5FC" w14:textId="77777777" w:rsidR="00F8321D" w:rsidRDefault="00F8321D" w:rsidP="006060FF">
      <w:pPr>
        <w:spacing w:after="0"/>
        <w:jc w:val="center"/>
        <w:rPr>
          <w:rFonts w:ascii="Calibri" w:eastAsia="Times New Roman" w:hAnsi="Calibri" w:cs="Calibri"/>
          <w:sz w:val="28"/>
          <w:szCs w:val="28"/>
        </w:rPr>
      </w:pPr>
    </w:p>
    <w:p w14:paraId="2456E5FD" w14:textId="77777777" w:rsidR="00D84DE3" w:rsidRDefault="00D84DE3" w:rsidP="006060FF">
      <w:pPr>
        <w:spacing w:after="0"/>
        <w:jc w:val="center"/>
        <w:rPr>
          <w:rFonts w:ascii="Calibri" w:eastAsia="Times New Roman" w:hAnsi="Calibri" w:cs="Calibri"/>
          <w:sz w:val="28"/>
          <w:szCs w:val="28"/>
        </w:rPr>
      </w:pPr>
    </w:p>
    <w:p w14:paraId="2456E5FE" w14:textId="77777777" w:rsidR="006060FF" w:rsidRDefault="006060FF" w:rsidP="006060FF">
      <w:pPr>
        <w:spacing w:after="0"/>
        <w:jc w:val="center"/>
        <w:rPr>
          <w:rFonts w:ascii="Calibri" w:eastAsia="Times New Roman" w:hAnsi="Calibri" w:cs="Calibri"/>
          <w:sz w:val="28"/>
          <w:szCs w:val="28"/>
        </w:rPr>
      </w:pPr>
    </w:p>
    <w:p w14:paraId="2456E5FF" w14:textId="77777777" w:rsidR="00D84DE3" w:rsidRDefault="00D84DE3" w:rsidP="006060FF">
      <w:pPr>
        <w:spacing w:after="0"/>
        <w:jc w:val="center"/>
        <w:rPr>
          <w:rFonts w:ascii="Calibri" w:eastAsia="Times New Roman" w:hAnsi="Calibri" w:cs="Calibri"/>
          <w:sz w:val="28"/>
          <w:szCs w:val="28"/>
        </w:rPr>
      </w:pPr>
    </w:p>
    <w:p w14:paraId="2456E600" w14:textId="77777777" w:rsidR="006060FF" w:rsidRPr="006060FF" w:rsidRDefault="006060FF" w:rsidP="006060FF">
      <w:pPr>
        <w:spacing w:after="0"/>
        <w:jc w:val="center"/>
        <w:rPr>
          <w:rFonts w:ascii="Calibri" w:eastAsia="Times New Roman" w:hAnsi="Calibri" w:cs="Calibri"/>
          <w:sz w:val="24"/>
          <w:szCs w:val="20"/>
        </w:rPr>
      </w:pPr>
      <w:r w:rsidRPr="006060FF">
        <w:rPr>
          <w:rFonts w:ascii="Calibri" w:eastAsia="Times New Roman" w:hAnsi="Calibri" w:cs="Calibri"/>
          <w:sz w:val="24"/>
          <w:szCs w:val="20"/>
        </w:rPr>
        <w:sym w:font="Symbol" w:char="F0E3"/>
      </w:r>
      <w:r w:rsidRPr="006060FF">
        <w:rPr>
          <w:rFonts w:ascii="Calibri" w:eastAsia="Times New Roman" w:hAnsi="Calibri" w:cs="Calibri"/>
          <w:sz w:val="24"/>
          <w:szCs w:val="20"/>
        </w:rPr>
        <w:t xml:space="preserve"> Oregon Department of the Environmental Quality</w:t>
      </w:r>
    </w:p>
    <w:p w14:paraId="2456E601" w14:textId="77777777" w:rsidR="006060FF" w:rsidRPr="006060FF" w:rsidRDefault="006060FF" w:rsidP="006060FF">
      <w:pPr>
        <w:spacing w:after="0"/>
        <w:jc w:val="center"/>
        <w:rPr>
          <w:rFonts w:ascii="Calibri" w:eastAsia="Times New Roman" w:hAnsi="Calibri" w:cs="Calibri"/>
          <w:sz w:val="24"/>
          <w:szCs w:val="20"/>
        </w:rPr>
      </w:pPr>
      <w:r w:rsidRPr="006060FF">
        <w:rPr>
          <w:rFonts w:ascii="Calibri" w:eastAsia="Times New Roman" w:hAnsi="Calibri" w:cs="Calibri"/>
          <w:sz w:val="24"/>
          <w:szCs w:val="20"/>
        </w:rPr>
        <w:t>Environmental Solutions Division, Technical Services Section</w:t>
      </w:r>
    </w:p>
    <w:p w14:paraId="2456E602" w14:textId="77777777" w:rsidR="006060FF" w:rsidRPr="006060FF" w:rsidRDefault="006060FF" w:rsidP="006060FF">
      <w:pPr>
        <w:spacing w:after="0"/>
        <w:jc w:val="center"/>
        <w:rPr>
          <w:rFonts w:ascii="Calibri" w:eastAsia="Times New Roman" w:hAnsi="Calibri" w:cs="Calibri"/>
          <w:sz w:val="24"/>
          <w:szCs w:val="20"/>
        </w:rPr>
      </w:pPr>
      <w:r w:rsidRPr="006060FF">
        <w:rPr>
          <w:rFonts w:ascii="Calibri" w:eastAsia="Times New Roman" w:hAnsi="Calibri" w:cs="Calibri"/>
          <w:sz w:val="24"/>
          <w:szCs w:val="20"/>
        </w:rPr>
        <w:t>811 SW Sixth Avenue</w:t>
      </w:r>
    </w:p>
    <w:p w14:paraId="2456E603" w14:textId="77777777" w:rsidR="006060FF" w:rsidRPr="006060FF" w:rsidRDefault="006060FF" w:rsidP="006060FF">
      <w:pPr>
        <w:spacing w:after="0"/>
        <w:jc w:val="center"/>
        <w:rPr>
          <w:rFonts w:ascii="Calibri" w:eastAsia="Times New Roman" w:hAnsi="Calibri" w:cs="Calibri"/>
          <w:sz w:val="24"/>
          <w:szCs w:val="20"/>
        </w:rPr>
      </w:pPr>
      <w:r w:rsidRPr="006060FF">
        <w:rPr>
          <w:rFonts w:ascii="Calibri" w:eastAsia="Times New Roman" w:hAnsi="Calibri" w:cs="Calibri"/>
          <w:sz w:val="24"/>
          <w:szCs w:val="20"/>
        </w:rPr>
        <w:t>Portland, Oregon 97204</w:t>
      </w:r>
    </w:p>
    <w:p w14:paraId="2456E604" w14:textId="77777777" w:rsidR="006060FF" w:rsidRPr="006060FF" w:rsidRDefault="006060FF" w:rsidP="006060FF">
      <w:pPr>
        <w:spacing w:after="0"/>
        <w:jc w:val="center"/>
        <w:rPr>
          <w:rFonts w:ascii="Calibri" w:eastAsia="Times New Roman" w:hAnsi="Calibri" w:cs="Calibri"/>
          <w:sz w:val="24"/>
          <w:szCs w:val="20"/>
        </w:rPr>
      </w:pPr>
      <w:r w:rsidRPr="006060FF">
        <w:rPr>
          <w:rFonts w:ascii="Calibri" w:eastAsia="Times New Roman" w:hAnsi="Calibri" w:cs="Calibri"/>
          <w:sz w:val="24"/>
          <w:szCs w:val="20"/>
        </w:rPr>
        <w:t>Phone 503.229.5359 • Fax 503.229.5675</w:t>
      </w:r>
    </w:p>
    <w:p w14:paraId="2456E605" w14:textId="77777777" w:rsidR="006060FF" w:rsidRPr="006060FF" w:rsidRDefault="006060FF" w:rsidP="006060FF">
      <w:pPr>
        <w:spacing w:after="0"/>
        <w:rPr>
          <w:rFonts w:ascii="Calibri" w:eastAsia="Times New Roman" w:hAnsi="Calibri" w:cs="Calibri"/>
          <w:sz w:val="24"/>
          <w:szCs w:val="20"/>
        </w:rPr>
        <w:sectPr w:rsidR="006060FF" w:rsidRPr="006060FF" w:rsidSect="00781031">
          <w:footerReference w:type="even" r:id="rId83"/>
          <w:footerReference w:type="default" r:id="rId84"/>
          <w:pgSz w:w="12240" w:h="15840" w:code="1"/>
          <w:pgMar w:top="1800" w:right="1200" w:bottom="1800" w:left="1200" w:header="960" w:footer="720" w:gutter="0"/>
          <w:pgNumType w:start="1"/>
          <w:cols w:space="720"/>
          <w:titlePg/>
          <w:docGrid w:linePitch="299"/>
        </w:sectPr>
      </w:pPr>
    </w:p>
    <w:p w14:paraId="2456E606" w14:textId="77777777" w:rsidR="006060FF" w:rsidRPr="006060FF" w:rsidRDefault="006060FF" w:rsidP="006060FF">
      <w:pPr>
        <w:keepNext/>
        <w:keepLines/>
        <w:spacing w:before="240" w:after="0"/>
        <w:ind w:left="432" w:hanging="432"/>
        <w:outlineLvl w:val="0"/>
        <w:rPr>
          <w:rFonts w:ascii="Calibri" w:eastAsia="Times New Roman" w:hAnsi="Calibri" w:cs="Calibri"/>
          <w:b/>
          <w:bCs/>
          <w:noProof/>
          <w:sz w:val="32"/>
          <w:szCs w:val="24"/>
        </w:rPr>
      </w:pPr>
      <w:bookmarkStart w:id="160" w:name="_Toc382382759"/>
      <w:bookmarkStart w:id="161" w:name="_Toc394676450"/>
      <w:bookmarkStart w:id="162" w:name="_Toc404171337"/>
      <w:r w:rsidRPr="006060FF">
        <w:rPr>
          <w:rFonts w:ascii="Calibri" w:eastAsia="Times New Roman" w:hAnsi="Calibri" w:cs="Calibri"/>
          <w:b/>
          <w:bCs/>
          <w:noProof/>
          <w:sz w:val="32"/>
          <w:szCs w:val="24"/>
        </w:rPr>
        <w:lastRenderedPageBreak/>
        <w:t>TABLE OF CONTENTS</w:t>
      </w:r>
      <w:bookmarkEnd w:id="160"/>
      <w:bookmarkEnd w:id="161"/>
      <w:bookmarkEnd w:id="162"/>
    </w:p>
    <w:p w14:paraId="2456E607" w14:textId="77777777" w:rsidR="006060FF" w:rsidRPr="006060FF" w:rsidRDefault="00E732AE"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sz w:val="24"/>
          <w:szCs w:val="20"/>
        </w:rPr>
        <w:fldChar w:fldCharType="begin"/>
      </w:r>
      <w:r w:rsidR="006060FF" w:rsidRPr="006060FF">
        <w:rPr>
          <w:rFonts w:ascii="Calibri" w:eastAsia="Times New Roman" w:hAnsi="Calibri" w:cs="Times New Roman"/>
          <w:sz w:val="24"/>
          <w:szCs w:val="20"/>
        </w:rPr>
        <w:instrText xml:space="preserve"> TOC \o "1-6" \u </w:instrText>
      </w:r>
      <w:r w:rsidRPr="006060FF">
        <w:rPr>
          <w:rFonts w:ascii="Calibri" w:eastAsia="Times New Roman" w:hAnsi="Calibri" w:cs="Times New Roman"/>
          <w:sz w:val="24"/>
          <w:szCs w:val="20"/>
        </w:rPr>
        <w:fldChar w:fldCharType="separate"/>
      </w:r>
      <w:r w:rsidR="006060FF" w:rsidRPr="006060FF">
        <w:rPr>
          <w:rFonts w:ascii="Calibri" w:eastAsia="Times New Roman" w:hAnsi="Calibri" w:cs="Times New Roman"/>
          <w:noProof/>
          <w:sz w:val="24"/>
          <w:szCs w:val="20"/>
        </w:rPr>
        <w:t>TABLE OF CONTENTS</w:t>
      </w:r>
      <w:r w:rsidR="006060FF" w:rsidRPr="006060FF">
        <w:rPr>
          <w:rFonts w:ascii="Calibri" w:eastAsia="Times New Roman" w:hAnsi="Calibri" w:cs="Times New Roman"/>
          <w:noProof/>
          <w:sz w:val="24"/>
          <w:szCs w:val="20"/>
        </w:rPr>
        <w:tab/>
      </w:r>
      <w:r w:rsidRPr="006060FF">
        <w:rPr>
          <w:rFonts w:ascii="Calibri" w:eastAsia="Times New Roman" w:hAnsi="Calibri" w:cs="Times New Roman"/>
          <w:noProof/>
          <w:sz w:val="24"/>
          <w:szCs w:val="20"/>
        </w:rPr>
        <w:fldChar w:fldCharType="begin"/>
      </w:r>
      <w:r w:rsidR="006060FF" w:rsidRPr="006060FF">
        <w:rPr>
          <w:rFonts w:ascii="Calibri" w:eastAsia="Times New Roman" w:hAnsi="Calibri" w:cs="Times New Roman"/>
          <w:noProof/>
          <w:sz w:val="24"/>
          <w:szCs w:val="20"/>
        </w:rPr>
        <w:instrText xml:space="preserve"> PAGEREF _Toc382382759 \h </w:instrText>
      </w:r>
      <w:r w:rsidRPr="006060FF">
        <w:rPr>
          <w:rFonts w:ascii="Calibri" w:eastAsia="Times New Roman" w:hAnsi="Calibri" w:cs="Times New Roman"/>
          <w:noProof/>
          <w:sz w:val="24"/>
          <w:szCs w:val="20"/>
        </w:rPr>
      </w:r>
      <w:r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2</w:t>
      </w:r>
      <w:r w:rsidRPr="006060FF">
        <w:rPr>
          <w:rFonts w:ascii="Calibri" w:eastAsia="Times New Roman" w:hAnsi="Calibri" w:cs="Times New Roman"/>
          <w:noProof/>
          <w:sz w:val="24"/>
          <w:szCs w:val="20"/>
        </w:rPr>
        <w:fldChar w:fldCharType="end"/>
      </w:r>
    </w:p>
    <w:p w14:paraId="2456E608" w14:textId="77777777" w:rsidR="006060FF" w:rsidRPr="006060FF" w:rsidRDefault="006060FF"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TABLE OF FIGURES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_Toc382382760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3</w:t>
      </w:r>
      <w:r w:rsidR="00E732AE" w:rsidRPr="006060FF">
        <w:rPr>
          <w:rFonts w:ascii="Calibri" w:eastAsia="Times New Roman" w:hAnsi="Calibri" w:cs="Times New Roman"/>
          <w:noProof/>
          <w:sz w:val="24"/>
          <w:szCs w:val="20"/>
        </w:rPr>
        <w:fldChar w:fldCharType="end"/>
      </w:r>
    </w:p>
    <w:p w14:paraId="2456E609" w14:textId="77777777" w:rsidR="006060FF" w:rsidRPr="006060FF" w:rsidRDefault="006060FF"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TABLE OF TABLES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_Toc382382761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3</w:t>
      </w:r>
      <w:r w:rsidR="00E732AE" w:rsidRPr="006060FF">
        <w:rPr>
          <w:rFonts w:ascii="Calibri" w:eastAsia="Times New Roman" w:hAnsi="Calibri" w:cs="Times New Roman"/>
          <w:noProof/>
          <w:sz w:val="24"/>
          <w:szCs w:val="20"/>
        </w:rPr>
        <w:fldChar w:fldCharType="end"/>
      </w:r>
    </w:p>
    <w:p w14:paraId="2456E60A"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1</w:t>
      </w:r>
      <w:r w:rsidRPr="006060FF">
        <w:rPr>
          <w:rFonts w:ascii="Calibri" w:eastAsia="Times New Roman" w:hAnsi="Calibri" w:cs="Times New Roman"/>
          <w:noProof/>
        </w:rPr>
        <w:tab/>
      </w:r>
      <w:r w:rsidRPr="006060FF">
        <w:rPr>
          <w:rFonts w:ascii="Calibri" w:eastAsia="Times New Roman" w:hAnsi="Calibri" w:cs="Times New Roman"/>
          <w:noProof/>
          <w:sz w:val="24"/>
          <w:szCs w:val="20"/>
        </w:rPr>
        <w:t>INTRODUCTION</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_Toc382382762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4</w:t>
      </w:r>
      <w:r w:rsidR="00E732AE" w:rsidRPr="006060FF">
        <w:rPr>
          <w:rFonts w:ascii="Calibri" w:eastAsia="Times New Roman" w:hAnsi="Calibri" w:cs="Times New Roman"/>
          <w:noProof/>
          <w:sz w:val="24"/>
          <w:szCs w:val="20"/>
        </w:rPr>
        <w:fldChar w:fldCharType="end"/>
      </w:r>
    </w:p>
    <w:p w14:paraId="2456E60B"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1.1</w:t>
      </w:r>
      <w:r w:rsidRPr="006060FF">
        <w:rPr>
          <w:rFonts w:ascii="Calibri" w:eastAsia="Times New Roman" w:hAnsi="Calibri" w:cs="Times New Roman"/>
          <w:noProof/>
        </w:rPr>
        <w:tab/>
      </w:r>
      <w:r w:rsidRPr="006060FF">
        <w:rPr>
          <w:rFonts w:ascii="Calibri" w:eastAsia="Times New Roman" w:hAnsi="Calibri" w:cs="Times New Roman"/>
          <w:noProof/>
          <w:sz w:val="24"/>
          <w:szCs w:val="20"/>
        </w:rPr>
        <w:t>Geographic Area</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_Toc382382763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4</w:t>
      </w:r>
      <w:r w:rsidR="00E732AE" w:rsidRPr="006060FF">
        <w:rPr>
          <w:rFonts w:ascii="Calibri" w:eastAsia="Times New Roman" w:hAnsi="Calibri" w:cs="Times New Roman"/>
          <w:noProof/>
          <w:sz w:val="24"/>
          <w:szCs w:val="20"/>
        </w:rPr>
        <w:fldChar w:fldCharType="end"/>
      </w:r>
    </w:p>
    <w:p w14:paraId="2456E60C"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1.2</w:t>
      </w:r>
      <w:r w:rsidRPr="006060FF">
        <w:rPr>
          <w:rFonts w:ascii="Calibri" w:eastAsia="Times New Roman" w:hAnsi="Calibri" w:cs="Times New Roman"/>
          <w:noProof/>
        </w:rPr>
        <w:tab/>
      </w:r>
      <w:r w:rsidRPr="006060FF">
        <w:rPr>
          <w:rFonts w:ascii="Calibri" w:eastAsia="Times New Roman" w:hAnsi="Calibri" w:cs="Times New Roman"/>
          <w:noProof/>
          <w:sz w:val="24"/>
          <w:szCs w:val="20"/>
        </w:rPr>
        <w:t>Temporal Resolution</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_Toc382382764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5</w:t>
      </w:r>
      <w:r w:rsidR="00E732AE" w:rsidRPr="006060FF">
        <w:rPr>
          <w:rFonts w:ascii="Calibri" w:eastAsia="Times New Roman" w:hAnsi="Calibri" w:cs="Times New Roman"/>
          <w:noProof/>
          <w:sz w:val="24"/>
          <w:szCs w:val="20"/>
        </w:rPr>
        <w:fldChar w:fldCharType="end"/>
      </w:r>
    </w:p>
    <w:p w14:paraId="2456E60D"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2</w:t>
      </w:r>
      <w:r w:rsidRPr="006060FF">
        <w:rPr>
          <w:rFonts w:ascii="Calibri" w:eastAsia="Times New Roman" w:hAnsi="Calibri" w:cs="Times New Roman"/>
          <w:noProof/>
        </w:rPr>
        <w:tab/>
      </w:r>
      <w:r w:rsidRPr="006060FF">
        <w:rPr>
          <w:rFonts w:ascii="Calibri" w:eastAsia="Times New Roman" w:hAnsi="Calibri" w:cs="Times New Roman"/>
          <w:noProof/>
          <w:sz w:val="24"/>
          <w:szCs w:val="20"/>
        </w:rPr>
        <w:t>INVENTORY DEVELOPMENT</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_Toc382382765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5</w:t>
      </w:r>
      <w:r w:rsidR="00E732AE" w:rsidRPr="006060FF">
        <w:rPr>
          <w:rFonts w:ascii="Calibri" w:eastAsia="Times New Roman" w:hAnsi="Calibri" w:cs="Times New Roman"/>
          <w:noProof/>
          <w:sz w:val="24"/>
          <w:szCs w:val="20"/>
        </w:rPr>
        <w:fldChar w:fldCharType="end"/>
      </w:r>
    </w:p>
    <w:p w14:paraId="2456E60E"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2.1</w:t>
      </w:r>
      <w:r w:rsidRPr="006060FF">
        <w:rPr>
          <w:rFonts w:ascii="Calibri" w:eastAsia="Times New Roman" w:hAnsi="Calibri" w:cs="Times New Roman"/>
          <w:noProof/>
        </w:rPr>
        <w:tab/>
      </w:r>
      <w:r w:rsidRPr="006060FF">
        <w:rPr>
          <w:rFonts w:ascii="Calibri" w:eastAsia="Times New Roman" w:hAnsi="Calibri" w:cs="Times New Roman"/>
          <w:noProof/>
          <w:sz w:val="24"/>
          <w:szCs w:val="20"/>
        </w:rPr>
        <w:t>Data Categories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_Toc382382766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6</w:t>
      </w:r>
      <w:r w:rsidR="00E732AE" w:rsidRPr="006060FF">
        <w:rPr>
          <w:rFonts w:ascii="Calibri" w:eastAsia="Times New Roman" w:hAnsi="Calibri" w:cs="Times New Roman"/>
          <w:noProof/>
          <w:sz w:val="24"/>
          <w:szCs w:val="20"/>
        </w:rPr>
        <w:fldChar w:fldCharType="end"/>
      </w:r>
    </w:p>
    <w:p w14:paraId="2456E60F"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2.2</w:t>
      </w:r>
      <w:r w:rsidRPr="006060FF">
        <w:rPr>
          <w:rFonts w:ascii="Calibri" w:eastAsia="Times New Roman" w:hAnsi="Calibri" w:cs="Times New Roman"/>
          <w:noProof/>
        </w:rPr>
        <w:tab/>
      </w:r>
      <w:r w:rsidRPr="006060FF">
        <w:rPr>
          <w:rFonts w:ascii="Calibri" w:eastAsia="Times New Roman" w:hAnsi="Calibri" w:cs="Times New Roman"/>
          <w:noProof/>
          <w:sz w:val="24"/>
          <w:szCs w:val="20"/>
        </w:rPr>
        <w:t>Emission Sectors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_Toc382382767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6</w:t>
      </w:r>
      <w:r w:rsidR="00E732AE" w:rsidRPr="006060FF">
        <w:rPr>
          <w:rFonts w:ascii="Calibri" w:eastAsia="Times New Roman" w:hAnsi="Calibri" w:cs="Times New Roman"/>
          <w:noProof/>
          <w:sz w:val="24"/>
          <w:szCs w:val="20"/>
        </w:rPr>
        <w:fldChar w:fldCharType="end"/>
      </w:r>
    </w:p>
    <w:p w14:paraId="2456E610"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3</w:t>
      </w:r>
      <w:r w:rsidRPr="006060FF">
        <w:rPr>
          <w:rFonts w:ascii="Calibri" w:eastAsia="Times New Roman" w:hAnsi="Calibri" w:cs="Times New Roman"/>
          <w:noProof/>
        </w:rPr>
        <w:tab/>
      </w:r>
      <w:r w:rsidRPr="006060FF">
        <w:rPr>
          <w:rFonts w:ascii="Calibri" w:eastAsia="Times New Roman" w:hAnsi="Calibri" w:cs="Times New Roman"/>
          <w:noProof/>
          <w:sz w:val="24"/>
          <w:szCs w:val="20"/>
        </w:rPr>
        <w:t>SPATIAL ALLOCATION METHODS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_Toc382382768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7</w:t>
      </w:r>
      <w:r w:rsidR="00E732AE" w:rsidRPr="006060FF">
        <w:rPr>
          <w:rFonts w:ascii="Calibri" w:eastAsia="Times New Roman" w:hAnsi="Calibri" w:cs="Times New Roman"/>
          <w:noProof/>
          <w:sz w:val="24"/>
          <w:szCs w:val="20"/>
        </w:rPr>
        <w:fldChar w:fldCharType="end"/>
      </w:r>
    </w:p>
    <w:p w14:paraId="2456E611"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4</w:t>
      </w:r>
      <w:r w:rsidRPr="006060FF">
        <w:rPr>
          <w:rFonts w:ascii="Calibri" w:eastAsia="Times New Roman" w:hAnsi="Calibri" w:cs="Times New Roman"/>
          <w:noProof/>
        </w:rPr>
        <w:tab/>
      </w:r>
      <w:r w:rsidRPr="006060FF">
        <w:rPr>
          <w:rFonts w:ascii="Calibri" w:eastAsia="Times New Roman" w:hAnsi="Calibri" w:cs="Times New Roman"/>
          <w:noProof/>
          <w:sz w:val="24"/>
          <w:szCs w:val="20"/>
        </w:rPr>
        <w:t>TEMPORAL ALLOCATION METHODS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_Toc382382769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2"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4.1</w:t>
      </w:r>
      <w:r w:rsidRPr="006060FF">
        <w:rPr>
          <w:rFonts w:ascii="Calibri" w:eastAsia="Times New Roman" w:hAnsi="Calibri" w:cs="Times New Roman"/>
          <w:noProof/>
        </w:rPr>
        <w:tab/>
      </w:r>
      <w:r w:rsidRPr="006060FF">
        <w:rPr>
          <w:rFonts w:ascii="Calibri" w:eastAsia="Times New Roman" w:hAnsi="Calibri" w:cs="Times New Roman"/>
          <w:noProof/>
          <w:sz w:val="24"/>
          <w:szCs w:val="20"/>
        </w:rPr>
        <w:t>Permitted Point</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_Toc382382770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3"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4.2</w:t>
      </w:r>
      <w:r w:rsidRPr="006060FF">
        <w:rPr>
          <w:rFonts w:ascii="Calibri" w:eastAsia="Times New Roman" w:hAnsi="Calibri" w:cs="Times New Roman"/>
          <w:noProof/>
        </w:rPr>
        <w:tab/>
      </w:r>
      <w:r w:rsidRPr="006060FF">
        <w:rPr>
          <w:rFonts w:ascii="Calibri" w:eastAsia="Times New Roman" w:hAnsi="Calibri" w:cs="Times New Roman"/>
          <w:noProof/>
          <w:sz w:val="24"/>
          <w:szCs w:val="20"/>
        </w:rPr>
        <w:t>Aircraft and Locomotives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_Toc382382771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4"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4.3</w:t>
      </w:r>
      <w:r w:rsidRPr="006060FF">
        <w:rPr>
          <w:rFonts w:ascii="Calibri" w:eastAsia="Times New Roman" w:hAnsi="Calibri" w:cs="Times New Roman"/>
          <w:noProof/>
        </w:rPr>
        <w:tab/>
      </w:r>
      <w:r w:rsidRPr="006060FF">
        <w:rPr>
          <w:rFonts w:ascii="Calibri" w:eastAsia="Times New Roman" w:hAnsi="Calibri" w:cs="Times New Roman"/>
          <w:noProof/>
          <w:sz w:val="24"/>
          <w:szCs w:val="20"/>
        </w:rPr>
        <w:t>Nonpoint (area) and Nonroad Vehicles &amp; Equipment</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_Toc382382772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5"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4.3.1</w:t>
      </w:r>
      <w:r w:rsidRPr="006060FF">
        <w:rPr>
          <w:rFonts w:ascii="Calibri" w:eastAsia="Times New Roman" w:hAnsi="Calibri" w:cs="Times New Roman"/>
          <w:noProof/>
        </w:rPr>
        <w:tab/>
      </w:r>
      <w:r w:rsidRPr="006060FF">
        <w:rPr>
          <w:rFonts w:ascii="Calibri" w:eastAsia="Times New Roman" w:hAnsi="Calibri" w:cs="Times New Roman"/>
          <w:noProof/>
          <w:sz w:val="24"/>
          <w:szCs w:val="20"/>
        </w:rPr>
        <w:t>Open Burning</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_Toc382382773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6"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4.3.2</w:t>
      </w:r>
      <w:r w:rsidRPr="006060FF">
        <w:rPr>
          <w:rFonts w:ascii="Calibri" w:eastAsia="Times New Roman" w:hAnsi="Calibri" w:cs="Times New Roman"/>
          <w:noProof/>
        </w:rPr>
        <w:tab/>
      </w:r>
      <w:r w:rsidRPr="006060FF">
        <w:rPr>
          <w:rFonts w:ascii="Calibri" w:eastAsia="Times New Roman" w:hAnsi="Calibri" w:cs="Times New Roman"/>
          <w:noProof/>
          <w:sz w:val="24"/>
          <w:szCs w:val="20"/>
        </w:rPr>
        <w:t>Small Stationary Fossil Fuel Combustion</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_Toc382382774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7"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4.3.3</w:t>
      </w:r>
      <w:r w:rsidRPr="006060FF">
        <w:rPr>
          <w:rFonts w:ascii="Calibri" w:eastAsia="Times New Roman" w:hAnsi="Calibri" w:cs="Times New Roman"/>
          <w:noProof/>
        </w:rPr>
        <w:tab/>
      </w:r>
      <w:r w:rsidRPr="006060FF">
        <w:rPr>
          <w:rFonts w:ascii="Calibri" w:eastAsia="Times New Roman" w:hAnsi="Calibri" w:cs="Times New Roman"/>
          <w:noProof/>
          <w:sz w:val="24"/>
          <w:szCs w:val="20"/>
        </w:rPr>
        <w:t>Residential Wood Combustion</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_Toc382382775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9</w:t>
      </w:r>
      <w:r w:rsidR="00E732AE" w:rsidRPr="006060FF">
        <w:rPr>
          <w:rFonts w:ascii="Calibri" w:eastAsia="Times New Roman" w:hAnsi="Calibri" w:cs="Times New Roman"/>
          <w:noProof/>
          <w:sz w:val="24"/>
          <w:szCs w:val="20"/>
        </w:rPr>
        <w:fldChar w:fldCharType="end"/>
      </w:r>
    </w:p>
    <w:p w14:paraId="2456E618"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4.3.4</w:t>
      </w:r>
      <w:r w:rsidRPr="006060FF">
        <w:rPr>
          <w:rFonts w:ascii="Calibri" w:eastAsia="Times New Roman" w:hAnsi="Calibri" w:cs="Times New Roman"/>
          <w:noProof/>
        </w:rPr>
        <w:tab/>
      </w:r>
      <w:r w:rsidRPr="006060FF">
        <w:rPr>
          <w:rFonts w:ascii="Calibri" w:eastAsia="Times New Roman" w:hAnsi="Calibri" w:cs="Times New Roman"/>
          <w:noProof/>
          <w:sz w:val="24"/>
          <w:szCs w:val="20"/>
        </w:rPr>
        <w:t>Wildfires and Prescribed Burning</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_Toc382382776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9"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4.3.5</w:t>
      </w:r>
      <w:r w:rsidRPr="006060FF">
        <w:rPr>
          <w:rFonts w:ascii="Calibri" w:eastAsia="Times New Roman" w:hAnsi="Calibri" w:cs="Times New Roman"/>
          <w:noProof/>
        </w:rPr>
        <w:tab/>
      </w:r>
      <w:r w:rsidRPr="006060FF">
        <w:rPr>
          <w:rFonts w:ascii="Calibri" w:eastAsia="Times New Roman" w:hAnsi="Calibri" w:cs="Times New Roman"/>
          <w:noProof/>
          <w:sz w:val="24"/>
          <w:szCs w:val="20"/>
        </w:rPr>
        <w:t>Structure Fires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_Toc382382777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A"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4.3.6</w:t>
      </w:r>
      <w:r w:rsidRPr="006060FF">
        <w:rPr>
          <w:rFonts w:ascii="Calibri" w:eastAsia="Times New Roman" w:hAnsi="Calibri" w:cs="Times New Roman"/>
          <w:noProof/>
        </w:rPr>
        <w:tab/>
      </w:r>
      <w:r w:rsidRPr="006060FF">
        <w:rPr>
          <w:rFonts w:ascii="Calibri" w:eastAsia="Times New Roman" w:hAnsi="Calibri" w:cs="Times New Roman"/>
          <w:noProof/>
          <w:sz w:val="24"/>
          <w:szCs w:val="20"/>
        </w:rPr>
        <w:t>Commercial Food Preparation</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_Toc382382778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B"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4.3.7</w:t>
      </w:r>
      <w:r w:rsidRPr="006060FF">
        <w:rPr>
          <w:rFonts w:ascii="Calibri" w:eastAsia="Times New Roman" w:hAnsi="Calibri" w:cs="Times New Roman"/>
          <w:noProof/>
        </w:rPr>
        <w:tab/>
      </w:r>
      <w:r w:rsidRPr="006060FF">
        <w:rPr>
          <w:rFonts w:ascii="Calibri" w:eastAsia="Times New Roman" w:hAnsi="Calibri" w:cs="Times New Roman"/>
          <w:noProof/>
          <w:sz w:val="24"/>
          <w:szCs w:val="20"/>
        </w:rPr>
        <w:t>Fugitive Dust</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_Toc382382779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C" w14:textId="77777777" w:rsidR="006060FF" w:rsidRPr="006060FF" w:rsidRDefault="006060FF" w:rsidP="006060FF">
      <w:pPr>
        <w:tabs>
          <w:tab w:val="left" w:pos="1200"/>
          <w:tab w:val="right" w:leader="dot" w:pos="10790"/>
        </w:tabs>
        <w:spacing w:after="0"/>
        <w:ind w:left="480"/>
        <w:rPr>
          <w:rFonts w:ascii="Calibri" w:eastAsia="Times New Roman" w:hAnsi="Calibri" w:cs="Times New Roman"/>
          <w:noProof/>
        </w:rPr>
      </w:pPr>
      <w:r w:rsidRPr="006060FF">
        <w:rPr>
          <w:rFonts w:ascii="Calibri" w:eastAsia="Times New Roman" w:hAnsi="Calibri" w:cs="Times New Roman"/>
          <w:noProof/>
          <w:sz w:val="24"/>
          <w:szCs w:val="20"/>
        </w:rPr>
        <w:t>4.3.8</w:t>
      </w:r>
      <w:r w:rsidRPr="006060FF">
        <w:rPr>
          <w:rFonts w:ascii="Calibri" w:eastAsia="Times New Roman" w:hAnsi="Calibri" w:cs="Times New Roman"/>
          <w:noProof/>
        </w:rPr>
        <w:tab/>
      </w:r>
      <w:r w:rsidRPr="006060FF">
        <w:rPr>
          <w:rFonts w:ascii="Calibri" w:eastAsia="Times New Roman" w:hAnsi="Calibri" w:cs="Times New Roman"/>
          <w:noProof/>
          <w:sz w:val="24"/>
          <w:szCs w:val="20"/>
        </w:rPr>
        <w:t>Nonroad Vehicles &amp; Equipment Excluding Aircraft and Locomotives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_Toc382382780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D" w14:textId="77777777" w:rsidR="006060FF" w:rsidRPr="006060FF" w:rsidRDefault="006060FF" w:rsidP="006060FF">
      <w:pPr>
        <w:tabs>
          <w:tab w:val="left" w:pos="960"/>
          <w:tab w:val="right" w:leader="dot" w:pos="10790"/>
        </w:tabs>
        <w:spacing w:after="0"/>
        <w:ind w:left="240"/>
        <w:rPr>
          <w:rFonts w:ascii="Calibri" w:eastAsia="Times New Roman" w:hAnsi="Calibri" w:cs="Times New Roman"/>
          <w:noProof/>
        </w:rPr>
      </w:pPr>
      <w:r w:rsidRPr="006060FF">
        <w:rPr>
          <w:rFonts w:ascii="Calibri" w:eastAsia="Times New Roman" w:hAnsi="Calibri" w:cs="Times New Roman"/>
          <w:noProof/>
          <w:sz w:val="24"/>
          <w:szCs w:val="20"/>
        </w:rPr>
        <w:t>4.4</w:t>
      </w:r>
      <w:r w:rsidRPr="006060FF">
        <w:rPr>
          <w:rFonts w:ascii="Calibri" w:eastAsia="Times New Roman" w:hAnsi="Calibri" w:cs="Times New Roman"/>
          <w:noProof/>
        </w:rPr>
        <w:tab/>
      </w:r>
      <w:r w:rsidRPr="006060FF">
        <w:rPr>
          <w:rFonts w:ascii="Calibri" w:eastAsia="Times New Roman" w:hAnsi="Calibri" w:cs="Times New Roman"/>
          <w:noProof/>
          <w:sz w:val="24"/>
          <w:szCs w:val="20"/>
        </w:rPr>
        <w:t>On-Road Mobile</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_Toc382382781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E"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5</w:t>
      </w:r>
      <w:r w:rsidRPr="006060FF">
        <w:rPr>
          <w:rFonts w:ascii="Calibri" w:eastAsia="Times New Roman" w:hAnsi="Calibri" w:cs="Times New Roman"/>
          <w:noProof/>
        </w:rPr>
        <w:tab/>
      </w:r>
      <w:r w:rsidRPr="006060FF">
        <w:rPr>
          <w:rFonts w:ascii="Calibri" w:eastAsia="Times New Roman" w:hAnsi="Calibri" w:cs="Times New Roman"/>
          <w:noProof/>
          <w:sz w:val="24"/>
          <w:szCs w:val="20"/>
        </w:rPr>
        <w:t>QUALITY ASSURANCE AND QUALITY CONTROL</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_Toc382382782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10</w:t>
      </w:r>
      <w:r w:rsidR="00E732AE" w:rsidRPr="006060FF">
        <w:rPr>
          <w:rFonts w:ascii="Calibri" w:eastAsia="Times New Roman" w:hAnsi="Calibri" w:cs="Times New Roman"/>
          <w:noProof/>
          <w:sz w:val="24"/>
          <w:szCs w:val="20"/>
        </w:rPr>
        <w:fldChar w:fldCharType="end"/>
      </w:r>
    </w:p>
    <w:p w14:paraId="2456E61F"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6</w:t>
      </w:r>
      <w:r w:rsidRPr="006060FF">
        <w:rPr>
          <w:rFonts w:ascii="Calibri" w:eastAsia="Times New Roman" w:hAnsi="Calibri" w:cs="Times New Roman"/>
          <w:noProof/>
        </w:rPr>
        <w:tab/>
      </w:r>
      <w:r w:rsidRPr="006060FF">
        <w:rPr>
          <w:rFonts w:ascii="Calibri" w:eastAsia="Times New Roman" w:hAnsi="Calibri" w:cs="Times New Roman"/>
          <w:noProof/>
          <w:sz w:val="24"/>
          <w:szCs w:val="20"/>
        </w:rPr>
        <w:t>EXTERNAL AUDITS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_Toc382382783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11</w:t>
      </w:r>
      <w:r w:rsidR="00E732AE" w:rsidRPr="006060FF">
        <w:rPr>
          <w:rFonts w:ascii="Calibri" w:eastAsia="Times New Roman" w:hAnsi="Calibri" w:cs="Times New Roman"/>
          <w:noProof/>
          <w:sz w:val="24"/>
          <w:szCs w:val="20"/>
        </w:rPr>
        <w:fldChar w:fldCharType="end"/>
      </w:r>
    </w:p>
    <w:p w14:paraId="2456E620"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7</w:t>
      </w:r>
      <w:r w:rsidRPr="006060FF">
        <w:rPr>
          <w:rFonts w:ascii="Calibri" w:eastAsia="Times New Roman" w:hAnsi="Calibri" w:cs="Times New Roman"/>
          <w:noProof/>
        </w:rPr>
        <w:tab/>
      </w:r>
      <w:r w:rsidRPr="006060FF">
        <w:rPr>
          <w:rFonts w:ascii="Calibri" w:eastAsia="Times New Roman" w:hAnsi="Calibri" w:cs="Times New Roman"/>
          <w:noProof/>
          <w:sz w:val="24"/>
          <w:szCs w:val="20"/>
        </w:rPr>
        <w:t>PERSONNEL</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_Toc382382784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11</w:t>
      </w:r>
      <w:r w:rsidR="00E732AE" w:rsidRPr="006060FF">
        <w:rPr>
          <w:rFonts w:ascii="Calibri" w:eastAsia="Times New Roman" w:hAnsi="Calibri" w:cs="Times New Roman"/>
          <w:noProof/>
          <w:sz w:val="24"/>
          <w:szCs w:val="20"/>
        </w:rPr>
        <w:fldChar w:fldCharType="end"/>
      </w:r>
    </w:p>
    <w:p w14:paraId="2456E621" w14:textId="77777777" w:rsidR="006060FF" w:rsidRPr="006060FF" w:rsidRDefault="006060FF" w:rsidP="006060FF">
      <w:pPr>
        <w:tabs>
          <w:tab w:val="left" w:pos="480"/>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8</w:t>
      </w:r>
      <w:r w:rsidRPr="006060FF">
        <w:rPr>
          <w:rFonts w:ascii="Calibri" w:eastAsia="Times New Roman" w:hAnsi="Calibri" w:cs="Times New Roman"/>
          <w:noProof/>
        </w:rPr>
        <w:tab/>
      </w:r>
      <w:r w:rsidRPr="006060FF">
        <w:rPr>
          <w:rFonts w:ascii="Calibri" w:eastAsia="Times New Roman" w:hAnsi="Calibri" w:cs="Times New Roman"/>
          <w:noProof/>
          <w:sz w:val="24"/>
          <w:szCs w:val="20"/>
        </w:rPr>
        <w:t>SCHEDULE</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_Toc382382785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11</w:t>
      </w:r>
      <w:r w:rsidR="00E732AE" w:rsidRPr="006060FF">
        <w:rPr>
          <w:rFonts w:ascii="Calibri" w:eastAsia="Times New Roman" w:hAnsi="Calibri" w:cs="Times New Roman"/>
          <w:noProof/>
          <w:sz w:val="24"/>
          <w:szCs w:val="20"/>
        </w:rPr>
        <w:fldChar w:fldCharType="end"/>
      </w:r>
    </w:p>
    <w:p w14:paraId="2456E622" w14:textId="77777777" w:rsidR="006060FF" w:rsidRPr="006060FF" w:rsidRDefault="00E732AE"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fldChar w:fldCharType="end"/>
      </w:r>
    </w:p>
    <w:p w14:paraId="2456E623"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br w:type="page"/>
      </w:r>
    </w:p>
    <w:p w14:paraId="2456E624" w14:textId="77777777" w:rsidR="006060FF" w:rsidRPr="006060FF" w:rsidRDefault="006060FF" w:rsidP="006060FF">
      <w:pPr>
        <w:spacing w:after="0"/>
        <w:rPr>
          <w:rFonts w:ascii="Calibri" w:eastAsia="Times New Roman" w:hAnsi="Calibri" w:cs="Times New Roman"/>
          <w:sz w:val="24"/>
          <w:szCs w:val="20"/>
        </w:rPr>
      </w:pPr>
    </w:p>
    <w:p w14:paraId="2456E625" w14:textId="77777777" w:rsidR="006060FF" w:rsidRPr="006060FF" w:rsidRDefault="006060FF" w:rsidP="006060FF">
      <w:pPr>
        <w:keepNext/>
        <w:keepLines/>
        <w:spacing w:before="240" w:after="0"/>
        <w:ind w:left="432" w:hanging="432"/>
        <w:outlineLvl w:val="0"/>
        <w:rPr>
          <w:rFonts w:ascii="Calibri" w:eastAsia="Times New Roman" w:hAnsi="Calibri" w:cs="Calibri"/>
          <w:b/>
          <w:bCs/>
          <w:noProof/>
          <w:sz w:val="32"/>
          <w:szCs w:val="24"/>
        </w:rPr>
      </w:pPr>
      <w:bookmarkStart w:id="163" w:name="_Toc382382760"/>
      <w:bookmarkStart w:id="164" w:name="_Toc394676451"/>
      <w:bookmarkStart w:id="165" w:name="_Toc404171338"/>
      <w:r w:rsidRPr="006060FF">
        <w:rPr>
          <w:rFonts w:ascii="Calibri" w:eastAsia="Times New Roman" w:hAnsi="Calibri" w:cs="Calibri"/>
          <w:b/>
          <w:bCs/>
          <w:noProof/>
          <w:sz w:val="32"/>
          <w:szCs w:val="24"/>
        </w:rPr>
        <w:t>TABLE OF FIGURES</w:t>
      </w:r>
      <w:bookmarkEnd w:id="163"/>
      <w:bookmarkEnd w:id="164"/>
      <w:bookmarkEnd w:id="165"/>
    </w:p>
    <w:p w14:paraId="2456E626" w14:textId="77777777" w:rsidR="006060FF" w:rsidRPr="006060FF" w:rsidRDefault="00E732AE"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sz w:val="24"/>
          <w:szCs w:val="20"/>
        </w:rPr>
        <w:fldChar w:fldCharType="begin"/>
      </w:r>
      <w:r w:rsidR="006060FF" w:rsidRPr="006060FF">
        <w:rPr>
          <w:rFonts w:ascii="Calibri" w:eastAsia="Times New Roman" w:hAnsi="Calibri" w:cs="Times New Roman"/>
          <w:sz w:val="24"/>
          <w:szCs w:val="20"/>
        </w:rPr>
        <w:instrText xml:space="preserve"> TOC \c "Figure" </w:instrText>
      </w:r>
      <w:r w:rsidRPr="006060FF">
        <w:rPr>
          <w:rFonts w:ascii="Calibri" w:eastAsia="Times New Roman" w:hAnsi="Calibri" w:cs="Times New Roman"/>
          <w:sz w:val="24"/>
          <w:szCs w:val="20"/>
        </w:rPr>
        <w:fldChar w:fldCharType="separate"/>
      </w:r>
      <w:r w:rsidR="006060FF" w:rsidRPr="006060FF">
        <w:rPr>
          <w:rFonts w:ascii="Calibri" w:eastAsia="Times New Roman" w:hAnsi="Calibri" w:cs="Times New Roman"/>
          <w:noProof/>
          <w:sz w:val="24"/>
          <w:szCs w:val="20"/>
        </w:rPr>
        <w:t>Figure 1</w:t>
      </w:r>
      <w:r w:rsidR="006060FF" w:rsidRPr="006060FF">
        <w:rPr>
          <w:rFonts w:ascii="Calibri" w:eastAsia="Times New Roman" w:hAnsi="Calibri" w:cs="Times New Roman"/>
          <w:noProof/>
          <w:sz w:val="24"/>
          <w:szCs w:val="20"/>
        </w:rPr>
        <w:noBreakHyphen/>
        <w:t>1.  Grants Pass UGB and Location of the Air Quality Monitoring Station</w:t>
      </w:r>
      <w:r w:rsidR="006060FF" w:rsidRPr="006060FF">
        <w:rPr>
          <w:rFonts w:ascii="Calibri" w:eastAsia="Times New Roman" w:hAnsi="Calibri" w:cs="Times New Roman"/>
          <w:noProof/>
          <w:sz w:val="24"/>
          <w:szCs w:val="20"/>
        </w:rPr>
        <w:tab/>
      </w:r>
      <w:r w:rsidRPr="006060FF">
        <w:rPr>
          <w:rFonts w:ascii="Calibri" w:eastAsia="Times New Roman" w:hAnsi="Calibri" w:cs="Times New Roman"/>
          <w:noProof/>
          <w:sz w:val="24"/>
          <w:szCs w:val="20"/>
        </w:rPr>
        <w:fldChar w:fldCharType="begin"/>
      </w:r>
      <w:r w:rsidR="006060FF" w:rsidRPr="006060FF">
        <w:rPr>
          <w:rFonts w:ascii="Calibri" w:eastAsia="Times New Roman" w:hAnsi="Calibri" w:cs="Times New Roman"/>
          <w:noProof/>
          <w:sz w:val="24"/>
          <w:szCs w:val="20"/>
        </w:rPr>
        <w:instrText xml:space="preserve"> PAGEREF _Toc382382308 \h </w:instrText>
      </w:r>
      <w:r w:rsidRPr="006060FF">
        <w:rPr>
          <w:rFonts w:ascii="Calibri" w:eastAsia="Times New Roman" w:hAnsi="Calibri" w:cs="Times New Roman"/>
          <w:noProof/>
          <w:sz w:val="24"/>
          <w:szCs w:val="20"/>
        </w:rPr>
      </w:r>
      <w:r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5</w:t>
      </w:r>
      <w:r w:rsidRPr="006060FF">
        <w:rPr>
          <w:rFonts w:ascii="Calibri" w:eastAsia="Times New Roman" w:hAnsi="Calibri" w:cs="Times New Roman"/>
          <w:noProof/>
          <w:sz w:val="24"/>
          <w:szCs w:val="20"/>
        </w:rPr>
        <w:fldChar w:fldCharType="end"/>
      </w:r>
    </w:p>
    <w:p w14:paraId="2456E627" w14:textId="77777777" w:rsidR="006060FF" w:rsidRPr="006060FF" w:rsidRDefault="00E732AE"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fldChar w:fldCharType="end"/>
      </w:r>
    </w:p>
    <w:p w14:paraId="2456E628" w14:textId="77777777" w:rsidR="006060FF" w:rsidRPr="006060FF" w:rsidRDefault="006060FF" w:rsidP="006060FF">
      <w:pPr>
        <w:keepNext/>
        <w:keepLines/>
        <w:spacing w:before="240" w:after="0"/>
        <w:ind w:left="432" w:hanging="432"/>
        <w:outlineLvl w:val="0"/>
        <w:rPr>
          <w:rFonts w:ascii="Calibri" w:eastAsia="Times New Roman" w:hAnsi="Calibri" w:cs="Calibri"/>
          <w:b/>
          <w:bCs/>
          <w:noProof/>
          <w:sz w:val="32"/>
          <w:szCs w:val="24"/>
        </w:rPr>
      </w:pPr>
      <w:bookmarkStart w:id="166" w:name="_Toc382382761"/>
      <w:bookmarkStart w:id="167" w:name="_Toc394676452"/>
      <w:bookmarkStart w:id="168" w:name="_Toc404171339"/>
      <w:r w:rsidRPr="006060FF">
        <w:rPr>
          <w:rFonts w:ascii="Calibri" w:eastAsia="Times New Roman" w:hAnsi="Calibri" w:cs="Calibri"/>
          <w:b/>
          <w:bCs/>
          <w:noProof/>
          <w:sz w:val="32"/>
          <w:szCs w:val="24"/>
        </w:rPr>
        <w:t>TABLE OF TABLES</w:t>
      </w:r>
      <w:bookmarkEnd w:id="166"/>
      <w:bookmarkEnd w:id="167"/>
      <w:bookmarkEnd w:id="168"/>
    </w:p>
    <w:p w14:paraId="2456E629" w14:textId="77777777" w:rsidR="006060FF" w:rsidRPr="006060FF" w:rsidRDefault="00E732AE"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sz w:val="24"/>
          <w:szCs w:val="20"/>
        </w:rPr>
        <w:fldChar w:fldCharType="begin"/>
      </w:r>
      <w:r w:rsidR="006060FF" w:rsidRPr="006060FF">
        <w:rPr>
          <w:rFonts w:ascii="Calibri" w:eastAsia="Times New Roman" w:hAnsi="Calibri" w:cs="Times New Roman"/>
          <w:sz w:val="24"/>
          <w:szCs w:val="20"/>
        </w:rPr>
        <w:instrText xml:space="preserve"> TOC \c "Table" </w:instrText>
      </w:r>
      <w:r w:rsidRPr="006060FF">
        <w:rPr>
          <w:rFonts w:ascii="Calibri" w:eastAsia="Times New Roman" w:hAnsi="Calibri" w:cs="Times New Roman"/>
          <w:sz w:val="24"/>
          <w:szCs w:val="20"/>
        </w:rPr>
        <w:fldChar w:fldCharType="separate"/>
      </w:r>
      <w:r w:rsidR="006060FF" w:rsidRPr="006060FF">
        <w:rPr>
          <w:rFonts w:ascii="Calibri" w:eastAsia="Times New Roman" w:hAnsi="Calibri" w:cs="Times New Roman"/>
          <w:noProof/>
          <w:sz w:val="24"/>
          <w:szCs w:val="20"/>
        </w:rPr>
        <w:t>Table 2.1.  1993 PM</w:t>
      </w:r>
      <w:r w:rsidR="006060FF" w:rsidRPr="006060FF">
        <w:rPr>
          <w:rFonts w:ascii="Calibri" w:eastAsia="Times New Roman" w:hAnsi="Calibri" w:cs="Times New Roman"/>
          <w:noProof/>
          <w:sz w:val="24"/>
          <w:szCs w:val="20"/>
          <w:vertAlign w:val="subscript"/>
        </w:rPr>
        <w:t>10</w:t>
      </w:r>
      <w:r w:rsidR="006060FF" w:rsidRPr="006060FF">
        <w:rPr>
          <w:rFonts w:ascii="Calibri" w:eastAsia="Times New Roman" w:hAnsi="Calibri" w:cs="Times New Roman"/>
          <w:noProof/>
          <w:sz w:val="24"/>
          <w:szCs w:val="20"/>
        </w:rPr>
        <w:t xml:space="preserve"> Seasonal Worst-Case Day Emissions by Category</w:t>
      </w:r>
      <w:r w:rsidR="006060FF" w:rsidRPr="006060FF">
        <w:rPr>
          <w:rFonts w:ascii="Calibri" w:eastAsia="Times New Roman" w:hAnsi="Calibri" w:cs="Times New Roman"/>
          <w:noProof/>
          <w:sz w:val="24"/>
          <w:szCs w:val="20"/>
        </w:rPr>
        <w:tab/>
      </w:r>
      <w:r w:rsidRPr="006060FF">
        <w:rPr>
          <w:rFonts w:ascii="Calibri" w:eastAsia="Times New Roman" w:hAnsi="Calibri" w:cs="Times New Roman"/>
          <w:noProof/>
          <w:sz w:val="24"/>
          <w:szCs w:val="20"/>
        </w:rPr>
        <w:fldChar w:fldCharType="begin"/>
      </w:r>
      <w:r w:rsidR="006060FF" w:rsidRPr="006060FF">
        <w:rPr>
          <w:rFonts w:ascii="Calibri" w:eastAsia="Times New Roman" w:hAnsi="Calibri" w:cs="Times New Roman"/>
          <w:noProof/>
          <w:sz w:val="24"/>
          <w:szCs w:val="20"/>
        </w:rPr>
        <w:instrText xml:space="preserve"> PAGEREF _Toc382382786 \h </w:instrText>
      </w:r>
      <w:r w:rsidRPr="006060FF">
        <w:rPr>
          <w:rFonts w:ascii="Calibri" w:eastAsia="Times New Roman" w:hAnsi="Calibri" w:cs="Times New Roman"/>
          <w:noProof/>
          <w:sz w:val="24"/>
          <w:szCs w:val="20"/>
        </w:rPr>
      </w:r>
      <w:r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6</w:t>
      </w:r>
      <w:r w:rsidRPr="006060FF">
        <w:rPr>
          <w:rFonts w:ascii="Calibri" w:eastAsia="Times New Roman" w:hAnsi="Calibri" w:cs="Times New Roman"/>
          <w:noProof/>
          <w:sz w:val="24"/>
          <w:szCs w:val="20"/>
        </w:rPr>
        <w:fldChar w:fldCharType="end"/>
      </w:r>
    </w:p>
    <w:p w14:paraId="2456E62A" w14:textId="77777777" w:rsidR="006060FF" w:rsidRPr="006060FF" w:rsidRDefault="006060FF"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Table 2.2.  1993 PM</w:t>
      </w:r>
      <w:r w:rsidRPr="006060FF">
        <w:rPr>
          <w:rFonts w:ascii="Calibri" w:eastAsia="Times New Roman" w:hAnsi="Calibri" w:cs="Times New Roman"/>
          <w:noProof/>
          <w:sz w:val="24"/>
          <w:szCs w:val="20"/>
          <w:vertAlign w:val="subscript"/>
        </w:rPr>
        <w:t>10</w:t>
      </w:r>
      <w:r w:rsidRPr="006060FF">
        <w:rPr>
          <w:rFonts w:ascii="Calibri" w:eastAsia="Times New Roman" w:hAnsi="Calibri" w:cs="Times New Roman"/>
          <w:noProof/>
          <w:sz w:val="24"/>
          <w:szCs w:val="20"/>
        </w:rPr>
        <w:t xml:space="preserve"> Seasonal Worst-Case Daily Emissions by Source Category</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_Toc382382787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7</w:t>
      </w:r>
      <w:r w:rsidR="00E732AE" w:rsidRPr="006060FF">
        <w:rPr>
          <w:rFonts w:ascii="Calibri" w:eastAsia="Times New Roman" w:hAnsi="Calibri" w:cs="Times New Roman"/>
          <w:noProof/>
          <w:sz w:val="24"/>
          <w:szCs w:val="20"/>
        </w:rPr>
        <w:fldChar w:fldCharType="end"/>
      </w:r>
    </w:p>
    <w:p w14:paraId="2456E62B" w14:textId="77777777" w:rsidR="006060FF" w:rsidRPr="006060FF" w:rsidRDefault="006060FF"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Table 3.1.  Data Sources, Spatial Surrogates and Boundaries</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_Toc382382788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8</w:t>
      </w:r>
      <w:r w:rsidR="00E732AE" w:rsidRPr="006060FF">
        <w:rPr>
          <w:rFonts w:ascii="Calibri" w:eastAsia="Times New Roman" w:hAnsi="Calibri" w:cs="Times New Roman"/>
          <w:noProof/>
          <w:sz w:val="24"/>
          <w:szCs w:val="20"/>
        </w:rPr>
        <w:fldChar w:fldCharType="end"/>
      </w:r>
    </w:p>
    <w:p w14:paraId="2456E62C" w14:textId="77777777" w:rsidR="006060FF" w:rsidRPr="006060FF" w:rsidRDefault="006060FF" w:rsidP="006060FF">
      <w:pPr>
        <w:tabs>
          <w:tab w:val="right" w:leader="dot" w:pos="10790"/>
        </w:tabs>
        <w:spacing w:after="0"/>
        <w:rPr>
          <w:rFonts w:ascii="Calibri" w:eastAsia="Times New Roman" w:hAnsi="Calibri" w:cs="Times New Roman"/>
          <w:noProof/>
        </w:rPr>
      </w:pPr>
      <w:r w:rsidRPr="006060FF">
        <w:rPr>
          <w:rFonts w:ascii="Calibri" w:eastAsia="Times New Roman" w:hAnsi="Calibri" w:cs="Times New Roman"/>
          <w:noProof/>
          <w:sz w:val="24"/>
          <w:szCs w:val="20"/>
        </w:rPr>
        <w:t>Table 8.1.  Draft Project Schedule: Grants Pass Limited Maintenance Plans for CO and PM</w:t>
      </w:r>
      <w:r w:rsidRPr="006060FF">
        <w:rPr>
          <w:rFonts w:ascii="Calibri" w:eastAsia="Times New Roman" w:hAnsi="Calibri" w:cs="Times New Roman"/>
          <w:noProof/>
          <w:sz w:val="24"/>
          <w:szCs w:val="20"/>
          <w:vertAlign w:val="subscript"/>
        </w:rPr>
        <w:t>10</w:t>
      </w:r>
      <w:r w:rsidRPr="006060FF">
        <w:rPr>
          <w:rFonts w:ascii="Calibri" w:eastAsia="Times New Roman" w:hAnsi="Calibri" w:cs="Times New Roman"/>
          <w:noProof/>
          <w:sz w:val="24"/>
          <w:szCs w:val="20"/>
        </w:rPr>
        <w:tab/>
      </w:r>
      <w:r w:rsidR="00E732AE" w:rsidRPr="006060FF">
        <w:rPr>
          <w:rFonts w:ascii="Calibri" w:eastAsia="Times New Roman" w:hAnsi="Calibri" w:cs="Times New Roman"/>
          <w:noProof/>
          <w:sz w:val="24"/>
          <w:szCs w:val="20"/>
        </w:rPr>
        <w:fldChar w:fldCharType="begin"/>
      </w:r>
      <w:r w:rsidRPr="006060FF">
        <w:rPr>
          <w:rFonts w:ascii="Calibri" w:eastAsia="Times New Roman" w:hAnsi="Calibri" w:cs="Times New Roman"/>
          <w:noProof/>
          <w:sz w:val="24"/>
          <w:szCs w:val="20"/>
        </w:rPr>
        <w:instrText xml:space="preserve"> PAGEREF _Toc382382789 \h </w:instrText>
      </w:r>
      <w:r w:rsidR="00E732AE" w:rsidRPr="006060FF">
        <w:rPr>
          <w:rFonts w:ascii="Calibri" w:eastAsia="Times New Roman" w:hAnsi="Calibri" w:cs="Times New Roman"/>
          <w:noProof/>
          <w:sz w:val="24"/>
          <w:szCs w:val="20"/>
        </w:rPr>
      </w:r>
      <w:r w:rsidR="00E732AE" w:rsidRPr="006060FF">
        <w:rPr>
          <w:rFonts w:ascii="Calibri" w:eastAsia="Times New Roman" w:hAnsi="Calibri" w:cs="Times New Roman"/>
          <w:noProof/>
          <w:sz w:val="24"/>
          <w:szCs w:val="20"/>
        </w:rPr>
        <w:fldChar w:fldCharType="separate"/>
      </w:r>
      <w:r w:rsidR="00B7431C">
        <w:rPr>
          <w:rFonts w:ascii="Calibri" w:eastAsia="Times New Roman" w:hAnsi="Calibri" w:cs="Times New Roman"/>
          <w:noProof/>
          <w:sz w:val="24"/>
          <w:szCs w:val="20"/>
        </w:rPr>
        <w:t>12</w:t>
      </w:r>
      <w:r w:rsidR="00E732AE" w:rsidRPr="006060FF">
        <w:rPr>
          <w:rFonts w:ascii="Calibri" w:eastAsia="Times New Roman" w:hAnsi="Calibri" w:cs="Times New Roman"/>
          <w:noProof/>
          <w:sz w:val="24"/>
          <w:szCs w:val="20"/>
        </w:rPr>
        <w:fldChar w:fldCharType="end"/>
      </w:r>
    </w:p>
    <w:p w14:paraId="2456E62D" w14:textId="77777777" w:rsidR="006060FF" w:rsidRPr="006060FF" w:rsidRDefault="00E732AE"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fldChar w:fldCharType="end"/>
      </w:r>
    </w:p>
    <w:p w14:paraId="2456E62E" w14:textId="77777777" w:rsidR="006060FF" w:rsidRPr="006060FF" w:rsidRDefault="006060FF" w:rsidP="006060FF">
      <w:pPr>
        <w:spacing w:after="0"/>
        <w:rPr>
          <w:rFonts w:ascii="Calibri" w:eastAsia="Times New Roman" w:hAnsi="Calibri" w:cs="Times New Roman"/>
          <w:sz w:val="24"/>
          <w:szCs w:val="20"/>
        </w:rPr>
      </w:pPr>
    </w:p>
    <w:p w14:paraId="2456E62F" w14:textId="77777777" w:rsidR="006060FF" w:rsidRPr="006060FF" w:rsidRDefault="006060FF" w:rsidP="006060FF">
      <w:pPr>
        <w:spacing w:after="0"/>
        <w:rPr>
          <w:rFonts w:ascii="Calibri" w:eastAsia="Times New Roman" w:hAnsi="Calibri" w:cs="Times New Roman"/>
          <w:sz w:val="24"/>
          <w:szCs w:val="20"/>
        </w:rPr>
      </w:pPr>
    </w:p>
    <w:p w14:paraId="2456E630" w14:textId="77777777" w:rsidR="006060FF" w:rsidRPr="006060FF" w:rsidRDefault="006060FF" w:rsidP="006060FF">
      <w:pPr>
        <w:spacing w:after="0"/>
        <w:rPr>
          <w:rFonts w:ascii="Calibri" w:eastAsia="Times New Roman" w:hAnsi="Calibri" w:cs="Times New Roman"/>
          <w:sz w:val="24"/>
          <w:szCs w:val="20"/>
        </w:rPr>
        <w:sectPr w:rsidR="006060FF" w:rsidRPr="006060FF" w:rsidSect="00781031">
          <w:type w:val="continuous"/>
          <w:pgSz w:w="12240" w:h="15840" w:code="1"/>
          <w:pgMar w:top="720" w:right="720" w:bottom="720" w:left="720" w:header="1080" w:footer="720" w:gutter="0"/>
          <w:pgNumType w:start="2"/>
          <w:cols w:space="720"/>
          <w:noEndnote/>
          <w:docGrid w:linePitch="326"/>
        </w:sectPr>
      </w:pPr>
    </w:p>
    <w:p w14:paraId="2456E631" w14:textId="77777777" w:rsidR="006060FF" w:rsidRPr="006060FF" w:rsidRDefault="002A4BE9" w:rsidP="006060FF">
      <w:pPr>
        <w:keepNext/>
        <w:keepLines/>
        <w:spacing w:before="240" w:after="0"/>
        <w:ind w:left="432" w:hanging="432"/>
        <w:outlineLvl w:val="0"/>
        <w:rPr>
          <w:rFonts w:ascii="Calibri" w:eastAsia="Times New Roman" w:hAnsi="Calibri" w:cs="Calibri"/>
          <w:b/>
          <w:bCs/>
          <w:noProof/>
          <w:sz w:val="32"/>
          <w:szCs w:val="24"/>
        </w:rPr>
      </w:pPr>
      <w:bookmarkStart w:id="169" w:name="_Toc382382762"/>
      <w:bookmarkStart w:id="170" w:name="_Toc394676453"/>
      <w:bookmarkStart w:id="171" w:name="_Toc404171340"/>
      <w:bookmarkStart w:id="172" w:name="_Toc31769579"/>
      <w:r>
        <w:rPr>
          <w:rFonts w:ascii="Calibri" w:eastAsia="Times New Roman" w:hAnsi="Calibri" w:cs="Calibri"/>
          <w:b/>
          <w:bCs/>
          <w:noProof/>
          <w:sz w:val="32"/>
          <w:szCs w:val="24"/>
        </w:rPr>
        <w:lastRenderedPageBreak/>
        <w:t xml:space="preserve">1.  </w:t>
      </w:r>
      <w:r w:rsidR="006060FF" w:rsidRPr="006060FF">
        <w:rPr>
          <w:rFonts w:ascii="Calibri" w:eastAsia="Times New Roman" w:hAnsi="Calibri" w:cs="Calibri"/>
          <w:b/>
          <w:bCs/>
          <w:noProof/>
          <w:sz w:val="32"/>
          <w:szCs w:val="24"/>
        </w:rPr>
        <w:t>INTRODUCTION</w:t>
      </w:r>
      <w:bookmarkEnd w:id="169"/>
      <w:bookmarkEnd w:id="170"/>
      <w:bookmarkEnd w:id="171"/>
    </w:p>
    <w:p w14:paraId="2456E632"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The Grants Pass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maintenance area was classified as a “Group 1 Planning Area” in 1987 by the Environmental Protection Agency (EPA) for violating the 24-hour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standard. In 1990, EPA formally designated Grants Pass as a moderate nonattainment area for the 24-hour standard, 150µg/m</w:t>
      </w:r>
      <w:r w:rsidRPr="006060FF">
        <w:rPr>
          <w:rFonts w:ascii="Calibri" w:eastAsia="Times New Roman" w:hAnsi="Calibri" w:cs="Times New Roman"/>
          <w:sz w:val="24"/>
          <w:szCs w:val="20"/>
          <w:vertAlign w:val="superscript"/>
        </w:rPr>
        <w:t>3</w:t>
      </w:r>
      <w:r w:rsidRPr="006060FF">
        <w:rPr>
          <w:rFonts w:ascii="Calibri" w:eastAsia="Times New Roman" w:hAnsi="Calibri" w:cs="Times New Roman"/>
          <w:sz w:val="24"/>
          <w:szCs w:val="20"/>
        </w:rPr>
        <w:t xml:space="preserve">. </w:t>
      </w:r>
    </w:p>
    <w:p w14:paraId="2456E633" w14:textId="77777777" w:rsidR="006060FF" w:rsidRPr="006060FF" w:rsidRDefault="006060FF" w:rsidP="006060FF">
      <w:pPr>
        <w:spacing w:after="0"/>
        <w:rPr>
          <w:rFonts w:ascii="Calibri" w:eastAsia="Times New Roman" w:hAnsi="Calibri" w:cs="Times New Roman"/>
          <w:sz w:val="24"/>
          <w:szCs w:val="20"/>
        </w:rPr>
      </w:pPr>
    </w:p>
    <w:p w14:paraId="2456E634"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Monitoring data shows that Grants Pass area has been in attainment of the standard since 1989. Full compliance for the area was achieved by 1990 with no exceedances recorded at the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monitor for three consecutive years. The area was reclassified to attainment for the 24-hour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standard in December 2003 when EPA approved the first maintenance plan designed to maintain compliance with the 24-hour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standard through the year 2015. The second maintenance plan is due in 2015. Once approved by EPA, the second maintenance plan will fulfill the final maintenance planning requirements of the Clean Air Act. This Inventory Preparation Plan is in support of the development of the required second PM</w:t>
      </w:r>
      <w:r w:rsidRPr="006060FF">
        <w:rPr>
          <w:rFonts w:ascii="Calibri" w:eastAsia="Times New Roman" w:hAnsi="Calibri" w:cs="Times New Roman"/>
          <w:sz w:val="24"/>
          <w:szCs w:val="20"/>
          <w:vertAlign w:val="subscript"/>
        </w:rPr>
        <w:t xml:space="preserve">10 </w:t>
      </w:r>
      <w:r w:rsidRPr="006060FF">
        <w:rPr>
          <w:rFonts w:ascii="Calibri" w:eastAsia="Times New Roman" w:hAnsi="Calibri" w:cs="Times New Roman"/>
          <w:sz w:val="24"/>
          <w:szCs w:val="20"/>
        </w:rPr>
        <w:t xml:space="preserve">maintenance plan. </w:t>
      </w:r>
    </w:p>
    <w:p w14:paraId="2456E635" w14:textId="77777777" w:rsidR="006060FF" w:rsidRPr="006060FF" w:rsidRDefault="006060FF" w:rsidP="006060FF">
      <w:pPr>
        <w:spacing w:after="0"/>
        <w:rPr>
          <w:rFonts w:ascii="Calibri" w:eastAsia="Times New Roman" w:hAnsi="Calibri" w:cs="Times New Roman"/>
          <w:sz w:val="24"/>
          <w:szCs w:val="20"/>
        </w:rPr>
      </w:pPr>
    </w:p>
    <w:p w14:paraId="2456E636" w14:textId="77777777" w:rsidR="006060FF" w:rsidRPr="00BB655E" w:rsidRDefault="006060FF" w:rsidP="006060FF">
      <w:pPr>
        <w:spacing w:after="0"/>
        <w:rPr>
          <w:rFonts w:ascii="Calibri" w:eastAsia="Times New Roman" w:hAnsi="Calibri" w:cs="Times New Roman"/>
          <w:color w:val="000000" w:themeColor="text1"/>
          <w:sz w:val="24"/>
          <w:szCs w:val="20"/>
        </w:rPr>
      </w:pPr>
      <w:r w:rsidRPr="006060FF">
        <w:rPr>
          <w:rFonts w:ascii="Calibri" w:eastAsia="Times New Roman" w:hAnsi="Calibri" w:cs="Times New Roman"/>
          <w:sz w:val="24"/>
          <w:szCs w:val="20"/>
        </w:rPr>
        <w:t>The Grants Pass Urban Growth Boundary (UGB) is the maintenance area for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A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monitor was located at 11</w:t>
      </w:r>
      <w:r w:rsidRPr="006060FF">
        <w:rPr>
          <w:rFonts w:ascii="Calibri" w:eastAsia="Times New Roman" w:hAnsi="Calibri" w:cs="Times New Roman"/>
          <w:sz w:val="24"/>
          <w:szCs w:val="20"/>
          <w:vertAlign w:val="superscript"/>
        </w:rPr>
        <w:t>th</w:t>
      </w:r>
      <w:r w:rsidRPr="006060FF">
        <w:rPr>
          <w:rFonts w:ascii="Calibri" w:eastAsia="Times New Roman" w:hAnsi="Calibri" w:cs="Times New Roman"/>
          <w:sz w:val="24"/>
          <w:szCs w:val="20"/>
        </w:rPr>
        <w:t xml:space="preserve"> and K Streets in downtown Grants Pass from 1985 until 1999. Due to loss of property access in 1999, the monitor was relocated to the sewage treatment plant within the UGB. Measured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levels were so low that the monitor was removed with EPA approval at the end of 2008. Since then, both continuous, non-reference method monitoring and Federal Reference Method (FRM) monitoring of PM</w:t>
      </w:r>
      <w:r w:rsidRPr="006060FF">
        <w:rPr>
          <w:rFonts w:ascii="Calibri" w:eastAsia="Times New Roman" w:hAnsi="Calibri" w:cs="Times New Roman"/>
          <w:sz w:val="24"/>
          <w:szCs w:val="20"/>
          <w:vertAlign w:val="subscript"/>
        </w:rPr>
        <w:t>2.5</w:t>
      </w:r>
      <w:r w:rsidRPr="006060FF">
        <w:rPr>
          <w:rFonts w:ascii="Calibri" w:eastAsia="Times New Roman" w:hAnsi="Calibri" w:cs="Times New Roman"/>
          <w:sz w:val="24"/>
          <w:szCs w:val="20"/>
        </w:rPr>
        <w:t xml:space="preserve"> has been conducted in Grants Pass, which has been correlated with a co-located PM</w:t>
      </w:r>
      <w:r w:rsidRPr="006060FF">
        <w:rPr>
          <w:rFonts w:ascii="Calibri" w:eastAsia="Times New Roman" w:hAnsi="Calibri" w:cs="Times New Roman"/>
          <w:sz w:val="24"/>
          <w:szCs w:val="20"/>
          <w:vertAlign w:val="subscript"/>
        </w:rPr>
        <w:t>10</w:t>
      </w:r>
      <w:r w:rsidRPr="006060FF">
        <w:rPr>
          <w:rFonts w:ascii="Calibri" w:eastAsia="Times New Roman" w:hAnsi="Calibri" w:cs="Times New Roman"/>
          <w:sz w:val="24"/>
          <w:szCs w:val="20"/>
        </w:rPr>
        <w:t xml:space="preserve"> monitor to provide estimated PM</w:t>
      </w:r>
      <w:r w:rsidRPr="006060FF">
        <w:rPr>
          <w:rFonts w:ascii="Calibri" w:eastAsia="Times New Roman" w:hAnsi="Calibri" w:cs="Times New Roman"/>
          <w:sz w:val="24"/>
          <w:szCs w:val="20"/>
          <w:vertAlign w:val="subscript"/>
        </w:rPr>
        <w:t xml:space="preserve">10 </w:t>
      </w:r>
      <w:r w:rsidRPr="00BB655E">
        <w:rPr>
          <w:rFonts w:ascii="Calibri" w:eastAsia="Times New Roman" w:hAnsi="Calibri" w:cs="Times New Roman"/>
          <w:color w:val="000000" w:themeColor="text1"/>
          <w:sz w:val="24"/>
          <w:szCs w:val="20"/>
        </w:rPr>
        <w:t>values. Figure 1-1 shows the Grants Pass UGB and the present location of the monitor.</w:t>
      </w:r>
    </w:p>
    <w:p w14:paraId="2456E637" w14:textId="77777777" w:rsidR="006060FF" w:rsidRPr="00BB655E" w:rsidRDefault="006060FF" w:rsidP="006060FF">
      <w:pPr>
        <w:spacing w:after="0"/>
        <w:rPr>
          <w:rFonts w:ascii="Calibri" w:eastAsia="Times New Roman" w:hAnsi="Calibri" w:cs="Times New Roman"/>
          <w:color w:val="000000" w:themeColor="text1"/>
          <w:sz w:val="24"/>
          <w:szCs w:val="20"/>
        </w:rPr>
      </w:pPr>
    </w:p>
    <w:p w14:paraId="2456E638" w14:textId="77777777" w:rsidR="006060FF" w:rsidRPr="00BB655E" w:rsidRDefault="006060FF" w:rsidP="006060FF">
      <w:pPr>
        <w:spacing w:after="0"/>
        <w:rPr>
          <w:rFonts w:ascii="Calibri" w:eastAsia="Times New Roman" w:hAnsi="Calibri" w:cs="Times New Roman"/>
          <w:color w:val="000000" w:themeColor="text1"/>
          <w:sz w:val="24"/>
          <w:szCs w:val="20"/>
        </w:rPr>
      </w:pPr>
      <w:r w:rsidRPr="00BB655E">
        <w:rPr>
          <w:rFonts w:ascii="Calibri" w:eastAsia="Times New Roman" w:hAnsi="Calibri" w:cs="Times New Roman"/>
          <w:color w:val="000000" w:themeColor="text1"/>
          <w:sz w:val="24"/>
          <w:szCs w:val="20"/>
        </w:rPr>
        <w:t>The Grants Pass UGB qualifies for the Limited Maintenance Plan (LMP) approach because the area satisfies all criteria outlined in the Limited Maintenance Plan Option for Moderate PM</w:t>
      </w:r>
      <w:r w:rsidRPr="00BB655E">
        <w:rPr>
          <w:rFonts w:ascii="Calibri" w:eastAsia="Times New Roman" w:hAnsi="Calibri" w:cs="Times New Roman"/>
          <w:color w:val="000000" w:themeColor="text1"/>
          <w:sz w:val="24"/>
          <w:szCs w:val="20"/>
          <w:vertAlign w:val="subscript"/>
        </w:rPr>
        <w:t>10</w:t>
      </w:r>
      <w:r w:rsidRPr="00BB655E">
        <w:rPr>
          <w:rFonts w:ascii="Calibri" w:eastAsia="Times New Roman" w:hAnsi="Calibri" w:cs="Times New Roman"/>
          <w:color w:val="000000" w:themeColor="text1"/>
          <w:sz w:val="24"/>
          <w:szCs w:val="20"/>
        </w:rPr>
        <w:t xml:space="preserve"> Nonattainment Areas (Wegman memo, 2001). The design value for 2004-2008 was 49 µg/m</w:t>
      </w:r>
      <w:r w:rsidRPr="00BB655E">
        <w:rPr>
          <w:rFonts w:ascii="Calibri" w:eastAsia="Times New Roman" w:hAnsi="Calibri" w:cs="Times New Roman"/>
          <w:color w:val="000000" w:themeColor="text1"/>
          <w:sz w:val="24"/>
          <w:szCs w:val="20"/>
          <w:vertAlign w:val="superscript"/>
        </w:rPr>
        <w:t>3</w:t>
      </w:r>
      <w:r w:rsidRPr="00BB655E">
        <w:rPr>
          <w:rFonts w:ascii="Calibri" w:eastAsia="Times New Roman" w:hAnsi="Calibri" w:cs="Times New Roman"/>
          <w:color w:val="000000" w:themeColor="text1"/>
          <w:sz w:val="24"/>
          <w:szCs w:val="20"/>
        </w:rPr>
        <w:t>, and the risk to the community of exceeding the PM</w:t>
      </w:r>
      <w:r w:rsidRPr="00BB655E">
        <w:rPr>
          <w:rFonts w:ascii="Calibri" w:eastAsia="Times New Roman" w:hAnsi="Calibri" w:cs="Times New Roman"/>
          <w:color w:val="000000" w:themeColor="text1"/>
          <w:sz w:val="24"/>
          <w:szCs w:val="20"/>
          <w:vertAlign w:val="subscript"/>
        </w:rPr>
        <w:t>10</w:t>
      </w:r>
      <w:r w:rsidRPr="00BB655E">
        <w:rPr>
          <w:rFonts w:ascii="Calibri" w:eastAsia="Times New Roman" w:hAnsi="Calibri" w:cs="Times New Roman"/>
          <w:color w:val="000000" w:themeColor="text1"/>
          <w:sz w:val="24"/>
          <w:szCs w:val="20"/>
        </w:rPr>
        <w:t xml:space="preserve"> standard is low.  According to the LMP guidance, EPA will consider the maintenance demonstration satisfied if the monitoring data show the design value to be at or below 98 µg/m</w:t>
      </w:r>
      <w:r w:rsidRPr="00BB655E">
        <w:rPr>
          <w:rFonts w:ascii="Calibri" w:eastAsia="Times New Roman" w:hAnsi="Calibri" w:cs="Times New Roman"/>
          <w:color w:val="000000" w:themeColor="text1"/>
          <w:sz w:val="24"/>
          <w:szCs w:val="20"/>
          <w:vertAlign w:val="superscript"/>
        </w:rPr>
        <w:t>3</w:t>
      </w:r>
      <w:r w:rsidRPr="00BB655E">
        <w:rPr>
          <w:rFonts w:ascii="Calibri" w:eastAsia="Times New Roman" w:hAnsi="Calibri" w:cs="Times New Roman"/>
          <w:color w:val="000000" w:themeColor="text1"/>
          <w:sz w:val="24"/>
          <w:szCs w:val="20"/>
        </w:rPr>
        <w:t xml:space="preserve"> for the 24-hr PM</w:t>
      </w:r>
      <w:r w:rsidRPr="00BB655E">
        <w:rPr>
          <w:rFonts w:ascii="Calibri" w:eastAsia="Times New Roman" w:hAnsi="Calibri" w:cs="Times New Roman"/>
          <w:color w:val="000000" w:themeColor="text1"/>
          <w:sz w:val="24"/>
          <w:szCs w:val="20"/>
          <w:vertAlign w:val="subscript"/>
        </w:rPr>
        <w:t>10</w:t>
      </w:r>
      <w:r w:rsidRPr="00BB655E">
        <w:rPr>
          <w:rFonts w:ascii="Calibri" w:eastAsia="Times New Roman" w:hAnsi="Calibri" w:cs="Times New Roman"/>
          <w:color w:val="000000" w:themeColor="text1"/>
          <w:sz w:val="24"/>
          <w:szCs w:val="20"/>
        </w:rPr>
        <w:t xml:space="preserve"> NAAQS, and if the area expects only limited growth in on-road motor vehicle emissions.  The Grants Pass UGB passes the Motor Vehicle Regional Analysis outlined in Appendix B of the Wegman memo (Appendix B attached). </w:t>
      </w:r>
    </w:p>
    <w:p w14:paraId="2456E639" w14:textId="77777777" w:rsidR="006060FF" w:rsidRPr="00BB655E" w:rsidRDefault="006060FF" w:rsidP="006060FF">
      <w:pPr>
        <w:spacing w:after="0"/>
        <w:rPr>
          <w:rFonts w:ascii="Calibri" w:eastAsia="Times New Roman" w:hAnsi="Calibri" w:cs="Times New Roman"/>
          <w:color w:val="000000" w:themeColor="text1"/>
          <w:sz w:val="24"/>
          <w:szCs w:val="20"/>
        </w:rPr>
      </w:pPr>
      <w:r w:rsidRPr="00BB655E">
        <w:rPr>
          <w:rFonts w:ascii="Calibri" w:eastAsia="Times New Roman" w:hAnsi="Calibri" w:cs="Times New Roman"/>
          <w:color w:val="000000" w:themeColor="text1"/>
          <w:sz w:val="24"/>
          <w:szCs w:val="20"/>
        </w:rPr>
        <w:t>Oregon DEQ proposes using existing information from the EPA 2011 National Emission Inventory (NEI) to create the emissions inventory for PM</w:t>
      </w:r>
      <w:r w:rsidRPr="00BB655E">
        <w:rPr>
          <w:rFonts w:ascii="Calibri" w:eastAsia="Times New Roman" w:hAnsi="Calibri" w:cs="Times New Roman"/>
          <w:color w:val="000000" w:themeColor="text1"/>
          <w:sz w:val="24"/>
          <w:szCs w:val="20"/>
          <w:vertAlign w:val="subscript"/>
        </w:rPr>
        <w:t xml:space="preserve">10 </w:t>
      </w:r>
      <w:r w:rsidRPr="00BB655E">
        <w:rPr>
          <w:rFonts w:ascii="Calibri" w:eastAsia="Times New Roman" w:hAnsi="Calibri" w:cs="Times New Roman"/>
          <w:color w:val="000000" w:themeColor="text1"/>
          <w:sz w:val="24"/>
          <w:szCs w:val="20"/>
        </w:rPr>
        <w:t>sources in Grants Pass. This document describes the planned approach to the LMP EI and the basis for selecting that approach.</w:t>
      </w:r>
    </w:p>
    <w:p w14:paraId="2456E63A" w14:textId="77777777" w:rsidR="006060FF" w:rsidRPr="00BB655E" w:rsidRDefault="006060FF" w:rsidP="006060FF">
      <w:pPr>
        <w:spacing w:after="0"/>
        <w:rPr>
          <w:rFonts w:ascii="Calibri" w:eastAsia="Times New Roman" w:hAnsi="Calibri" w:cs="Times New Roman"/>
          <w:color w:val="000000" w:themeColor="text1"/>
          <w:sz w:val="24"/>
          <w:szCs w:val="20"/>
        </w:rPr>
      </w:pPr>
    </w:p>
    <w:p w14:paraId="2456E63B" w14:textId="77777777" w:rsidR="006060FF" w:rsidRPr="00BB655E" w:rsidRDefault="002A4BE9" w:rsidP="006060FF">
      <w:pPr>
        <w:keepNext/>
        <w:keepLines/>
        <w:numPr>
          <w:ilvl w:val="1"/>
          <w:numId w:val="0"/>
        </w:numPr>
        <w:spacing w:before="200" w:after="0"/>
        <w:ind w:left="576" w:hanging="576"/>
        <w:outlineLvl w:val="1"/>
        <w:rPr>
          <w:rFonts w:ascii="Calibri" w:eastAsia="Times New Roman" w:hAnsi="Calibri" w:cs="Times New Roman"/>
          <w:b/>
          <w:bCs/>
          <w:color w:val="000000" w:themeColor="text1"/>
          <w:sz w:val="28"/>
          <w:szCs w:val="26"/>
        </w:rPr>
      </w:pPr>
      <w:bookmarkStart w:id="173" w:name="_Toc382382763"/>
      <w:bookmarkStart w:id="174" w:name="_Toc394676454"/>
      <w:bookmarkStart w:id="175" w:name="_Toc404171341"/>
      <w:r w:rsidRPr="00BB655E">
        <w:rPr>
          <w:rFonts w:ascii="Calibri" w:eastAsia="Times New Roman" w:hAnsi="Calibri" w:cs="Times New Roman"/>
          <w:b/>
          <w:bCs/>
          <w:color w:val="000000" w:themeColor="text1"/>
          <w:sz w:val="28"/>
          <w:szCs w:val="26"/>
        </w:rPr>
        <w:t xml:space="preserve">1.1   </w:t>
      </w:r>
      <w:r w:rsidR="006060FF" w:rsidRPr="00BB655E">
        <w:rPr>
          <w:rFonts w:ascii="Calibri" w:eastAsia="Times New Roman" w:hAnsi="Calibri" w:cs="Times New Roman"/>
          <w:b/>
          <w:bCs/>
          <w:color w:val="000000" w:themeColor="text1"/>
          <w:sz w:val="28"/>
          <w:szCs w:val="26"/>
        </w:rPr>
        <w:t>Geographic Area</w:t>
      </w:r>
      <w:bookmarkEnd w:id="173"/>
      <w:bookmarkEnd w:id="174"/>
      <w:bookmarkEnd w:id="175"/>
    </w:p>
    <w:p w14:paraId="2456E63C" w14:textId="77777777" w:rsidR="006060FF" w:rsidRPr="006060FF" w:rsidRDefault="006060FF" w:rsidP="006060FF">
      <w:pPr>
        <w:spacing w:after="0"/>
        <w:rPr>
          <w:rFonts w:ascii="Calibri" w:eastAsia="Times New Roman" w:hAnsi="Calibri" w:cs="Times New Roman"/>
          <w:sz w:val="24"/>
          <w:szCs w:val="20"/>
        </w:rPr>
      </w:pPr>
      <w:r w:rsidRPr="00BB655E">
        <w:rPr>
          <w:rFonts w:ascii="Calibri" w:eastAsia="Times New Roman" w:hAnsi="Calibri" w:cs="Times New Roman"/>
          <w:color w:val="000000" w:themeColor="text1"/>
          <w:sz w:val="24"/>
          <w:szCs w:val="20"/>
        </w:rPr>
        <w:t>The city of Grants Pass is located in the Rogue Valley, northwest of Medford and along the Rogue River.  The city is approximately 11 sq. miles in area, and the US Census 2011 population was 34,533.  The Grants Pass Parkside School Air Quality Monitoring Station is located at the corner of SW Wagner and M streets, at an elevation of 277 meters (801 ft).  Figure 1-1</w:t>
      </w:r>
      <w:r w:rsidRPr="006060FF">
        <w:rPr>
          <w:rFonts w:ascii="Calibri" w:eastAsia="Times New Roman" w:hAnsi="Calibri" w:cs="Times New Roman"/>
          <w:sz w:val="24"/>
          <w:szCs w:val="20"/>
        </w:rPr>
        <w:t xml:space="preserve"> shows the geographic area of the Grants Pass UGB, along with the location of the monitor.</w:t>
      </w:r>
    </w:p>
    <w:p w14:paraId="2456E63D" w14:textId="77777777" w:rsidR="006060FF" w:rsidRPr="006060FF" w:rsidRDefault="006060FF" w:rsidP="006060FF">
      <w:pPr>
        <w:spacing w:after="0"/>
        <w:jc w:val="both"/>
        <w:rPr>
          <w:rFonts w:ascii="Calibri" w:eastAsia="Times New Roman" w:hAnsi="Calibri" w:cs="Times New Roman"/>
          <w:sz w:val="24"/>
          <w:szCs w:val="20"/>
        </w:rPr>
      </w:pPr>
      <w:r w:rsidRPr="006060FF">
        <w:rPr>
          <w:rFonts w:ascii="Calibri" w:eastAsia="Times New Roman" w:hAnsi="Calibri" w:cs="Times New Roman"/>
          <w:noProof/>
          <w:sz w:val="24"/>
          <w:szCs w:val="20"/>
        </w:rPr>
        <w:lastRenderedPageBreak/>
        <w:drawing>
          <wp:inline distT="0" distB="0" distL="0" distR="0" wp14:anchorId="2456E77A" wp14:editId="2456E77B">
            <wp:extent cx="6039485" cy="466788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039485" cy="4667885"/>
                    </a:xfrm>
                    <a:prstGeom prst="rect">
                      <a:avLst/>
                    </a:prstGeom>
                    <a:noFill/>
                    <a:ln w="9525">
                      <a:noFill/>
                      <a:miter lim="800000"/>
                      <a:headEnd/>
                      <a:tailEnd/>
                    </a:ln>
                  </pic:spPr>
                </pic:pic>
              </a:graphicData>
            </a:graphic>
          </wp:inline>
        </w:drawing>
      </w:r>
    </w:p>
    <w:p w14:paraId="2456E63E" w14:textId="77777777" w:rsidR="006060FF" w:rsidRPr="006060FF" w:rsidRDefault="006060FF" w:rsidP="006060FF">
      <w:pPr>
        <w:spacing w:after="0"/>
        <w:jc w:val="center"/>
        <w:rPr>
          <w:rFonts w:ascii="Calibri" w:eastAsia="Times New Roman" w:hAnsi="Calibri" w:cs="Times New Roman"/>
          <w:b/>
          <w:bCs/>
          <w:sz w:val="20"/>
          <w:szCs w:val="20"/>
        </w:rPr>
      </w:pPr>
      <w:bookmarkStart w:id="176" w:name="_Toc382382308"/>
      <w:bookmarkStart w:id="177" w:name="_Toc403396038"/>
      <w:bookmarkStart w:id="178" w:name="_Toc404171405"/>
      <w:r w:rsidRPr="006060FF">
        <w:rPr>
          <w:rFonts w:ascii="Calibri" w:eastAsia="Times New Roman" w:hAnsi="Calibri" w:cs="Times New Roman"/>
          <w:b/>
          <w:bCs/>
          <w:sz w:val="20"/>
          <w:szCs w:val="20"/>
        </w:rPr>
        <w:t xml:space="preserve">Figure </w:t>
      </w:r>
      <w:r w:rsidR="00054392">
        <w:rPr>
          <w:rFonts w:ascii="Calibri" w:eastAsia="Times New Roman" w:hAnsi="Calibri" w:cs="Times New Roman"/>
          <w:b/>
          <w:bCs/>
          <w:sz w:val="20"/>
          <w:szCs w:val="20"/>
        </w:rPr>
        <w:t>1</w:t>
      </w:r>
      <w:r w:rsidRPr="006060FF">
        <w:rPr>
          <w:rFonts w:ascii="Calibri" w:eastAsia="Times New Roman" w:hAnsi="Calibri" w:cs="Times New Roman"/>
          <w:b/>
          <w:bCs/>
          <w:sz w:val="20"/>
          <w:szCs w:val="20"/>
        </w:rPr>
        <w:noBreakHyphen/>
      </w:r>
      <w:r w:rsidR="00E732AE" w:rsidRPr="006060FF">
        <w:rPr>
          <w:rFonts w:ascii="Calibri" w:eastAsia="Times New Roman" w:hAnsi="Calibri" w:cs="Times New Roman"/>
          <w:b/>
          <w:bCs/>
          <w:sz w:val="20"/>
          <w:szCs w:val="20"/>
        </w:rPr>
        <w:fldChar w:fldCharType="begin"/>
      </w:r>
      <w:r w:rsidRPr="006060FF">
        <w:rPr>
          <w:rFonts w:ascii="Calibri" w:eastAsia="Times New Roman" w:hAnsi="Calibri" w:cs="Times New Roman"/>
          <w:b/>
          <w:bCs/>
          <w:sz w:val="20"/>
          <w:szCs w:val="20"/>
        </w:rPr>
        <w:instrText xml:space="preserve"> SEQ Figure \* ARABIC \s 1 </w:instrText>
      </w:r>
      <w:r w:rsidR="00E732AE" w:rsidRPr="006060FF">
        <w:rPr>
          <w:rFonts w:ascii="Calibri" w:eastAsia="Times New Roman" w:hAnsi="Calibri" w:cs="Times New Roman"/>
          <w:b/>
          <w:bCs/>
          <w:sz w:val="20"/>
          <w:szCs w:val="20"/>
        </w:rPr>
        <w:fldChar w:fldCharType="separate"/>
      </w:r>
      <w:r w:rsidR="00B7431C">
        <w:rPr>
          <w:rFonts w:ascii="Calibri" w:eastAsia="Times New Roman" w:hAnsi="Calibri" w:cs="Times New Roman"/>
          <w:b/>
          <w:bCs/>
          <w:noProof/>
          <w:sz w:val="20"/>
          <w:szCs w:val="20"/>
        </w:rPr>
        <w:t>1</w:t>
      </w:r>
      <w:r w:rsidR="00E732AE" w:rsidRPr="006060FF">
        <w:rPr>
          <w:rFonts w:ascii="Calibri" w:eastAsia="Times New Roman" w:hAnsi="Calibri" w:cs="Times New Roman"/>
          <w:b/>
          <w:bCs/>
          <w:sz w:val="20"/>
          <w:szCs w:val="20"/>
        </w:rPr>
        <w:fldChar w:fldCharType="end"/>
      </w:r>
      <w:r w:rsidRPr="006060FF">
        <w:rPr>
          <w:rFonts w:ascii="Calibri" w:eastAsia="Times New Roman" w:hAnsi="Calibri" w:cs="Times New Roman"/>
          <w:b/>
          <w:bCs/>
          <w:sz w:val="20"/>
          <w:szCs w:val="20"/>
        </w:rPr>
        <w:t>.  Grants Pass UGB and Location of the Air Quality Monitoring Station</w:t>
      </w:r>
      <w:bookmarkEnd w:id="176"/>
      <w:bookmarkEnd w:id="177"/>
      <w:bookmarkEnd w:id="178"/>
    </w:p>
    <w:p w14:paraId="2456E63F" w14:textId="77777777" w:rsidR="006060FF" w:rsidRPr="006060FF" w:rsidRDefault="006060FF" w:rsidP="006060FF">
      <w:pPr>
        <w:spacing w:after="0"/>
        <w:rPr>
          <w:rFonts w:ascii="Calibri" w:eastAsia="Times New Roman" w:hAnsi="Calibri" w:cs="Times New Roman"/>
          <w:sz w:val="24"/>
          <w:szCs w:val="20"/>
        </w:rPr>
      </w:pPr>
    </w:p>
    <w:p w14:paraId="2456E640" w14:textId="77777777" w:rsidR="006060FF" w:rsidRPr="006060FF" w:rsidRDefault="002A4BE9"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79" w:name="_Toc382382764"/>
      <w:bookmarkStart w:id="180" w:name="_Toc394676455"/>
      <w:bookmarkStart w:id="181" w:name="_Toc404171342"/>
      <w:r>
        <w:rPr>
          <w:rFonts w:ascii="Calibri" w:eastAsia="Times New Roman" w:hAnsi="Calibri" w:cs="Times New Roman"/>
          <w:b/>
          <w:bCs/>
          <w:sz w:val="28"/>
          <w:szCs w:val="26"/>
        </w:rPr>
        <w:t xml:space="preserve">1.2   </w:t>
      </w:r>
      <w:r w:rsidR="006060FF" w:rsidRPr="006060FF">
        <w:rPr>
          <w:rFonts w:ascii="Calibri" w:eastAsia="Times New Roman" w:hAnsi="Calibri" w:cs="Times New Roman"/>
          <w:b/>
          <w:bCs/>
          <w:sz w:val="28"/>
          <w:szCs w:val="26"/>
        </w:rPr>
        <w:t>Temporal Resolution</w:t>
      </w:r>
      <w:bookmarkEnd w:id="179"/>
      <w:bookmarkEnd w:id="180"/>
      <w:bookmarkEnd w:id="181"/>
    </w:p>
    <w:p w14:paraId="2456E641"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Historical exceedences of the 24-hr PM10 standard have occurred during the PM season, which is defined as four consecutive months, November 1</w:t>
      </w:r>
      <w:r w:rsidRPr="006060FF">
        <w:rPr>
          <w:rFonts w:ascii="Calibri" w:eastAsia="Times New Roman" w:hAnsi="Calibri" w:cs="Times New Roman"/>
          <w:sz w:val="24"/>
          <w:szCs w:val="20"/>
          <w:vertAlign w:val="superscript"/>
        </w:rPr>
        <w:t>st</w:t>
      </w:r>
      <w:r w:rsidRPr="006060FF">
        <w:rPr>
          <w:rFonts w:ascii="Calibri" w:eastAsia="Times New Roman" w:hAnsi="Calibri" w:cs="Times New Roman"/>
          <w:sz w:val="24"/>
          <w:szCs w:val="20"/>
        </w:rPr>
        <w:t xml:space="preserve"> through the end of February.  As such, in addition to annual emissions typical season day and worst-case season day emissions will be included in the inventory.  The term “worst-case day” describes the m</w:t>
      </w:r>
      <w:r w:rsidRPr="006060FF">
        <w:rPr>
          <w:rFonts w:ascii="Calibri" w:eastAsia="+mn-ea" w:hAnsi="Calibri" w:cs="Times New Roman"/>
          <w:sz w:val="24"/>
          <w:szCs w:val="24"/>
        </w:rPr>
        <w:t xml:space="preserve">aximum activity/emissions that have occurred or could occur on a season day, for each emissions source. Worst-case day emissions are summed for all sources/categories, i.e. assumed to occur on the same day.  The assumption: A “perfect storm” of emissions that could cause an exceedence.  </w:t>
      </w:r>
      <w:r w:rsidRPr="006060FF">
        <w:rPr>
          <w:rFonts w:ascii="Calibri" w:eastAsia="Times New Roman" w:hAnsi="Calibri" w:cs="Times New Roman"/>
          <w:sz w:val="24"/>
          <w:szCs w:val="20"/>
        </w:rPr>
        <w:t>The unit of measure for annual emissions will be tons per year (tpy), and the unit of measure for season day emissions will be pounds per day (lb/day).</w:t>
      </w:r>
    </w:p>
    <w:p w14:paraId="2456E642" w14:textId="77777777" w:rsidR="006060FF" w:rsidRPr="006060FF" w:rsidRDefault="002A4BE9" w:rsidP="006060FF">
      <w:pPr>
        <w:keepNext/>
        <w:keepLines/>
        <w:spacing w:before="240" w:after="0"/>
        <w:ind w:left="432" w:hanging="432"/>
        <w:outlineLvl w:val="0"/>
        <w:rPr>
          <w:rFonts w:ascii="Calibri" w:eastAsia="Times New Roman" w:hAnsi="Calibri" w:cs="Calibri"/>
          <w:b/>
          <w:bCs/>
          <w:noProof/>
          <w:sz w:val="32"/>
          <w:szCs w:val="24"/>
        </w:rPr>
      </w:pPr>
      <w:bookmarkStart w:id="182" w:name="_Toc382382765"/>
      <w:bookmarkStart w:id="183" w:name="_Toc394676456"/>
      <w:bookmarkStart w:id="184" w:name="_Toc404171343"/>
      <w:r>
        <w:rPr>
          <w:rFonts w:ascii="Calibri" w:eastAsia="Times New Roman" w:hAnsi="Calibri" w:cs="Calibri"/>
          <w:b/>
          <w:bCs/>
          <w:noProof/>
          <w:sz w:val="32"/>
          <w:szCs w:val="24"/>
        </w:rPr>
        <w:t xml:space="preserve">2.  </w:t>
      </w:r>
      <w:r w:rsidR="006060FF" w:rsidRPr="006060FF">
        <w:rPr>
          <w:rFonts w:ascii="Calibri" w:eastAsia="Times New Roman" w:hAnsi="Calibri" w:cs="Calibri"/>
          <w:b/>
          <w:bCs/>
          <w:noProof/>
          <w:sz w:val="32"/>
          <w:szCs w:val="24"/>
        </w:rPr>
        <w:t>INVENTORY DEVELOPMENT</w:t>
      </w:r>
      <w:bookmarkEnd w:id="182"/>
      <w:bookmarkEnd w:id="183"/>
      <w:bookmarkEnd w:id="184"/>
    </w:p>
    <w:p w14:paraId="2456E643"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The DEQ will develop an emission inventory using EPA 2011 National Emissions Inventory (NEI) data for Josephine County.  We will temporally allocate the EI data to PM season, and spatially allocate the county-wide NEI data to the Grants Pass UGB, or to buffers around the UGB or monitor, depending on emissions category.  All data sources and allocation methods will be documented. The emission inventory will be consistent with the 1993 inventory.</w:t>
      </w:r>
    </w:p>
    <w:p w14:paraId="2456E644" w14:textId="77777777" w:rsidR="006060FF" w:rsidRPr="006060FF" w:rsidRDefault="002A4BE9"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85" w:name="_Toc382382766"/>
      <w:bookmarkStart w:id="186" w:name="_Toc394676457"/>
      <w:bookmarkStart w:id="187" w:name="_Toc404171344"/>
      <w:r>
        <w:rPr>
          <w:rFonts w:ascii="Calibri" w:eastAsia="Times New Roman" w:hAnsi="Calibri" w:cs="Times New Roman"/>
          <w:b/>
          <w:bCs/>
          <w:sz w:val="28"/>
          <w:szCs w:val="26"/>
        </w:rPr>
        <w:lastRenderedPageBreak/>
        <w:t xml:space="preserve">2.1   </w:t>
      </w:r>
      <w:r w:rsidR="006060FF" w:rsidRPr="006060FF">
        <w:rPr>
          <w:rFonts w:ascii="Calibri" w:eastAsia="Times New Roman" w:hAnsi="Calibri" w:cs="Times New Roman"/>
          <w:b/>
          <w:bCs/>
          <w:sz w:val="28"/>
          <w:szCs w:val="26"/>
        </w:rPr>
        <w:t>Data Categories</w:t>
      </w:r>
      <w:bookmarkEnd w:id="185"/>
      <w:bookmarkEnd w:id="186"/>
      <w:bookmarkEnd w:id="187"/>
    </w:p>
    <w:p w14:paraId="2456E645"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4"/>
        </w:rPr>
        <w:t>From the base year (1993) emission inventory for the maintenance plan, the most significant categories of PM</w:t>
      </w:r>
      <w:r w:rsidRPr="006060FF">
        <w:rPr>
          <w:rFonts w:ascii="Calibri" w:eastAsia="Times New Roman" w:hAnsi="Calibri" w:cs="Times New Roman"/>
          <w:sz w:val="24"/>
          <w:szCs w:val="24"/>
          <w:vertAlign w:val="subscript"/>
        </w:rPr>
        <w:t>10</w:t>
      </w:r>
      <w:r w:rsidRPr="006060FF">
        <w:rPr>
          <w:rFonts w:ascii="Calibri" w:eastAsia="Times New Roman" w:hAnsi="Calibri" w:cs="Times New Roman"/>
          <w:sz w:val="24"/>
          <w:szCs w:val="24"/>
        </w:rPr>
        <w:t xml:space="preserve"> emissions in the Grants Pass UGB are </w:t>
      </w:r>
      <w:r w:rsidRPr="006060FF">
        <w:rPr>
          <w:rFonts w:ascii="Calibri" w:eastAsia="Times New Roman" w:hAnsi="Calibri" w:cs="Calibri,Italic"/>
          <w:iCs/>
          <w:sz w:val="24"/>
          <w:szCs w:val="24"/>
        </w:rPr>
        <w:t>re-entrained road dust, residential wood combustion, small stationary fossil fuel combustion, and permitted point source fossil fuel combustion</w:t>
      </w:r>
      <w:r w:rsidRPr="00054392">
        <w:rPr>
          <w:rFonts w:ascii="Calibri" w:eastAsia="Times New Roman" w:hAnsi="Calibri" w:cs="Calibri,Italic"/>
          <w:iCs/>
          <w:color w:val="000000" w:themeColor="text1"/>
          <w:sz w:val="24"/>
          <w:szCs w:val="24"/>
        </w:rPr>
        <w:t xml:space="preserve">.  Table 2.1 </w:t>
      </w:r>
      <w:r w:rsidRPr="00054392">
        <w:rPr>
          <w:rFonts w:ascii="Calibri" w:eastAsia="Times New Roman" w:hAnsi="Calibri" w:cs="Times New Roman"/>
          <w:color w:val="000000" w:themeColor="text1"/>
          <w:sz w:val="24"/>
          <w:szCs w:val="20"/>
        </w:rPr>
        <w:t>shows</w:t>
      </w:r>
      <w:r w:rsidRPr="006060FF">
        <w:rPr>
          <w:rFonts w:ascii="Calibri" w:eastAsia="Times New Roman" w:hAnsi="Calibri" w:cs="Times New Roman"/>
          <w:sz w:val="24"/>
          <w:szCs w:val="20"/>
        </w:rPr>
        <w:t xml:space="preserve"> the breakdown by category for worst-case day PM</w:t>
      </w:r>
      <w:r w:rsidRPr="006060FF">
        <w:rPr>
          <w:rFonts w:ascii="Calibri" w:eastAsia="Times New Roman" w:hAnsi="Calibri" w:cs="Times New Roman"/>
          <w:sz w:val="24"/>
          <w:szCs w:val="20"/>
          <w:vertAlign w:val="subscript"/>
        </w:rPr>
        <w:t xml:space="preserve">10 </w:t>
      </w:r>
      <w:r w:rsidRPr="006060FF">
        <w:rPr>
          <w:rFonts w:ascii="Calibri" w:eastAsia="Times New Roman" w:hAnsi="Calibri" w:cs="Times New Roman"/>
          <w:sz w:val="24"/>
          <w:szCs w:val="20"/>
        </w:rPr>
        <w:t>emissions in 1993.</w:t>
      </w:r>
    </w:p>
    <w:p w14:paraId="2456E646" w14:textId="77777777" w:rsidR="006060FF" w:rsidRPr="006060FF" w:rsidRDefault="006060FF" w:rsidP="006060FF">
      <w:pPr>
        <w:spacing w:after="0"/>
        <w:rPr>
          <w:rFonts w:ascii="Calibri" w:eastAsia="Times New Roman" w:hAnsi="Calibri" w:cs="Times New Roman"/>
          <w:sz w:val="24"/>
          <w:szCs w:val="20"/>
        </w:rPr>
      </w:pPr>
    </w:p>
    <w:p w14:paraId="2456E647" w14:textId="77777777" w:rsidR="006060FF" w:rsidRPr="006060FF" w:rsidRDefault="006060FF" w:rsidP="006060FF">
      <w:pPr>
        <w:spacing w:after="0"/>
        <w:rPr>
          <w:rFonts w:ascii="Calibri" w:eastAsia="Times New Roman" w:hAnsi="Calibri" w:cs="Times New Roman"/>
          <w:b/>
          <w:bCs/>
          <w:sz w:val="24"/>
          <w:szCs w:val="24"/>
        </w:rPr>
      </w:pPr>
      <w:bookmarkStart w:id="188" w:name="_Toc382382786"/>
      <w:r w:rsidRPr="006060FF">
        <w:rPr>
          <w:rFonts w:ascii="Calibri" w:eastAsia="Times New Roman" w:hAnsi="Calibri" w:cs="Times New Roman"/>
          <w:b/>
          <w:bCs/>
          <w:sz w:val="24"/>
          <w:szCs w:val="24"/>
        </w:rPr>
        <w:t xml:space="preserve">Table </w:t>
      </w:r>
      <w:r w:rsidR="00054392">
        <w:rPr>
          <w:rFonts w:ascii="Calibri" w:eastAsia="Times New Roman" w:hAnsi="Calibri" w:cs="Times New Roman"/>
          <w:b/>
          <w:bCs/>
          <w:sz w:val="24"/>
          <w:szCs w:val="24"/>
        </w:rPr>
        <w:t>2</w:t>
      </w:r>
      <w:r w:rsidRPr="006060FF">
        <w:rPr>
          <w:rFonts w:ascii="Calibri" w:eastAsia="Times New Roman" w:hAnsi="Calibri" w:cs="Times New Roman"/>
          <w:b/>
          <w:bCs/>
          <w:sz w:val="24"/>
          <w:szCs w:val="24"/>
        </w:rPr>
        <w:t>.</w:t>
      </w:r>
      <w:r w:rsidR="00E732AE" w:rsidRPr="006060FF">
        <w:rPr>
          <w:rFonts w:ascii="Calibri" w:eastAsia="Times New Roman" w:hAnsi="Calibri" w:cs="Times New Roman"/>
          <w:b/>
          <w:bCs/>
          <w:sz w:val="24"/>
          <w:szCs w:val="24"/>
        </w:rPr>
        <w:fldChar w:fldCharType="begin"/>
      </w:r>
      <w:r w:rsidRPr="006060FF">
        <w:rPr>
          <w:rFonts w:ascii="Calibri" w:eastAsia="Times New Roman" w:hAnsi="Calibri" w:cs="Times New Roman"/>
          <w:b/>
          <w:bCs/>
          <w:sz w:val="24"/>
          <w:szCs w:val="24"/>
        </w:rPr>
        <w:instrText xml:space="preserve"> SEQ Table \* ARABIC \s 1 </w:instrText>
      </w:r>
      <w:r w:rsidR="00E732AE" w:rsidRPr="006060FF">
        <w:rPr>
          <w:rFonts w:ascii="Calibri" w:eastAsia="Times New Roman" w:hAnsi="Calibri" w:cs="Times New Roman"/>
          <w:b/>
          <w:bCs/>
          <w:sz w:val="24"/>
          <w:szCs w:val="24"/>
        </w:rPr>
        <w:fldChar w:fldCharType="separate"/>
      </w:r>
      <w:r w:rsidR="00B7431C">
        <w:rPr>
          <w:rFonts w:ascii="Calibri" w:eastAsia="Times New Roman" w:hAnsi="Calibri" w:cs="Times New Roman"/>
          <w:b/>
          <w:bCs/>
          <w:noProof/>
          <w:sz w:val="24"/>
          <w:szCs w:val="24"/>
        </w:rPr>
        <w:t>1</w:t>
      </w:r>
      <w:r w:rsidR="00E732AE" w:rsidRPr="006060FF">
        <w:rPr>
          <w:rFonts w:ascii="Calibri" w:eastAsia="Times New Roman" w:hAnsi="Calibri" w:cs="Times New Roman"/>
          <w:b/>
          <w:bCs/>
          <w:sz w:val="24"/>
          <w:szCs w:val="24"/>
        </w:rPr>
        <w:fldChar w:fldCharType="end"/>
      </w:r>
      <w:r w:rsidRPr="006060FF">
        <w:rPr>
          <w:rFonts w:ascii="Calibri" w:eastAsia="Times New Roman" w:hAnsi="Calibri" w:cs="Times New Roman"/>
          <w:b/>
          <w:bCs/>
          <w:sz w:val="24"/>
          <w:szCs w:val="24"/>
        </w:rPr>
        <w:t>.  1993 PM</w:t>
      </w:r>
      <w:r w:rsidRPr="006060FF">
        <w:rPr>
          <w:rFonts w:ascii="Calibri" w:eastAsia="Times New Roman" w:hAnsi="Calibri" w:cs="Times New Roman"/>
          <w:b/>
          <w:bCs/>
          <w:sz w:val="24"/>
          <w:szCs w:val="24"/>
          <w:vertAlign w:val="subscript"/>
        </w:rPr>
        <w:t>10</w:t>
      </w:r>
      <w:r w:rsidRPr="006060FF">
        <w:rPr>
          <w:rFonts w:ascii="Calibri" w:eastAsia="Times New Roman" w:hAnsi="Calibri" w:cs="Times New Roman"/>
          <w:b/>
          <w:bCs/>
          <w:sz w:val="24"/>
          <w:szCs w:val="24"/>
        </w:rPr>
        <w:t xml:space="preserve"> Seasonal Worst-Case Day Emissions by Category</w:t>
      </w:r>
      <w:bookmarkEnd w:id="188"/>
    </w:p>
    <w:p w14:paraId="2456E648" w14:textId="77777777" w:rsidR="006060FF" w:rsidRPr="006060FF" w:rsidRDefault="006060FF" w:rsidP="006060FF">
      <w:pPr>
        <w:spacing w:after="0"/>
        <w:rPr>
          <w:rFonts w:ascii="Calibri" w:eastAsia="Times New Roman" w:hAnsi="Calibri" w:cs="Times New Roman"/>
          <w:sz w:val="24"/>
          <w:szCs w:val="24"/>
        </w:rPr>
      </w:pPr>
    </w:p>
    <w:tbl>
      <w:tblPr>
        <w:tblStyle w:val="TableGrid1"/>
        <w:tblW w:w="0" w:type="auto"/>
        <w:tblBorders>
          <w:left w:val="none" w:sz="0" w:space="0" w:color="auto"/>
          <w:right w:val="none" w:sz="0" w:space="0" w:color="auto"/>
        </w:tblBorders>
        <w:tblLook w:val="04A0" w:firstRow="1" w:lastRow="0" w:firstColumn="1" w:lastColumn="0" w:noHBand="0" w:noVBand="1"/>
      </w:tblPr>
      <w:tblGrid>
        <w:gridCol w:w="5148"/>
        <w:gridCol w:w="1949"/>
        <w:gridCol w:w="2191"/>
      </w:tblGrid>
      <w:tr w:rsidR="006060FF" w:rsidRPr="006060FF" w14:paraId="2456E64C" w14:textId="77777777" w:rsidTr="006060FF">
        <w:tc>
          <w:tcPr>
            <w:tcW w:w="5148" w:type="dxa"/>
          </w:tcPr>
          <w:p w14:paraId="2456E649" w14:textId="77777777" w:rsidR="006060FF" w:rsidRPr="006060FF" w:rsidRDefault="006060FF" w:rsidP="006060FF">
            <w:pPr>
              <w:rPr>
                <w:b/>
                <w:szCs w:val="24"/>
              </w:rPr>
            </w:pPr>
            <w:r w:rsidRPr="006060FF">
              <w:rPr>
                <w:b/>
                <w:szCs w:val="24"/>
              </w:rPr>
              <w:t>Emission Inventory Category</w:t>
            </w:r>
          </w:p>
        </w:tc>
        <w:tc>
          <w:tcPr>
            <w:tcW w:w="1949" w:type="dxa"/>
          </w:tcPr>
          <w:p w14:paraId="2456E64A" w14:textId="77777777" w:rsidR="006060FF" w:rsidRPr="006060FF" w:rsidRDefault="006060FF" w:rsidP="006060FF">
            <w:pPr>
              <w:jc w:val="center"/>
              <w:rPr>
                <w:szCs w:val="24"/>
              </w:rPr>
            </w:pPr>
            <w:r w:rsidRPr="006060FF">
              <w:rPr>
                <w:b/>
                <w:szCs w:val="24"/>
              </w:rPr>
              <w:t>Emissions per Day (lb/day)</w:t>
            </w:r>
          </w:p>
        </w:tc>
        <w:tc>
          <w:tcPr>
            <w:tcW w:w="2191" w:type="dxa"/>
          </w:tcPr>
          <w:p w14:paraId="2456E64B" w14:textId="77777777" w:rsidR="006060FF" w:rsidRPr="006060FF" w:rsidRDefault="006060FF" w:rsidP="006060FF">
            <w:pPr>
              <w:jc w:val="center"/>
              <w:rPr>
                <w:szCs w:val="24"/>
              </w:rPr>
            </w:pPr>
            <w:r w:rsidRPr="006060FF">
              <w:rPr>
                <w:b/>
                <w:szCs w:val="24"/>
              </w:rPr>
              <w:t>Percent of Worst-Case Day Emissions</w:t>
            </w:r>
          </w:p>
        </w:tc>
      </w:tr>
      <w:tr w:rsidR="006060FF" w:rsidRPr="006060FF" w14:paraId="2456E650" w14:textId="77777777" w:rsidTr="006060FF">
        <w:tc>
          <w:tcPr>
            <w:tcW w:w="5148" w:type="dxa"/>
          </w:tcPr>
          <w:p w14:paraId="2456E64D" w14:textId="77777777" w:rsidR="006060FF" w:rsidRPr="006060FF" w:rsidRDefault="006060FF" w:rsidP="006060FF">
            <w:pPr>
              <w:rPr>
                <w:szCs w:val="24"/>
              </w:rPr>
            </w:pPr>
            <w:r w:rsidRPr="006060FF">
              <w:rPr>
                <w:szCs w:val="24"/>
              </w:rPr>
              <w:t>Re-Entrained Road Dust</w:t>
            </w:r>
          </w:p>
        </w:tc>
        <w:tc>
          <w:tcPr>
            <w:tcW w:w="1949" w:type="dxa"/>
          </w:tcPr>
          <w:p w14:paraId="2456E64E" w14:textId="77777777" w:rsidR="006060FF" w:rsidRPr="006060FF" w:rsidRDefault="006060FF" w:rsidP="006060FF">
            <w:pPr>
              <w:jc w:val="center"/>
              <w:rPr>
                <w:szCs w:val="24"/>
              </w:rPr>
            </w:pPr>
            <w:r w:rsidRPr="006060FF">
              <w:rPr>
                <w:szCs w:val="24"/>
              </w:rPr>
              <w:t>4,512</w:t>
            </w:r>
          </w:p>
        </w:tc>
        <w:tc>
          <w:tcPr>
            <w:tcW w:w="2191" w:type="dxa"/>
          </w:tcPr>
          <w:p w14:paraId="2456E64F" w14:textId="77777777" w:rsidR="006060FF" w:rsidRPr="006060FF" w:rsidRDefault="006060FF" w:rsidP="006060FF">
            <w:pPr>
              <w:jc w:val="center"/>
              <w:rPr>
                <w:szCs w:val="24"/>
              </w:rPr>
            </w:pPr>
            <w:r w:rsidRPr="006060FF">
              <w:rPr>
                <w:szCs w:val="24"/>
              </w:rPr>
              <w:t>42%</w:t>
            </w:r>
          </w:p>
        </w:tc>
      </w:tr>
      <w:tr w:rsidR="006060FF" w:rsidRPr="006060FF" w14:paraId="2456E654" w14:textId="77777777" w:rsidTr="006060FF">
        <w:tc>
          <w:tcPr>
            <w:tcW w:w="5148" w:type="dxa"/>
          </w:tcPr>
          <w:p w14:paraId="2456E651" w14:textId="77777777" w:rsidR="006060FF" w:rsidRPr="006060FF" w:rsidRDefault="006060FF" w:rsidP="006060FF">
            <w:pPr>
              <w:rPr>
                <w:szCs w:val="24"/>
              </w:rPr>
            </w:pPr>
            <w:r w:rsidRPr="006060FF">
              <w:rPr>
                <w:szCs w:val="24"/>
              </w:rPr>
              <w:t>Residential Wood Combustion</w:t>
            </w:r>
          </w:p>
        </w:tc>
        <w:tc>
          <w:tcPr>
            <w:tcW w:w="1949" w:type="dxa"/>
          </w:tcPr>
          <w:p w14:paraId="2456E652" w14:textId="77777777" w:rsidR="006060FF" w:rsidRPr="006060FF" w:rsidRDefault="006060FF" w:rsidP="006060FF">
            <w:pPr>
              <w:jc w:val="center"/>
              <w:rPr>
                <w:szCs w:val="24"/>
              </w:rPr>
            </w:pPr>
            <w:r w:rsidRPr="006060FF">
              <w:rPr>
                <w:szCs w:val="24"/>
              </w:rPr>
              <w:t>4,064</w:t>
            </w:r>
          </w:p>
        </w:tc>
        <w:tc>
          <w:tcPr>
            <w:tcW w:w="2191" w:type="dxa"/>
          </w:tcPr>
          <w:p w14:paraId="2456E653" w14:textId="77777777" w:rsidR="006060FF" w:rsidRPr="006060FF" w:rsidRDefault="006060FF" w:rsidP="006060FF">
            <w:pPr>
              <w:jc w:val="center"/>
              <w:rPr>
                <w:szCs w:val="24"/>
              </w:rPr>
            </w:pPr>
            <w:r w:rsidRPr="006060FF">
              <w:rPr>
                <w:szCs w:val="24"/>
              </w:rPr>
              <w:t>38%</w:t>
            </w:r>
          </w:p>
        </w:tc>
      </w:tr>
      <w:tr w:rsidR="006060FF" w:rsidRPr="006060FF" w14:paraId="2456E658" w14:textId="77777777" w:rsidTr="006060FF">
        <w:tc>
          <w:tcPr>
            <w:tcW w:w="5148" w:type="dxa"/>
          </w:tcPr>
          <w:p w14:paraId="2456E655" w14:textId="77777777" w:rsidR="006060FF" w:rsidRPr="006060FF" w:rsidRDefault="006060FF" w:rsidP="006060FF">
            <w:pPr>
              <w:rPr>
                <w:szCs w:val="24"/>
              </w:rPr>
            </w:pPr>
            <w:r w:rsidRPr="006060FF">
              <w:rPr>
                <w:szCs w:val="24"/>
              </w:rPr>
              <w:t>Small Stationary Fossil Fuel Combustion</w:t>
            </w:r>
            <w:r w:rsidRPr="006060FF">
              <w:rPr>
                <w:szCs w:val="24"/>
                <w:vertAlign w:val="superscript"/>
              </w:rPr>
              <w:t>(a)</w:t>
            </w:r>
          </w:p>
        </w:tc>
        <w:tc>
          <w:tcPr>
            <w:tcW w:w="1949" w:type="dxa"/>
          </w:tcPr>
          <w:p w14:paraId="2456E656" w14:textId="77777777" w:rsidR="006060FF" w:rsidRPr="006060FF" w:rsidRDefault="006060FF" w:rsidP="006060FF">
            <w:pPr>
              <w:jc w:val="center"/>
              <w:rPr>
                <w:szCs w:val="24"/>
              </w:rPr>
            </w:pPr>
            <w:r w:rsidRPr="006060FF">
              <w:rPr>
                <w:szCs w:val="24"/>
              </w:rPr>
              <w:t>1,064</w:t>
            </w:r>
          </w:p>
        </w:tc>
        <w:tc>
          <w:tcPr>
            <w:tcW w:w="2191" w:type="dxa"/>
          </w:tcPr>
          <w:p w14:paraId="2456E657" w14:textId="77777777" w:rsidR="006060FF" w:rsidRPr="006060FF" w:rsidRDefault="006060FF" w:rsidP="006060FF">
            <w:pPr>
              <w:jc w:val="center"/>
              <w:rPr>
                <w:szCs w:val="24"/>
              </w:rPr>
            </w:pPr>
            <w:r w:rsidRPr="006060FF">
              <w:rPr>
                <w:szCs w:val="24"/>
              </w:rPr>
              <w:t>10%</w:t>
            </w:r>
          </w:p>
        </w:tc>
      </w:tr>
      <w:tr w:rsidR="006060FF" w:rsidRPr="006060FF" w14:paraId="2456E65C" w14:textId="77777777" w:rsidTr="006060FF">
        <w:tc>
          <w:tcPr>
            <w:tcW w:w="5148" w:type="dxa"/>
          </w:tcPr>
          <w:p w14:paraId="2456E659" w14:textId="77777777" w:rsidR="006060FF" w:rsidRPr="006060FF" w:rsidRDefault="006060FF" w:rsidP="006060FF">
            <w:pPr>
              <w:rPr>
                <w:szCs w:val="24"/>
              </w:rPr>
            </w:pPr>
            <w:r w:rsidRPr="006060FF">
              <w:rPr>
                <w:szCs w:val="24"/>
              </w:rPr>
              <w:t>Permitted Point Sources</w:t>
            </w:r>
          </w:p>
        </w:tc>
        <w:tc>
          <w:tcPr>
            <w:tcW w:w="1949" w:type="dxa"/>
          </w:tcPr>
          <w:p w14:paraId="2456E65A" w14:textId="77777777" w:rsidR="006060FF" w:rsidRPr="006060FF" w:rsidRDefault="006060FF" w:rsidP="006060FF">
            <w:pPr>
              <w:jc w:val="center"/>
              <w:rPr>
                <w:szCs w:val="24"/>
              </w:rPr>
            </w:pPr>
            <w:r w:rsidRPr="006060FF">
              <w:rPr>
                <w:szCs w:val="24"/>
              </w:rPr>
              <w:t>591</w:t>
            </w:r>
          </w:p>
        </w:tc>
        <w:tc>
          <w:tcPr>
            <w:tcW w:w="2191" w:type="dxa"/>
          </w:tcPr>
          <w:p w14:paraId="2456E65B" w14:textId="77777777" w:rsidR="006060FF" w:rsidRPr="006060FF" w:rsidRDefault="006060FF" w:rsidP="006060FF">
            <w:pPr>
              <w:jc w:val="center"/>
              <w:rPr>
                <w:szCs w:val="24"/>
              </w:rPr>
            </w:pPr>
            <w:r w:rsidRPr="006060FF">
              <w:rPr>
                <w:szCs w:val="24"/>
              </w:rPr>
              <w:t>6%</w:t>
            </w:r>
          </w:p>
        </w:tc>
      </w:tr>
      <w:tr w:rsidR="006060FF" w:rsidRPr="006060FF" w14:paraId="2456E660" w14:textId="77777777" w:rsidTr="006060FF">
        <w:tc>
          <w:tcPr>
            <w:tcW w:w="5148" w:type="dxa"/>
            <w:tcBorders>
              <w:bottom w:val="single" w:sz="4" w:space="0" w:color="auto"/>
            </w:tcBorders>
          </w:tcPr>
          <w:p w14:paraId="2456E65D" w14:textId="77777777" w:rsidR="006060FF" w:rsidRPr="006060FF" w:rsidRDefault="006060FF" w:rsidP="006060FF">
            <w:pPr>
              <w:rPr>
                <w:szCs w:val="24"/>
              </w:rPr>
            </w:pPr>
            <w:r w:rsidRPr="006060FF">
              <w:rPr>
                <w:szCs w:val="24"/>
              </w:rPr>
              <w:t>All other sources</w:t>
            </w:r>
          </w:p>
        </w:tc>
        <w:tc>
          <w:tcPr>
            <w:tcW w:w="1949" w:type="dxa"/>
            <w:tcBorders>
              <w:bottom w:val="single" w:sz="4" w:space="0" w:color="auto"/>
            </w:tcBorders>
          </w:tcPr>
          <w:p w14:paraId="2456E65E" w14:textId="77777777" w:rsidR="006060FF" w:rsidRPr="006060FF" w:rsidRDefault="006060FF" w:rsidP="006060FF">
            <w:pPr>
              <w:jc w:val="center"/>
              <w:rPr>
                <w:szCs w:val="24"/>
              </w:rPr>
            </w:pPr>
            <w:r w:rsidRPr="006060FF">
              <w:rPr>
                <w:szCs w:val="24"/>
              </w:rPr>
              <w:t>470</w:t>
            </w:r>
          </w:p>
        </w:tc>
        <w:tc>
          <w:tcPr>
            <w:tcW w:w="2191" w:type="dxa"/>
            <w:tcBorders>
              <w:bottom w:val="single" w:sz="4" w:space="0" w:color="auto"/>
            </w:tcBorders>
          </w:tcPr>
          <w:p w14:paraId="2456E65F" w14:textId="77777777" w:rsidR="006060FF" w:rsidRPr="006060FF" w:rsidRDefault="006060FF" w:rsidP="006060FF">
            <w:pPr>
              <w:jc w:val="center"/>
              <w:rPr>
                <w:szCs w:val="24"/>
              </w:rPr>
            </w:pPr>
            <w:r w:rsidRPr="006060FF">
              <w:rPr>
                <w:szCs w:val="24"/>
              </w:rPr>
              <w:t>4%</w:t>
            </w:r>
          </w:p>
        </w:tc>
      </w:tr>
      <w:tr w:rsidR="006060FF" w:rsidRPr="006060FF" w14:paraId="2456E664" w14:textId="77777777" w:rsidTr="006060FF">
        <w:tc>
          <w:tcPr>
            <w:tcW w:w="5148" w:type="dxa"/>
            <w:tcBorders>
              <w:top w:val="single" w:sz="4" w:space="0" w:color="auto"/>
              <w:bottom w:val="nil"/>
              <w:right w:val="nil"/>
            </w:tcBorders>
          </w:tcPr>
          <w:p w14:paraId="2456E661" w14:textId="77777777" w:rsidR="006060FF" w:rsidRPr="006060FF" w:rsidRDefault="006060FF" w:rsidP="006060FF">
            <w:pPr>
              <w:rPr>
                <w:szCs w:val="24"/>
              </w:rPr>
            </w:pPr>
          </w:p>
        </w:tc>
        <w:tc>
          <w:tcPr>
            <w:tcW w:w="1949" w:type="dxa"/>
            <w:tcBorders>
              <w:top w:val="single" w:sz="4" w:space="0" w:color="auto"/>
              <w:left w:val="nil"/>
              <w:bottom w:val="nil"/>
              <w:right w:val="nil"/>
            </w:tcBorders>
          </w:tcPr>
          <w:p w14:paraId="2456E662" w14:textId="77777777" w:rsidR="006060FF" w:rsidRPr="006060FF" w:rsidRDefault="006060FF" w:rsidP="006060FF">
            <w:pPr>
              <w:jc w:val="center"/>
              <w:rPr>
                <w:szCs w:val="24"/>
              </w:rPr>
            </w:pPr>
            <w:r w:rsidRPr="006060FF">
              <w:rPr>
                <w:szCs w:val="24"/>
              </w:rPr>
              <w:t>-------</w:t>
            </w:r>
          </w:p>
        </w:tc>
        <w:tc>
          <w:tcPr>
            <w:tcW w:w="2191" w:type="dxa"/>
            <w:tcBorders>
              <w:top w:val="single" w:sz="4" w:space="0" w:color="auto"/>
              <w:left w:val="nil"/>
              <w:bottom w:val="nil"/>
            </w:tcBorders>
          </w:tcPr>
          <w:p w14:paraId="2456E663" w14:textId="77777777" w:rsidR="006060FF" w:rsidRPr="006060FF" w:rsidRDefault="006060FF" w:rsidP="006060FF">
            <w:pPr>
              <w:jc w:val="center"/>
              <w:rPr>
                <w:szCs w:val="24"/>
              </w:rPr>
            </w:pPr>
            <w:r w:rsidRPr="006060FF">
              <w:rPr>
                <w:szCs w:val="24"/>
              </w:rPr>
              <w:t>-------</w:t>
            </w:r>
          </w:p>
        </w:tc>
      </w:tr>
      <w:tr w:rsidR="006060FF" w:rsidRPr="006060FF" w14:paraId="2456E668" w14:textId="77777777" w:rsidTr="006060FF">
        <w:tc>
          <w:tcPr>
            <w:tcW w:w="5148" w:type="dxa"/>
            <w:tcBorders>
              <w:top w:val="nil"/>
              <w:bottom w:val="single" w:sz="4" w:space="0" w:color="auto"/>
              <w:right w:val="nil"/>
            </w:tcBorders>
          </w:tcPr>
          <w:p w14:paraId="2456E665" w14:textId="77777777" w:rsidR="006060FF" w:rsidRPr="006060FF" w:rsidRDefault="006060FF" w:rsidP="006060FF">
            <w:pPr>
              <w:rPr>
                <w:szCs w:val="24"/>
              </w:rPr>
            </w:pPr>
            <w:r w:rsidRPr="006060FF">
              <w:rPr>
                <w:szCs w:val="24"/>
              </w:rPr>
              <w:t>Total</w:t>
            </w:r>
          </w:p>
        </w:tc>
        <w:tc>
          <w:tcPr>
            <w:tcW w:w="1949" w:type="dxa"/>
            <w:tcBorders>
              <w:top w:val="nil"/>
              <w:left w:val="nil"/>
              <w:bottom w:val="single" w:sz="4" w:space="0" w:color="auto"/>
              <w:right w:val="nil"/>
            </w:tcBorders>
          </w:tcPr>
          <w:p w14:paraId="2456E666" w14:textId="77777777" w:rsidR="006060FF" w:rsidRPr="006060FF" w:rsidRDefault="006060FF" w:rsidP="006060FF">
            <w:pPr>
              <w:jc w:val="center"/>
              <w:rPr>
                <w:szCs w:val="24"/>
              </w:rPr>
            </w:pPr>
            <w:r w:rsidRPr="006060FF">
              <w:rPr>
                <w:szCs w:val="24"/>
              </w:rPr>
              <w:t>10,701</w:t>
            </w:r>
          </w:p>
        </w:tc>
        <w:tc>
          <w:tcPr>
            <w:tcW w:w="2191" w:type="dxa"/>
            <w:tcBorders>
              <w:top w:val="nil"/>
              <w:left w:val="nil"/>
              <w:bottom w:val="single" w:sz="4" w:space="0" w:color="auto"/>
            </w:tcBorders>
          </w:tcPr>
          <w:p w14:paraId="2456E667" w14:textId="77777777" w:rsidR="006060FF" w:rsidRPr="006060FF" w:rsidRDefault="006060FF" w:rsidP="006060FF">
            <w:pPr>
              <w:jc w:val="center"/>
              <w:rPr>
                <w:szCs w:val="24"/>
              </w:rPr>
            </w:pPr>
            <w:r w:rsidRPr="006060FF">
              <w:rPr>
                <w:szCs w:val="24"/>
              </w:rPr>
              <w:t>100%</w:t>
            </w:r>
          </w:p>
        </w:tc>
      </w:tr>
    </w:tbl>
    <w:p w14:paraId="2456E669" w14:textId="77777777" w:rsidR="006060FF" w:rsidRPr="006060FF" w:rsidRDefault="006060FF" w:rsidP="006060FF">
      <w:pPr>
        <w:numPr>
          <w:ilvl w:val="0"/>
          <w:numId w:val="4"/>
        </w:numPr>
        <w:spacing w:after="0"/>
        <w:rPr>
          <w:rFonts w:ascii="Calibri" w:eastAsia="Times New Roman" w:hAnsi="Calibri" w:cs="Times New Roman"/>
        </w:rPr>
      </w:pPr>
      <w:r w:rsidRPr="006060FF">
        <w:rPr>
          <w:rFonts w:ascii="Calibri" w:eastAsia="Times New Roman" w:hAnsi="Calibri" w:cs="Times New Roman"/>
        </w:rPr>
        <w:t>Non-permitted stationary residential, industrial, commercial, and institutional fuel use</w:t>
      </w:r>
    </w:p>
    <w:p w14:paraId="2456E66A" w14:textId="77777777" w:rsidR="006060FF" w:rsidRPr="006060FF" w:rsidRDefault="002A4BE9"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89" w:name="_Toc382382767"/>
      <w:bookmarkStart w:id="190" w:name="_Toc394676458"/>
      <w:bookmarkStart w:id="191" w:name="_Toc404171345"/>
      <w:r>
        <w:rPr>
          <w:rFonts w:ascii="Calibri" w:eastAsia="Times New Roman" w:hAnsi="Calibri" w:cs="Times New Roman"/>
          <w:b/>
          <w:bCs/>
          <w:sz w:val="28"/>
          <w:szCs w:val="26"/>
        </w:rPr>
        <w:t xml:space="preserve">2.2   </w:t>
      </w:r>
      <w:r w:rsidR="006060FF" w:rsidRPr="006060FF">
        <w:rPr>
          <w:rFonts w:ascii="Calibri" w:eastAsia="Times New Roman" w:hAnsi="Calibri" w:cs="Times New Roman"/>
          <w:b/>
          <w:bCs/>
          <w:sz w:val="28"/>
          <w:szCs w:val="26"/>
        </w:rPr>
        <w:t>Emission Sectors</w:t>
      </w:r>
      <w:bookmarkEnd w:id="189"/>
      <w:bookmarkEnd w:id="190"/>
      <w:bookmarkEnd w:id="191"/>
    </w:p>
    <w:p w14:paraId="2456E66B" w14:textId="77777777" w:rsidR="006060FF" w:rsidRPr="006060FF" w:rsidRDefault="006060FF" w:rsidP="006060FF">
      <w:pPr>
        <w:spacing w:after="0"/>
        <w:rPr>
          <w:rFonts w:ascii="Calibri" w:eastAsia="Times New Roman" w:hAnsi="Calibri" w:cs="Times New Roman"/>
          <w:sz w:val="24"/>
          <w:szCs w:val="20"/>
        </w:rPr>
      </w:pPr>
    </w:p>
    <w:p w14:paraId="2456E66C"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 xml:space="preserve">We propose 14 emission inventory sources be included in this LMP for the Grants Pass maintenance area. The sectors are based on a review of emission sectors listed in the 1993 maintenance plan, and an analysis of 2011 NEI </w:t>
      </w:r>
      <w:r w:rsidRPr="00054392">
        <w:rPr>
          <w:rFonts w:ascii="Calibri" w:eastAsia="Times New Roman" w:hAnsi="Calibri" w:cs="Times New Roman"/>
          <w:color w:val="000000" w:themeColor="text1"/>
          <w:sz w:val="24"/>
          <w:szCs w:val="20"/>
        </w:rPr>
        <w:t>data. Table 2.2</w:t>
      </w:r>
      <w:r w:rsidRPr="006060FF">
        <w:rPr>
          <w:rFonts w:ascii="Calibri" w:eastAsia="Times New Roman" w:hAnsi="Calibri" w:cs="Times New Roman"/>
          <w:color w:val="FF0000"/>
          <w:sz w:val="24"/>
          <w:szCs w:val="20"/>
        </w:rPr>
        <w:t xml:space="preserve"> </w:t>
      </w:r>
      <w:r w:rsidRPr="006060FF">
        <w:rPr>
          <w:rFonts w:ascii="Calibri" w:eastAsia="Times New Roman" w:hAnsi="Calibri" w:cs="Times New Roman"/>
          <w:sz w:val="24"/>
          <w:szCs w:val="20"/>
        </w:rPr>
        <w:t>shows the breakdown by source category of average daily PM</w:t>
      </w:r>
      <w:r w:rsidRPr="006060FF">
        <w:rPr>
          <w:rFonts w:ascii="Calibri" w:eastAsia="Times New Roman" w:hAnsi="Calibri" w:cs="Times New Roman"/>
          <w:sz w:val="24"/>
          <w:szCs w:val="20"/>
          <w:vertAlign w:val="subscript"/>
        </w:rPr>
        <w:t xml:space="preserve">10 </w:t>
      </w:r>
      <w:r w:rsidRPr="006060FF">
        <w:rPr>
          <w:rFonts w:ascii="Calibri" w:eastAsia="Times New Roman" w:hAnsi="Calibri" w:cs="Times New Roman"/>
          <w:sz w:val="24"/>
          <w:szCs w:val="20"/>
        </w:rPr>
        <w:t>emissions in 1993 inventory; DEQ will use the same emission source categories as in the 1993 inventory.</w:t>
      </w:r>
    </w:p>
    <w:p w14:paraId="2456E66D" w14:textId="77777777" w:rsidR="006060FF" w:rsidRPr="006060FF" w:rsidRDefault="006060FF" w:rsidP="006060FF">
      <w:pPr>
        <w:spacing w:after="0"/>
        <w:rPr>
          <w:rFonts w:ascii="Calibri" w:eastAsia="Times New Roman" w:hAnsi="Calibri" w:cs="Times New Roman"/>
          <w:sz w:val="24"/>
          <w:szCs w:val="20"/>
        </w:rPr>
      </w:pPr>
    </w:p>
    <w:p w14:paraId="2456E66E"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highlight w:val="yellow"/>
        </w:rPr>
        <w:br w:type="page"/>
      </w:r>
    </w:p>
    <w:p w14:paraId="2456E66F" w14:textId="77777777" w:rsidR="006060FF" w:rsidRPr="006060FF" w:rsidRDefault="006060FF" w:rsidP="006060FF">
      <w:pPr>
        <w:spacing w:after="0"/>
        <w:rPr>
          <w:rFonts w:ascii="Calibri" w:eastAsia="Times New Roman" w:hAnsi="Calibri" w:cs="Times New Roman"/>
          <w:b/>
          <w:bCs/>
          <w:sz w:val="20"/>
          <w:szCs w:val="20"/>
        </w:rPr>
      </w:pPr>
    </w:p>
    <w:p w14:paraId="2456E670" w14:textId="77777777" w:rsidR="006060FF" w:rsidRPr="006060FF" w:rsidRDefault="006060FF" w:rsidP="006060FF">
      <w:pPr>
        <w:spacing w:after="0"/>
        <w:rPr>
          <w:rFonts w:ascii="Calibri" w:eastAsia="Times New Roman" w:hAnsi="Calibri" w:cs="Times New Roman"/>
          <w:b/>
          <w:bCs/>
          <w:sz w:val="24"/>
          <w:szCs w:val="24"/>
        </w:rPr>
      </w:pPr>
      <w:bookmarkStart w:id="192" w:name="_Toc382382787"/>
      <w:r w:rsidRPr="006060FF">
        <w:rPr>
          <w:rFonts w:ascii="Calibri" w:eastAsia="Times New Roman" w:hAnsi="Calibri" w:cs="Times New Roman"/>
          <w:b/>
          <w:bCs/>
          <w:sz w:val="24"/>
          <w:szCs w:val="24"/>
        </w:rPr>
        <w:t xml:space="preserve">Table </w:t>
      </w:r>
      <w:r w:rsidR="00054392">
        <w:rPr>
          <w:rFonts w:ascii="Calibri" w:eastAsia="Times New Roman" w:hAnsi="Calibri" w:cs="Times New Roman"/>
          <w:b/>
          <w:bCs/>
          <w:sz w:val="24"/>
          <w:szCs w:val="24"/>
        </w:rPr>
        <w:t>2</w:t>
      </w:r>
      <w:r w:rsidRPr="006060FF">
        <w:rPr>
          <w:rFonts w:ascii="Calibri" w:eastAsia="Times New Roman" w:hAnsi="Calibri" w:cs="Times New Roman"/>
          <w:b/>
          <w:bCs/>
          <w:sz w:val="24"/>
          <w:szCs w:val="24"/>
        </w:rPr>
        <w:t>.</w:t>
      </w:r>
      <w:r w:rsidR="00E732AE" w:rsidRPr="006060FF">
        <w:rPr>
          <w:rFonts w:ascii="Calibri" w:eastAsia="Times New Roman" w:hAnsi="Calibri" w:cs="Times New Roman"/>
          <w:b/>
          <w:bCs/>
          <w:sz w:val="24"/>
          <w:szCs w:val="24"/>
        </w:rPr>
        <w:fldChar w:fldCharType="begin"/>
      </w:r>
      <w:r w:rsidRPr="006060FF">
        <w:rPr>
          <w:rFonts w:ascii="Calibri" w:eastAsia="Times New Roman" w:hAnsi="Calibri" w:cs="Times New Roman"/>
          <w:b/>
          <w:bCs/>
          <w:sz w:val="24"/>
          <w:szCs w:val="24"/>
        </w:rPr>
        <w:instrText xml:space="preserve"> SEQ Table \* ARABIC \s 1 </w:instrText>
      </w:r>
      <w:r w:rsidR="00E732AE" w:rsidRPr="006060FF">
        <w:rPr>
          <w:rFonts w:ascii="Calibri" w:eastAsia="Times New Roman" w:hAnsi="Calibri" w:cs="Times New Roman"/>
          <w:b/>
          <w:bCs/>
          <w:sz w:val="24"/>
          <w:szCs w:val="24"/>
        </w:rPr>
        <w:fldChar w:fldCharType="separate"/>
      </w:r>
      <w:r w:rsidR="00B7431C">
        <w:rPr>
          <w:rFonts w:ascii="Calibri" w:eastAsia="Times New Roman" w:hAnsi="Calibri" w:cs="Times New Roman"/>
          <w:b/>
          <w:bCs/>
          <w:noProof/>
          <w:sz w:val="24"/>
          <w:szCs w:val="24"/>
        </w:rPr>
        <w:t>2</w:t>
      </w:r>
      <w:r w:rsidR="00E732AE" w:rsidRPr="006060FF">
        <w:rPr>
          <w:rFonts w:ascii="Calibri" w:eastAsia="Times New Roman" w:hAnsi="Calibri" w:cs="Times New Roman"/>
          <w:b/>
          <w:bCs/>
          <w:sz w:val="24"/>
          <w:szCs w:val="24"/>
        </w:rPr>
        <w:fldChar w:fldCharType="end"/>
      </w:r>
      <w:r w:rsidRPr="006060FF">
        <w:rPr>
          <w:rFonts w:ascii="Calibri" w:eastAsia="Times New Roman" w:hAnsi="Calibri" w:cs="Times New Roman"/>
          <w:b/>
          <w:bCs/>
          <w:sz w:val="24"/>
          <w:szCs w:val="24"/>
        </w:rPr>
        <w:t>.  1993 PM</w:t>
      </w:r>
      <w:r w:rsidRPr="006060FF">
        <w:rPr>
          <w:rFonts w:ascii="Calibri" w:eastAsia="Times New Roman" w:hAnsi="Calibri" w:cs="Times New Roman"/>
          <w:b/>
          <w:bCs/>
          <w:sz w:val="24"/>
          <w:szCs w:val="24"/>
          <w:vertAlign w:val="subscript"/>
        </w:rPr>
        <w:t>10</w:t>
      </w:r>
      <w:r w:rsidRPr="006060FF">
        <w:rPr>
          <w:rFonts w:ascii="Calibri" w:eastAsia="Times New Roman" w:hAnsi="Calibri" w:cs="Times New Roman"/>
          <w:b/>
          <w:bCs/>
          <w:sz w:val="24"/>
          <w:szCs w:val="24"/>
        </w:rPr>
        <w:t xml:space="preserve"> Seasonal Worst-Case Daily Emissions by Source Category</w:t>
      </w:r>
      <w:bookmarkEnd w:id="192"/>
    </w:p>
    <w:p w14:paraId="2456E671" w14:textId="77777777" w:rsidR="006060FF" w:rsidRPr="006060FF" w:rsidRDefault="006060FF" w:rsidP="006060FF">
      <w:pPr>
        <w:spacing w:after="0"/>
        <w:rPr>
          <w:rFonts w:ascii="Calibri" w:eastAsia="Times New Roman" w:hAnsi="Calibri" w:cs="Times New Roman"/>
          <w:sz w:val="24"/>
          <w:szCs w:val="20"/>
        </w:rPr>
      </w:pPr>
    </w:p>
    <w:tbl>
      <w:tblPr>
        <w:tblStyle w:val="TableGrid1"/>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4608"/>
        <w:gridCol w:w="2070"/>
        <w:gridCol w:w="2160"/>
      </w:tblGrid>
      <w:tr w:rsidR="006060FF" w:rsidRPr="006060FF" w14:paraId="2456E675" w14:textId="77777777" w:rsidTr="006060FF">
        <w:tc>
          <w:tcPr>
            <w:tcW w:w="4608" w:type="dxa"/>
          </w:tcPr>
          <w:p w14:paraId="2456E672" w14:textId="77777777" w:rsidR="006060FF" w:rsidRPr="006060FF" w:rsidRDefault="006060FF" w:rsidP="006060FF">
            <w:pPr>
              <w:rPr>
                <w:b/>
                <w:szCs w:val="24"/>
              </w:rPr>
            </w:pPr>
            <w:r w:rsidRPr="006060FF">
              <w:rPr>
                <w:b/>
                <w:szCs w:val="24"/>
              </w:rPr>
              <w:t>Emission Source Category</w:t>
            </w:r>
          </w:p>
        </w:tc>
        <w:tc>
          <w:tcPr>
            <w:tcW w:w="2070" w:type="dxa"/>
          </w:tcPr>
          <w:p w14:paraId="2456E673" w14:textId="77777777" w:rsidR="006060FF" w:rsidRPr="006060FF" w:rsidRDefault="006060FF" w:rsidP="006060FF">
            <w:pPr>
              <w:jc w:val="center"/>
              <w:rPr>
                <w:b/>
                <w:szCs w:val="24"/>
              </w:rPr>
            </w:pPr>
            <w:r w:rsidRPr="006060FF">
              <w:rPr>
                <w:b/>
                <w:szCs w:val="24"/>
              </w:rPr>
              <w:t>Emissions per Day (lb/day)</w:t>
            </w:r>
          </w:p>
        </w:tc>
        <w:tc>
          <w:tcPr>
            <w:tcW w:w="2160" w:type="dxa"/>
          </w:tcPr>
          <w:p w14:paraId="2456E674" w14:textId="77777777" w:rsidR="006060FF" w:rsidRPr="006060FF" w:rsidRDefault="006060FF" w:rsidP="006060FF">
            <w:pPr>
              <w:jc w:val="center"/>
              <w:rPr>
                <w:b/>
                <w:szCs w:val="24"/>
              </w:rPr>
            </w:pPr>
            <w:r w:rsidRPr="006060FF">
              <w:rPr>
                <w:b/>
                <w:szCs w:val="24"/>
              </w:rPr>
              <w:t>Percent of Worst-Case Day Emissions</w:t>
            </w:r>
          </w:p>
        </w:tc>
      </w:tr>
      <w:tr w:rsidR="006060FF" w:rsidRPr="006060FF" w14:paraId="2456E679" w14:textId="77777777" w:rsidTr="006060FF">
        <w:tc>
          <w:tcPr>
            <w:tcW w:w="4608" w:type="dxa"/>
          </w:tcPr>
          <w:p w14:paraId="2456E676" w14:textId="77777777" w:rsidR="006060FF" w:rsidRPr="006060FF" w:rsidRDefault="006060FF" w:rsidP="006060FF">
            <w:pPr>
              <w:ind w:left="270"/>
              <w:rPr>
                <w:szCs w:val="24"/>
              </w:rPr>
            </w:pPr>
            <w:r w:rsidRPr="006060FF">
              <w:rPr>
                <w:szCs w:val="24"/>
              </w:rPr>
              <w:t>Permitted Point Sources</w:t>
            </w:r>
          </w:p>
        </w:tc>
        <w:tc>
          <w:tcPr>
            <w:tcW w:w="2070" w:type="dxa"/>
          </w:tcPr>
          <w:p w14:paraId="2456E677" w14:textId="77777777" w:rsidR="006060FF" w:rsidRPr="006060FF" w:rsidRDefault="006060FF" w:rsidP="006060FF">
            <w:pPr>
              <w:jc w:val="center"/>
              <w:rPr>
                <w:szCs w:val="24"/>
              </w:rPr>
            </w:pPr>
            <w:r w:rsidRPr="006060FF">
              <w:rPr>
                <w:szCs w:val="24"/>
              </w:rPr>
              <w:t>591</w:t>
            </w:r>
          </w:p>
        </w:tc>
        <w:tc>
          <w:tcPr>
            <w:tcW w:w="2160" w:type="dxa"/>
          </w:tcPr>
          <w:p w14:paraId="2456E678" w14:textId="77777777" w:rsidR="006060FF" w:rsidRPr="006060FF" w:rsidRDefault="006060FF" w:rsidP="006060FF">
            <w:pPr>
              <w:jc w:val="center"/>
              <w:rPr>
                <w:szCs w:val="24"/>
              </w:rPr>
            </w:pPr>
            <w:r w:rsidRPr="006060FF">
              <w:rPr>
                <w:szCs w:val="24"/>
              </w:rPr>
              <w:t>5.52%</w:t>
            </w:r>
          </w:p>
        </w:tc>
      </w:tr>
      <w:tr w:rsidR="006060FF" w:rsidRPr="006060FF" w14:paraId="2456E67D" w14:textId="77777777" w:rsidTr="006060FF">
        <w:trPr>
          <w:trHeight w:val="367"/>
        </w:trPr>
        <w:tc>
          <w:tcPr>
            <w:tcW w:w="4608" w:type="dxa"/>
          </w:tcPr>
          <w:p w14:paraId="2456E67A" w14:textId="77777777" w:rsidR="006060FF" w:rsidRPr="006060FF" w:rsidRDefault="006060FF" w:rsidP="006060FF">
            <w:pPr>
              <w:ind w:left="270"/>
              <w:rPr>
                <w:szCs w:val="24"/>
              </w:rPr>
            </w:pPr>
            <w:r w:rsidRPr="006060FF">
              <w:rPr>
                <w:szCs w:val="24"/>
              </w:rPr>
              <w:t>Open Burning</w:t>
            </w:r>
          </w:p>
        </w:tc>
        <w:tc>
          <w:tcPr>
            <w:tcW w:w="2070" w:type="dxa"/>
          </w:tcPr>
          <w:p w14:paraId="2456E67B" w14:textId="77777777" w:rsidR="006060FF" w:rsidRPr="006060FF" w:rsidRDefault="006060FF" w:rsidP="006060FF">
            <w:pPr>
              <w:jc w:val="center"/>
              <w:rPr>
                <w:szCs w:val="24"/>
              </w:rPr>
            </w:pPr>
            <w:r w:rsidRPr="006060FF">
              <w:rPr>
                <w:szCs w:val="24"/>
              </w:rPr>
              <w:t>101</w:t>
            </w:r>
          </w:p>
        </w:tc>
        <w:tc>
          <w:tcPr>
            <w:tcW w:w="2160" w:type="dxa"/>
          </w:tcPr>
          <w:p w14:paraId="2456E67C" w14:textId="77777777" w:rsidR="006060FF" w:rsidRPr="006060FF" w:rsidRDefault="006060FF" w:rsidP="006060FF">
            <w:pPr>
              <w:jc w:val="center"/>
              <w:rPr>
                <w:szCs w:val="24"/>
              </w:rPr>
            </w:pPr>
            <w:r w:rsidRPr="006060FF">
              <w:rPr>
                <w:szCs w:val="24"/>
              </w:rPr>
              <w:t>0.95%</w:t>
            </w:r>
          </w:p>
        </w:tc>
      </w:tr>
      <w:tr w:rsidR="006060FF" w:rsidRPr="006060FF" w14:paraId="2456E681" w14:textId="77777777" w:rsidTr="006060FF">
        <w:tc>
          <w:tcPr>
            <w:tcW w:w="4608" w:type="dxa"/>
          </w:tcPr>
          <w:p w14:paraId="2456E67E" w14:textId="77777777" w:rsidR="006060FF" w:rsidRPr="006060FF" w:rsidRDefault="006060FF" w:rsidP="006060FF">
            <w:pPr>
              <w:ind w:left="270"/>
              <w:rPr>
                <w:szCs w:val="24"/>
              </w:rPr>
            </w:pPr>
            <w:r w:rsidRPr="006060FF">
              <w:rPr>
                <w:szCs w:val="24"/>
              </w:rPr>
              <w:t>Small Stationary Fossil Fuel Combustion</w:t>
            </w:r>
            <w:r w:rsidRPr="006060FF">
              <w:rPr>
                <w:szCs w:val="24"/>
                <w:vertAlign w:val="superscript"/>
              </w:rPr>
              <w:t>(a)</w:t>
            </w:r>
          </w:p>
        </w:tc>
        <w:tc>
          <w:tcPr>
            <w:tcW w:w="2070" w:type="dxa"/>
          </w:tcPr>
          <w:p w14:paraId="2456E67F" w14:textId="77777777" w:rsidR="006060FF" w:rsidRPr="006060FF" w:rsidRDefault="006060FF" w:rsidP="006060FF">
            <w:pPr>
              <w:jc w:val="center"/>
              <w:rPr>
                <w:szCs w:val="24"/>
              </w:rPr>
            </w:pPr>
            <w:r w:rsidRPr="006060FF">
              <w:rPr>
                <w:szCs w:val="24"/>
              </w:rPr>
              <w:t>736</w:t>
            </w:r>
          </w:p>
        </w:tc>
        <w:tc>
          <w:tcPr>
            <w:tcW w:w="2160" w:type="dxa"/>
          </w:tcPr>
          <w:p w14:paraId="2456E680" w14:textId="77777777" w:rsidR="006060FF" w:rsidRPr="006060FF" w:rsidRDefault="006060FF" w:rsidP="006060FF">
            <w:pPr>
              <w:jc w:val="center"/>
              <w:rPr>
                <w:szCs w:val="24"/>
              </w:rPr>
            </w:pPr>
            <w:r w:rsidRPr="006060FF">
              <w:rPr>
                <w:szCs w:val="24"/>
              </w:rPr>
              <w:t>9.94%</w:t>
            </w:r>
          </w:p>
        </w:tc>
      </w:tr>
      <w:tr w:rsidR="006060FF" w:rsidRPr="006060FF" w14:paraId="2456E685" w14:textId="77777777" w:rsidTr="006060FF">
        <w:tc>
          <w:tcPr>
            <w:tcW w:w="4608" w:type="dxa"/>
          </w:tcPr>
          <w:p w14:paraId="2456E682" w14:textId="77777777" w:rsidR="006060FF" w:rsidRPr="006060FF" w:rsidRDefault="006060FF" w:rsidP="006060FF">
            <w:pPr>
              <w:ind w:left="270"/>
              <w:rPr>
                <w:szCs w:val="24"/>
              </w:rPr>
            </w:pPr>
            <w:r w:rsidRPr="006060FF">
              <w:rPr>
                <w:szCs w:val="24"/>
              </w:rPr>
              <w:t>Residential Wood Combustion</w:t>
            </w:r>
          </w:p>
        </w:tc>
        <w:tc>
          <w:tcPr>
            <w:tcW w:w="2070" w:type="dxa"/>
          </w:tcPr>
          <w:p w14:paraId="2456E683" w14:textId="77777777" w:rsidR="006060FF" w:rsidRPr="006060FF" w:rsidRDefault="006060FF" w:rsidP="006060FF">
            <w:pPr>
              <w:jc w:val="center"/>
              <w:rPr>
                <w:szCs w:val="24"/>
              </w:rPr>
            </w:pPr>
            <w:r w:rsidRPr="006060FF">
              <w:rPr>
                <w:szCs w:val="24"/>
              </w:rPr>
              <w:t>4,064</w:t>
            </w:r>
          </w:p>
        </w:tc>
        <w:tc>
          <w:tcPr>
            <w:tcW w:w="2160" w:type="dxa"/>
          </w:tcPr>
          <w:p w14:paraId="2456E684" w14:textId="77777777" w:rsidR="006060FF" w:rsidRPr="006060FF" w:rsidRDefault="006060FF" w:rsidP="006060FF">
            <w:pPr>
              <w:jc w:val="center"/>
              <w:rPr>
                <w:szCs w:val="24"/>
              </w:rPr>
            </w:pPr>
            <w:r w:rsidRPr="006060FF">
              <w:rPr>
                <w:szCs w:val="24"/>
              </w:rPr>
              <w:t>37.98%</w:t>
            </w:r>
          </w:p>
        </w:tc>
      </w:tr>
      <w:tr w:rsidR="006060FF" w:rsidRPr="006060FF" w14:paraId="2456E689" w14:textId="77777777" w:rsidTr="006060FF">
        <w:tc>
          <w:tcPr>
            <w:tcW w:w="4608" w:type="dxa"/>
          </w:tcPr>
          <w:p w14:paraId="2456E686" w14:textId="77777777" w:rsidR="006060FF" w:rsidRPr="006060FF" w:rsidRDefault="006060FF" w:rsidP="006060FF">
            <w:pPr>
              <w:ind w:left="270"/>
              <w:rPr>
                <w:szCs w:val="24"/>
              </w:rPr>
            </w:pPr>
            <w:r w:rsidRPr="006060FF">
              <w:rPr>
                <w:szCs w:val="24"/>
              </w:rPr>
              <w:t>Wildfires &amp; Prescribed Burning</w:t>
            </w:r>
          </w:p>
        </w:tc>
        <w:tc>
          <w:tcPr>
            <w:tcW w:w="2070" w:type="dxa"/>
          </w:tcPr>
          <w:p w14:paraId="2456E687" w14:textId="77777777" w:rsidR="006060FF" w:rsidRPr="006060FF" w:rsidRDefault="006060FF" w:rsidP="006060FF">
            <w:pPr>
              <w:jc w:val="center"/>
              <w:rPr>
                <w:szCs w:val="24"/>
              </w:rPr>
            </w:pPr>
            <w:r w:rsidRPr="006060FF">
              <w:rPr>
                <w:szCs w:val="24"/>
              </w:rPr>
              <w:t>45</w:t>
            </w:r>
          </w:p>
        </w:tc>
        <w:tc>
          <w:tcPr>
            <w:tcW w:w="2160" w:type="dxa"/>
          </w:tcPr>
          <w:p w14:paraId="2456E688" w14:textId="77777777" w:rsidR="006060FF" w:rsidRPr="006060FF" w:rsidRDefault="006060FF" w:rsidP="006060FF">
            <w:pPr>
              <w:jc w:val="center"/>
              <w:rPr>
                <w:szCs w:val="24"/>
              </w:rPr>
            </w:pPr>
            <w:r w:rsidRPr="006060FF">
              <w:rPr>
                <w:szCs w:val="24"/>
              </w:rPr>
              <w:t>0.42%</w:t>
            </w:r>
          </w:p>
        </w:tc>
      </w:tr>
      <w:tr w:rsidR="006060FF" w:rsidRPr="006060FF" w14:paraId="2456E68D" w14:textId="77777777" w:rsidTr="006060FF">
        <w:tc>
          <w:tcPr>
            <w:tcW w:w="4608" w:type="dxa"/>
          </w:tcPr>
          <w:p w14:paraId="2456E68A" w14:textId="77777777" w:rsidR="006060FF" w:rsidRPr="006060FF" w:rsidRDefault="006060FF" w:rsidP="006060FF">
            <w:pPr>
              <w:ind w:left="270"/>
              <w:rPr>
                <w:szCs w:val="24"/>
              </w:rPr>
            </w:pPr>
            <w:r w:rsidRPr="006060FF">
              <w:rPr>
                <w:szCs w:val="24"/>
              </w:rPr>
              <w:t>Commercial Food Preparation</w:t>
            </w:r>
            <w:r w:rsidRPr="006060FF">
              <w:rPr>
                <w:szCs w:val="24"/>
                <w:vertAlign w:val="superscript"/>
              </w:rPr>
              <w:t>(b)</w:t>
            </w:r>
          </w:p>
        </w:tc>
        <w:tc>
          <w:tcPr>
            <w:tcW w:w="2070" w:type="dxa"/>
          </w:tcPr>
          <w:p w14:paraId="2456E68B" w14:textId="77777777" w:rsidR="006060FF" w:rsidRPr="006060FF" w:rsidRDefault="006060FF" w:rsidP="006060FF">
            <w:pPr>
              <w:jc w:val="center"/>
              <w:rPr>
                <w:szCs w:val="24"/>
              </w:rPr>
            </w:pPr>
            <w:r w:rsidRPr="006060FF">
              <w:rPr>
                <w:szCs w:val="24"/>
              </w:rPr>
              <w:t>46</w:t>
            </w:r>
          </w:p>
        </w:tc>
        <w:tc>
          <w:tcPr>
            <w:tcW w:w="2160" w:type="dxa"/>
          </w:tcPr>
          <w:p w14:paraId="2456E68C" w14:textId="77777777" w:rsidR="006060FF" w:rsidRPr="006060FF" w:rsidRDefault="006060FF" w:rsidP="006060FF">
            <w:pPr>
              <w:jc w:val="center"/>
              <w:rPr>
                <w:szCs w:val="24"/>
              </w:rPr>
            </w:pPr>
            <w:r w:rsidRPr="006060FF">
              <w:rPr>
                <w:szCs w:val="24"/>
              </w:rPr>
              <w:t>0.43%</w:t>
            </w:r>
          </w:p>
        </w:tc>
      </w:tr>
      <w:tr w:rsidR="006060FF" w:rsidRPr="006060FF" w14:paraId="2456E691" w14:textId="77777777" w:rsidTr="006060FF">
        <w:tc>
          <w:tcPr>
            <w:tcW w:w="4608" w:type="dxa"/>
          </w:tcPr>
          <w:p w14:paraId="2456E68E" w14:textId="77777777" w:rsidR="006060FF" w:rsidRPr="006060FF" w:rsidRDefault="006060FF" w:rsidP="006060FF">
            <w:pPr>
              <w:ind w:left="270"/>
              <w:rPr>
                <w:szCs w:val="24"/>
              </w:rPr>
            </w:pPr>
            <w:r w:rsidRPr="006060FF">
              <w:rPr>
                <w:szCs w:val="24"/>
              </w:rPr>
              <w:t>Fugitive Dust</w:t>
            </w:r>
          </w:p>
        </w:tc>
        <w:tc>
          <w:tcPr>
            <w:tcW w:w="2070" w:type="dxa"/>
          </w:tcPr>
          <w:p w14:paraId="2456E68F" w14:textId="77777777" w:rsidR="006060FF" w:rsidRPr="006060FF" w:rsidRDefault="006060FF" w:rsidP="006060FF">
            <w:pPr>
              <w:jc w:val="center"/>
              <w:rPr>
                <w:szCs w:val="24"/>
              </w:rPr>
            </w:pPr>
            <w:r w:rsidRPr="006060FF">
              <w:rPr>
                <w:szCs w:val="24"/>
              </w:rPr>
              <w:t>58</w:t>
            </w:r>
          </w:p>
        </w:tc>
        <w:tc>
          <w:tcPr>
            <w:tcW w:w="2160" w:type="dxa"/>
          </w:tcPr>
          <w:p w14:paraId="2456E690" w14:textId="77777777" w:rsidR="006060FF" w:rsidRPr="006060FF" w:rsidRDefault="006060FF" w:rsidP="006060FF">
            <w:pPr>
              <w:jc w:val="center"/>
              <w:rPr>
                <w:szCs w:val="24"/>
              </w:rPr>
            </w:pPr>
            <w:r w:rsidRPr="006060FF">
              <w:rPr>
                <w:szCs w:val="24"/>
              </w:rPr>
              <w:t>0.54%</w:t>
            </w:r>
          </w:p>
        </w:tc>
      </w:tr>
      <w:tr w:rsidR="006060FF" w:rsidRPr="006060FF" w14:paraId="2456E695" w14:textId="77777777" w:rsidTr="006060FF">
        <w:tc>
          <w:tcPr>
            <w:tcW w:w="4608" w:type="dxa"/>
          </w:tcPr>
          <w:p w14:paraId="2456E692" w14:textId="77777777" w:rsidR="006060FF" w:rsidRPr="006060FF" w:rsidRDefault="006060FF" w:rsidP="006060FF">
            <w:pPr>
              <w:ind w:left="270"/>
              <w:rPr>
                <w:szCs w:val="24"/>
              </w:rPr>
            </w:pPr>
            <w:r w:rsidRPr="006060FF">
              <w:rPr>
                <w:szCs w:val="24"/>
              </w:rPr>
              <w:t>Structure Fires</w:t>
            </w:r>
          </w:p>
        </w:tc>
        <w:tc>
          <w:tcPr>
            <w:tcW w:w="2070" w:type="dxa"/>
          </w:tcPr>
          <w:p w14:paraId="2456E693" w14:textId="77777777" w:rsidR="006060FF" w:rsidRPr="006060FF" w:rsidRDefault="006060FF" w:rsidP="006060FF">
            <w:pPr>
              <w:jc w:val="center"/>
              <w:rPr>
                <w:szCs w:val="24"/>
              </w:rPr>
            </w:pPr>
            <w:r w:rsidRPr="006060FF">
              <w:rPr>
                <w:szCs w:val="24"/>
              </w:rPr>
              <w:t>12</w:t>
            </w:r>
          </w:p>
        </w:tc>
        <w:tc>
          <w:tcPr>
            <w:tcW w:w="2160" w:type="dxa"/>
          </w:tcPr>
          <w:p w14:paraId="2456E694" w14:textId="77777777" w:rsidR="006060FF" w:rsidRPr="006060FF" w:rsidRDefault="006060FF" w:rsidP="006060FF">
            <w:pPr>
              <w:jc w:val="center"/>
              <w:rPr>
                <w:szCs w:val="24"/>
              </w:rPr>
            </w:pPr>
            <w:r w:rsidRPr="006060FF">
              <w:rPr>
                <w:szCs w:val="24"/>
              </w:rPr>
              <w:t>0.12%</w:t>
            </w:r>
          </w:p>
        </w:tc>
      </w:tr>
      <w:tr w:rsidR="006060FF" w:rsidRPr="006060FF" w14:paraId="2456E699" w14:textId="77777777" w:rsidTr="006060FF">
        <w:tc>
          <w:tcPr>
            <w:tcW w:w="4608" w:type="dxa"/>
          </w:tcPr>
          <w:p w14:paraId="2456E696" w14:textId="77777777" w:rsidR="006060FF" w:rsidRPr="006060FF" w:rsidRDefault="006060FF" w:rsidP="006060FF">
            <w:pPr>
              <w:ind w:left="270"/>
              <w:rPr>
                <w:szCs w:val="24"/>
              </w:rPr>
            </w:pPr>
            <w:r w:rsidRPr="006060FF">
              <w:rPr>
                <w:szCs w:val="24"/>
              </w:rPr>
              <w:t>Aircraft &amp; Airport Related</w:t>
            </w:r>
          </w:p>
        </w:tc>
        <w:tc>
          <w:tcPr>
            <w:tcW w:w="2070" w:type="dxa"/>
          </w:tcPr>
          <w:p w14:paraId="2456E697" w14:textId="77777777" w:rsidR="006060FF" w:rsidRPr="006060FF" w:rsidRDefault="006060FF" w:rsidP="006060FF">
            <w:pPr>
              <w:jc w:val="center"/>
              <w:rPr>
                <w:szCs w:val="24"/>
              </w:rPr>
            </w:pPr>
            <w:r w:rsidRPr="006060FF">
              <w:rPr>
                <w:szCs w:val="24"/>
              </w:rPr>
              <w:t>0</w:t>
            </w:r>
            <w:r w:rsidRPr="006060FF">
              <w:rPr>
                <w:szCs w:val="24"/>
                <w:vertAlign w:val="superscript"/>
              </w:rPr>
              <w:t>(c)</w:t>
            </w:r>
          </w:p>
        </w:tc>
        <w:tc>
          <w:tcPr>
            <w:tcW w:w="2160" w:type="dxa"/>
          </w:tcPr>
          <w:p w14:paraId="2456E698" w14:textId="77777777" w:rsidR="006060FF" w:rsidRPr="006060FF" w:rsidRDefault="006060FF" w:rsidP="006060FF">
            <w:pPr>
              <w:jc w:val="center"/>
              <w:rPr>
                <w:szCs w:val="24"/>
              </w:rPr>
            </w:pPr>
            <w:r w:rsidRPr="006060FF">
              <w:rPr>
                <w:szCs w:val="24"/>
              </w:rPr>
              <w:t>0%</w:t>
            </w:r>
          </w:p>
        </w:tc>
      </w:tr>
      <w:tr w:rsidR="006060FF" w:rsidRPr="006060FF" w14:paraId="2456E69D" w14:textId="77777777" w:rsidTr="006060FF">
        <w:tc>
          <w:tcPr>
            <w:tcW w:w="4608" w:type="dxa"/>
          </w:tcPr>
          <w:p w14:paraId="2456E69A" w14:textId="77777777" w:rsidR="006060FF" w:rsidRPr="006060FF" w:rsidRDefault="006060FF" w:rsidP="006060FF">
            <w:pPr>
              <w:ind w:left="270"/>
              <w:rPr>
                <w:szCs w:val="24"/>
              </w:rPr>
            </w:pPr>
            <w:r w:rsidRPr="006060FF">
              <w:rPr>
                <w:szCs w:val="24"/>
              </w:rPr>
              <w:t>Locomotives</w:t>
            </w:r>
          </w:p>
        </w:tc>
        <w:tc>
          <w:tcPr>
            <w:tcW w:w="2070" w:type="dxa"/>
          </w:tcPr>
          <w:p w14:paraId="2456E69B" w14:textId="77777777" w:rsidR="006060FF" w:rsidRPr="006060FF" w:rsidRDefault="006060FF" w:rsidP="006060FF">
            <w:pPr>
              <w:jc w:val="center"/>
              <w:rPr>
                <w:szCs w:val="24"/>
              </w:rPr>
            </w:pPr>
            <w:r w:rsidRPr="006060FF">
              <w:rPr>
                <w:szCs w:val="24"/>
              </w:rPr>
              <w:t>2</w:t>
            </w:r>
          </w:p>
        </w:tc>
        <w:tc>
          <w:tcPr>
            <w:tcW w:w="2160" w:type="dxa"/>
          </w:tcPr>
          <w:p w14:paraId="2456E69C" w14:textId="77777777" w:rsidR="006060FF" w:rsidRPr="006060FF" w:rsidRDefault="006060FF" w:rsidP="006060FF">
            <w:pPr>
              <w:jc w:val="center"/>
              <w:rPr>
                <w:szCs w:val="24"/>
              </w:rPr>
            </w:pPr>
            <w:r w:rsidRPr="006060FF">
              <w:rPr>
                <w:szCs w:val="24"/>
              </w:rPr>
              <w:t>0.02%</w:t>
            </w:r>
          </w:p>
        </w:tc>
      </w:tr>
      <w:tr w:rsidR="006060FF" w:rsidRPr="006060FF" w14:paraId="2456E6A1" w14:textId="77777777" w:rsidTr="006060FF">
        <w:tc>
          <w:tcPr>
            <w:tcW w:w="4608" w:type="dxa"/>
          </w:tcPr>
          <w:p w14:paraId="2456E69E" w14:textId="77777777" w:rsidR="006060FF" w:rsidRPr="006060FF" w:rsidRDefault="006060FF" w:rsidP="006060FF">
            <w:pPr>
              <w:ind w:left="270"/>
              <w:rPr>
                <w:szCs w:val="24"/>
              </w:rPr>
            </w:pPr>
            <w:r w:rsidRPr="006060FF">
              <w:rPr>
                <w:szCs w:val="24"/>
              </w:rPr>
              <w:t>Recreational Marine</w:t>
            </w:r>
          </w:p>
        </w:tc>
        <w:tc>
          <w:tcPr>
            <w:tcW w:w="2070" w:type="dxa"/>
          </w:tcPr>
          <w:p w14:paraId="2456E69F" w14:textId="77777777" w:rsidR="006060FF" w:rsidRPr="006060FF" w:rsidRDefault="006060FF" w:rsidP="006060FF">
            <w:pPr>
              <w:jc w:val="center"/>
              <w:rPr>
                <w:szCs w:val="24"/>
              </w:rPr>
            </w:pPr>
            <w:r w:rsidRPr="006060FF">
              <w:rPr>
                <w:szCs w:val="24"/>
              </w:rPr>
              <w:t>1</w:t>
            </w:r>
          </w:p>
        </w:tc>
        <w:tc>
          <w:tcPr>
            <w:tcW w:w="2160" w:type="dxa"/>
          </w:tcPr>
          <w:p w14:paraId="2456E6A0" w14:textId="77777777" w:rsidR="006060FF" w:rsidRPr="006060FF" w:rsidRDefault="006060FF" w:rsidP="006060FF">
            <w:pPr>
              <w:jc w:val="center"/>
              <w:rPr>
                <w:szCs w:val="24"/>
              </w:rPr>
            </w:pPr>
            <w:r w:rsidRPr="006060FF">
              <w:rPr>
                <w:szCs w:val="24"/>
              </w:rPr>
              <w:t>0.01%</w:t>
            </w:r>
          </w:p>
        </w:tc>
      </w:tr>
      <w:tr w:rsidR="006060FF" w:rsidRPr="006060FF" w14:paraId="2456E6A5" w14:textId="77777777" w:rsidTr="006060FF">
        <w:tc>
          <w:tcPr>
            <w:tcW w:w="4608" w:type="dxa"/>
          </w:tcPr>
          <w:p w14:paraId="2456E6A2" w14:textId="77777777" w:rsidR="006060FF" w:rsidRPr="006060FF" w:rsidRDefault="006060FF" w:rsidP="006060FF">
            <w:pPr>
              <w:ind w:left="270"/>
              <w:rPr>
                <w:szCs w:val="24"/>
              </w:rPr>
            </w:pPr>
            <w:r w:rsidRPr="006060FF">
              <w:rPr>
                <w:szCs w:val="24"/>
              </w:rPr>
              <w:t>Nonroad Vehicles &amp; Equipment</w:t>
            </w:r>
          </w:p>
        </w:tc>
        <w:tc>
          <w:tcPr>
            <w:tcW w:w="2070" w:type="dxa"/>
          </w:tcPr>
          <w:p w14:paraId="2456E6A3" w14:textId="77777777" w:rsidR="006060FF" w:rsidRPr="006060FF" w:rsidRDefault="006060FF" w:rsidP="006060FF">
            <w:pPr>
              <w:jc w:val="center"/>
              <w:rPr>
                <w:szCs w:val="24"/>
              </w:rPr>
            </w:pPr>
            <w:r w:rsidRPr="006060FF">
              <w:rPr>
                <w:szCs w:val="24"/>
              </w:rPr>
              <w:t>53</w:t>
            </w:r>
          </w:p>
        </w:tc>
        <w:tc>
          <w:tcPr>
            <w:tcW w:w="2160" w:type="dxa"/>
          </w:tcPr>
          <w:p w14:paraId="2456E6A4" w14:textId="77777777" w:rsidR="006060FF" w:rsidRPr="006060FF" w:rsidRDefault="006060FF" w:rsidP="006060FF">
            <w:pPr>
              <w:jc w:val="center"/>
              <w:rPr>
                <w:szCs w:val="24"/>
              </w:rPr>
            </w:pPr>
            <w:r w:rsidRPr="006060FF">
              <w:rPr>
                <w:szCs w:val="24"/>
              </w:rPr>
              <w:t>0.50%</w:t>
            </w:r>
          </w:p>
        </w:tc>
      </w:tr>
      <w:tr w:rsidR="006060FF" w:rsidRPr="006060FF" w14:paraId="2456E6A9" w14:textId="77777777" w:rsidTr="006060FF">
        <w:tc>
          <w:tcPr>
            <w:tcW w:w="4608" w:type="dxa"/>
          </w:tcPr>
          <w:p w14:paraId="2456E6A6" w14:textId="77777777" w:rsidR="006060FF" w:rsidRPr="006060FF" w:rsidRDefault="006060FF" w:rsidP="006060FF">
            <w:pPr>
              <w:ind w:left="270"/>
              <w:rPr>
                <w:szCs w:val="24"/>
              </w:rPr>
            </w:pPr>
            <w:r w:rsidRPr="006060FF">
              <w:rPr>
                <w:szCs w:val="24"/>
              </w:rPr>
              <w:t>Onroad Mobile: Exhaust + Brake + Tire</w:t>
            </w:r>
          </w:p>
        </w:tc>
        <w:tc>
          <w:tcPr>
            <w:tcW w:w="2070" w:type="dxa"/>
          </w:tcPr>
          <w:p w14:paraId="2456E6A7" w14:textId="77777777" w:rsidR="006060FF" w:rsidRPr="006060FF" w:rsidRDefault="006060FF" w:rsidP="006060FF">
            <w:pPr>
              <w:jc w:val="center"/>
              <w:rPr>
                <w:szCs w:val="24"/>
              </w:rPr>
            </w:pPr>
            <w:r w:rsidRPr="006060FF">
              <w:rPr>
                <w:szCs w:val="24"/>
              </w:rPr>
              <w:t>148</w:t>
            </w:r>
          </w:p>
        </w:tc>
        <w:tc>
          <w:tcPr>
            <w:tcW w:w="2160" w:type="dxa"/>
          </w:tcPr>
          <w:p w14:paraId="2456E6A8" w14:textId="77777777" w:rsidR="006060FF" w:rsidRPr="006060FF" w:rsidRDefault="006060FF" w:rsidP="006060FF">
            <w:pPr>
              <w:jc w:val="center"/>
              <w:rPr>
                <w:szCs w:val="24"/>
              </w:rPr>
            </w:pPr>
            <w:r w:rsidRPr="006060FF">
              <w:rPr>
                <w:szCs w:val="24"/>
              </w:rPr>
              <w:t>1.40%</w:t>
            </w:r>
          </w:p>
        </w:tc>
      </w:tr>
      <w:tr w:rsidR="006060FF" w:rsidRPr="006060FF" w14:paraId="2456E6AD" w14:textId="77777777" w:rsidTr="006060FF">
        <w:tc>
          <w:tcPr>
            <w:tcW w:w="4608" w:type="dxa"/>
            <w:tcBorders>
              <w:bottom w:val="single" w:sz="4" w:space="0" w:color="auto"/>
            </w:tcBorders>
          </w:tcPr>
          <w:p w14:paraId="2456E6AA" w14:textId="77777777" w:rsidR="006060FF" w:rsidRPr="006060FF" w:rsidRDefault="006060FF" w:rsidP="006060FF">
            <w:pPr>
              <w:ind w:left="270"/>
              <w:rPr>
                <w:szCs w:val="24"/>
              </w:rPr>
            </w:pPr>
            <w:r w:rsidRPr="006060FF">
              <w:rPr>
                <w:szCs w:val="24"/>
              </w:rPr>
              <w:t>Re-Entrained Road Dust</w:t>
            </w:r>
          </w:p>
        </w:tc>
        <w:tc>
          <w:tcPr>
            <w:tcW w:w="2070" w:type="dxa"/>
            <w:tcBorders>
              <w:bottom w:val="single" w:sz="4" w:space="0" w:color="auto"/>
            </w:tcBorders>
          </w:tcPr>
          <w:p w14:paraId="2456E6AB" w14:textId="77777777" w:rsidR="006060FF" w:rsidRPr="006060FF" w:rsidRDefault="006060FF" w:rsidP="006060FF">
            <w:pPr>
              <w:jc w:val="center"/>
              <w:rPr>
                <w:szCs w:val="24"/>
              </w:rPr>
            </w:pPr>
            <w:r w:rsidRPr="006060FF">
              <w:rPr>
                <w:szCs w:val="24"/>
              </w:rPr>
              <w:t>4,512</w:t>
            </w:r>
          </w:p>
        </w:tc>
        <w:tc>
          <w:tcPr>
            <w:tcW w:w="2160" w:type="dxa"/>
            <w:tcBorders>
              <w:bottom w:val="single" w:sz="4" w:space="0" w:color="auto"/>
            </w:tcBorders>
          </w:tcPr>
          <w:p w14:paraId="2456E6AC" w14:textId="77777777" w:rsidR="006060FF" w:rsidRPr="006060FF" w:rsidRDefault="006060FF" w:rsidP="006060FF">
            <w:pPr>
              <w:jc w:val="center"/>
              <w:rPr>
                <w:szCs w:val="24"/>
              </w:rPr>
            </w:pPr>
            <w:r w:rsidRPr="006060FF">
              <w:rPr>
                <w:szCs w:val="24"/>
              </w:rPr>
              <w:t>42.16%</w:t>
            </w:r>
          </w:p>
        </w:tc>
      </w:tr>
      <w:tr w:rsidR="006060FF" w:rsidRPr="006060FF" w14:paraId="2456E6B1" w14:textId="77777777" w:rsidTr="006060FF">
        <w:tc>
          <w:tcPr>
            <w:tcW w:w="4608" w:type="dxa"/>
            <w:tcBorders>
              <w:top w:val="single" w:sz="4" w:space="0" w:color="auto"/>
              <w:bottom w:val="nil"/>
              <w:right w:val="nil"/>
            </w:tcBorders>
          </w:tcPr>
          <w:p w14:paraId="2456E6AE" w14:textId="77777777" w:rsidR="006060FF" w:rsidRPr="006060FF" w:rsidRDefault="006060FF" w:rsidP="006060FF">
            <w:pPr>
              <w:ind w:left="270"/>
              <w:rPr>
                <w:szCs w:val="24"/>
              </w:rPr>
            </w:pPr>
          </w:p>
        </w:tc>
        <w:tc>
          <w:tcPr>
            <w:tcW w:w="2070" w:type="dxa"/>
            <w:tcBorders>
              <w:top w:val="single" w:sz="4" w:space="0" w:color="auto"/>
              <w:left w:val="nil"/>
              <w:bottom w:val="nil"/>
              <w:right w:val="nil"/>
            </w:tcBorders>
          </w:tcPr>
          <w:p w14:paraId="2456E6AF" w14:textId="77777777" w:rsidR="006060FF" w:rsidRPr="006060FF" w:rsidRDefault="006060FF" w:rsidP="006060FF">
            <w:pPr>
              <w:jc w:val="center"/>
              <w:rPr>
                <w:szCs w:val="24"/>
              </w:rPr>
            </w:pPr>
            <w:r w:rsidRPr="006060FF">
              <w:rPr>
                <w:szCs w:val="24"/>
              </w:rPr>
              <w:t>-------</w:t>
            </w:r>
          </w:p>
        </w:tc>
        <w:tc>
          <w:tcPr>
            <w:tcW w:w="2160" w:type="dxa"/>
            <w:tcBorders>
              <w:top w:val="single" w:sz="4" w:space="0" w:color="auto"/>
              <w:left w:val="nil"/>
              <w:bottom w:val="nil"/>
            </w:tcBorders>
          </w:tcPr>
          <w:p w14:paraId="2456E6B0" w14:textId="77777777" w:rsidR="006060FF" w:rsidRPr="006060FF" w:rsidRDefault="006060FF" w:rsidP="006060FF">
            <w:pPr>
              <w:jc w:val="center"/>
              <w:rPr>
                <w:szCs w:val="24"/>
              </w:rPr>
            </w:pPr>
            <w:r w:rsidRPr="006060FF">
              <w:rPr>
                <w:szCs w:val="24"/>
              </w:rPr>
              <w:t>--------</w:t>
            </w:r>
          </w:p>
        </w:tc>
      </w:tr>
      <w:tr w:rsidR="006060FF" w:rsidRPr="006060FF" w14:paraId="2456E6B5" w14:textId="77777777" w:rsidTr="006060FF">
        <w:tc>
          <w:tcPr>
            <w:tcW w:w="4608" w:type="dxa"/>
            <w:tcBorders>
              <w:top w:val="nil"/>
              <w:bottom w:val="single" w:sz="4" w:space="0" w:color="auto"/>
              <w:right w:val="nil"/>
            </w:tcBorders>
          </w:tcPr>
          <w:p w14:paraId="2456E6B2" w14:textId="77777777" w:rsidR="006060FF" w:rsidRPr="006060FF" w:rsidRDefault="006060FF" w:rsidP="006060FF">
            <w:pPr>
              <w:ind w:left="270"/>
              <w:rPr>
                <w:szCs w:val="24"/>
              </w:rPr>
            </w:pPr>
            <w:r w:rsidRPr="006060FF">
              <w:rPr>
                <w:szCs w:val="24"/>
              </w:rPr>
              <w:t>Total</w:t>
            </w:r>
          </w:p>
        </w:tc>
        <w:tc>
          <w:tcPr>
            <w:tcW w:w="2070" w:type="dxa"/>
            <w:tcBorders>
              <w:top w:val="nil"/>
              <w:left w:val="nil"/>
              <w:bottom w:val="single" w:sz="4" w:space="0" w:color="auto"/>
              <w:right w:val="nil"/>
            </w:tcBorders>
          </w:tcPr>
          <w:p w14:paraId="2456E6B3" w14:textId="77777777" w:rsidR="006060FF" w:rsidRPr="006060FF" w:rsidRDefault="006060FF" w:rsidP="006060FF">
            <w:pPr>
              <w:jc w:val="center"/>
              <w:rPr>
                <w:szCs w:val="24"/>
              </w:rPr>
            </w:pPr>
            <w:r w:rsidRPr="006060FF">
              <w:rPr>
                <w:szCs w:val="24"/>
              </w:rPr>
              <w:t>10,701</w:t>
            </w:r>
          </w:p>
        </w:tc>
        <w:tc>
          <w:tcPr>
            <w:tcW w:w="2160" w:type="dxa"/>
            <w:tcBorders>
              <w:top w:val="nil"/>
              <w:left w:val="nil"/>
              <w:bottom w:val="single" w:sz="4" w:space="0" w:color="auto"/>
            </w:tcBorders>
          </w:tcPr>
          <w:p w14:paraId="2456E6B4" w14:textId="77777777" w:rsidR="006060FF" w:rsidRPr="006060FF" w:rsidRDefault="006060FF" w:rsidP="006060FF">
            <w:pPr>
              <w:jc w:val="center"/>
              <w:rPr>
                <w:szCs w:val="24"/>
              </w:rPr>
            </w:pPr>
            <w:r w:rsidRPr="006060FF">
              <w:rPr>
                <w:szCs w:val="24"/>
              </w:rPr>
              <w:t>100%</w:t>
            </w:r>
          </w:p>
        </w:tc>
      </w:tr>
    </w:tbl>
    <w:p w14:paraId="2456E6B6" w14:textId="77777777" w:rsidR="006060FF" w:rsidRPr="006060FF" w:rsidRDefault="006060FF" w:rsidP="006060FF">
      <w:pPr>
        <w:numPr>
          <w:ilvl w:val="0"/>
          <w:numId w:val="3"/>
        </w:numPr>
        <w:spacing w:after="0"/>
        <w:rPr>
          <w:rFonts w:ascii="Calibri" w:eastAsia="Times New Roman" w:hAnsi="Calibri" w:cs="Times New Roman"/>
          <w:sz w:val="20"/>
          <w:szCs w:val="20"/>
        </w:rPr>
      </w:pPr>
      <w:r w:rsidRPr="006060FF">
        <w:rPr>
          <w:rFonts w:ascii="Calibri" w:eastAsia="Times New Roman" w:hAnsi="Calibri" w:cs="Times New Roman"/>
        </w:rPr>
        <w:t>Non-permitted stationary residential, industrial, commercial, and institutional fuel use</w:t>
      </w:r>
    </w:p>
    <w:p w14:paraId="2456E6B7" w14:textId="77777777" w:rsidR="006060FF" w:rsidRPr="006060FF" w:rsidRDefault="006060FF" w:rsidP="006060FF">
      <w:pPr>
        <w:numPr>
          <w:ilvl w:val="0"/>
          <w:numId w:val="3"/>
        </w:numPr>
        <w:spacing w:after="0"/>
        <w:rPr>
          <w:rFonts w:ascii="Calibri" w:eastAsia="Times New Roman" w:hAnsi="Calibri" w:cs="Times New Roman"/>
          <w:sz w:val="20"/>
          <w:szCs w:val="20"/>
        </w:rPr>
      </w:pPr>
      <w:r w:rsidRPr="006060FF">
        <w:rPr>
          <w:rFonts w:ascii="Calibri" w:eastAsia="Times New Roman" w:hAnsi="Calibri" w:cs="Times New Roman"/>
          <w:sz w:val="20"/>
          <w:szCs w:val="20"/>
        </w:rPr>
        <w:t xml:space="preserve">Particulate emissions from the cooking process only; fuel used by restaurants is covered under small stationary fossil fuel combustion.  </w:t>
      </w:r>
    </w:p>
    <w:p w14:paraId="2456E6B8" w14:textId="77777777" w:rsidR="006060FF" w:rsidRPr="006060FF" w:rsidRDefault="006060FF" w:rsidP="006060FF">
      <w:pPr>
        <w:numPr>
          <w:ilvl w:val="0"/>
          <w:numId w:val="3"/>
        </w:numPr>
        <w:spacing w:after="0"/>
        <w:rPr>
          <w:rFonts w:ascii="Calibri" w:eastAsia="Times New Roman" w:hAnsi="Calibri" w:cs="Times New Roman"/>
          <w:sz w:val="20"/>
          <w:szCs w:val="20"/>
        </w:rPr>
      </w:pPr>
      <w:r w:rsidRPr="006060FF">
        <w:rPr>
          <w:rFonts w:ascii="Calibri" w:eastAsia="Times New Roman" w:hAnsi="Calibri" w:cs="Times New Roman"/>
          <w:sz w:val="20"/>
          <w:szCs w:val="20"/>
        </w:rPr>
        <w:t>Grants Pass Airport located outside the Grants Pass UGB, so emissions are not included.  However, DEQ staff will verify that no additional airports/heliports are located within the UGB for the 2011 EI.</w:t>
      </w:r>
    </w:p>
    <w:p w14:paraId="2456E6B9" w14:textId="77777777" w:rsidR="006060FF" w:rsidRPr="006060FF" w:rsidRDefault="002A4BE9" w:rsidP="006060FF">
      <w:pPr>
        <w:keepNext/>
        <w:keepLines/>
        <w:spacing w:before="240" w:after="0"/>
        <w:ind w:left="432" w:hanging="432"/>
        <w:outlineLvl w:val="0"/>
        <w:rPr>
          <w:rFonts w:ascii="Calibri" w:eastAsia="Times New Roman" w:hAnsi="Calibri" w:cs="Calibri"/>
          <w:b/>
          <w:bCs/>
          <w:noProof/>
          <w:sz w:val="32"/>
          <w:szCs w:val="24"/>
        </w:rPr>
      </w:pPr>
      <w:bookmarkStart w:id="193" w:name="_Toc382382768"/>
      <w:bookmarkStart w:id="194" w:name="_Toc394676459"/>
      <w:bookmarkStart w:id="195" w:name="_Toc404171346"/>
      <w:bookmarkEnd w:id="172"/>
      <w:r>
        <w:rPr>
          <w:rFonts w:ascii="Calibri" w:eastAsia="Times New Roman" w:hAnsi="Calibri" w:cs="Calibri"/>
          <w:b/>
          <w:bCs/>
          <w:noProof/>
          <w:sz w:val="32"/>
          <w:szCs w:val="24"/>
        </w:rPr>
        <w:t xml:space="preserve">3.  </w:t>
      </w:r>
      <w:r w:rsidR="006060FF" w:rsidRPr="006060FF">
        <w:rPr>
          <w:rFonts w:ascii="Calibri" w:eastAsia="Times New Roman" w:hAnsi="Calibri" w:cs="Calibri"/>
          <w:b/>
          <w:bCs/>
          <w:noProof/>
          <w:sz w:val="32"/>
          <w:szCs w:val="24"/>
        </w:rPr>
        <w:t>SPATIAL ALLOCATION METHODS</w:t>
      </w:r>
      <w:bookmarkEnd w:id="193"/>
      <w:bookmarkEnd w:id="194"/>
      <w:bookmarkEnd w:id="195"/>
    </w:p>
    <w:p w14:paraId="2456E6BA" w14:textId="77777777" w:rsidR="006060FF" w:rsidRPr="006060FF" w:rsidRDefault="006060FF" w:rsidP="006060FF">
      <w:pPr>
        <w:tabs>
          <w:tab w:val="left" w:pos="-720"/>
        </w:tabs>
        <w:suppressAutoHyphens/>
        <w:spacing w:after="0"/>
        <w:rPr>
          <w:rFonts w:ascii="Calibri" w:eastAsia="Times New Roman" w:hAnsi="Calibri" w:cs="Calibri"/>
          <w:spacing w:val="-3"/>
          <w:sz w:val="24"/>
          <w:szCs w:val="20"/>
        </w:rPr>
      </w:pPr>
      <w:r w:rsidRPr="006060FF">
        <w:rPr>
          <w:rFonts w:ascii="Calibri" w:eastAsia="Times New Roman" w:hAnsi="Calibri" w:cs="Calibri"/>
          <w:spacing w:val="-3"/>
          <w:sz w:val="24"/>
          <w:szCs w:val="20"/>
        </w:rPr>
        <w:t>For emissions sources with specific coordinates, emissions will be mapped to either the UGB or to a buffer zone around the monitor or other boundary, depending on emissions source category.  For sources without specific coordinates, spatial surrogates will be used to approximate both the location and magnitude of emissions.  Spatial surrogates are typically used to approximate emissions inside smaller boundaries from larger boundaries.  For sources without specific coordinates, county-wide emissions will be spatially allocated to UGB using the formula:</w:t>
      </w:r>
    </w:p>
    <w:p w14:paraId="2456E6BB" w14:textId="77777777" w:rsidR="006060FF" w:rsidRPr="006060FF" w:rsidRDefault="006060FF" w:rsidP="006060FF">
      <w:pPr>
        <w:tabs>
          <w:tab w:val="left" w:pos="-720"/>
        </w:tabs>
        <w:suppressAutoHyphens/>
        <w:spacing w:after="0"/>
        <w:rPr>
          <w:rFonts w:ascii="Calibri" w:eastAsia="Times New Roman" w:hAnsi="Calibri" w:cs="Calibri"/>
          <w:spacing w:val="-3"/>
          <w:sz w:val="24"/>
          <w:szCs w:val="20"/>
        </w:rPr>
      </w:pPr>
    </w:p>
    <w:p w14:paraId="2456E6BC" w14:textId="77777777" w:rsidR="006060FF" w:rsidRPr="006060FF" w:rsidRDefault="006060FF" w:rsidP="006060FF">
      <w:pPr>
        <w:tabs>
          <w:tab w:val="left" w:pos="-720"/>
        </w:tabs>
        <w:suppressAutoHyphens/>
        <w:spacing w:after="0"/>
        <w:rPr>
          <w:rFonts w:ascii="Calibri" w:eastAsia="Times New Roman" w:hAnsi="Calibri" w:cs="Calibri"/>
          <w:i/>
          <w:spacing w:val="-3"/>
          <w:sz w:val="28"/>
          <w:szCs w:val="28"/>
        </w:rPr>
      </w:pPr>
      <w:r w:rsidRPr="006060FF">
        <w:rPr>
          <w:rFonts w:ascii="Calibri" w:eastAsia="Times New Roman" w:hAnsi="Calibri" w:cs="Calibri"/>
          <w:i/>
          <w:spacing w:val="-3"/>
          <w:sz w:val="28"/>
          <w:szCs w:val="28"/>
        </w:rPr>
        <w:t>E</w:t>
      </w:r>
      <w:r w:rsidRPr="006060FF">
        <w:rPr>
          <w:rFonts w:ascii="Calibri" w:eastAsia="Times New Roman" w:hAnsi="Calibri" w:cs="Calibri"/>
          <w:i/>
          <w:spacing w:val="-3"/>
          <w:sz w:val="28"/>
          <w:szCs w:val="28"/>
          <w:vertAlign w:val="subscript"/>
        </w:rPr>
        <w:t>UGB</w:t>
      </w:r>
      <w:r w:rsidRPr="006060FF">
        <w:rPr>
          <w:rFonts w:ascii="Calibri" w:eastAsia="Times New Roman" w:hAnsi="Calibri" w:cs="Calibri"/>
          <w:i/>
          <w:spacing w:val="-3"/>
          <w:sz w:val="28"/>
          <w:szCs w:val="28"/>
        </w:rPr>
        <w:t xml:space="preserve"> = E</w:t>
      </w:r>
      <w:r w:rsidRPr="006060FF">
        <w:rPr>
          <w:rFonts w:ascii="Calibri" w:eastAsia="Times New Roman" w:hAnsi="Calibri" w:cs="Calibri"/>
          <w:i/>
          <w:spacing w:val="-3"/>
          <w:sz w:val="28"/>
          <w:szCs w:val="28"/>
          <w:vertAlign w:val="subscript"/>
        </w:rPr>
        <w:t>COUNTY</w:t>
      </w:r>
      <w:r w:rsidRPr="006060FF">
        <w:rPr>
          <w:rFonts w:ascii="Calibri" w:eastAsia="Times New Roman" w:hAnsi="Calibri" w:cs="Calibri"/>
          <w:i/>
          <w:spacing w:val="-3"/>
          <w:sz w:val="28"/>
          <w:szCs w:val="28"/>
        </w:rPr>
        <w:t xml:space="preserve"> * Surrogate</w:t>
      </w:r>
      <w:r w:rsidRPr="006060FF">
        <w:rPr>
          <w:rFonts w:ascii="Calibri" w:eastAsia="Times New Roman" w:hAnsi="Calibri" w:cs="Calibri"/>
          <w:i/>
          <w:spacing w:val="-3"/>
          <w:sz w:val="28"/>
          <w:szCs w:val="28"/>
          <w:vertAlign w:val="subscript"/>
        </w:rPr>
        <w:t>UGB</w:t>
      </w:r>
      <w:r w:rsidRPr="006060FF">
        <w:rPr>
          <w:rFonts w:ascii="Calibri" w:eastAsia="Times New Roman" w:hAnsi="Calibri" w:cs="Calibri"/>
          <w:i/>
          <w:spacing w:val="-3"/>
          <w:sz w:val="28"/>
          <w:szCs w:val="28"/>
        </w:rPr>
        <w:t xml:space="preserve"> / Surrogate</w:t>
      </w:r>
      <w:r w:rsidRPr="006060FF">
        <w:rPr>
          <w:rFonts w:ascii="Calibri" w:eastAsia="Times New Roman" w:hAnsi="Calibri" w:cs="Calibri"/>
          <w:i/>
          <w:spacing w:val="-3"/>
          <w:sz w:val="28"/>
          <w:szCs w:val="28"/>
          <w:vertAlign w:val="subscript"/>
        </w:rPr>
        <w:t>COUNTY</w:t>
      </w:r>
    </w:p>
    <w:p w14:paraId="2456E6BD" w14:textId="77777777" w:rsidR="006060FF" w:rsidRPr="006060FF" w:rsidRDefault="006060FF" w:rsidP="006060FF">
      <w:pPr>
        <w:tabs>
          <w:tab w:val="left" w:pos="-720"/>
        </w:tabs>
        <w:suppressAutoHyphens/>
        <w:spacing w:after="0"/>
        <w:rPr>
          <w:rFonts w:ascii="Calibri" w:eastAsia="Times New Roman" w:hAnsi="Calibri" w:cs="Calibri"/>
          <w:spacing w:val="-3"/>
          <w:sz w:val="24"/>
          <w:szCs w:val="20"/>
        </w:rPr>
      </w:pPr>
    </w:p>
    <w:p w14:paraId="2456E6BE" w14:textId="77777777" w:rsidR="006060FF" w:rsidRPr="006060FF" w:rsidRDefault="006060FF" w:rsidP="006060FF">
      <w:pPr>
        <w:spacing w:after="0"/>
        <w:rPr>
          <w:rFonts w:ascii="Calibri" w:eastAsia="Times New Roman" w:hAnsi="Calibri" w:cs="Times New Roman"/>
          <w:sz w:val="24"/>
          <w:szCs w:val="24"/>
        </w:rPr>
      </w:pPr>
      <w:bookmarkStart w:id="196" w:name="_Toc272842866"/>
      <w:r w:rsidRPr="006060FF">
        <w:rPr>
          <w:rFonts w:ascii="Calibri" w:eastAsia="Times New Roman" w:hAnsi="Calibri" w:cs="Times New Roman"/>
          <w:sz w:val="24"/>
          <w:szCs w:val="24"/>
        </w:rPr>
        <w:t xml:space="preserve">Where </w:t>
      </w:r>
      <w:r w:rsidRPr="006060FF">
        <w:rPr>
          <w:rFonts w:ascii="Calibri" w:eastAsia="Times New Roman" w:hAnsi="Calibri" w:cs="Calibri"/>
          <w:i/>
          <w:spacing w:val="-3"/>
          <w:sz w:val="24"/>
          <w:szCs w:val="24"/>
        </w:rPr>
        <w:t>E</w:t>
      </w:r>
      <w:r w:rsidRPr="006060FF">
        <w:rPr>
          <w:rFonts w:ascii="Calibri" w:eastAsia="Times New Roman" w:hAnsi="Calibri" w:cs="Calibri"/>
          <w:i/>
          <w:spacing w:val="-3"/>
          <w:sz w:val="24"/>
          <w:szCs w:val="24"/>
          <w:vertAlign w:val="subscript"/>
        </w:rPr>
        <w:t>UGB</w:t>
      </w:r>
      <w:r w:rsidRPr="006060FF">
        <w:rPr>
          <w:rFonts w:ascii="Calibri" w:eastAsia="Times New Roman" w:hAnsi="Calibri" w:cs="Times New Roman"/>
          <w:sz w:val="24"/>
          <w:szCs w:val="24"/>
        </w:rPr>
        <w:t xml:space="preserve"> = emissions in UGB, </w:t>
      </w:r>
    </w:p>
    <w:p w14:paraId="2456E6BF" w14:textId="77777777" w:rsidR="006060FF" w:rsidRPr="006060FF" w:rsidRDefault="006060FF" w:rsidP="006060FF">
      <w:pPr>
        <w:spacing w:after="0"/>
        <w:rPr>
          <w:rFonts w:ascii="Calibri" w:eastAsia="Times New Roman" w:hAnsi="Calibri" w:cs="Times New Roman"/>
          <w:sz w:val="24"/>
          <w:szCs w:val="24"/>
        </w:rPr>
      </w:pPr>
      <w:r w:rsidRPr="006060FF">
        <w:rPr>
          <w:rFonts w:ascii="Calibri" w:eastAsia="Times New Roman" w:hAnsi="Calibri" w:cs="Times New Roman"/>
          <w:sz w:val="24"/>
          <w:szCs w:val="24"/>
        </w:rPr>
        <w:tab/>
      </w:r>
      <w:r w:rsidRPr="006060FF">
        <w:rPr>
          <w:rFonts w:ascii="Calibri" w:eastAsia="Times New Roman" w:hAnsi="Calibri" w:cs="Calibri"/>
          <w:i/>
          <w:spacing w:val="-3"/>
          <w:sz w:val="24"/>
          <w:szCs w:val="24"/>
        </w:rPr>
        <w:t>E</w:t>
      </w:r>
      <w:r w:rsidRPr="006060FF">
        <w:rPr>
          <w:rFonts w:ascii="Calibri" w:eastAsia="Times New Roman" w:hAnsi="Calibri" w:cs="Calibri"/>
          <w:i/>
          <w:spacing w:val="-3"/>
          <w:sz w:val="24"/>
          <w:szCs w:val="24"/>
          <w:vertAlign w:val="subscript"/>
        </w:rPr>
        <w:t>COUNTY</w:t>
      </w:r>
      <w:r w:rsidRPr="006060FF">
        <w:rPr>
          <w:rFonts w:ascii="Calibri" w:eastAsia="Times New Roman" w:hAnsi="Calibri" w:cs="Calibri"/>
          <w:i/>
          <w:spacing w:val="-3"/>
          <w:sz w:val="24"/>
          <w:szCs w:val="24"/>
        </w:rPr>
        <w:t xml:space="preserve"> </w:t>
      </w:r>
      <w:r w:rsidRPr="006060FF">
        <w:rPr>
          <w:rFonts w:ascii="Calibri" w:eastAsia="Times New Roman" w:hAnsi="Calibri" w:cs="Times New Roman"/>
          <w:sz w:val="24"/>
          <w:szCs w:val="24"/>
        </w:rPr>
        <w:t>= county-wide emissions</w:t>
      </w:r>
    </w:p>
    <w:p w14:paraId="2456E6C0" w14:textId="77777777" w:rsidR="006060FF" w:rsidRPr="006060FF" w:rsidRDefault="006060FF" w:rsidP="006060FF">
      <w:pPr>
        <w:spacing w:after="0"/>
        <w:rPr>
          <w:rFonts w:ascii="Calibri" w:eastAsia="Times New Roman" w:hAnsi="Calibri" w:cs="Times New Roman"/>
          <w:sz w:val="24"/>
          <w:szCs w:val="24"/>
        </w:rPr>
      </w:pPr>
      <w:r w:rsidRPr="006060FF">
        <w:rPr>
          <w:rFonts w:ascii="Calibri" w:eastAsia="Times New Roman" w:hAnsi="Calibri" w:cs="Times New Roman"/>
          <w:sz w:val="24"/>
          <w:szCs w:val="24"/>
        </w:rPr>
        <w:tab/>
      </w:r>
      <w:r w:rsidRPr="006060FF">
        <w:rPr>
          <w:rFonts w:ascii="Calibri" w:eastAsia="Times New Roman" w:hAnsi="Calibri" w:cs="Calibri"/>
          <w:i/>
          <w:spacing w:val="-3"/>
          <w:sz w:val="24"/>
          <w:szCs w:val="24"/>
        </w:rPr>
        <w:t>Surrogate</w:t>
      </w:r>
      <w:r w:rsidRPr="006060FF">
        <w:rPr>
          <w:rFonts w:ascii="Calibri" w:eastAsia="Times New Roman" w:hAnsi="Calibri" w:cs="Calibri"/>
          <w:i/>
          <w:spacing w:val="-3"/>
          <w:sz w:val="24"/>
          <w:szCs w:val="24"/>
          <w:vertAlign w:val="subscript"/>
        </w:rPr>
        <w:t>UGB</w:t>
      </w:r>
      <w:r w:rsidRPr="006060FF">
        <w:rPr>
          <w:rFonts w:ascii="Calibri" w:eastAsia="Times New Roman" w:hAnsi="Calibri" w:cs="Times New Roman"/>
          <w:sz w:val="24"/>
          <w:szCs w:val="24"/>
        </w:rPr>
        <w:t xml:space="preserve"> = surrogate activity in UGB</w:t>
      </w:r>
    </w:p>
    <w:p w14:paraId="2456E6C1" w14:textId="77777777" w:rsidR="006060FF" w:rsidRPr="006060FF" w:rsidRDefault="006060FF" w:rsidP="006060FF">
      <w:pPr>
        <w:spacing w:after="0"/>
        <w:rPr>
          <w:rFonts w:ascii="Calibri" w:eastAsia="Times New Roman" w:hAnsi="Calibri" w:cs="Times New Roman"/>
          <w:sz w:val="24"/>
          <w:szCs w:val="24"/>
        </w:rPr>
      </w:pPr>
      <w:r w:rsidRPr="006060FF">
        <w:rPr>
          <w:rFonts w:ascii="Calibri" w:eastAsia="Times New Roman" w:hAnsi="Calibri" w:cs="Times New Roman"/>
          <w:sz w:val="24"/>
          <w:szCs w:val="24"/>
        </w:rPr>
        <w:tab/>
      </w:r>
      <w:r w:rsidRPr="006060FF">
        <w:rPr>
          <w:rFonts w:ascii="Calibri" w:eastAsia="Times New Roman" w:hAnsi="Calibri" w:cs="Calibri"/>
          <w:i/>
          <w:spacing w:val="-3"/>
          <w:sz w:val="24"/>
          <w:szCs w:val="24"/>
        </w:rPr>
        <w:t>Surrogate</w:t>
      </w:r>
      <w:r w:rsidRPr="006060FF">
        <w:rPr>
          <w:rFonts w:ascii="Calibri" w:eastAsia="Times New Roman" w:hAnsi="Calibri" w:cs="Calibri"/>
          <w:i/>
          <w:spacing w:val="-3"/>
          <w:sz w:val="24"/>
          <w:szCs w:val="24"/>
          <w:vertAlign w:val="subscript"/>
        </w:rPr>
        <w:t>COUNTY</w:t>
      </w:r>
      <w:r w:rsidRPr="006060FF">
        <w:rPr>
          <w:rFonts w:ascii="Calibri" w:eastAsia="Times New Roman" w:hAnsi="Calibri" w:cs="Times New Roman"/>
          <w:sz w:val="24"/>
          <w:szCs w:val="24"/>
        </w:rPr>
        <w:t xml:space="preserve"> = surrogate activity in county</w:t>
      </w:r>
    </w:p>
    <w:p w14:paraId="2456E6C2" w14:textId="77777777" w:rsidR="006060FF" w:rsidRPr="006060FF" w:rsidRDefault="006060FF" w:rsidP="006060FF">
      <w:pPr>
        <w:spacing w:after="0"/>
        <w:rPr>
          <w:rFonts w:ascii="Calibri" w:eastAsia="Times New Roman" w:hAnsi="Calibri" w:cs="Times New Roman"/>
          <w:sz w:val="24"/>
          <w:szCs w:val="20"/>
        </w:rPr>
      </w:pPr>
    </w:p>
    <w:p w14:paraId="2456E6C3" w14:textId="77777777" w:rsidR="006060FF" w:rsidRPr="00054392" w:rsidRDefault="006060FF" w:rsidP="006060FF">
      <w:pPr>
        <w:spacing w:after="0"/>
        <w:rPr>
          <w:rFonts w:ascii="Calibri" w:eastAsia="Times New Roman" w:hAnsi="Calibri" w:cs="Times New Roman"/>
          <w:color w:val="000000" w:themeColor="text1"/>
          <w:sz w:val="24"/>
          <w:szCs w:val="20"/>
        </w:rPr>
      </w:pPr>
      <w:r w:rsidRPr="006060FF">
        <w:rPr>
          <w:rFonts w:ascii="Calibri" w:eastAsia="Times New Roman" w:hAnsi="Calibri" w:cs="Times New Roman"/>
          <w:sz w:val="24"/>
          <w:szCs w:val="20"/>
        </w:rPr>
        <w:t xml:space="preserve">Data sources, spatial surrogates or boundaries used for each category of emissions are detailed </w:t>
      </w:r>
      <w:r w:rsidRPr="00054392">
        <w:rPr>
          <w:rFonts w:ascii="Calibri" w:eastAsia="Times New Roman" w:hAnsi="Calibri" w:cs="Times New Roman"/>
          <w:color w:val="000000" w:themeColor="text1"/>
          <w:sz w:val="24"/>
          <w:szCs w:val="20"/>
        </w:rPr>
        <w:t>in Table 3-1.</w:t>
      </w:r>
    </w:p>
    <w:p w14:paraId="2456E6C4" w14:textId="77777777" w:rsidR="006060FF" w:rsidRPr="006060FF" w:rsidRDefault="006060FF" w:rsidP="006060FF">
      <w:pPr>
        <w:spacing w:after="0"/>
        <w:rPr>
          <w:rFonts w:ascii="Calibri" w:eastAsia="Times New Roman" w:hAnsi="Calibri" w:cs="Times New Roman"/>
          <w:sz w:val="24"/>
          <w:szCs w:val="20"/>
        </w:rPr>
        <w:sectPr w:rsidR="006060FF" w:rsidRPr="006060FF" w:rsidSect="00781031">
          <w:footerReference w:type="default" r:id="rId85"/>
          <w:pgSz w:w="12240" w:h="15840" w:code="1"/>
          <w:pgMar w:top="1296" w:right="1296" w:bottom="720" w:left="1440" w:header="720" w:footer="864" w:gutter="0"/>
          <w:pgNumType w:start="4"/>
          <w:cols w:space="720"/>
          <w:noEndnote/>
          <w:docGrid w:linePitch="299"/>
        </w:sectPr>
      </w:pPr>
    </w:p>
    <w:p w14:paraId="2456E6C5" w14:textId="77777777" w:rsidR="006060FF" w:rsidRPr="006060FF" w:rsidRDefault="006060FF" w:rsidP="006060FF">
      <w:pPr>
        <w:spacing w:after="0"/>
        <w:rPr>
          <w:rFonts w:ascii="Calibri" w:eastAsia="Times New Roman" w:hAnsi="Calibri" w:cs="Times New Roman"/>
          <w:b/>
          <w:bCs/>
          <w:sz w:val="24"/>
          <w:szCs w:val="24"/>
        </w:rPr>
      </w:pPr>
      <w:bookmarkStart w:id="197" w:name="_Toc382382788"/>
      <w:r w:rsidRPr="006060FF">
        <w:rPr>
          <w:rFonts w:ascii="Calibri" w:eastAsia="Times New Roman" w:hAnsi="Calibri" w:cs="Times New Roman"/>
          <w:b/>
          <w:bCs/>
          <w:sz w:val="24"/>
          <w:szCs w:val="24"/>
        </w:rPr>
        <w:lastRenderedPageBreak/>
        <w:t xml:space="preserve">Table </w:t>
      </w:r>
      <w:r w:rsidR="00054392">
        <w:rPr>
          <w:rFonts w:ascii="Calibri" w:eastAsia="Times New Roman" w:hAnsi="Calibri" w:cs="Times New Roman"/>
          <w:b/>
          <w:bCs/>
          <w:sz w:val="24"/>
          <w:szCs w:val="24"/>
        </w:rPr>
        <w:t>3</w:t>
      </w:r>
      <w:r w:rsidRPr="006060FF">
        <w:rPr>
          <w:rFonts w:ascii="Calibri" w:eastAsia="Times New Roman" w:hAnsi="Calibri" w:cs="Times New Roman"/>
          <w:b/>
          <w:bCs/>
          <w:sz w:val="24"/>
          <w:szCs w:val="24"/>
        </w:rPr>
        <w:t>.</w:t>
      </w:r>
      <w:r w:rsidR="00054392">
        <w:rPr>
          <w:rFonts w:ascii="Calibri" w:eastAsia="Times New Roman" w:hAnsi="Calibri" w:cs="Times New Roman"/>
          <w:b/>
          <w:bCs/>
          <w:sz w:val="24"/>
          <w:szCs w:val="24"/>
        </w:rPr>
        <w:t>1</w:t>
      </w:r>
      <w:r w:rsidRPr="006060FF">
        <w:rPr>
          <w:rFonts w:ascii="Calibri" w:eastAsia="Times New Roman" w:hAnsi="Calibri" w:cs="Times New Roman"/>
          <w:b/>
          <w:bCs/>
          <w:sz w:val="24"/>
          <w:szCs w:val="24"/>
        </w:rPr>
        <w:t>.  Data Sources, Spatial Surrogates and Boundaries</w:t>
      </w:r>
      <w:bookmarkEnd w:id="197"/>
    </w:p>
    <w:p w14:paraId="2456E6C6" w14:textId="77777777" w:rsidR="006060FF" w:rsidRPr="006060FF" w:rsidRDefault="006060FF" w:rsidP="006060FF">
      <w:pPr>
        <w:spacing w:after="0"/>
        <w:rPr>
          <w:rFonts w:ascii="Calibri" w:eastAsia="Times New Roman" w:hAnsi="Calibri" w:cs="Times New Roman"/>
          <w:sz w:val="24"/>
          <w:szCs w:val="24"/>
        </w:rPr>
      </w:pPr>
      <w:r w:rsidRPr="006060FF">
        <w:rPr>
          <w:rFonts w:ascii="Calibri" w:eastAsia="Times New Roman" w:hAnsi="Calibri" w:cs="Times New Roman"/>
          <w:noProof/>
          <w:sz w:val="24"/>
          <w:szCs w:val="24"/>
        </w:rPr>
        <w:drawing>
          <wp:inline distT="0" distB="0" distL="0" distR="0" wp14:anchorId="2456E77C" wp14:editId="2456E77D">
            <wp:extent cx="8495665" cy="5656580"/>
            <wp:effectExtent l="1905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8495665" cy="5656580"/>
                    </a:xfrm>
                    <a:prstGeom prst="rect">
                      <a:avLst/>
                    </a:prstGeom>
                    <a:noFill/>
                    <a:ln w="9525">
                      <a:noFill/>
                      <a:miter lim="800000"/>
                      <a:headEnd/>
                      <a:tailEnd/>
                    </a:ln>
                  </pic:spPr>
                </pic:pic>
              </a:graphicData>
            </a:graphic>
          </wp:inline>
        </w:drawing>
      </w:r>
    </w:p>
    <w:bookmarkEnd w:id="196"/>
    <w:p w14:paraId="2456E6C7" w14:textId="77777777" w:rsidR="006060FF" w:rsidRPr="006060FF" w:rsidRDefault="006060FF" w:rsidP="006060FF">
      <w:pPr>
        <w:spacing w:after="0"/>
        <w:rPr>
          <w:rFonts w:ascii="Calibri" w:eastAsia="Times New Roman" w:hAnsi="Calibri" w:cs="Times New Roman"/>
          <w:sz w:val="24"/>
          <w:szCs w:val="20"/>
        </w:rPr>
      </w:pPr>
    </w:p>
    <w:p w14:paraId="2456E6C8" w14:textId="77777777" w:rsidR="006060FF" w:rsidRPr="006060FF" w:rsidRDefault="006060FF" w:rsidP="006060FF">
      <w:pPr>
        <w:spacing w:after="0"/>
        <w:rPr>
          <w:rFonts w:ascii="Calibri" w:eastAsia="Times New Roman" w:hAnsi="Calibri" w:cs="Times New Roman"/>
          <w:sz w:val="24"/>
          <w:szCs w:val="20"/>
        </w:rPr>
        <w:sectPr w:rsidR="006060FF" w:rsidRPr="006060FF" w:rsidSect="00BB655E">
          <w:pgSz w:w="15840" w:h="12240" w:code="1"/>
          <w:pgMar w:top="1296" w:right="1296" w:bottom="720" w:left="1440" w:header="720" w:footer="720" w:gutter="0"/>
          <w:cols w:space="720"/>
          <w:noEndnote/>
          <w:docGrid w:linePitch="326"/>
        </w:sectPr>
      </w:pPr>
    </w:p>
    <w:p w14:paraId="2456E6C9" w14:textId="77777777" w:rsidR="006060FF" w:rsidRPr="006060FF" w:rsidRDefault="002A4BE9" w:rsidP="006060FF">
      <w:pPr>
        <w:keepNext/>
        <w:keepLines/>
        <w:spacing w:before="240" w:after="0"/>
        <w:ind w:left="432" w:hanging="432"/>
        <w:outlineLvl w:val="0"/>
        <w:rPr>
          <w:rFonts w:ascii="Calibri" w:eastAsia="Times New Roman" w:hAnsi="Calibri" w:cs="Calibri"/>
          <w:b/>
          <w:bCs/>
          <w:noProof/>
          <w:sz w:val="32"/>
          <w:szCs w:val="24"/>
        </w:rPr>
      </w:pPr>
      <w:bookmarkStart w:id="198" w:name="_Toc382382769"/>
      <w:bookmarkStart w:id="199" w:name="_Toc394676460"/>
      <w:bookmarkStart w:id="200" w:name="_Toc404171347"/>
      <w:r>
        <w:rPr>
          <w:rFonts w:ascii="Calibri" w:eastAsia="Times New Roman" w:hAnsi="Calibri" w:cs="Calibri"/>
          <w:b/>
          <w:bCs/>
          <w:noProof/>
          <w:sz w:val="32"/>
          <w:szCs w:val="24"/>
        </w:rPr>
        <w:lastRenderedPageBreak/>
        <w:t xml:space="preserve">4.  </w:t>
      </w:r>
      <w:r w:rsidR="006060FF" w:rsidRPr="006060FF">
        <w:rPr>
          <w:rFonts w:ascii="Calibri" w:eastAsia="Times New Roman" w:hAnsi="Calibri" w:cs="Calibri"/>
          <w:b/>
          <w:bCs/>
          <w:noProof/>
          <w:sz w:val="32"/>
          <w:szCs w:val="24"/>
        </w:rPr>
        <w:t>TEMPORAL ALLOCATION METHODS</w:t>
      </w:r>
      <w:bookmarkEnd w:id="198"/>
      <w:bookmarkEnd w:id="199"/>
      <w:bookmarkEnd w:id="200"/>
    </w:p>
    <w:p w14:paraId="2456E6CA"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 xml:space="preserve">Annual emissions will be adjusted from tons per year to lbs per typical season and worst-case season day for each source category.  Methods for each category are described below, and all methods are consistent with the 1993 EI.  </w:t>
      </w:r>
    </w:p>
    <w:p w14:paraId="2456E6CB" w14:textId="77777777" w:rsidR="006060FF" w:rsidRPr="006060FF" w:rsidRDefault="002A4BE9"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201" w:name="_Toc382382770"/>
      <w:bookmarkStart w:id="202" w:name="_Toc394676461"/>
      <w:bookmarkStart w:id="203" w:name="_Toc404171348"/>
      <w:r>
        <w:rPr>
          <w:rFonts w:ascii="Calibri" w:eastAsia="Times New Roman" w:hAnsi="Calibri" w:cs="Times New Roman"/>
          <w:b/>
          <w:bCs/>
          <w:sz w:val="28"/>
          <w:szCs w:val="26"/>
        </w:rPr>
        <w:t xml:space="preserve">4.1   </w:t>
      </w:r>
      <w:r w:rsidR="006060FF" w:rsidRPr="006060FF">
        <w:rPr>
          <w:rFonts w:ascii="Calibri" w:eastAsia="Times New Roman" w:hAnsi="Calibri" w:cs="Times New Roman"/>
          <w:b/>
          <w:bCs/>
          <w:sz w:val="28"/>
          <w:szCs w:val="26"/>
        </w:rPr>
        <w:t>Permitted Point</w:t>
      </w:r>
      <w:bookmarkEnd w:id="201"/>
      <w:bookmarkEnd w:id="202"/>
      <w:bookmarkEnd w:id="203"/>
    </w:p>
    <w:p w14:paraId="2456E6CC"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Typical day emissions estimates will be calculated from annual emissions utilizing facility operating schedules taken from source permits.  Worst-case day emissions will be actual emissions calculated from permits, source annual reports, and DEQ point source emissions estimation reports.</w:t>
      </w:r>
    </w:p>
    <w:p w14:paraId="2456E6CD" w14:textId="77777777" w:rsidR="006060FF" w:rsidRPr="006060FF" w:rsidRDefault="002A4BE9"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204" w:name="_Toc382382771"/>
      <w:bookmarkStart w:id="205" w:name="_Toc394676462"/>
      <w:bookmarkStart w:id="206" w:name="_Toc404171349"/>
      <w:r>
        <w:rPr>
          <w:rFonts w:ascii="Calibri" w:eastAsia="Times New Roman" w:hAnsi="Calibri" w:cs="Times New Roman"/>
          <w:b/>
          <w:bCs/>
          <w:sz w:val="28"/>
          <w:szCs w:val="26"/>
        </w:rPr>
        <w:t xml:space="preserve">4.2   </w:t>
      </w:r>
      <w:r w:rsidR="006060FF" w:rsidRPr="006060FF">
        <w:rPr>
          <w:rFonts w:ascii="Calibri" w:eastAsia="Times New Roman" w:hAnsi="Calibri" w:cs="Times New Roman"/>
          <w:b/>
          <w:bCs/>
          <w:sz w:val="28"/>
          <w:szCs w:val="26"/>
        </w:rPr>
        <w:t>Aircraft and Locomotives</w:t>
      </w:r>
      <w:bookmarkEnd w:id="204"/>
      <w:bookmarkEnd w:id="205"/>
      <w:bookmarkEnd w:id="206"/>
    </w:p>
    <w:p w14:paraId="2456E6CE"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Aircraft and locomotive activity will be considered uniform throughout the year.  Annual emissions will be divided by 365 days to estimate typical season day and worst-case day emissions.</w:t>
      </w:r>
    </w:p>
    <w:p w14:paraId="2456E6CF" w14:textId="77777777" w:rsidR="006060FF" w:rsidRPr="006060FF" w:rsidRDefault="002A4BE9"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207" w:name="_Toc382382772"/>
      <w:bookmarkStart w:id="208" w:name="_Toc394676463"/>
      <w:bookmarkStart w:id="209" w:name="_Toc404171350"/>
      <w:r>
        <w:rPr>
          <w:rFonts w:ascii="Calibri" w:eastAsia="Times New Roman" w:hAnsi="Calibri" w:cs="Times New Roman"/>
          <w:b/>
          <w:bCs/>
          <w:sz w:val="28"/>
          <w:szCs w:val="26"/>
        </w:rPr>
        <w:t xml:space="preserve">4.3   </w:t>
      </w:r>
      <w:r w:rsidR="006060FF" w:rsidRPr="006060FF">
        <w:rPr>
          <w:rFonts w:ascii="Calibri" w:eastAsia="Times New Roman" w:hAnsi="Calibri" w:cs="Times New Roman"/>
          <w:b/>
          <w:bCs/>
          <w:sz w:val="28"/>
          <w:szCs w:val="26"/>
        </w:rPr>
        <w:t>Nonpoint (area) and Nonroad Vehicles &amp; Equipment</w:t>
      </w:r>
      <w:bookmarkEnd w:id="207"/>
      <w:bookmarkEnd w:id="208"/>
      <w:bookmarkEnd w:id="209"/>
    </w:p>
    <w:p w14:paraId="2456E6D0"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For nonpoint (area) and nonroad vehicles and equipment (excluding aircraft and locomotive), temporal allocation to season will follow the formula:</w:t>
      </w:r>
    </w:p>
    <w:p w14:paraId="2456E6D1" w14:textId="77777777" w:rsidR="006060FF" w:rsidRPr="006060FF" w:rsidRDefault="006060FF" w:rsidP="006060FF">
      <w:pPr>
        <w:spacing w:after="0"/>
        <w:rPr>
          <w:rFonts w:ascii="Calibri" w:eastAsia="Times New Roman" w:hAnsi="Calibri" w:cs="Times New Roman"/>
          <w:sz w:val="16"/>
          <w:szCs w:val="16"/>
        </w:rPr>
      </w:pPr>
    </w:p>
    <w:p w14:paraId="2456E6D2"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b/>
          <w:i/>
          <w:sz w:val="24"/>
          <w:szCs w:val="20"/>
        </w:rPr>
        <w:t>Annual to Typical Season Day = (Annual Emissions * SAF) / (weekly activity * 52 weeks/yr)</w:t>
      </w:r>
    </w:p>
    <w:p w14:paraId="2456E6D3"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 xml:space="preserve">Where SAF = </w:t>
      </w:r>
      <w:r w:rsidRPr="006060FF">
        <w:rPr>
          <w:rFonts w:ascii="Calibri" w:eastAsia="Times New Roman" w:hAnsi="Calibri" w:cs="Times New Roman"/>
          <w:sz w:val="24"/>
          <w:szCs w:val="20"/>
        </w:rPr>
        <w:tab/>
        <w:t>Seasonal Adjustment Factor =</w:t>
      </w:r>
    </w:p>
    <w:p w14:paraId="2456E6D4"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iCs/>
          <w:sz w:val="24"/>
          <w:szCs w:val="20"/>
        </w:rPr>
        <w:t xml:space="preserve">                     =</w:t>
      </w:r>
      <w:r w:rsidRPr="006060FF">
        <w:rPr>
          <w:rFonts w:ascii="Calibri" w:eastAsia="Times New Roman" w:hAnsi="Calibri" w:cs="Times New Roman"/>
          <w:iCs/>
          <w:sz w:val="24"/>
          <w:szCs w:val="20"/>
        </w:rPr>
        <w:tab/>
      </w:r>
      <w:r w:rsidRPr="006060FF">
        <w:rPr>
          <w:rFonts w:ascii="Calibri" w:eastAsia="Times New Roman" w:hAnsi="Calibri" w:cs="Times New Roman"/>
          <w:i/>
          <w:iCs/>
          <w:sz w:val="24"/>
          <w:szCs w:val="20"/>
        </w:rPr>
        <w:t>(Season Activity * 12 months) / (Annual Activity * Season Months)</w:t>
      </w:r>
    </w:p>
    <w:p w14:paraId="2456E6D5" w14:textId="77777777" w:rsidR="006060FF" w:rsidRPr="006060FF" w:rsidRDefault="006060FF" w:rsidP="006060FF">
      <w:pPr>
        <w:spacing w:after="0"/>
        <w:rPr>
          <w:rFonts w:ascii="Calibri" w:eastAsia="Times New Roman" w:hAnsi="Calibri" w:cs="Times New Roman"/>
        </w:rPr>
      </w:pPr>
      <w:r w:rsidRPr="006060FF">
        <w:rPr>
          <w:rFonts w:ascii="Calibri" w:eastAsia="Times New Roman" w:hAnsi="Calibri" w:cs="Times New Roman"/>
        </w:rPr>
        <w:t xml:space="preserve"> (Reference: EPA-450/4-91-016, p. 5-22)</w:t>
      </w:r>
    </w:p>
    <w:p w14:paraId="2456E6D6" w14:textId="77777777" w:rsidR="006060FF" w:rsidRPr="006060FF" w:rsidRDefault="002A4BE9" w:rsidP="002A4BE9">
      <w:pPr>
        <w:keepNext/>
        <w:keepLines/>
        <w:spacing w:before="200" w:after="0"/>
        <w:outlineLvl w:val="2"/>
        <w:rPr>
          <w:rFonts w:ascii="Calibri" w:eastAsia="Times New Roman" w:hAnsi="Calibri" w:cs="Times New Roman"/>
          <w:b/>
          <w:bCs/>
          <w:sz w:val="26"/>
          <w:szCs w:val="20"/>
        </w:rPr>
      </w:pPr>
      <w:bookmarkStart w:id="210" w:name="_Toc382382773"/>
      <w:bookmarkStart w:id="211" w:name="_Toc394676464"/>
      <w:bookmarkStart w:id="212" w:name="_Toc404171351"/>
      <w:r>
        <w:rPr>
          <w:rFonts w:ascii="Calibri" w:eastAsia="Times New Roman" w:hAnsi="Calibri" w:cs="Times New Roman"/>
          <w:b/>
          <w:bCs/>
          <w:sz w:val="26"/>
          <w:szCs w:val="20"/>
        </w:rPr>
        <w:t xml:space="preserve">4.3.1   </w:t>
      </w:r>
      <w:r w:rsidR="006060FF" w:rsidRPr="006060FF">
        <w:rPr>
          <w:rFonts w:ascii="Calibri" w:eastAsia="Times New Roman" w:hAnsi="Calibri" w:cs="Times New Roman"/>
          <w:b/>
          <w:bCs/>
          <w:sz w:val="26"/>
          <w:szCs w:val="20"/>
        </w:rPr>
        <w:t>Open Burning</w:t>
      </w:r>
      <w:bookmarkEnd w:id="210"/>
      <w:bookmarkEnd w:id="211"/>
      <w:bookmarkEnd w:id="212"/>
    </w:p>
    <w:p w14:paraId="2456E6D7"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Open burning will be temporally allocated using SAF values and activity in days per week taken from the 1993 EI.  Open burning is prohibited during low-ventilation days; however a worst-case scenario will be calculated using estimates for illegal open burning activity as determined in the 1993 EI.</w:t>
      </w:r>
    </w:p>
    <w:p w14:paraId="2456E6D8" w14:textId="77777777" w:rsidR="006060FF" w:rsidRPr="006060FF" w:rsidRDefault="002A4BE9" w:rsidP="002A4BE9">
      <w:pPr>
        <w:keepNext/>
        <w:keepLines/>
        <w:spacing w:before="200" w:after="0"/>
        <w:outlineLvl w:val="2"/>
        <w:rPr>
          <w:rFonts w:ascii="Calibri" w:eastAsia="Times New Roman" w:hAnsi="Calibri" w:cs="Times New Roman"/>
          <w:b/>
          <w:bCs/>
          <w:sz w:val="26"/>
          <w:szCs w:val="20"/>
        </w:rPr>
      </w:pPr>
      <w:bookmarkStart w:id="213" w:name="_Toc382382774"/>
      <w:bookmarkStart w:id="214" w:name="_Toc394676465"/>
      <w:bookmarkStart w:id="215" w:name="_Toc404171352"/>
      <w:r>
        <w:rPr>
          <w:rFonts w:ascii="Calibri" w:eastAsia="Times New Roman" w:hAnsi="Calibri" w:cs="Times New Roman"/>
          <w:b/>
          <w:bCs/>
          <w:sz w:val="26"/>
          <w:szCs w:val="20"/>
        </w:rPr>
        <w:t xml:space="preserve">4.3.2   </w:t>
      </w:r>
      <w:r w:rsidR="006060FF" w:rsidRPr="006060FF">
        <w:rPr>
          <w:rFonts w:ascii="Calibri" w:eastAsia="Times New Roman" w:hAnsi="Calibri" w:cs="Times New Roman"/>
          <w:b/>
          <w:bCs/>
          <w:sz w:val="26"/>
          <w:szCs w:val="20"/>
        </w:rPr>
        <w:t>Small Stationary Fossil Fuel Combustion</w:t>
      </w:r>
      <w:bookmarkEnd w:id="213"/>
      <w:bookmarkEnd w:id="214"/>
      <w:bookmarkEnd w:id="215"/>
    </w:p>
    <w:p w14:paraId="2456E6D9"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Annual emissions from small stationary fossil fuel combustion will be temporally allocated using SAF values and activity in days per week taken from the 1993 EI.  However, the residential heating SAF will be developed from base year (2011) heating degree day (HDD) data. Worst-case day for industrial/commercial/institutional fuel use will be assumed equal to typical season day.  However, worst-case day for residential heating will be allocated from typical season day using a “multiplier” (scalar) calculated from HDD data.</w:t>
      </w:r>
    </w:p>
    <w:p w14:paraId="2456E6DA" w14:textId="77777777" w:rsidR="006060FF" w:rsidRPr="006060FF" w:rsidRDefault="002A4BE9" w:rsidP="002A4BE9">
      <w:pPr>
        <w:keepNext/>
        <w:keepLines/>
        <w:spacing w:before="200" w:after="0"/>
        <w:outlineLvl w:val="2"/>
        <w:rPr>
          <w:rFonts w:ascii="Calibri" w:eastAsia="Times New Roman" w:hAnsi="Calibri" w:cs="Times New Roman"/>
          <w:b/>
          <w:bCs/>
          <w:sz w:val="26"/>
          <w:szCs w:val="20"/>
        </w:rPr>
      </w:pPr>
      <w:bookmarkStart w:id="216" w:name="_Toc382382775"/>
      <w:bookmarkStart w:id="217" w:name="_Toc394676466"/>
      <w:bookmarkStart w:id="218" w:name="_Toc404171353"/>
      <w:r>
        <w:rPr>
          <w:rFonts w:ascii="Calibri" w:eastAsia="Times New Roman" w:hAnsi="Calibri" w:cs="Times New Roman"/>
          <w:b/>
          <w:bCs/>
          <w:sz w:val="26"/>
          <w:szCs w:val="20"/>
        </w:rPr>
        <w:t xml:space="preserve">4.3.3   </w:t>
      </w:r>
      <w:r w:rsidR="006060FF" w:rsidRPr="006060FF">
        <w:rPr>
          <w:rFonts w:ascii="Calibri" w:eastAsia="Times New Roman" w:hAnsi="Calibri" w:cs="Times New Roman"/>
          <w:b/>
          <w:bCs/>
          <w:sz w:val="26"/>
          <w:szCs w:val="20"/>
        </w:rPr>
        <w:t>Residential Wood Combustion</w:t>
      </w:r>
      <w:bookmarkEnd w:id="216"/>
      <w:bookmarkEnd w:id="217"/>
      <w:bookmarkEnd w:id="218"/>
    </w:p>
    <w:p w14:paraId="2456E6DB"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Residential wood combustion annual emissions will be allocated to season using SAF values calculated from 2011 heating degree day (HDD) data.  A worst-case “multiplier” (scalar) based on 2011 HDD data will be used to estimate worst-case day emissions.  Activity in days per week will be taken from the 1993 EI.</w:t>
      </w:r>
    </w:p>
    <w:p w14:paraId="2456E6DC" w14:textId="77777777" w:rsidR="006060FF" w:rsidRPr="006060FF" w:rsidRDefault="00015C12" w:rsidP="00015C12">
      <w:pPr>
        <w:keepNext/>
        <w:keepLines/>
        <w:spacing w:before="200" w:after="0"/>
        <w:outlineLvl w:val="2"/>
        <w:rPr>
          <w:rFonts w:ascii="Calibri" w:eastAsia="Times New Roman" w:hAnsi="Calibri" w:cs="Times New Roman"/>
          <w:b/>
          <w:bCs/>
          <w:sz w:val="26"/>
          <w:szCs w:val="20"/>
        </w:rPr>
      </w:pPr>
      <w:bookmarkStart w:id="219" w:name="_Toc382382776"/>
      <w:bookmarkStart w:id="220" w:name="_Toc394676467"/>
      <w:bookmarkStart w:id="221" w:name="_Toc404171354"/>
      <w:r>
        <w:rPr>
          <w:rFonts w:ascii="Calibri" w:eastAsia="Times New Roman" w:hAnsi="Calibri" w:cs="Times New Roman"/>
          <w:b/>
          <w:bCs/>
          <w:sz w:val="26"/>
          <w:szCs w:val="20"/>
        </w:rPr>
        <w:lastRenderedPageBreak/>
        <w:t xml:space="preserve">4.3.4   </w:t>
      </w:r>
      <w:r w:rsidR="006060FF" w:rsidRPr="006060FF">
        <w:rPr>
          <w:rFonts w:ascii="Calibri" w:eastAsia="Times New Roman" w:hAnsi="Calibri" w:cs="Times New Roman"/>
          <w:b/>
          <w:bCs/>
          <w:sz w:val="26"/>
          <w:szCs w:val="20"/>
        </w:rPr>
        <w:t>Wildfires and Prescribed Burning</w:t>
      </w:r>
      <w:bookmarkEnd w:id="219"/>
      <w:bookmarkEnd w:id="220"/>
      <w:bookmarkEnd w:id="221"/>
    </w:p>
    <w:p w14:paraId="2456E6DD"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As wildfires and prescribed burning are date-specific events, DEQ will temporally allocate emissions from these sources using fire date data, available in the EPA National Emission Inventory (NEI).  SAF values will be calculated using annual and seasonal fire dates.  Worst-case day emissions will be assumed to be equal to typical season day emissions.</w:t>
      </w:r>
    </w:p>
    <w:p w14:paraId="2456E6DE" w14:textId="77777777" w:rsidR="006060FF" w:rsidRPr="006060FF" w:rsidRDefault="00015C12" w:rsidP="00015C12">
      <w:pPr>
        <w:keepNext/>
        <w:keepLines/>
        <w:spacing w:before="200" w:after="0"/>
        <w:outlineLvl w:val="2"/>
        <w:rPr>
          <w:rFonts w:ascii="Calibri" w:eastAsia="Times New Roman" w:hAnsi="Calibri" w:cs="Times New Roman"/>
          <w:b/>
          <w:bCs/>
          <w:sz w:val="26"/>
          <w:szCs w:val="20"/>
        </w:rPr>
      </w:pPr>
      <w:bookmarkStart w:id="222" w:name="_Toc382382777"/>
      <w:bookmarkStart w:id="223" w:name="_Toc394676468"/>
      <w:bookmarkStart w:id="224" w:name="_Toc404171355"/>
      <w:r>
        <w:rPr>
          <w:rFonts w:ascii="Calibri" w:eastAsia="Times New Roman" w:hAnsi="Calibri" w:cs="Times New Roman"/>
          <w:b/>
          <w:bCs/>
          <w:sz w:val="26"/>
          <w:szCs w:val="20"/>
        </w:rPr>
        <w:t xml:space="preserve">4.3.5   </w:t>
      </w:r>
      <w:r w:rsidR="006060FF" w:rsidRPr="006060FF">
        <w:rPr>
          <w:rFonts w:ascii="Calibri" w:eastAsia="Times New Roman" w:hAnsi="Calibri" w:cs="Times New Roman"/>
          <w:b/>
          <w:bCs/>
          <w:sz w:val="26"/>
          <w:szCs w:val="20"/>
        </w:rPr>
        <w:t>Structure Fires</w:t>
      </w:r>
      <w:bookmarkEnd w:id="222"/>
      <w:bookmarkEnd w:id="223"/>
      <w:bookmarkEnd w:id="224"/>
    </w:p>
    <w:p w14:paraId="2456E6DF"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As structure fires are date-specific events, DEQ will temporally allocate emissions from these sources using fire date data.  Fire data used by DEQ to estimate structure fire emissions for the NEI is supplied by the state fire marshal. A seasonal adjustment factor (SAF) will be estimated using annual and seasonal fire dates.  Worst-case day emissions will be assumed equal to typical season day emissions.</w:t>
      </w:r>
    </w:p>
    <w:p w14:paraId="2456E6E0" w14:textId="77777777" w:rsidR="006060FF" w:rsidRPr="006060FF" w:rsidRDefault="00015C12" w:rsidP="00015C12">
      <w:pPr>
        <w:keepNext/>
        <w:keepLines/>
        <w:spacing w:before="200" w:after="0"/>
        <w:outlineLvl w:val="2"/>
        <w:rPr>
          <w:rFonts w:ascii="Calibri" w:eastAsia="Times New Roman" w:hAnsi="Calibri" w:cs="Times New Roman"/>
          <w:b/>
          <w:bCs/>
          <w:sz w:val="26"/>
          <w:szCs w:val="20"/>
        </w:rPr>
      </w:pPr>
      <w:bookmarkStart w:id="225" w:name="_Toc382382778"/>
      <w:bookmarkStart w:id="226" w:name="_Toc394676469"/>
      <w:bookmarkStart w:id="227" w:name="_Toc404171356"/>
      <w:r>
        <w:rPr>
          <w:rFonts w:ascii="Calibri" w:eastAsia="Times New Roman" w:hAnsi="Calibri" w:cs="Times New Roman"/>
          <w:b/>
          <w:bCs/>
          <w:sz w:val="26"/>
          <w:szCs w:val="20"/>
        </w:rPr>
        <w:t xml:space="preserve">4.3.6   </w:t>
      </w:r>
      <w:r w:rsidR="006060FF" w:rsidRPr="006060FF">
        <w:rPr>
          <w:rFonts w:ascii="Calibri" w:eastAsia="Times New Roman" w:hAnsi="Calibri" w:cs="Times New Roman"/>
          <w:b/>
          <w:bCs/>
          <w:sz w:val="26"/>
          <w:szCs w:val="20"/>
        </w:rPr>
        <w:t>Commercial Food Preparation</w:t>
      </w:r>
      <w:bookmarkEnd w:id="225"/>
      <w:bookmarkEnd w:id="226"/>
      <w:bookmarkEnd w:id="227"/>
    </w:p>
    <w:p w14:paraId="2456E6E1"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Emissions from commercial food preparation will be temporally allocated using SAF values and weekly activity taken from the 1993 EI.  The SAF and weekly activity in the 1993 EI were estimated from a Commercial Food Preparation Survey conducted in Grants Pass specifically for the emission inventory.</w:t>
      </w:r>
    </w:p>
    <w:p w14:paraId="2456E6E2" w14:textId="77777777" w:rsidR="006060FF" w:rsidRPr="006060FF" w:rsidRDefault="00015C12" w:rsidP="00015C12">
      <w:pPr>
        <w:keepNext/>
        <w:keepLines/>
        <w:spacing w:before="200" w:after="0"/>
        <w:outlineLvl w:val="2"/>
        <w:rPr>
          <w:rFonts w:ascii="Calibri" w:eastAsia="Times New Roman" w:hAnsi="Calibri" w:cs="Times New Roman"/>
          <w:b/>
          <w:bCs/>
          <w:sz w:val="26"/>
          <w:szCs w:val="20"/>
        </w:rPr>
      </w:pPr>
      <w:bookmarkStart w:id="228" w:name="_Toc382382779"/>
      <w:bookmarkStart w:id="229" w:name="_Toc394676470"/>
      <w:bookmarkStart w:id="230" w:name="_Toc404171357"/>
      <w:r>
        <w:rPr>
          <w:rFonts w:ascii="Calibri" w:eastAsia="Times New Roman" w:hAnsi="Calibri" w:cs="Times New Roman"/>
          <w:b/>
          <w:bCs/>
          <w:sz w:val="26"/>
          <w:szCs w:val="20"/>
        </w:rPr>
        <w:t xml:space="preserve">4.3.7   </w:t>
      </w:r>
      <w:r w:rsidR="006060FF" w:rsidRPr="006060FF">
        <w:rPr>
          <w:rFonts w:ascii="Calibri" w:eastAsia="Times New Roman" w:hAnsi="Calibri" w:cs="Times New Roman"/>
          <w:b/>
          <w:bCs/>
          <w:sz w:val="26"/>
          <w:szCs w:val="20"/>
        </w:rPr>
        <w:t>Fugitive Dust</w:t>
      </w:r>
      <w:bookmarkEnd w:id="228"/>
      <w:bookmarkEnd w:id="229"/>
      <w:bookmarkEnd w:id="230"/>
    </w:p>
    <w:p w14:paraId="2456E6E3"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Fugitive dust emissions will be temporally allocated using SAF values and activity in days per week taken from the 1993 EI.  Fugitive dust within the UGB was determined to come from road sanding and aggregate storage piles.  The 1993 SAF and weekly data is based on aggregate storage pile disturbance by month, obtained from municipal records.</w:t>
      </w:r>
    </w:p>
    <w:p w14:paraId="2456E6E4" w14:textId="77777777" w:rsidR="006060FF" w:rsidRPr="006060FF" w:rsidRDefault="00015C12" w:rsidP="00015C12">
      <w:pPr>
        <w:keepNext/>
        <w:keepLines/>
        <w:spacing w:before="200" w:after="0"/>
        <w:outlineLvl w:val="2"/>
        <w:rPr>
          <w:rFonts w:ascii="Calibri" w:eastAsia="Times New Roman" w:hAnsi="Calibri" w:cs="Times New Roman"/>
          <w:b/>
          <w:bCs/>
          <w:sz w:val="26"/>
          <w:szCs w:val="20"/>
        </w:rPr>
      </w:pPr>
      <w:bookmarkStart w:id="231" w:name="_Toc382382780"/>
      <w:bookmarkStart w:id="232" w:name="_Toc394676471"/>
      <w:bookmarkStart w:id="233" w:name="_Toc404171358"/>
      <w:r>
        <w:rPr>
          <w:rFonts w:ascii="Calibri" w:eastAsia="Times New Roman" w:hAnsi="Calibri" w:cs="Times New Roman"/>
          <w:b/>
          <w:bCs/>
          <w:sz w:val="26"/>
          <w:szCs w:val="20"/>
        </w:rPr>
        <w:t xml:space="preserve">4.3.8   </w:t>
      </w:r>
      <w:r w:rsidR="006060FF" w:rsidRPr="006060FF">
        <w:rPr>
          <w:rFonts w:ascii="Calibri" w:eastAsia="Times New Roman" w:hAnsi="Calibri" w:cs="Times New Roman"/>
          <w:b/>
          <w:bCs/>
          <w:sz w:val="26"/>
          <w:szCs w:val="20"/>
        </w:rPr>
        <w:t>Nonroad Vehicles &amp; Equipment Excluding Aircraft and Locomotives</w:t>
      </w:r>
      <w:bookmarkEnd w:id="231"/>
      <w:bookmarkEnd w:id="232"/>
      <w:bookmarkEnd w:id="233"/>
    </w:p>
    <w:p w14:paraId="2456E6E5"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Sources of emissions covered by the Nonroad model include the following categories:</w:t>
      </w:r>
    </w:p>
    <w:p w14:paraId="2456E6E6" w14:textId="77777777" w:rsidR="006060FF" w:rsidRPr="006060FF" w:rsidRDefault="006060FF" w:rsidP="006060FF">
      <w:pPr>
        <w:numPr>
          <w:ilvl w:val="0"/>
          <w:numId w:val="5"/>
        </w:numPr>
        <w:spacing w:after="0"/>
        <w:rPr>
          <w:rFonts w:ascii="Calibri" w:eastAsia="Times New Roman" w:hAnsi="Calibri" w:cs="Times New Roman"/>
          <w:sz w:val="24"/>
          <w:szCs w:val="20"/>
        </w:rPr>
      </w:pPr>
      <w:r w:rsidRPr="006060FF">
        <w:rPr>
          <w:rFonts w:ascii="Calibri" w:eastAsia="Times New Roman" w:hAnsi="Calibri" w:cs="Times New Roman"/>
          <w:sz w:val="24"/>
          <w:szCs w:val="20"/>
        </w:rPr>
        <w:t>Recreational marine</w:t>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8"/>
          <w:szCs w:val="28"/>
        </w:rPr>
        <w:t>•</w:t>
      </w:r>
      <w:r w:rsidRPr="006060FF">
        <w:rPr>
          <w:rFonts w:ascii="Calibri" w:eastAsia="Times New Roman" w:hAnsi="Calibri" w:cs="Times New Roman"/>
          <w:sz w:val="24"/>
          <w:szCs w:val="24"/>
        </w:rPr>
        <w:t xml:space="preserve">   Railway maintenance</w:t>
      </w:r>
    </w:p>
    <w:p w14:paraId="2456E6E7" w14:textId="77777777" w:rsidR="006060FF" w:rsidRPr="006060FF" w:rsidRDefault="006060FF" w:rsidP="006060FF">
      <w:pPr>
        <w:numPr>
          <w:ilvl w:val="0"/>
          <w:numId w:val="5"/>
        </w:numPr>
        <w:spacing w:after="0"/>
        <w:rPr>
          <w:rFonts w:ascii="Calibri" w:eastAsia="Times New Roman" w:hAnsi="Calibri" w:cs="Times New Roman"/>
          <w:sz w:val="24"/>
          <w:szCs w:val="20"/>
        </w:rPr>
      </w:pPr>
      <w:r w:rsidRPr="006060FF">
        <w:rPr>
          <w:rFonts w:ascii="Calibri" w:eastAsia="Times New Roman" w:hAnsi="Calibri" w:cs="Times New Roman"/>
          <w:sz w:val="24"/>
          <w:szCs w:val="20"/>
        </w:rPr>
        <w:t>Agricultural</w:t>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8"/>
          <w:szCs w:val="28"/>
        </w:rPr>
        <w:t xml:space="preserve">•  </w:t>
      </w:r>
      <w:r w:rsidRPr="006060FF">
        <w:rPr>
          <w:rFonts w:ascii="Calibri" w:eastAsia="Times New Roman" w:hAnsi="Calibri" w:cs="Times New Roman"/>
          <w:sz w:val="24"/>
          <w:szCs w:val="24"/>
        </w:rPr>
        <w:t xml:space="preserve"> Lawn &amp; garden</w:t>
      </w:r>
    </w:p>
    <w:p w14:paraId="2456E6E8" w14:textId="77777777" w:rsidR="006060FF" w:rsidRPr="006060FF" w:rsidRDefault="006060FF" w:rsidP="006060FF">
      <w:pPr>
        <w:numPr>
          <w:ilvl w:val="0"/>
          <w:numId w:val="5"/>
        </w:numPr>
        <w:spacing w:after="0"/>
        <w:rPr>
          <w:rFonts w:ascii="Calibri" w:eastAsia="Times New Roman" w:hAnsi="Calibri" w:cs="Times New Roman"/>
          <w:sz w:val="24"/>
          <w:szCs w:val="20"/>
        </w:rPr>
      </w:pPr>
      <w:r w:rsidRPr="006060FF">
        <w:rPr>
          <w:rFonts w:ascii="Calibri" w:eastAsia="Times New Roman" w:hAnsi="Calibri" w:cs="Times New Roman"/>
          <w:sz w:val="24"/>
          <w:szCs w:val="20"/>
        </w:rPr>
        <w:t>Construction</w:t>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8"/>
          <w:szCs w:val="28"/>
        </w:rPr>
        <w:t>•</w:t>
      </w:r>
      <w:r w:rsidRPr="006060FF">
        <w:rPr>
          <w:rFonts w:ascii="Calibri" w:eastAsia="Times New Roman" w:hAnsi="Calibri" w:cs="Times New Roman"/>
          <w:sz w:val="24"/>
          <w:szCs w:val="24"/>
        </w:rPr>
        <w:t xml:space="preserve">   Industrial</w:t>
      </w:r>
    </w:p>
    <w:p w14:paraId="2456E6E9" w14:textId="77777777" w:rsidR="006060FF" w:rsidRPr="006060FF" w:rsidRDefault="006060FF" w:rsidP="006060FF">
      <w:pPr>
        <w:numPr>
          <w:ilvl w:val="0"/>
          <w:numId w:val="5"/>
        </w:numPr>
        <w:spacing w:after="0"/>
        <w:rPr>
          <w:rFonts w:ascii="Calibri" w:eastAsia="Times New Roman" w:hAnsi="Calibri" w:cs="Times New Roman"/>
          <w:sz w:val="24"/>
          <w:szCs w:val="20"/>
        </w:rPr>
      </w:pPr>
      <w:r w:rsidRPr="006060FF">
        <w:rPr>
          <w:rFonts w:ascii="Calibri" w:eastAsia="Times New Roman" w:hAnsi="Calibri" w:cs="Times New Roman"/>
          <w:sz w:val="24"/>
          <w:szCs w:val="20"/>
        </w:rPr>
        <w:t>Light commercial</w:t>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4"/>
          <w:szCs w:val="20"/>
        </w:rPr>
        <w:tab/>
      </w:r>
      <w:r w:rsidRPr="006060FF">
        <w:rPr>
          <w:rFonts w:ascii="Calibri" w:eastAsia="Times New Roman" w:hAnsi="Calibri" w:cs="Times New Roman"/>
          <w:sz w:val="28"/>
          <w:szCs w:val="28"/>
        </w:rPr>
        <w:t>•</w:t>
      </w:r>
      <w:r w:rsidRPr="006060FF">
        <w:rPr>
          <w:rFonts w:ascii="Calibri" w:eastAsia="Times New Roman" w:hAnsi="Calibri" w:cs="Times New Roman"/>
          <w:sz w:val="24"/>
          <w:szCs w:val="24"/>
        </w:rPr>
        <w:t xml:space="preserve">   Logging</w:t>
      </w:r>
    </w:p>
    <w:p w14:paraId="2456E6EA" w14:textId="77777777" w:rsidR="006060FF" w:rsidRPr="006060FF" w:rsidRDefault="006060FF" w:rsidP="006060FF">
      <w:pPr>
        <w:numPr>
          <w:ilvl w:val="0"/>
          <w:numId w:val="5"/>
        </w:numPr>
        <w:spacing w:after="0"/>
        <w:rPr>
          <w:rFonts w:ascii="Calibri" w:eastAsia="Times New Roman" w:hAnsi="Calibri" w:cs="Times New Roman"/>
          <w:sz w:val="24"/>
          <w:szCs w:val="20"/>
        </w:rPr>
      </w:pPr>
      <w:r w:rsidRPr="006060FF">
        <w:rPr>
          <w:rFonts w:ascii="Calibri" w:eastAsia="Times New Roman" w:hAnsi="Calibri" w:cs="Times New Roman"/>
          <w:sz w:val="24"/>
          <w:szCs w:val="24"/>
        </w:rPr>
        <w:t>Airport Ground Support Equipment (GSE)</w:t>
      </w:r>
    </w:p>
    <w:p w14:paraId="2456E6EB"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Emissions from these categories will be temporally allocated to season using SAFs and weekly activity taken from the 1993 emission inventory.</w:t>
      </w:r>
    </w:p>
    <w:p w14:paraId="2456E6EC" w14:textId="77777777" w:rsidR="006060FF" w:rsidRPr="006060FF" w:rsidRDefault="00015C12" w:rsidP="006060FF">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234" w:name="_Toc382382781"/>
      <w:bookmarkStart w:id="235" w:name="_Toc394676472"/>
      <w:bookmarkStart w:id="236" w:name="_Toc404171359"/>
      <w:r>
        <w:rPr>
          <w:rFonts w:ascii="Calibri" w:eastAsia="Times New Roman" w:hAnsi="Calibri" w:cs="Times New Roman"/>
          <w:b/>
          <w:bCs/>
          <w:sz w:val="28"/>
          <w:szCs w:val="26"/>
        </w:rPr>
        <w:t xml:space="preserve">4.4   </w:t>
      </w:r>
      <w:r w:rsidR="006060FF" w:rsidRPr="006060FF">
        <w:rPr>
          <w:rFonts w:ascii="Calibri" w:eastAsia="Times New Roman" w:hAnsi="Calibri" w:cs="Times New Roman"/>
          <w:b/>
          <w:bCs/>
          <w:sz w:val="28"/>
          <w:szCs w:val="26"/>
        </w:rPr>
        <w:t>On-Road Mobile</w:t>
      </w:r>
      <w:bookmarkEnd w:id="234"/>
      <w:bookmarkEnd w:id="235"/>
      <w:bookmarkEnd w:id="236"/>
    </w:p>
    <w:p w14:paraId="2456E6ED"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Emissions from on-road mobile, including re-entrained road dust, will be temporally allocated to season using SAF data and weekly activity taken from the 1993 emission inventory.</w:t>
      </w:r>
    </w:p>
    <w:p w14:paraId="2456E6EE" w14:textId="77777777" w:rsidR="006060FF" w:rsidRPr="006060FF" w:rsidRDefault="00015C12" w:rsidP="006060FF">
      <w:pPr>
        <w:keepNext/>
        <w:keepLines/>
        <w:spacing w:before="240" w:after="0"/>
        <w:ind w:left="432" w:hanging="432"/>
        <w:outlineLvl w:val="0"/>
        <w:rPr>
          <w:rFonts w:ascii="Calibri" w:eastAsia="Times New Roman" w:hAnsi="Calibri" w:cs="Calibri"/>
          <w:b/>
          <w:bCs/>
          <w:noProof/>
          <w:sz w:val="32"/>
          <w:szCs w:val="24"/>
        </w:rPr>
      </w:pPr>
      <w:bookmarkStart w:id="237" w:name="_Toc382382782"/>
      <w:bookmarkStart w:id="238" w:name="_Toc394676473"/>
      <w:bookmarkStart w:id="239" w:name="_Toc404171360"/>
      <w:r>
        <w:rPr>
          <w:rFonts w:ascii="Calibri" w:eastAsia="Times New Roman" w:hAnsi="Calibri" w:cs="Calibri"/>
          <w:b/>
          <w:bCs/>
          <w:noProof/>
          <w:sz w:val="32"/>
          <w:szCs w:val="24"/>
        </w:rPr>
        <w:t xml:space="preserve">5.  </w:t>
      </w:r>
      <w:r w:rsidR="006060FF" w:rsidRPr="006060FF">
        <w:rPr>
          <w:rFonts w:ascii="Calibri" w:eastAsia="Times New Roman" w:hAnsi="Calibri" w:cs="Calibri"/>
          <w:b/>
          <w:bCs/>
          <w:noProof/>
          <w:sz w:val="32"/>
          <w:szCs w:val="24"/>
        </w:rPr>
        <w:t>QUALITY ASSURANCE AND QUALITY CONTROL</w:t>
      </w:r>
      <w:bookmarkEnd w:id="237"/>
      <w:bookmarkEnd w:id="238"/>
      <w:bookmarkEnd w:id="239"/>
    </w:p>
    <w:p w14:paraId="2456E6EF"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DEQ will be using existing data that has already been quality checked.  DEQ staff will perform quality assurance for accuracy, completeness, and representativeness on the spatial and temporal allocation of emissions from the existing inventory.</w:t>
      </w:r>
    </w:p>
    <w:p w14:paraId="2456E6F0" w14:textId="77777777" w:rsidR="006060FF" w:rsidRPr="006060FF" w:rsidRDefault="00015C12" w:rsidP="006060FF">
      <w:pPr>
        <w:keepNext/>
        <w:keepLines/>
        <w:spacing w:before="240" w:after="0"/>
        <w:ind w:left="432" w:hanging="432"/>
        <w:outlineLvl w:val="0"/>
        <w:rPr>
          <w:rFonts w:ascii="Calibri" w:eastAsia="Times New Roman" w:hAnsi="Calibri" w:cs="Calibri"/>
          <w:b/>
          <w:bCs/>
          <w:noProof/>
          <w:sz w:val="32"/>
          <w:szCs w:val="24"/>
        </w:rPr>
      </w:pPr>
      <w:bookmarkStart w:id="240" w:name="_Toc382382783"/>
      <w:bookmarkStart w:id="241" w:name="_Toc394676474"/>
      <w:bookmarkStart w:id="242" w:name="_Toc404171361"/>
      <w:r>
        <w:rPr>
          <w:rFonts w:ascii="Calibri" w:eastAsia="Times New Roman" w:hAnsi="Calibri" w:cs="Calibri"/>
          <w:b/>
          <w:bCs/>
          <w:noProof/>
          <w:sz w:val="32"/>
          <w:szCs w:val="24"/>
        </w:rPr>
        <w:lastRenderedPageBreak/>
        <w:t xml:space="preserve">6.  </w:t>
      </w:r>
      <w:r w:rsidR="006060FF" w:rsidRPr="006060FF">
        <w:rPr>
          <w:rFonts w:ascii="Calibri" w:eastAsia="Times New Roman" w:hAnsi="Calibri" w:cs="Calibri"/>
          <w:b/>
          <w:bCs/>
          <w:noProof/>
          <w:sz w:val="32"/>
          <w:szCs w:val="24"/>
        </w:rPr>
        <w:t>EXTERNAL AUDITS</w:t>
      </w:r>
      <w:bookmarkEnd w:id="240"/>
      <w:bookmarkEnd w:id="241"/>
      <w:bookmarkEnd w:id="242"/>
    </w:p>
    <w:p w14:paraId="2456E6F1"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sz w:val="24"/>
          <w:szCs w:val="20"/>
        </w:rPr>
        <w:t>DEQ is willing to be audited by the EPA, and make changes to this inventory preparation and quality assurance plan if warranted.</w:t>
      </w:r>
    </w:p>
    <w:p w14:paraId="2456E6F2" w14:textId="77777777" w:rsidR="006060FF" w:rsidRPr="006060FF" w:rsidRDefault="00015C12" w:rsidP="006060FF">
      <w:pPr>
        <w:keepNext/>
        <w:keepLines/>
        <w:spacing w:before="240" w:after="0"/>
        <w:ind w:left="432" w:hanging="432"/>
        <w:outlineLvl w:val="0"/>
        <w:rPr>
          <w:rFonts w:ascii="Calibri" w:eastAsia="Times New Roman" w:hAnsi="Calibri" w:cs="Calibri"/>
          <w:b/>
          <w:bCs/>
          <w:noProof/>
          <w:sz w:val="32"/>
          <w:szCs w:val="24"/>
        </w:rPr>
      </w:pPr>
      <w:bookmarkStart w:id="243" w:name="_Toc320006520"/>
      <w:bookmarkStart w:id="244" w:name="_Toc382382784"/>
      <w:bookmarkStart w:id="245" w:name="_Toc394676475"/>
      <w:bookmarkStart w:id="246" w:name="_Toc404171362"/>
      <w:r>
        <w:rPr>
          <w:rFonts w:ascii="Calibri" w:eastAsia="Times New Roman" w:hAnsi="Calibri" w:cs="Calibri"/>
          <w:b/>
          <w:bCs/>
          <w:noProof/>
          <w:sz w:val="32"/>
          <w:szCs w:val="24"/>
        </w:rPr>
        <w:t xml:space="preserve">7.  </w:t>
      </w:r>
      <w:r w:rsidR="006060FF" w:rsidRPr="006060FF">
        <w:rPr>
          <w:rFonts w:ascii="Calibri" w:eastAsia="Times New Roman" w:hAnsi="Calibri" w:cs="Calibri"/>
          <w:b/>
          <w:bCs/>
          <w:noProof/>
          <w:sz w:val="32"/>
          <w:szCs w:val="24"/>
        </w:rPr>
        <w:t>PERSONNEL</w:t>
      </w:r>
      <w:bookmarkEnd w:id="243"/>
      <w:bookmarkEnd w:id="244"/>
      <w:bookmarkEnd w:id="245"/>
      <w:bookmarkEnd w:id="246"/>
    </w:p>
    <w:p w14:paraId="2456E6F3" w14:textId="77777777" w:rsidR="006060FF" w:rsidRPr="006060FF" w:rsidRDefault="006060FF" w:rsidP="006060FF">
      <w:pPr>
        <w:spacing w:after="0"/>
        <w:rPr>
          <w:rFonts w:ascii="Calibri" w:eastAsia="Times New Roman" w:hAnsi="Calibri" w:cs="Calibri"/>
          <w:sz w:val="24"/>
          <w:szCs w:val="20"/>
        </w:rPr>
      </w:pPr>
      <w:r w:rsidRPr="006060FF">
        <w:rPr>
          <w:rFonts w:ascii="Calibri" w:eastAsia="Times New Roman" w:hAnsi="Calibri" w:cs="Calibri"/>
          <w:sz w:val="24"/>
          <w:szCs w:val="20"/>
        </w:rPr>
        <w:t>DEQ personnel responsible for the Grants Pass PM</w:t>
      </w:r>
      <w:r w:rsidRPr="006060FF">
        <w:rPr>
          <w:rFonts w:ascii="Calibri" w:eastAsia="Times New Roman" w:hAnsi="Calibri" w:cs="Calibri"/>
          <w:sz w:val="24"/>
          <w:szCs w:val="20"/>
          <w:vertAlign w:val="subscript"/>
        </w:rPr>
        <w:t>10</w:t>
      </w:r>
      <w:r w:rsidRPr="006060FF">
        <w:rPr>
          <w:rFonts w:ascii="Calibri" w:eastAsia="Times New Roman" w:hAnsi="Calibri" w:cs="Calibri"/>
          <w:sz w:val="24"/>
          <w:szCs w:val="20"/>
        </w:rPr>
        <w:t xml:space="preserve"> Limited Maintenance Plan inventory include:</w:t>
      </w:r>
    </w:p>
    <w:p w14:paraId="2456E6F4" w14:textId="77777777" w:rsidR="006060FF" w:rsidRPr="006060FF" w:rsidRDefault="006060FF" w:rsidP="006060FF">
      <w:pPr>
        <w:spacing w:after="0"/>
        <w:rPr>
          <w:rFonts w:ascii="Calibri" w:eastAsia="Times New Roman" w:hAnsi="Calibri" w:cs="Calibri"/>
          <w:sz w:val="24"/>
          <w:szCs w:val="20"/>
        </w:rPr>
      </w:pPr>
    </w:p>
    <w:p w14:paraId="2456E6F5" w14:textId="77777777" w:rsidR="006060FF" w:rsidRPr="006060FF" w:rsidRDefault="006060FF" w:rsidP="006060FF">
      <w:pPr>
        <w:spacing w:after="0"/>
        <w:rPr>
          <w:rFonts w:ascii="Calibri" w:eastAsia="Times New Roman" w:hAnsi="Calibri" w:cs="Calibri"/>
          <w:sz w:val="24"/>
          <w:szCs w:val="20"/>
        </w:rPr>
      </w:pPr>
      <w:r w:rsidRPr="006060FF">
        <w:rPr>
          <w:rFonts w:ascii="Calibri" w:eastAsia="Times New Roman" w:hAnsi="Calibri" w:cs="Calibri"/>
          <w:sz w:val="24"/>
          <w:szCs w:val="20"/>
        </w:rPr>
        <w:t>Wendy Wiles, DEQ Environmental Solutions Division Administrator</w:t>
      </w:r>
    </w:p>
    <w:p w14:paraId="2456E6F6" w14:textId="77777777" w:rsidR="006060FF" w:rsidRPr="006060FF" w:rsidRDefault="006060FF" w:rsidP="006060FF">
      <w:pPr>
        <w:spacing w:after="0"/>
        <w:rPr>
          <w:rFonts w:ascii="Calibri" w:eastAsia="Times New Roman" w:hAnsi="Calibri" w:cs="Calibri"/>
          <w:i/>
          <w:sz w:val="24"/>
          <w:szCs w:val="20"/>
        </w:rPr>
      </w:pPr>
      <w:r w:rsidRPr="006060FF">
        <w:rPr>
          <w:rFonts w:ascii="Calibri" w:eastAsia="Times New Roman" w:hAnsi="Calibri" w:cs="Calibri"/>
          <w:sz w:val="24"/>
          <w:szCs w:val="20"/>
        </w:rPr>
        <w:tab/>
        <w:t>Jeffrey Stocum, Air Quality Technical Services Section Manager</w:t>
      </w:r>
    </w:p>
    <w:p w14:paraId="2456E6F7" w14:textId="77777777" w:rsidR="006060FF" w:rsidRPr="006060FF" w:rsidRDefault="006060FF" w:rsidP="006060FF">
      <w:pPr>
        <w:spacing w:after="0"/>
        <w:rPr>
          <w:rFonts w:ascii="Calibri" w:eastAsia="Times New Roman" w:hAnsi="Calibri" w:cs="Calibri"/>
          <w:i/>
          <w:sz w:val="24"/>
          <w:szCs w:val="20"/>
          <w:u w:val="single"/>
        </w:rPr>
      </w:pPr>
      <w:r w:rsidRPr="006060FF">
        <w:rPr>
          <w:rFonts w:ascii="Calibri" w:eastAsia="Times New Roman" w:hAnsi="Calibri" w:cs="Calibri"/>
          <w:sz w:val="24"/>
          <w:szCs w:val="20"/>
        </w:rPr>
        <w:tab/>
      </w:r>
      <w:r w:rsidRPr="006060FF">
        <w:rPr>
          <w:rFonts w:ascii="Calibri" w:eastAsia="Times New Roman" w:hAnsi="Calibri" w:cs="Calibri"/>
          <w:sz w:val="24"/>
          <w:szCs w:val="20"/>
        </w:rPr>
        <w:tab/>
      </w:r>
      <w:r w:rsidRPr="006060FF">
        <w:rPr>
          <w:rFonts w:ascii="Calibri" w:eastAsia="Times New Roman" w:hAnsi="Calibri" w:cs="Calibri"/>
          <w:i/>
          <w:sz w:val="24"/>
          <w:szCs w:val="20"/>
          <w:u w:val="single"/>
        </w:rPr>
        <w:t>Emission Inventory and Air Quality Information Systems</w:t>
      </w:r>
    </w:p>
    <w:p w14:paraId="2456E6F8" w14:textId="77777777" w:rsidR="006060FF" w:rsidRPr="006060FF" w:rsidRDefault="006060FF" w:rsidP="006060FF">
      <w:pPr>
        <w:spacing w:after="0"/>
        <w:ind w:left="1800"/>
        <w:rPr>
          <w:rFonts w:ascii="Calibri" w:eastAsia="Times New Roman" w:hAnsi="Calibri" w:cs="Calibri"/>
          <w:sz w:val="24"/>
          <w:szCs w:val="20"/>
        </w:rPr>
      </w:pPr>
      <w:r w:rsidRPr="006060FF">
        <w:rPr>
          <w:rFonts w:ascii="Calibri" w:eastAsia="Times New Roman" w:hAnsi="Calibri" w:cs="Calibri"/>
          <w:sz w:val="24"/>
          <w:szCs w:val="20"/>
        </w:rPr>
        <w:t>Christopher Swab, Senior Emission Inventory Analyst</w:t>
      </w:r>
    </w:p>
    <w:p w14:paraId="2456E6F9" w14:textId="77777777" w:rsidR="006060FF" w:rsidRPr="006060FF" w:rsidRDefault="006060FF" w:rsidP="006060FF">
      <w:pPr>
        <w:spacing w:after="0"/>
        <w:ind w:left="1800"/>
        <w:rPr>
          <w:rFonts w:ascii="Calibri" w:eastAsia="Times New Roman" w:hAnsi="Calibri" w:cs="Calibri"/>
          <w:sz w:val="24"/>
          <w:szCs w:val="20"/>
        </w:rPr>
      </w:pPr>
      <w:r w:rsidRPr="006060FF">
        <w:rPr>
          <w:rFonts w:ascii="Calibri" w:eastAsia="Times New Roman" w:hAnsi="Calibri" w:cs="Calibri"/>
          <w:sz w:val="24"/>
          <w:szCs w:val="20"/>
        </w:rPr>
        <w:t>Brandy Albertson, Emission Inventory Analyst</w:t>
      </w:r>
    </w:p>
    <w:p w14:paraId="2456E6FA" w14:textId="77777777" w:rsidR="006060FF" w:rsidRPr="006060FF" w:rsidRDefault="006060FF" w:rsidP="006060FF">
      <w:pPr>
        <w:spacing w:after="0"/>
        <w:ind w:left="1800"/>
        <w:rPr>
          <w:rFonts w:ascii="Calibri" w:eastAsia="Times New Roman" w:hAnsi="Calibri" w:cs="Calibri"/>
          <w:sz w:val="24"/>
          <w:szCs w:val="20"/>
        </w:rPr>
      </w:pPr>
      <w:r w:rsidRPr="006060FF">
        <w:rPr>
          <w:rFonts w:ascii="Calibri" w:eastAsia="Times New Roman" w:hAnsi="Calibri" w:cs="Calibri"/>
          <w:sz w:val="24"/>
          <w:szCs w:val="20"/>
        </w:rPr>
        <w:t>Wesley Risher, Emission Inventory Analyst</w:t>
      </w:r>
    </w:p>
    <w:p w14:paraId="2456E6FB" w14:textId="77777777" w:rsidR="006060FF" w:rsidRPr="006060FF" w:rsidRDefault="006060FF" w:rsidP="006060FF">
      <w:pPr>
        <w:spacing w:after="0"/>
        <w:ind w:left="1800"/>
        <w:rPr>
          <w:rFonts w:ascii="Calibri" w:eastAsia="Times New Roman" w:hAnsi="Calibri" w:cs="Calibri"/>
          <w:sz w:val="24"/>
          <w:szCs w:val="20"/>
        </w:rPr>
      </w:pPr>
      <w:r w:rsidRPr="006060FF">
        <w:rPr>
          <w:rFonts w:ascii="Calibri" w:eastAsia="Times New Roman" w:hAnsi="Calibri" w:cs="Calibri"/>
          <w:sz w:val="24"/>
          <w:szCs w:val="20"/>
        </w:rPr>
        <w:t>Miyoung Park, Emission Inventory Specialist</w:t>
      </w:r>
    </w:p>
    <w:p w14:paraId="2456E6FC" w14:textId="77777777" w:rsidR="006060FF" w:rsidRPr="006060FF" w:rsidRDefault="006060FF" w:rsidP="006060FF">
      <w:pPr>
        <w:spacing w:after="0"/>
        <w:rPr>
          <w:rFonts w:ascii="Calibri" w:eastAsia="Times New Roman" w:hAnsi="Calibri" w:cs="Calibri"/>
          <w:i/>
          <w:sz w:val="24"/>
          <w:szCs w:val="20"/>
          <w:u w:val="single"/>
        </w:rPr>
      </w:pPr>
      <w:r w:rsidRPr="006060FF">
        <w:rPr>
          <w:rFonts w:ascii="Calibri" w:eastAsia="Times New Roman" w:hAnsi="Calibri" w:cs="Calibri"/>
          <w:sz w:val="24"/>
          <w:szCs w:val="20"/>
        </w:rPr>
        <w:tab/>
      </w:r>
      <w:r w:rsidRPr="006060FF">
        <w:rPr>
          <w:rFonts w:ascii="Calibri" w:eastAsia="Times New Roman" w:hAnsi="Calibri" w:cs="Calibri"/>
          <w:sz w:val="24"/>
          <w:szCs w:val="20"/>
        </w:rPr>
        <w:tab/>
      </w:r>
      <w:r w:rsidRPr="006060FF">
        <w:rPr>
          <w:rFonts w:ascii="Calibri" w:eastAsia="Times New Roman" w:hAnsi="Calibri" w:cs="Calibri"/>
          <w:i/>
          <w:sz w:val="24"/>
          <w:szCs w:val="20"/>
          <w:u w:val="single"/>
        </w:rPr>
        <w:t>Quality Assurance</w:t>
      </w:r>
    </w:p>
    <w:p w14:paraId="2456E6FD" w14:textId="77777777" w:rsidR="006060FF" w:rsidRPr="006060FF" w:rsidRDefault="006060FF" w:rsidP="006060FF">
      <w:pPr>
        <w:spacing w:after="0"/>
        <w:ind w:left="1800"/>
        <w:rPr>
          <w:rFonts w:ascii="Calibri" w:eastAsia="Times New Roman" w:hAnsi="Calibri" w:cs="Calibri"/>
          <w:sz w:val="24"/>
          <w:szCs w:val="20"/>
        </w:rPr>
      </w:pPr>
      <w:r w:rsidRPr="006060FF">
        <w:rPr>
          <w:rFonts w:ascii="Calibri" w:eastAsia="Times New Roman" w:hAnsi="Calibri" w:cs="Calibri"/>
          <w:sz w:val="24"/>
          <w:szCs w:val="20"/>
        </w:rPr>
        <w:t>Anthony Barnack, Air Monitoring Coordinator</w:t>
      </w:r>
    </w:p>
    <w:p w14:paraId="2456E6FE" w14:textId="77777777" w:rsidR="006060FF" w:rsidRPr="006060FF" w:rsidRDefault="006060FF" w:rsidP="006060FF">
      <w:pPr>
        <w:spacing w:after="0"/>
        <w:rPr>
          <w:rFonts w:ascii="Calibri" w:eastAsia="Times New Roman" w:hAnsi="Calibri" w:cs="Calibri"/>
          <w:sz w:val="24"/>
          <w:szCs w:val="20"/>
        </w:rPr>
      </w:pPr>
      <w:r w:rsidRPr="006060FF">
        <w:rPr>
          <w:rFonts w:ascii="Calibri" w:eastAsia="Times New Roman" w:hAnsi="Calibri" w:cs="Calibri"/>
          <w:sz w:val="24"/>
          <w:szCs w:val="20"/>
        </w:rPr>
        <w:tab/>
        <w:t>David Collier, Air Quality Planning &amp; Development Manager</w:t>
      </w:r>
    </w:p>
    <w:p w14:paraId="2456E6FF" w14:textId="77777777" w:rsidR="006060FF" w:rsidRPr="006060FF" w:rsidRDefault="006060FF" w:rsidP="006060FF">
      <w:pPr>
        <w:spacing w:after="0"/>
        <w:ind w:left="1800"/>
        <w:rPr>
          <w:rFonts w:ascii="Calibri" w:eastAsia="Times New Roman" w:hAnsi="Calibri" w:cs="Calibri"/>
          <w:sz w:val="24"/>
          <w:szCs w:val="20"/>
        </w:rPr>
      </w:pPr>
      <w:r w:rsidRPr="006060FF">
        <w:rPr>
          <w:rFonts w:ascii="Calibri" w:eastAsia="Times New Roman" w:hAnsi="Calibri" w:cs="Calibri"/>
          <w:sz w:val="24"/>
          <w:szCs w:val="20"/>
        </w:rPr>
        <w:t>Aida Biberic, Air Quality Planner</w:t>
      </w:r>
    </w:p>
    <w:p w14:paraId="2456E700" w14:textId="77777777" w:rsidR="006060FF" w:rsidRPr="006060FF" w:rsidRDefault="00015C12" w:rsidP="006060FF">
      <w:pPr>
        <w:keepNext/>
        <w:keepLines/>
        <w:spacing w:before="240" w:after="0"/>
        <w:ind w:left="432" w:hanging="432"/>
        <w:outlineLvl w:val="0"/>
        <w:rPr>
          <w:rFonts w:ascii="Calibri" w:eastAsia="Times New Roman" w:hAnsi="Calibri" w:cs="Calibri"/>
          <w:b/>
          <w:bCs/>
          <w:noProof/>
          <w:sz w:val="32"/>
          <w:szCs w:val="24"/>
        </w:rPr>
      </w:pPr>
      <w:bookmarkStart w:id="247" w:name="_Toc382382785"/>
      <w:bookmarkStart w:id="248" w:name="_Toc394676476"/>
      <w:bookmarkStart w:id="249" w:name="_Toc404171363"/>
      <w:r>
        <w:rPr>
          <w:rFonts w:ascii="Calibri" w:eastAsia="Times New Roman" w:hAnsi="Calibri" w:cs="Calibri"/>
          <w:b/>
          <w:bCs/>
          <w:noProof/>
          <w:sz w:val="32"/>
          <w:szCs w:val="24"/>
        </w:rPr>
        <w:t xml:space="preserve">8.  </w:t>
      </w:r>
      <w:r w:rsidR="006060FF" w:rsidRPr="006060FF">
        <w:rPr>
          <w:rFonts w:ascii="Calibri" w:eastAsia="Times New Roman" w:hAnsi="Calibri" w:cs="Calibri"/>
          <w:b/>
          <w:bCs/>
          <w:noProof/>
          <w:sz w:val="32"/>
          <w:szCs w:val="24"/>
        </w:rPr>
        <w:t>SCHEDULE</w:t>
      </w:r>
      <w:bookmarkEnd w:id="247"/>
      <w:bookmarkEnd w:id="248"/>
      <w:bookmarkEnd w:id="249"/>
    </w:p>
    <w:p w14:paraId="2456E701" w14:textId="77777777" w:rsidR="006060FF" w:rsidRPr="006060FF" w:rsidRDefault="006060FF" w:rsidP="006060FF">
      <w:pPr>
        <w:spacing w:after="0"/>
        <w:rPr>
          <w:rFonts w:ascii="Calibri" w:eastAsia="Times New Roman" w:hAnsi="Calibri" w:cs="Times New Roman"/>
          <w:sz w:val="24"/>
          <w:szCs w:val="20"/>
        </w:rPr>
      </w:pPr>
      <w:r w:rsidRPr="00054392">
        <w:rPr>
          <w:rFonts w:ascii="Calibri" w:eastAsia="Times New Roman" w:hAnsi="Calibri" w:cs="Times New Roman"/>
          <w:color w:val="000000" w:themeColor="text1"/>
          <w:sz w:val="24"/>
          <w:szCs w:val="20"/>
        </w:rPr>
        <w:t>Table 8.1 shows</w:t>
      </w:r>
      <w:r w:rsidRPr="006060FF">
        <w:rPr>
          <w:rFonts w:ascii="Calibri" w:eastAsia="Times New Roman" w:hAnsi="Calibri" w:cs="Times New Roman"/>
          <w:sz w:val="24"/>
          <w:szCs w:val="20"/>
        </w:rPr>
        <w:t xml:space="preserve"> the draft schedule for document submittal to EPA Region 10 and other tasks to be completed.  DEQ will submit a draft inventory to EPA upon their request, and will submit a final inventory to EPA according to this Inventory Preparation and Quality Assurance Plan.</w:t>
      </w:r>
    </w:p>
    <w:p w14:paraId="2456E702" w14:textId="77777777" w:rsidR="006060FF" w:rsidRPr="006060FF" w:rsidRDefault="006060FF" w:rsidP="006060FF">
      <w:pPr>
        <w:spacing w:after="0"/>
        <w:rPr>
          <w:rFonts w:ascii="Calibri" w:eastAsia="Times New Roman" w:hAnsi="Calibri" w:cs="Times New Roman"/>
          <w:sz w:val="24"/>
          <w:szCs w:val="20"/>
        </w:rPr>
      </w:pPr>
    </w:p>
    <w:p w14:paraId="2456E703" w14:textId="77777777" w:rsidR="006060FF" w:rsidRPr="006060FF" w:rsidRDefault="006060FF" w:rsidP="006060FF">
      <w:pPr>
        <w:spacing w:after="0"/>
        <w:rPr>
          <w:rFonts w:ascii="Calibri" w:eastAsia="Times New Roman" w:hAnsi="Calibri" w:cs="Times New Roman"/>
          <w:sz w:val="24"/>
          <w:szCs w:val="20"/>
        </w:rPr>
        <w:sectPr w:rsidR="006060FF" w:rsidRPr="006060FF" w:rsidSect="00781031">
          <w:pgSz w:w="12240" w:h="15840" w:code="1"/>
          <w:pgMar w:top="1296" w:right="1296" w:bottom="720" w:left="1440" w:header="720" w:footer="720" w:gutter="0"/>
          <w:cols w:space="720"/>
          <w:noEndnote/>
        </w:sectPr>
      </w:pPr>
    </w:p>
    <w:p w14:paraId="2456E704" w14:textId="77777777" w:rsidR="006060FF" w:rsidRPr="006060FF" w:rsidRDefault="006060FF" w:rsidP="006060FF">
      <w:pPr>
        <w:spacing w:after="0"/>
        <w:rPr>
          <w:rFonts w:ascii="Calibri" w:eastAsia="Times New Roman" w:hAnsi="Calibri" w:cs="Times New Roman"/>
          <w:b/>
          <w:bCs/>
          <w:sz w:val="24"/>
          <w:szCs w:val="24"/>
        </w:rPr>
      </w:pPr>
      <w:bookmarkStart w:id="250" w:name="_Toc382382789"/>
      <w:r w:rsidRPr="006060FF">
        <w:rPr>
          <w:rFonts w:ascii="Calibri" w:eastAsia="Times New Roman" w:hAnsi="Calibri" w:cs="Times New Roman"/>
          <w:b/>
          <w:bCs/>
          <w:sz w:val="24"/>
          <w:szCs w:val="24"/>
        </w:rPr>
        <w:lastRenderedPageBreak/>
        <w:t xml:space="preserve">Table </w:t>
      </w:r>
      <w:r w:rsidR="00054392">
        <w:rPr>
          <w:rFonts w:ascii="Calibri" w:eastAsia="Times New Roman" w:hAnsi="Calibri" w:cs="Times New Roman"/>
          <w:b/>
          <w:bCs/>
          <w:sz w:val="24"/>
          <w:szCs w:val="24"/>
        </w:rPr>
        <w:t>8</w:t>
      </w:r>
      <w:r w:rsidRPr="006060FF">
        <w:rPr>
          <w:rFonts w:ascii="Calibri" w:eastAsia="Times New Roman" w:hAnsi="Calibri" w:cs="Times New Roman"/>
          <w:b/>
          <w:bCs/>
          <w:sz w:val="24"/>
          <w:szCs w:val="24"/>
        </w:rPr>
        <w:t>.</w:t>
      </w:r>
      <w:r w:rsidR="00054392">
        <w:rPr>
          <w:rFonts w:ascii="Calibri" w:eastAsia="Times New Roman" w:hAnsi="Calibri" w:cs="Times New Roman"/>
          <w:b/>
          <w:bCs/>
          <w:sz w:val="24"/>
          <w:szCs w:val="24"/>
        </w:rPr>
        <w:t>1</w:t>
      </w:r>
      <w:r w:rsidRPr="006060FF">
        <w:rPr>
          <w:rFonts w:ascii="Calibri" w:eastAsia="Times New Roman" w:hAnsi="Calibri" w:cs="Times New Roman"/>
          <w:b/>
          <w:bCs/>
          <w:sz w:val="24"/>
          <w:szCs w:val="24"/>
        </w:rPr>
        <w:t>.  Draft Project Schedule: Grants Pass Limited Maintenance Plans for CO and PM</w:t>
      </w:r>
      <w:r w:rsidRPr="006060FF">
        <w:rPr>
          <w:rFonts w:ascii="Calibri" w:eastAsia="Times New Roman" w:hAnsi="Calibri" w:cs="Times New Roman"/>
          <w:b/>
          <w:bCs/>
          <w:sz w:val="24"/>
          <w:szCs w:val="24"/>
          <w:vertAlign w:val="subscript"/>
        </w:rPr>
        <w:t>10</w:t>
      </w:r>
      <w:bookmarkEnd w:id="250"/>
    </w:p>
    <w:p w14:paraId="2456E705" w14:textId="77777777" w:rsidR="006060FF" w:rsidRPr="006060FF" w:rsidRDefault="006060FF" w:rsidP="006060FF">
      <w:pPr>
        <w:spacing w:after="0"/>
        <w:rPr>
          <w:rFonts w:ascii="Calibri" w:eastAsia="Times New Roman" w:hAnsi="Calibri" w:cs="Times New Roman"/>
          <w:sz w:val="24"/>
          <w:szCs w:val="20"/>
        </w:rPr>
      </w:pPr>
      <w:r w:rsidRPr="006060FF">
        <w:rPr>
          <w:rFonts w:ascii="Calibri" w:eastAsia="Times New Roman" w:hAnsi="Calibri" w:cs="Times New Roman"/>
          <w:noProof/>
          <w:sz w:val="24"/>
          <w:szCs w:val="20"/>
        </w:rPr>
        <w:drawing>
          <wp:inline distT="0" distB="0" distL="0" distR="0" wp14:anchorId="2456E77E" wp14:editId="2456E77F">
            <wp:extent cx="8346440" cy="5390515"/>
            <wp:effectExtent l="0" t="0" r="0" b="0"/>
            <wp:docPr id="1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456E706" w14:textId="77777777" w:rsidR="00C626EA" w:rsidRPr="00BB67C1" w:rsidRDefault="00C626EA" w:rsidP="00BA5917">
      <w:pPr>
        <w:pStyle w:val="Heading2"/>
        <w:spacing w:before="0"/>
        <w:rPr>
          <w:sz w:val="24"/>
          <w:szCs w:val="24"/>
        </w:rPr>
      </w:pPr>
    </w:p>
    <w:sectPr w:rsidR="00C626EA" w:rsidRPr="00BB67C1" w:rsidSect="00BB655E">
      <w:footerReference w:type="default" r:id="rId88"/>
      <w:pgSz w:w="15840" w:h="12240" w:code="1"/>
      <w:pgMar w:top="1296" w:right="1440" w:bottom="1296" w:left="1440" w:header="720" w:footer="576" w:gutter="0"/>
      <w:pgNumType w:start="1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6E782" w14:textId="77777777" w:rsidR="00BB655E" w:rsidRDefault="00BB655E" w:rsidP="009F54BD">
      <w:pPr>
        <w:spacing w:after="0"/>
      </w:pPr>
      <w:r>
        <w:separator/>
      </w:r>
    </w:p>
  </w:endnote>
  <w:endnote w:type="continuationSeparator" w:id="0">
    <w:p w14:paraId="2456E783" w14:textId="77777777" w:rsidR="00BB655E" w:rsidRDefault="00BB655E" w:rsidP="009F54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Calibri,Italic">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6" w14:textId="77777777" w:rsidR="00C138D0" w:rsidRDefault="00C138D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8" w14:textId="77777777" w:rsidR="00BB655E" w:rsidRDefault="00BB655E" w:rsidP="00F72464">
    <w:pPr>
      <w:pStyle w:val="Footer"/>
      <w:tabs>
        <w:tab w:val="clear" w:pos="4320"/>
        <w:tab w:val="center" w:pos="8640"/>
        <w:tab w:val="right" w:pos="9900"/>
      </w:tabs>
      <w:ind w:right="360" w:firstLine="720"/>
    </w:pPr>
    <w:r>
      <w:t>Grants Pass PM</w:t>
    </w:r>
    <w:r w:rsidRPr="001A77F8">
      <w:rPr>
        <w:vertAlign w:val="subscript"/>
      </w:rPr>
      <w:t>10</w:t>
    </w:r>
    <w:r>
      <w:t xml:space="preserve"> Limited Maintenance Plan</w:t>
    </w:r>
    <w:r>
      <w:tab/>
      <w:t xml:space="preserve">                     Appendix B,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7</w:t>
    </w:r>
    <w:r w:rsidR="00E732AE">
      <w:rPr>
        <w:rStyle w:val="PageNumber"/>
      </w:rPr>
      <w:fldChar w:fldCharType="end"/>
    </w:r>
    <w:r>
      <w:rPr>
        <w:rStyle w:val="PageNumber"/>
      </w:rPr>
      <w:tab/>
    </w:r>
  </w:p>
  <w:p w14:paraId="2456E799" w14:textId="77777777" w:rsidR="00BB655E" w:rsidRDefault="00BB655E" w:rsidP="001576ED">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A" w14:textId="77777777" w:rsidR="00BB655E" w:rsidRDefault="00BB655E" w:rsidP="004517A7">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tab/>
      <w:t xml:space="preserve">Appendix C,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2</w:t>
    </w:r>
    <w:r w:rsidR="00E732AE">
      <w:rPr>
        <w:rStyle w:val="PageNumber"/>
      </w:rPr>
      <w:fldChar w:fldCharType="end"/>
    </w:r>
    <w:r>
      <w:rPr>
        <w:rStyle w:val="PageNumber"/>
      </w:rPr>
      <w:tab/>
    </w:r>
  </w:p>
  <w:p w14:paraId="2456E79B" w14:textId="77777777" w:rsidR="00BB655E" w:rsidRDefault="00BB655E" w:rsidP="001576ED">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D" w14:textId="77777777" w:rsidR="00BB655E" w:rsidRDefault="00BB655E" w:rsidP="004517A7">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tab/>
      <w:t xml:space="preserve">Appendix D,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19</w:t>
    </w:r>
    <w:r w:rsidR="00E732AE">
      <w:rPr>
        <w:rStyle w:val="PageNumber"/>
      </w:rPr>
      <w:fldChar w:fldCharType="end"/>
    </w:r>
    <w:r>
      <w:rPr>
        <w:rStyle w:val="PageNumber"/>
      </w:rPr>
      <w:tab/>
    </w:r>
  </w:p>
  <w:p w14:paraId="2456E79E" w14:textId="77777777" w:rsidR="00BB655E" w:rsidRDefault="00BB655E" w:rsidP="001576ED">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F" w14:textId="77777777" w:rsidR="00BB655E" w:rsidRDefault="00E732AE">
    <w:pPr>
      <w:framePr w:wrap="around" w:vAnchor="text" w:hAnchor="margin" w:xAlign="center" w:y="1"/>
    </w:pPr>
    <w:r>
      <w:fldChar w:fldCharType="begin"/>
    </w:r>
    <w:r w:rsidR="00BB655E">
      <w:instrText xml:space="preserve">PAGE  </w:instrText>
    </w:r>
    <w:r>
      <w:fldChar w:fldCharType="end"/>
    </w:r>
  </w:p>
  <w:p w14:paraId="2456E7A0" w14:textId="77777777" w:rsidR="00BB655E" w:rsidRDefault="00BB655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A1" w14:textId="77777777" w:rsidR="00BB655E" w:rsidRDefault="00BB655E" w:rsidP="00F72464">
    <w:pPr>
      <w:pStyle w:val="Footer"/>
      <w:tabs>
        <w:tab w:val="clear" w:pos="4320"/>
        <w:tab w:val="clear" w:pos="8640"/>
        <w:tab w:val="center" w:pos="8730"/>
        <w:tab w:val="right" w:pos="10710"/>
      </w:tabs>
      <w:ind w:right="360" w:firstLine="540"/>
    </w:pPr>
    <w:r>
      <w:t>Grants Pass PM</w:t>
    </w:r>
    <w:r w:rsidRPr="001A77F8">
      <w:rPr>
        <w:vertAlign w:val="subscript"/>
      </w:rPr>
      <w:t>10</w:t>
    </w:r>
    <w:r>
      <w:t xml:space="preserve"> Limited Maintenance Plan</w:t>
    </w:r>
    <w:r>
      <w:tab/>
      <w:t xml:space="preserve">Appendix E,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3</w:t>
    </w:r>
    <w:r w:rsidR="00E732AE">
      <w:rPr>
        <w:rStyle w:val="PageNumber"/>
      </w:rPr>
      <w:fldChar w:fldCharType="end"/>
    </w:r>
    <w:r>
      <w:rPr>
        <w:rStyle w:val="PageNumber"/>
      </w:rPr>
      <w:tab/>
    </w:r>
  </w:p>
  <w:p w14:paraId="2456E7A2" w14:textId="77777777" w:rsidR="00BB655E" w:rsidRDefault="00BB655E" w:rsidP="001576ED">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A3" w14:textId="77777777" w:rsidR="00BB655E" w:rsidRDefault="00BB655E" w:rsidP="00ED6DBB">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tab/>
      <w:t xml:space="preserve">Appendix E,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11</w:t>
    </w:r>
    <w:r w:rsidR="00E732AE">
      <w:rPr>
        <w:rStyle w:val="PageNumber"/>
      </w:rPr>
      <w:fldChar w:fldCharType="end"/>
    </w:r>
    <w:r>
      <w:rPr>
        <w:rStyle w:val="PageNumber"/>
      </w:rPr>
      <w:tab/>
    </w:r>
  </w:p>
  <w:p w14:paraId="2456E7A4" w14:textId="77777777" w:rsidR="00BB655E" w:rsidRDefault="00E732AE">
    <w:pPr>
      <w:tabs>
        <w:tab w:val="left" w:pos="-720"/>
        <w:tab w:val="left" w:pos="0"/>
        <w:tab w:val="left" w:pos="720"/>
      </w:tabs>
      <w:suppressAutoHyphens/>
      <w:spacing w:line="1" w:lineRule="exact"/>
      <w:ind w:left="1470" w:right="1470"/>
      <w:rPr>
        <w:rFonts w:ascii="Courier" w:hAnsi="Courier"/>
        <w:vanish/>
      </w:rPr>
    </w:pPr>
    <w:r>
      <w:rPr>
        <w:rFonts w:ascii="Courier" w:hAnsi="Courier"/>
        <w:vanish/>
      </w:rPr>
      <w:fldChar w:fldCharType="begin"/>
    </w:r>
    <w:r w:rsidR="00BB655E">
      <w:rPr>
        <w:rFonts w:ascii="Courier" w:hAnsi="Courier"/>
        <w:vanish/>
      </w:rPr>
      <w:instrText>seq Text_Box  \* Arabic  \r3</w:instrText>
    </w:r>
    <w:r>
      <w:rPr>
        <w:rFonts w:ascii="Courier" w:hAnsi="Courier"/>
        <w:vanish/>
      </w:rPr>
      <w:fldChar w:fldCharType="separate"/>
    </w:r>
    <w:r w:rsidR="00EC19AA">
      <w:rPr>
        <w:rFonts w:ascii="Courier" w:hAnsi="Courier"/>
        <w:b/>
        <w:bCs/>
        <w:noProof/>
        <w:vanish/>
      </w:rPr>
      <w:t>Error! Main Document Only.</w:t>
    </w:r>
    <w:r>
      <w:rPr>
        <w:rFonts w:ascii="Courier" w:hAnsi="Courier"/>
        <w:vanish/>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A5" w14:textId="77777777" w:rsidR="00BB655E" w:rsidRDefault="00BB655E" w:rsidP="004517A7">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tab/>
      <w:t xml:space="preserve">Appendix E,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12</w:t>
    </w:r>
    <w:r w:rsidR="00E732AE">
      <w:rPr>
        <w:rStyle w:val="PageNumber"/>
      </w:rPr>
      <w:fldChar w:fldCharType="end"/>
    </w:r>
    <w:r>
      <w:rPr>
        <w:rStyle w:val="PageNumber"/>
      </w:rPr>
      <w:tab/>
    </w:r>
  </w:p>
  <w:p w14:paraId="2456E7A6" w14:textId="77777777" w:rsidR="00BB655E" w:rsidRDefault="00BB655E" w:rsidP="001576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7" w14:textId="77777777" w:rsidR="00C138D0" w:rsidRDefault="00C138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9" w14:textId="77777777" w:rsidR="00C138D0" w:rsidRDefault="00C138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B" w14:textId="77777777" w:rsidR="00BB655E" w:rsidRDefault="00BB655E">
    <w:pPr>
      <w:pStyle w:val="Footer"/>
      <w:framePr w:wrap="around" w:vAnchor="text" w:hAnchor="margin" w:xAlign="center" w:y="1"/>
      <w:rPr>
        <w:rStyle w:val="PageNumber"/>
      </w:rPr>
    </w:pPr>
  </w:p>
  <w:p w14:paraId="2456E78C" w14:textId="77777777" w:rsidR="00BB655E" w:rsidRDefault="00BB655E" w:rsidP="001576ED">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rsidRPr="009B4023">
      <w:t xml:space="preserve"> </w:t>
    </w:r>
    <w:r>
      <w:t xml:space="preserve">Page </w:t>
    </w:r>
    <w:r w:rsidR="00E732AE">
      <w:rPr>
        <w:rStyle w:val="PageNumber"/>
      </w:rPr>
      <w:fldChar w:fldCharType="begin"/>
    </w:r>
    <w:r>
      <w:rPr>
        <w:rStyle w:val="PageNumber"/>
      </w:rPr>
      <w:instrText xml:space="preserve"> PAGE </w:instrText>
    </w:r>
    <w:r w:rsidR="00E732AE">
      <w:rPr>
        <w:rStyle w:val="PageNumber"/>
      </w:rPr>
      <w:fldChar w:fldCharType="separate"/>
    </w:r>
    <w:r>
      <w:rPr>
        <w:rStyle w:val="PageNumber"/>
        <w:noProof/>
      </w:rPr>
      <w:t>ii</w:t>
    </w:r>
    <w:r w:rsidR="00E732AE">
      <w:rPr>
        <w:rStyle w:val="PageNumber"/>
      </w:rPr>
      <w:fldChar w:fldCharType="end"/>
    </w:r>
    <w:r>
      <w:tab/>
    </w:r>
    <w:r>
      <w:rPr>
        <w:rStyle w:val="PageNumber"/>
      </w:rPr>
      <w:tab/>
    </w:r>
  </w:p>
  <w:p w14:paraId="2456E78D" w14:textId="77777777" w:rsidR="00BB655E" w:rsidRDefault="00BB655E" w:rsidP="001576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F" w14:textId="77777777" w:rsidR="00BB655E" w:rsidRDefault="00BB655E">
    <w:pPr>
      <w:pStyle w:val="Footer"/>
    </w:pPr>
    <w:r w:rsidRPr="006F3290">
      <w:t>Grants Pass PM10 Limited Maintenance Plan</w:t>
    </w:r>
    <w:r w:rsidRPr="006F3290">
      <w:tab/>
    </w:r>
    <w:r w:rsidRPr="006F3290">
      <w:tab/>
    </w:r>
  </w:p>
  <w:p w14:paraId="2456E790" w14:textId="77777777" w:rsidR="00BB655E" w:rsidRDefault="00BB655E" w:rsidP="001576E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1" w14:textId="77777777" w:rsidR="00BB655E" w:rsidRDefault="00BB655E" w:rsidP="00F72464">
    <w:pPr>
      <w:pStyle w:val="Footer"/>
      <w:tabs>
        <w:tab w:val="clear" w:pos="4320"/>
        <w:tab w:val="center" w:pos="8640"/>
        <w:tab w:val="right" w:pos="10620"/>
      </w:tabs>
      <w:ind w:right="360"/>
    </w:pPr>
    <w:r>
      <w:t>Grants Pass PM</w:t>
    </w:r>
    <w:r w:rsidRPr="001A77F8">
      <w:rPr>
        <w:vertAlign w:val="subscript"/>
      </w:rPr>
      <w:t>10</w:t>
    </w:r>
    <w:r>
      <w:t xml:space="preserve"> Limited Maintenance Plan</w:t>
    </w:r>
    <w:r>
      <w:tab/>
      <w:t xml:space="preserve">Appendix E, Page </w:t>
    </w:r>
    <w:r w:rsidR="00E732AE">
      <w:rPr>
        <w:rStyle w:val="PageNumber"/>
      </w:rPr>
      <w:fldChar w:fldCharType="begin"/>
    </w:r>
    <w:r>
      <w:rPr>
        <w:rStyle w:val="PageNumber"/>
      </w:rPr>
      <w:instrText xml:space="preserve"> PAGE  \* Arabic </w:instrText>
    </w:r>
    <w:r w:rsidR="00E732AE">
      <w:rPr>
        <w:rStyle w:val="PageNumber"/>
      </w:rPr>
      <w:fldChar w:fldCharType="separate"/>
    </w:r>
    <w:r w:rsidR="00EC19AA">
      <w:rPr>
        <w:rStyle w:val="PageNumber"/>
        <w:noProof/>
      </w:rPr>
      <w:t>1</w:t>
    </w:r>
    <w:r w:rsidR="00E732AE">
      <w:rPr>
        <w:rStyle w:val="PageNumber"/>
      </w:rPr>
      <w:fldChar w:fldCharType="end"/>
    </w:r>
    <w:r>
      <w:rPr>
        <w:rStyle w:val="PageNumber"/>
      </w:rPr>
      <w:tab/>
    </w:r>
  </w:p>
  <w:p w14:paraId="2456E792" w14:textId="77777777" w:rsidR="00BB655E" w:rsidRDefault="00BB655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3" w14:textId="77777777" w:rsidR="00BB655E" w:rsidRDefault="00BB655E" w:rsidP="004517A7">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tab/>
      <w:t xml:space="preserve">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i</w:t>
    </w:r>
    <w:r w:rsidR="00E732AE">
      <w:rPr>
        <w:rStyle w:val="PageNumber"/>
      </w:rPr>
      <w:fldChar w:fldCharType="end"/>
    </w:r>
    <w:r>
      <w:rPr>
        <w:rStyle w:val="PageNumber"/>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4" w14:textId="77777777" w:rsidR="00BB655E" w:rsidRDefault="00BB655E" w:rsidP="004517A7">
    <w:pPr>
      <w:pStyle w:val="Footer"/>
      <w:tabs>
        <w:tab w:val="clear" w:pos="4320"/>
        <w:tab w:val="clear" w:pos="8640"/>
        <w:tab w:val="right" w:pos="9360"/>
        <w:tab w:val="center" w:pos="9630"/>
      </w:tabs>
      <w:ind w:right="360"/>
    </w:pPr>
    <w:r>
      <w:t xml:space="preserve"> Grants Pass PM</w:t>
    </w:r>
    <w:r w:rsidRPr="001A77F8">
      <w:rPr>
        <w:vertAlign w:val="subscript"/>
      </w:rPr>
      <w:t>10</w:t>
    </w:r>
    <w:r>
      <w:t xml:space="preserve"> Limited Maintenance Plan</w:t>
    </w:r>
    <w:r>
      <w:tab/>
      <w:t xml:space="preserve">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1</w:t>
    </w:r>
    <w:r w:rsidR="00E732AE">
      <w:rPr>
        <w:rStyle w:val="PageNumber"/>
      </w:rPr>
      <w:fldChar w:fldCharType="end"/>
    </w:r>
    <w:r>
      <w:rPr>
        <w:rStyle w:val="PageNumber"/>
      </w:rPr>
      <w:tab/>
    </w:r>
  </w:p>
  <w:p w14:paraId="2456E795" w14:textId="77777777" w:rsidR="00BB655E" w:rsidRDefault="00BB655E" w:rsidP="001576E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6" w14:textId="77777777" w:rsidR="00BB655E" w:rsidRDefault="00BB655E" w:rsidP="004517A7">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tab/>
      <w:t xml:space="preserve">Appendix A, Page </w:t>
    </w:r>
    <w:r w:rsidR="00E732AE">
      <w:rPr>
        <w:rStyle w:val="PageNumber"/>
      </w:rPr>
      <w:fldChar w:fldCharType="begin"/>
    </w:r>
    <w:r>
      <w:rPr>
        <w:rStyle w:val="PageNumber"/>
      </w:rPr>
      <w:instrText xml:space="preserve"> PAGE </w:instrText>
    </w:r>
    <w:r w:rsidR="00E732AE">
      <w:rPr>
        <w:rStyle w:val="PageNumber"/>
      </w:rPr>
      <w:fldChar w:fldCharType="separate"/>
    </w:r>
    <w:r w:rsidR="00EC19AA">
      <w:rPr>
        <w:rStyle w:val="PageNumber"/>
        <w:noProof/>
      </w:rPr>
      <w:t>5</w:t>
    </w:r>
    <w:r w:rsidR="00E732AE">
      <w:rPr>
        <w:rStyle w:val="PageNumber"/>
      </w:rPr>
      <w:fldChar w:fldCharType="end"/>
    </w:r>
    <w:r>
      <w:rPr>
        <w:rStyle w:val="PageNumber"/>
      </w:rPr>
      <w:tab/>
    </w:r>
  </w:p>
  <w:p w14:paraId="2456E797" w14:textId="77777777" w:rsidR="00BB655E" w:rsidRDefault="00BB655E" w:rsidP="001576E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6E780" w14:textId="77777777" w:rsidR="00BB655E" w:rsidRDefault="00BB655E" w:rsidP="009F54BD">
      <w:pPr>
        <w:spacing w:after="0"/>
      </w:pPr>
      <w:r>
        <w:separator/>
      </w:r>
    </w:p>
  </w:footnote>
  <w:footnote w:type="continuationSeparator" w:id="0">
    <w:p w14:paraId="2456E781" w14:textId="77777777" w:rsidR="00BB655E" w:rsidRDefault="00BB655E" w:rsidP="009F54BD">
      <w:pPr>
        <w:spacing w:after="0"/>
      </w:pPr>
      <w:r>
        <w:continuationSeparator/>
      </w:r>
    </w:p>
  </w:footnote>
  <w:footnote w:id="1">
    <w:p w14:paraId="2456E7A8" w14:textId="77777777" w:rsidR="00BB655E" w:rsidRDefault="00BB655E">
      <w:pPr>
        <w:pStyle w:val="FootnoteText"/>
      </w:pPr>
      <w:r>
        <w:rPr>
          <w:rStyle w:val="FootnoteReference"/>
        </w:rPr>
        <w:footnoteRef/>
      </w:r>
      <w:r>
        <w:t xml:space="preserve"> See Appendix D: </w:t>
      </w:r>
      <w:r w:rsidRPr="00483684">
        <w:t>DEQ Report:  Justification for Discontinuation of Monitoring in Carbon Monoxide and PM</w:t>
      </w:r>
      <w:r w:rsidRPr="00BB655E">
        <w:rPr>
          <w:vertAlign w:val="subscript"/>
        </w:rPr>
        <w:t>10</w:t>
      </w:r>
      <w:r w:rsidRPr="00483684">
        <w:t xml:space="preserve"> Maintenance Areas</w:t>
      </w:r>
      <w:r>
        <w:t xml:space="preserve">, October 2011. </w:t>
      </w:r>
    </w:p>
  </w:footnote>
  <w:footnote w:id="2">
    <w:p w14:paraId="2456E7A9" w14:textId="77777777" w:rsidR="00BB655E" w:rsidRDefault="00BB655E">
      <w:pPr>
        <w:pStyle w:val="FootnoteText"/>
      </w:pPr>
      <w:r>
        <w:rPr>
          <w:rStyle w:val="FootnoteReference"/>
        </w:rPr>
        <w:footnoteRef/>
      </w:r>
      <w:r>
        <w:t xml:space="preserve"> See Appendix D: DEQ report “</w:t>
      </w:r>
      <w:r w:rsidRPr="007431B4">
        <w:t>Justification for Discontinuation of Monitoring in Carbon Monoxide and PM10 Maintenance Areas</w:t>
      </w:r>
      <w:r>
        <w:t>”, October 2011</w:t>
      </w:r>
    </w:p>
  </w:footnote>
  <w:footnote w:id="3">
    <w:p w14:paraId="2456E7AA" w14:textId="77777777" w:rsidR="00BB655E" w:rsidRPr="006E13A8" w:rsidRDefault="00BB655E" w:rsidP="006E13A8">
      <w:pPr>
        <w:pStyle w:val="Default"/>
        <w:rPr>
          <w:sz w:val="20"/>
          <w:szCs w:val="20"/>
        </w:rPr>
      </w:pPr>
      <w:r w:rsidRPr="006E13A8">
        <w:rPr>
          <w:rStyle w:val="FootnoteReference"/>
          <w:sz w:val="20"/>
          <w:szCs w:val="20"/>
        </w:rPr>
        <w:footnoteRef/>
      </w:r>
      <w:r w:rsidRPr="006E13A8">
        <w:rPr>
          <w:sz w:val="20"/>
          <w:szCs w:val="20"/>
        </w:rPr>
        <w:t xml:space="preserve"> The PM</w:t>
      </w:r>
      <w:r w:rsidRPr="006E13A8">
        <w:rPr>
          <w:sz w:val="20"/>
          <w:szCs w:val="20"/>
          <w:vertAlign w:val="subscript"/>
        </w:rPr>
        <w:t>10</w:t>
      </w:r>
      <w:r w:rsidRPr="006E13A8">
        <w:rPr>
          <w:sz w:val="20"/>
          <w:szCs w:val="20"/>
        </w:rPr>
        <w:t xml:space="preserve"> standard allows one exceedance per year at any given location (averaged over a consecutive three-year period).</w:t>
      </w:r>
    </w:p>
  </w:footnote>
  <w:footnote w:id="4">
    <w:p w14:paraId="2456E7AB" w14:textId="77777777" w:rsidR="00BB655E" w:rsidRPr="00481F2E" w:rsidRDefault="00BB655E" w:rsidP="00481F2E">
      <w:pPr>
        <w:spacing w:after="0"/>
        <w:rPr>
          <w:rFonts w:asciiTheme="majorHAnsi" w:hAnsiTheme="majorHAnsi" w:cstheme="majorHAnsi"/>
          <w:sz w:val="20"/>
          <w:szCs w:val="20"/>
        </w:rPr>
      </w:pPr>
      <w:r w:rsidRPr="00481F2E">
        <w:rPr>
          <w:rStyle w:val="FootnoteReference"/>
          <w:rFonts w:asciiTheme="majorHAnsi" w:hAnsiTheme="majorHAnsi" w:cstheme="majorHAnsi"/>
          <w:sz w:val="20"/>
          <w:szCs w:val="20"/>
        </w:rPr>
        <w:footnoteRef/>
      </w:r>
      <w:r w:rsidRPr="00481F2E">
        <w:rPr>
          <w:rFonts w:asciiTheme="majorHAnsi" w:hAnsiTheme="majorHAnsi" w:cstheme="majorHAnsi"/>
          <w:sz w:val="20"/>
          <w:szCs w:val="20"/>
        </w:rPr>
        <w:t xml:space="preserve"> PM-10 SIP Development Guideline, publication EPA 450/2 86-001, Table 6-1, pp.6-5</w:t>
      </w:r>
    </w:p>
  </w:footnote>
  <w:footnote w:id="5">
    <w:p w14:paraId="2456E7AC" w14:textId="77777777" w:rsidR="00BB655E" w:rsidRDefault="00BB655E">
      <w:pPr>
        <w:pStyle w:val="FootnoteText"/>
      </w:pPr>
      <w:r w:rsidRPr="00481F2E">
        <w:rPr>
          <w:rStyle w:val="FootnoteReference"/>
          <w:rFonts w:asciiTheme="majorHAnsi" w:hAnsiTheme="majorHAnsi" w:cstheme="majorHAnsi"/>
        </w:rPr>
        <w:footnoteRef/>
      </w:r>
      <w:r w:rsidRPr="00481F2E">
        <w:rPr>
          <w:rFonts w:asciiTheme="majorHAnsi" w:hAnsiTheme="majorHAnsi" w:cstheme="majorHAnsi"/>
        </w:rPr>
        <w:t xml:space="preserve"> See Appendix C: Motor Vehicle Regional Analysis Test.</w:t>
      </w:r>
    </w:p>
  </w:footnote>
  <w:footnote w:id="6">
    <w:p w14:paraId="2456E7AD" w14:textId="77777777" w:rsidR="00BB655E" w:rsidRDefault="00BB655E" w:rsidP="00E26882">
      <w:pPr>
        <w:autoSpaceDE w:val="0"/>
        <w:autoSpaceDN w:val="0"/>
        <w:adjustRightInd w:val="0"/>
        <w:spacing w:after="0"/>
        <w:rPr>
          <w:rFonts w:ascii="Times New Roman" w:hAnsi="Times New Roman" w:cs="Times New Roman"/>
          <w:bCs/>
          <w:color w:val="000000"/>
          <w:sz w:val="24"/>
          <w:szCs w:val="24"/>
        </w:rPr>
      </w:pPr>
      <w:r w:rsidRPr="00E26882">
        <w:rPr>
          <w:rStyle w:val="FootnoteReference"/>
          <w:rFonts w:asciiTheme="majorHAnsi" w:hAnsiTheme="majorHAnsi" w:cstheme="majorHAnsi"/>
          <w:sz w:val="20"/>
          <w:szCs w:val="20"/>
        </w:rPr>
        <w:footnoteRef/>
      </w:r>
      <w:r w:rsidRPr="00E26882">
        <w:rPr>
          <w:rFonts w:asciiTheme="majorHAnsi" w:hAnsiTheme="majorHAnsi" w:cstheme="majorHAnsi"/>
          <w:sz w:val="20"/>
          <w:szCs w:val="20"/>
        </w:rPr>
        <w:t xml:space="preserve"> </w:t>
      </w:r>
      <w:r w:rsidRPr="00E26882">
        <w:rPr>
          <w:rFonts w:asciiTheme="majorHAnsi" w:hAnsiTheme="majorHAnsi" w:cstheme="majorHAnsi"/>
          <w:bCs/>
          <w:color w:val="000000"/>
          <w:sz w:val="20"/>
          <w:szCs w:val="20"/>
        </w:rPr>
        <w:t xml:space="preserve">See </w:t>
      </w:r>
      <w:r>
        <w:rPr>
          <w:rFonts w:asciiTheme="majorHAnsi" w:hAnsiTheme="majorHAnsi" w:cstheme="majorHAnsi"/>
          <w:bCs/>
          <w:color w:val="000000"/>
          <w:sz w:val="20"/>
          <w:szCs w:val="20"/>
        </w:rPr>
        <w:t>W</w:t>
      </w:r>
      <w:r w:rsidRPr="00E26882">
        <w:rPr>
          <w:rFonts w:asciiTheme="majorHAnsi" w:hAnsiTheme="majorHAnsi" w:cstheme="majorHAnsi"/>
          <w:bCs/>
          <w:color w:val="000000"/>
          <w:sz w:val="20"/>
          <w:szCs w:val="20"/>
        </w:rPr>
        <w:t>egman Memo</w:t>
      </w:r>
      <w:r>
        <w:rPr>
          <w:rFonts w:asciiTheme="majorHAnsi" w:hAnsiTheme="majorHAnsi" w:cstheme="majorHAnsi"/>
          <w:bCs/>
          <w:color w:val="000000"/>
          <w:sz w:val="20"/>
          <w:szCs w:val="20"/>
        </w:rPr>
        <w:t xml:space="preserve"> in Appendix A for additional information on conformity requirements</w:t>
      </w:r>
      <w:r>
        <w:rPr>
          <w:rFonts w:ascii="Times New Roman" w:hAnsi="Times New Roman" w:cs="Times New Roman"/>
          <w:bCs/>
          <w:color w:val="000000"/>
          <w:sz w:val="24"/>
          <w:szCs w:val="24"/>
        </w:rPr>
        <w:t xml:space="preserve">. </w:t>
      </w:r>
    </w:p>
    <w:p w14:paraId="2456E7AE" w14:textId="77777777" w:rsidR="00BB655E" w:rsidRDefault="00BB655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4" w14:textId="77777777" w:rsidR="00C138D0" w:rsidRDefault="00C138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5" w14:textId="77777777" w:rsidR="00C138D0" w:rsidRDefault="00C138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43180"/>
      <w:docPartObj>
        <w:docPartGallery w:val="Watermarks"/>
        <w:docPartUnique/>
      </w:docPartObj>
    </w:sdtPr>
    <w:sdtEndPr/>
    <w:sdtContent>
      <w:p w14:paraId="2456E788" w14:textId="77777777" w:rsidR="00C138D0" w:rsidRDefault="00EC19AA">
        <w:pPr>
          <w:pStyle w:val="Header"/>
        </w:pPr>
        <w:r>
          <w:rPr>
            <w:noProof/>
            <w:lang w:eastAsia="zh-TW"/>
          </w:rPr>
          <w:pict w14:anchorId="2456E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A" w14:textId="77777777" w:rsidR="00BB655E" w:rsidRDefault="00BB65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8E" w14:textId="77777777" w:rsidR="00BB655E" w:rsidRPr="00431736" w:rsidRDefault="00BB655E" w:rsidP="004317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E79C" w14:textId="77777777" w:rsidR="00BB655E" w:rsidRPr="00D719A9" w:rsidRDefault="00BB655E" w:rsidP="00D719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EB6508"/>
    <w:multiLevelType w:val="hybridMultilevel"/>
    <w:tmpl w:val="45982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6131AC"/>
    <w:multiLevelType w:val="hybridMultilevel"/>
    <w:tmpl w:val="DB944DBC"/>
    <w:lvl w:ilvl="0" w:tplc="B944F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684247"/>
    <w:multiLevelType w:val="hybridMultilevel"/>
    <w:tmpl w:val="C95C6D62"/>
    <w:lvl w:ilvl="0" w:tplc="3342E92C">
      <w:start w:val="1"/>
      <w:numFmt w:val="bullet"/>
      <w:lvlText w:val=""/>
      <w:lvlJc w:val="left"/>
      <w:pPr>
        <w:tabs>
          <w:tab w:val="num" w:pos="720"/>
        </w:tabs>
        <w:ind w:left="720" w:hanging="360"/>
      </w:pPr>
      <w:rPr>
        <w:rFonts w:ascii="Symbol" w:hAnsi="Symbol" w:hint="default"/>
      </w:rPr>
    </w:lvl>
    <w:lvl w:ilvl="1" w:tplc="D5281F7A" w:tentative="1">
      <w:start w:val="1"/>
      <w:numFmt w:val="bullet"/>
      <w:lvlText w:val="o"/>
      <w:lvlJc w:val="left"/>
      <w:pPr>
        <w:tabs>
          <w:tab w:val="num" w:pos="1440"/>
        </w:tabs>
        <w:ind w:left="1440" w:hanging="360"/>
      </w:pPr>
      <w:rPr>
        <w:rFonts w:ascii="Courier New" w:hAnsi="Courier New" w:hint="default"/>
      </w:rPr>
    </w:lvl>
    <w:lvl w:ilvl="2" w:tplc="15468F3A">
      <w:start w:val="1"/>
      <w:numFmt w:val="bullet"/>
      <w:lvlText w:val=""/>
      <w:lvlJc w:val="left"/>
      <w:pPr>
        <w:tabs>
          <w:tab w:val="num" w:pos="2160"/>
        </w:tabs>
        <w:ind w:left="2160" w:hanging="360"/>
      </w:pPr>
      <w:rPr>
        <w:rFonts w:ascii="Wingdings" w:hAnsi="Wingdings" w:hint="default"/>
      </w:rPr>
    </w:lvl>
    <w:lvl w:ilvl="3" w:tplc="3EA4ABBA" w:tentative="1">
      <w:start w:val="1"/>
      <w:numFmt w:val="bullet"/>
      <w:lvlText w:val=""/>
      <w:lvlJc w:val="left"/>
      <w:pPr>
        <w:tabs>
          <w:tab w:val="num" w:pos="2880"/>
        </w:tabs>
        <w:ind w:left="2880" w:hanging="360"/>
      </w:pPr>
      <w:rPr>
        <w:rFonts w:ascii="Symbol" w:hAnsi="Symbol" w:hint="default"/>
      </w:rPr>
    </w:lvl>
    <w:lvl w:ilvl="4" w:tplc="8A64A1BC" w:tentative="1">
      <w:start w:val="1"/>
      <w:numFmt w:val="bullet"/>
      <w:lvlText w:val="o"/>
      <w:lvlJc w:val="left"/>
      <w:pPr>
        <w:tabs>
          <w:tab w:val="num" w:pos="3600"/>
        </w:tabs>
        <w:ind w:left="3600" w:hanging="360"/>
      </w:pPr>
      <w:rPr>
        <w:rFonts w:ascii="Courier New" w:hAnsi="Courier New" w:hint="default"/>
      </w:rPr>
    </w:lvl>
    <w:lvl w:ilvl="5" w:tplc="22C44582" w:tentative="1">
      <w:start w:val="1"/>
      <w:numFmt w:val="bullet"/>
      <w:lvlText w:val=""/>
      <w:lvlJc w:val="left"/>
      <w:pPr>
        <w:tabs>
          <w:tab w:val="num" w:pos="4320"/>
        </w:tabs>
        <w:ind w:left="4320" w:hanging="360"/>
      </w:pPr>
      <w:rPr>
        <w:rFonts w:ascii="Wingdings" w:hAnsi="Wingdings" w:hint="default"/>
      </w:rPr>
    </w:lvl>
    <w:lvl w:ilvl="6" w:tplc="FF027B66" w:tentative="1">
      <w:start w:val="1"/>
      <w:numFmt w:val="bullet"/>
      <w:lvlText w:val=""/>
      <w:lvlJc w:val="left"/>
      <w:pPr>
        <w:tabs>
          <w:tab w:val="num" w:pos="5040"/>
        </w:tabs>
        <w:ind w:left="5040" w:hanging="360"/>
      </w:pPr>
      <w:rPr>
        <w:rFonts w:ascii="Symbol" w:hAnsi="Symbol" w:hint="default"/>
      </w:rPr>
    </w:lvl>
    <w:lvl w:ilvl="7" w:tplc="7B6C77EE" w:tentative="1">
      <w:start w:val="1"/>
      <w:numFmt w:val="bullet"/>
      <w:lvlText w:val="o"/>
      <w:lvlJc w:val="left"/>
      <w:pPr>
        <w:tabs>
          <w:tab w:val="num" w:pos="5760"/>
        </w:tabs>
        <w:ind w:left="5760" w:hanging="360"/>
      </w:pPr>
      <w:rPr>
        <w:rFonts w:ascii="Courier New" w:hAnsi="Courier New" w:hint="default"/>
      </w:rPr>
    </w:lvl>
    <w:lvl w:ilvl="8" w:tplc="6A7A5E58" w:tentative="1">
      <w:start w:val="1"/>
      <w:numFmt w:val="bullet"/>
      <w:lvlText w:val=""/>
      <w:lvlJc w:val="left"/>
      <w:pPr>
        <w:tabs>
          <w:tab w:val="num" w:pos="6480"/>
        </w:tabs>
        <w:ind w:left="6480" w:hanging="360"/>
      </w:pPr>
      <w:rPr>
        <w:rFonts w:ascii="Wingdings" w:hAnsi="Wingdings" w:hint="default"/>
      </w:rPr>
    </w:lvl>
  </w:abstractNum>
  <w:abstractNum w:abstractNumId="3">
    <w:nsid w:val="63853FF2"/>
    <w:multiLevelType w:val="hybridMultilevel"/>
    <w:tmpl w:val="E8E413BA"/>
    <w:lvl w:ilvl="0" w:tplc="E5C67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4E6F56"/>
    <w:multiLevelType w:val="hybridMultilevel"/>
    <w:tmpl w:val="0CC8A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852B90"/>
    <w:multiLevelType w:val="hybridMultilevel"/>
    <w:tmpl w:val="F5DA33FC"/>
    <w:lvl w:ilvl="0" w:tplc="F12013B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9910F4"/>
    <w:multiLevelType w:val="hybridMultilevel"/>
    <w:tmpl w:val="1738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0A03A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2"/>
  </w:num>
  <w:num w:numId="3">
    <w:abstractNumId w:val="1"/>
  </w:num>
  <w:num w:numId="4">
    <w:abstractNumId w:val="3"/>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2"/>
  </w:compat>
  <w:docVars>
    <w:docVar w:name="dgnword-docGUID" w:val="{9B549637-4EB6-4FEA-8E85-8F355BE6BB95}"/>
    <w:docVar w:name="dgnword-eventsink" w:val="528175384"/>
  </w:docVars>
  <w:rsids>
    <w:rsidRoot w:val="00396F3F"/>
    <w:rsid w:val="000016BF"/>
    <w:rsid w:val="000023F6"/>
    <w:rsid w:val="00012508"/>
    <w:rsid w:val="00015C12"/>
    <w:rsid w:val="00021550"/>
    <w:rsid w:val="00021860"/>
    <w:rsid w:val="00021C17"/>
    <w:rsid w:val="00030F0A"/>
    <w:rsid w:val="00031F3A"/>
    <w:rsid w:val="00047273"/>
    <w:rsid w:val="00051D31"/>
    <w:rsid w:val="00054392"/>
    <w:rsid w:val="0006303A"/>
    <w:rsid w:val="000668C5"/>
    <w:rsid w:val="0006751E"/>
    <w:rsid w:val="0008171D"/>
    <w:rsid w:val="0008589F"/>
    <w:rsid w:val="000A049A"/>
    <w:rsid w:val="000A097D"/>
    <w:rsid w:val="000A2FD1"/>
    <w:rsid w:val="000B5F64"/>
    <w:rsid w:val="000B67D5"/>
    <w:rsid w:val="000C1A6D"/>
    <w:rsid w:val="000D4C46"/>
    <w:rsid w:val="000D6ED5"/>
    <w:rsid w:val="000E050F"/>
    <w:rsid w:val="000E08E3"/>
    <w:rsid w:val="000E3187"/>
    <w:rsid w:val="000E383E"/>
    <w:rsid w:val="000E402A"/>
    <w:rsid w:val="000E54F9"/>
    <w:rsid w:val="000F4375"/>
    <w:rsid w:val="000F764E"/>
    <w:rsid w:val="001102D6"/>
    <w:rsid w:val="00110C93"/>
    <w:rsid w:val="00124DCA"/>
    <w:rsid w:val="00124F92"/>
    <w:rsid w:val="00131224"/>
    <w:rsid w:val="0013174D"/>
    <w:rsid w:val="00131A5E"/>
    <w:rsid w:val="00132A24"/>
    <w:rsid w:val="001357FA"/>
    <w:rsid w:val="001404BB"/>
    <w:rsid w:val="0014640A"/>
    <w:rsid w:val="00153DCD"/>
    <w:rsid w:val="001552E8"/>
    <w:rsid w:val="0015627B"/>
    <w:rsid w:val="001576ED"/>
    <w:rsid w:val="0016649E"/>
    <w:rsid w:val="001676C4"/>
    <w:rsid w:val="001704E0"/>
    <w:rsid w:val="001757ED"/>
    <w:rsid w:val="001A6475"/>
    <w:rsid w:val="001B1A86"/>
    <w:rsid w:val="001B524C"/>
    <w:rsid w:val="001B7AEF"/>
    <w:rsid w:val="001C6709"/>
    <w:rsid w:val="001C7095"/>
    <w:rsid w:val="001D580B"/>
    <w:rsid w:val="001D6D51"/>
    <w:rsid w:val="001F0AA5"/>
    <w:rsid w:val="001F32D3"/>
    <w:rsid w:val="001F709E"/>
    <w:rsid w:val="00206E8D"/>
    <w:rsid w:val="0021621C"/>
    <w:rsid w:val="002207DB"/>
    <w:rsid w:val="00220AE0"/>
    <w:rsid w:val="00223826"/>
    <w:rsid w:val="002278BF"/>
    <w:rsid w:val="002321FD"/>
    <w:rsid w:val="00237157"/>
    <w:rsid w:val="00263A64"/>
    <w:rsid w:val="00264C7E"/>
    <w:rsid w:val="00276093"/>
    <w:rsid w:val="0028180F"/>
    <w:rsid w:val="0028666B"/>
    <w:rsid w:val="002919BE"/>
    <w:rsid w:val="0029302F"/>
    <w:rsid w:val="00295BFD"/>
    <w:rsid w:val="002A4BE9"/>
    <w:rsid w:val="002A5D65"/>
    <w:rsid w:val="002B60E7"/>
    <w:rsid w:val="002C1BB9"/>
    <w:rsid w:val="002C1F86"/>
    <w:rsid w:val="002D036E"/>
    <w:rsid w:val="002D0B74"/>
    <w:rsid w:val="002D0D7C"/>
    <w:rsid w:val="002F5CE3"/>
    <w:rsid w:val="0030299B"/>
    <w:rsid w:val="003053EE"/>
    <w:rsid w:val="00316281"/>
    <w:rsid w:val="00322F8A"/>
    <w:rsid w:val="00337995"/>
    <w:rsid w:val="00347199"/>
    <w:rsid w:val="00370C18"/>
    <w:rsid w:val="00387497"/>
    <w:rsid w:val="00387EAC"/>
    <w:rsid w:val="00396F3F"/>
    <w:rsid w:val="003A2C8E"/>
    <w:rsid w:val="003A2EB5"/>
    <w:rsid w:val="003B20EF"/>
    <w:rsid w:val="003C0CA4"/>
    <w:rsid w:val="003C1230"/>
    <w:rsid w:val="003C42C1"/>
    <w:rsid w:val="003C5635"/>
    <w:rsid w:val="003C7B05"/>
    <w:rsid w:val="003D10E8"/>
    <w:rsid w:val="003F4FD1"/>
    <w:rsid w:val="00415FF3"/>
    <w:rsid w:val="00425C68"/>
    <w:rsid w:val="00431736"/>
    <w:rsid w:val="00440991"/>
    <w:rsid w:val="0044184F"/>
    <w:rsid w:val="004429A6"/>
    <w:rsid w:val="00443922"/>
    <w:rsid w:val="00445794"/>
    <w:rsid w:val="004517A7"/>
    <w:rsid w:val="00451CA8"/>
    <w:rsid w:val="00457662"/>
    <w:rsid w:val="00481F2E"/>
    <w:rsid w:val="004831B1"/>
    <w:rsid w:val="00483684"/>
    <w:rsid w:val="004B2115"/>
    <w:rsid w:val="004D35A8"/>
    <w:rsid w:val="004D5DC3"/>
    <w:rsid w:val="004F27D7"/>
    <w:rsid w:val="005040EE"/>
    <w:rsid w:val="00505578"/>
    <w:rsid w:val="00505756"/>
    <w:rsid w:val="00510426"/>
    <w:rsid w:val="00511668"/>
    <w:rsid w:val="00523325"/>
    <w:rsid w:val="00524638"/>
    <w:rsid w:val="00524732"/>
    <w:rsid w:val="0053312E"/>
    <w:rsid w:val="00540A4C"/>
    <w:rsid w:val="00555480"/>
    <w:rsid w:val="00561F32"/>
    <w:rsid w:val="00562A76"/>
    <w:rsid w:val="00566CF2"/>
    <w:rsid w:val="00573B75"/>
    <w:rsid w:val="005904E6"/>
    <w:rsid w:val="00590D9C"/>
    <w:rsid w:val="00592973"/>
    <w:rsid w:val="0059434B"/>
    <w:rsid w:val="005A2F4F"/>
    <w:rsid w:val="005B0846"/>
    <w:rsid w:val="005B5169"/>
    <w:rsid w:val="005C259A"/>
    <w:rsid w:val="005D32A6"/>
    <w:rsid w:val="005D3D83"/>
    <w:rsid w:val="005E3510"/>
    <w:rsid w:val="005E4B84"/>
    <w:rsid w:val="005E523B"/>
    <w:rsid w:val="00600463"/>
    <w:rsid w:val="006060FF"/>
    <w:rsid w:val="00607C85"/>
    <w:rsid w:val="00646E54"/>
    <w:rsid w:val="006558BE"/>
    <w:rsid w:val="00667F20"/>
    <w:rsid w:val="0067191E"/>
    <w:rsid w:val="00674C6F"/>
    <w:rsid w:val="00680D91"/>
    <w:rsid w:val="006A68FF"/>
    <w:rsid w:val="006A6C36"/>
    <w:rsid w:val="006C1F9E"/>
    <w:rsid w:val="006C5127"/>
    <w:rsid w:val="006C6916"/>
    <w:rsid w:val="006E13A8"/>
    <w:rsid w:val="006E7805"/>
    <w:rsid w:val="006F3290"/>
    <w:rsid w:val="006F550D"/>
    <w:rsid w:val="006F5866"/>
    <w:rsid w:val="006F75E2"/>
    <w:rsid w:val="00704FAA"/>
    <w:rsid w:val="00707C7B"/>
    <w:rsid w:val="00712465"/>
    <w:rsid w:val="007132F5"/>
    <w:rsid w:val="00717C5A"/>
    <w:rsid w:val="00724EE1"/>
    <w:rsid w:val="0073652F"/>
    <w:rsid w:val="0074122A"/>
    <w:rsid w:val="007431B4"/>
    <w:rsid w:val="007568D4"/>
    <w:rsid w:val="00781031"/>
    <w:rsid w:val="00790FAE"/>
    <w:rsid w:val="00791443"/>
    <w:rsid w:val="0079713F"/>
    <w:rsid w:val="007B0F1F"/>
    <w:rsid w:val="007B3CFB"/>
    <w:rsid w:val="007C129B"/>
    <w:rsid w:val="007D62F5"/>
    <w:rsid w:val="007E01E3"/>
    <w:rsid w:val="007E7E80"/>
    <w:rsid w:val="00800B0B"/>
    <w:rsid w:val="00804E0A"/>
    <w:rsid w:val="008123FE"/>
    <w:rsid w:val="0081484E"/>
    <w:rsid w:val="00820114"/>
    <w:rsid w:val="00821667"/>
    <w:rsid w:val="00825183"/>
    <w:rsid w:val="00825768"/>
    <w:rsid w:val="00826A43"/>
    <w:rsid w:val="00827DA3"/>
    <w:rsid w:val="00842350"/>
    <w:rsid w:val="0085309A"/>
    <w:rsid w:val="00856587"/>
    <w:rsid w:val="00867B04"/>
    <w:rsid w:val="00872DEE"/>
    <w:rsid w:val="0088428D"/>
    <w:rsid w:val="008B405B"/>
    <w:rsid w:val="008B6CBA"/>
    <w:rsid w:val="008C09F5"/>
    <w:rsid w:val="008C1608"/>
    <w:rsid w:val="008D3E23"/>
    <w:rsid w:val="008D413D"/>
    <w:rsid w:val="008F19B5"/>
    <w:rsid w:val="008F3F2E"/>
    <w:rsid w:val="00900409"/>
    <w:rsid w:val="00904FF8"/>
    <w:rsid w:val="00905FC1"/>
    <w:rsid w:val="00906892"/>
    <w:rsid w:val="00914845"/>
    <w:rsid w:val="009156C3"/>
    <w:rsid w:val="009246E5"/>
    <w:rsid w:val="00926874"/>
    <w:rsid w:val="00932851"/>
    <w:rsid w:val="00932F67"/>
    <w:rsid w:val="0094318E"/>
    <w:rsid w:val="00950055"/>
    <w:rsid w:val="00950FF8"/>
    <w:rsid w:val="00951046"/>
    <w:rsid w:val="00994882"/>
    <w:rsid w:val="009A386A"/>
    <w:rsid w:val="009B12C0"/>
    <w:rsid w:val="009B4023"/>
    <w:rsid w:val="009B613B"/>
    <w:rsid w:val="009C0689"/>
    <w:rsid w:val="009D5761"/>
    <w:rsid w:val="009E1B73"/>
    <w:rsid w:val="009E43DF"/>
    <w:rsid w:val="009F2ED9"/>
    <w:rsid w:val="009F54BD"/>
    <w:rsid w:val="00A004BF"/>
    <w:rsid w:val="00A0283B"/>
    <w:rsid w:val="00A166CE"/>
    <w:rsid w:val="00A32322"/>
    <w:rsid w:val="00A43088"/>
    <w:rsid w:val="00A52F15"/>
    <w:rsid w:val="00A71B83"/>
    <w:rsid w:val="00A8015D"/>
    <w:rsid w:val="00A84316"/>
    <w:rsid w:val="00A87735"/>
    <w:rsid w:val="00A96080"/>
    <w:rsid w:val="00AB4B26"/>
    <w:rsid w:val="00AB517A"/>
    <w:rsid w:val="00AB79E6"/>
    <w:rsid w:val="00AC0C2C"/>
    <w:rsid w:val="00AF43C4"/>
    <w:rsid w:val="00AF4ED4"/>
    <w:rsid w:val="00B00C4A"/>
    <w:rsid w:val="00B10422"/>
    <w:rsid w:val="00B205D8"/>
    <w:rsid w:val="00B222D4"/>
    <w:rsid w:val="00B22EBE"/>
    <w:rsid w:val="00B37D50"/>
    <w:rsid w:val="00B578CB"/>
    <w:rsid w:val="00B64676"/>
    <w:rsid w:val="00B65FB5"/>
    <w:rsid w:val="00B7431C"/>
    <w:rsid w:val="00B77F43"/>
    <w:rsid w:val="00BA5917"/>
    <w:rsid w:val="00BB5C01"/>
    <w:rsid w:val="00BB5C93"/>
    <w:rsid w:val="00BB5EC1"/>
    <w:rsid w:val="00BB655E"/>
    <w:rsid w:val="00BB67C1"/>
    <w:rsid w:val="00BC2928"/>
    <w:rsid w:val="00BD188F"/>
    <w:rsid w:val="00BD5334"/>
    <w:rsid w:val="00BE6C56"/>
    <w:rsid w:val="00BE716B"/>
    <w:rsid w:val="00BF2996"/>
    <w:rsid w:val="00BF6994"/>
    <w:rsid w:val="00C018E9"/>
    <w:rsid w:val="00C138D0"/>
    <w:rsid w:val="00C139E6"/>
    <w:rsid w:val="00C21B1C"/>
    <w:rsid w:val="00C26807"/>
    <w:rsid w:val="00C26B91"/>
    <w:rsid w:val="00C32EA0"/>
    <w:rsid w:val="00C34EF0"/>
    <w:rsid w:val="00C61220"/>
    <w:rsid w:val="00C626EA"/>
    <w:rsid w:val="00C668B8"/>
    <w:rsid w:val="00C85878"/>
    <w:rsid w:val="00CA0F86"/>
    <w:rsid w:val="00CA486E"/>
    <w:rsid w:val="00CB318A"/>
    <w:rsid w:val="00CC1141"/>
    <w:rsid w:val="00CC50FD"/>
    <w:rsid w:val="00CE1A6D"/>
    <w:rsid w:val="00CE5DAE"/>
    <w:rsid w:val="00CE7019"/>
    <w:rsid w:val="00CF080C"/>
    <w:rsid w:val="00CF272A"/>
    <w:rsid w:val="00CF28C9"/>
    <w:rsid w:val="00D04B14"/>
    <w:rsid w:val="00D21119"/>
    <w:rsid w:val="00D335C4"/>
    <w:rsid w:val="00D40790"/>
    <w:rsid w:val="00D45949"/>
    <w:rsid w:val="00D6112F"/>
    <w:rsid w:val="00D61FC6"/>
    <w:rsid w:val="00D65989"/>
    <w:rsid w:val="00D719A9"/>
    <w:rsid w:val="00D71C35"/>
    <w:rsid w:val="00D741F7"/>
    <w:rsid w:val="00D84DE3"/>
    <w:rsid w:val="00DA7904"/>
    <w:rsid w:val="00DB4D94"/>
    <w:rsid w:val="00DB586C"/>
    <w:rsid w:val="00DC011E"/>
    <w:rsid w:val="00DC3C98"/>
    <w:rsid w:val="00DD118B"/>
    <w:rsid w:val="00DD4DA9"/>
    <w:rsid w:val="00DD51EC"/>
    <w:rsid w:val="00DD66D6"/>
    <w:rsid w:val="00DF540D"/>
    <w:rsid w:val="00DF678B"/>
    <w:rsid w:val="00DF6CC5"/>
    <w:rsid w:val="00E109BE"/>
    <w:rsid w:val="00E12F0F"/>
    <w:rsid w:val="00E26882"/>
    <w:rsid w:val="00E27F9C"/>
    <w:rsid w:val="00E32062"/>
    <w:rsid w:val="00E3399A"/>
    <w:rsid w:val="00E339F7"/>
    <w:rsid w:val="00E3743B"/>
    <w:rsid w:val="00E37898"/>
    <w:rsid w:val="00E41AE8"/>
    <w:rsid w:val="00E41D79"/>
    <w:rsid w:val="00E41E97"/>
    <w:rsid w:val="00E5546A"/>
    <w:rsid w:val="00E60A88"/>
    <w:rsid w:val="00E721BF"/>
    <w:rsid w:val="00E732AE"/>
    <w:rsid w:val="00E82436"/>
    <w:rsid w:val="00E92353"/>
    <w:rsid w:val="00EA5564"/>
    <w:rsid w:val="00EB0617"/>
    <w:rsid w:val="00EB2E53"/>
    <w:rsid w:val="00EB7515"/>
    <w:rsid w:val="00EC19AA"/>
    <w:rsid w:val="00EC44A6"/>
    <w:rsid w:val="00ED0C9F"/>
    <w:rsid w:val="00ED40AE"/>
    <w:rsid w:val="00ED6DBB"/>
    <w:rsid w:val="00EE5A72"/>
    <w:rsid w:val="00EE7A4B"/>
    <w:rsid w:val="00EE7BC9"/>
    <w:rsid w:val="00EF75E1"/>
    <w:rsid w:val="00F142CE"/>
    <w:rsid w:val="00F21719"/>
    <w:rsid w:val="00F217AF"/>
    <w:rsid w:val="00F31E91"/>
    <w:rsid w:val="00F35A4E"/>
    <w:rsid w:val="00F66856"/>
    <w:rsid w:val="00F66B77"/>
    <w:rsid w:val="00F72464"/>
    <w:rsid w:val="00F8321D"/>
    <w:rsid w:val="00FA1204"/>
    <w:rsid w:val="00FC4E51"/>
    <w:rsid w:val="00FD2E4F"/>
    <w:rsid w:val="00FD4B1E"/>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2456E39E"/>
  <w15:docId w15:val="{E98B4765-E550-4391-9BDB-8FFB83EF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443"/>
  </w:style>
  <w:style w:type="paragraph" w:styleId="Heading1">
    <w:name w:val="heading 1"/>
    <w:basedOn w:val="Normal"/>
    <w:next w:val="Normal"/>
    <w:link w:val="Heading1Char"/>
    <w:autoRedefine/>
    <w:uiPriority w:val="9"/>
    <w:qFormat/>
    <w:rsid w:val="00BB655E"/>
    <w:pPr>
      <w:keepNext/>
      <w:keepLines/>
      <w:spacing w:after="0"/>
      <w:outlineLvl w:val="0"/>
    </w:pPr>
    <w:rPr>
      <w:rFonts w:ascii="Arial" w:eastAsia="Times New Roman" w:hAnsi="Arial" w:cs="Arial"/>
      <w:b/>
      <w:bCs/>
      <w:noProof/>
      <w:color w:val="000000" w:themeColor="text1"/>
      <w:sz w:val="28"/>
      <w:szCs w:val="28"/>
    </w:rPr>
  </w:style>
  <w:style w:type="paragraph" w:styleId="Heading2">
    <w:name w:val="heading 2"/>
    <w:basedOn w:val="Normal"/>
    <w:next w:val="Normal"/>
    <w:link w:val="Heading2Char"/>
    <w:uiPriority w:val="9"/>
    <w:unhideWhenUsed/>
    <w:qFormat/>
    <w:rsid w:val="005040EE"/>
    <w:pPr>
      <w:keepNext/>
      <w:keepLines/>
      <w:spacing w:before="200" w:after="0"/>
      <w:jc w:val="center"/>
      <w:outlineLvl w:val="1"/>
    </w:pPr>
    <w:rPr>
      <w:rFonts w:ascii="Times New Roman" w:eastAsia="Times New Roman" w:hAnsi="Times New Roman" w:cs="Times New Roman"/>
      <w:b/>
      <w:bCs/>
      <w:sz w:val="28"/>
      <w:szCs w:val="26"/>
    </w:rPr>
  </w:style>
  <w:style w:type="paragraph" w:styleId="Heading3">
    <w:name w:val="heading 3"/>
    <w:basedOn w:val="Normal"/>
    <w:next w:val="NoSpacing"/>
    <w:link w:val="Heading3Char"/>
    <w:uiPriority w:val="9"/>
    <w:unhideWhenUsed/>
    <w:qFormat/>
    <w:rsid w:val="00932F67"/>
    <w:pPr>
      <w:keepNext/>
      <w:keepLines/>
      <w:numPr>
        <w:ilvl w:val="2"/>
        <w:numId w:val="1"/>
      </w:numPr>
      <w:spacing w:before="200" w:after="0"/>
      <w:outlineLvl w:val="2"/>
    </w:pPr>
    <w:rPr>
      <w:rFonts w:ascii="Calibri" w:eastAsia="Times New Roman" w:hAnsi="Calibri" w:cs="Times New Roman"/>
      <w:b/>
      <w:bCs/>
      <w:sz w:val="26"/>
      <w:szCs w:val="20"/>
    </w:rPr>
  </w:style>
  <w:style w:type="paragraph" w:styleId="Heading4">
    <w:name w:val="heading 4"/>
    <w:basedOn w:val="Normal"/>
    <w:next w:val="Normal"/>
    <w:link w:val="Heading4Char"/>
    <w:uiPriority w:val="9"/>
    <w:unhideWhenUsed/>
    <w:qFormat/>
    <w:rsid w:val="00932F67"/>
    <w:pPr>
      <w:keepNext/>
      <w:keepLines/>
      <w:numPr>
        <w:ilvl w:val="3"/>
        <w:numId w:val="1"/>
      </w:numPr>
      <w:spacing w:before="200" w:after="0"/>
      <w:outlineLvl w:val="3"/>
    </w:pPr>
    <w:rPr>
      <w:rFonts w:ascii="Cambria" w:eastAsia="Times New Roman" w:hAnsi="Cambria" w:cs="Times New Roman"/>
      <w:b/>
      <w:bCs/>
      <w:i/>
      <w:iCs/>
      <w:color w:val="4F81BD"/>
      <w:sz w:val="24"/>
      <w:szCs w:val="20"/>
    </w:rPr>
  </w:style>
  <w:style w:type="paragraph" w:styleId="Heading5">
    <w:name w:val="heading 5"/>
    <w:basedOn w:val="Normal"/>
    <w:next w:val="Normal"/>
    <w:link w:val="Heading5Char"/>
    <w:uiPriority w:val="9"/>
    <w:unhideWhenUsed/>
    <w:qFormat/>
    <w:rsid w:val="00932F67"/>
    <w:pPr>
      <w:keepNext/>
      <w:keepLines/>
      <w:numPr>
        <w:ilvl w:val="4"/>
        <w:numId w:val="1"/>
      </w:numPr>
      <w:spacing w:before="200" w:after="0"/>
      <w:outlineLvl w:val="4"/>
    </w:pPr>
    <w:rPr>
      <w:rFonts w:ascii="Calibri" w:eastAsia="Times New Roman" w:hAnsi="Calibri" w:cs="Times New Roman"/>
      <w:color w:val="243F60"/>
      <w:sz w:val="24"/>
      <w:szCs w:val="20"/>
      <w:u w:val="single"/>
    </w:rPr>
  </w:style>
  <w:style w:type="paragraph" w:styleId="Heading6">
    <w:name w:val="heading 6"/>
    <w:basedOn w:val="Normal"/>
    <w:next w:val="Normal"/>
    <w:link w:val="Heading6Char"/>
    <w:uiPriority w:val="9"/>
    <w:unhideWhenUsed/>
    <w:qFormat/>
    <w:rsid w:val="00932F67"/>
    <w:pPr>
      <w:keepNext/>
      <w:keepLines/>
      <w:numPr>
        <w:ilvl w:val="5"/>
        <w:numId w:val="1"/>
      </w:numPr>
      <w:spacing w:before="200" w:after="0"/>
      <w:outlineLvl w:val="5"/>
    </w:pPr>
    <w:rPr>
      <w:rFonts w:ascii="Cambria" w:eastAsia="Times New Roman" w:hAnsi="Cambria" w:cs="Times New Roman"/>
      <w:i/>
      <w:iCs/>
      <w:color w:val="243F60"/>
      <w:sz w:val="24"/>
      <w:szCs w:val="20"/>
    </w:rPr>
  </w:style>
  <w:style w:type="paragraph" w:styleId="Heading7">
    <w:name w:val="heading 7"/>
    <w:basedOn w:val="Normal"/>
    <w:next w:val="Normal"/>
    <w:link w:val="Heading7Char"/>
    <w:uiPriority w:val="9"/>
    <w:unhideWhenUsed/>
    <w:qFormat/>
    <w:rsid w:val="00932F67"/>
    <w:pPr>
      <w:keepNext/>
      <w:keepLines/>
      <w:numPr>
        <w:ilvl w:val="6"/>
        <w:numId w:val="1"/>
      </w:numPr>
      <w:spacing w:before="200" w:after="0"/>
      <w:outlineLvl w:val="6"/>
    </w:pPr>
    <w:rPr>
      <w:rFonts w:ascii="Cambria" w:eastAsia="Times New Roman" w:hAnsi="Cambria" w:cs="Times New Roman"/>
      <w:i/>
      <w:iCs/>
      <w:color w:val="404040"/>
      <w:sz w:val="24"/>
      <w:szCs w:val="20"/>
    </w:rPr>
  </w:style>
  <w:style w:type="paragraph" w:styleId="Heading8">
    <w:name w:val="heading 8"/>
    <w:basedOn w:val="Normal"/>
    <w:next w:val="Normal"/>
    <w:link w:val="Heading8Char"/>
    <w:uiPriority w:val="9"/>
    <w:unhideWhenUsed/>
    <w:qFormat/>
    <w:rsid w:val="00932F67"/>
    <w:pPr>
      <w:keepNext/>
      <w:keepLines/>
      <w:numPr>
        <w:ilvl w:val="7"/>
        <w:numId w:val="1"/>
      </w:numPr>
      <w:spacing w:before="200" w:after="0"/>
      <w:outlineLvl w:val="7"/>
    </w:pPr>
    <w:rPr>
      <w:rFonts w:ascii="Cambria" w:eastAsia="Times New Roman" w:hAnsi="Cambria" w:cs="Times New Roman"/>
      <w:color w:val="404040"/>
      <w:sz w:val="24"/>
      <w:szCs w:val="20"/>
    </w:rPr>
  </w:style>
  <w:style w:type="paragraph" w:styleId="Heading9">
    <w:name w:val="heading 9"/>
    <w:basedOn w:val="Normal"/>
    <w:next w:val="Normal"/>
    <w:link w:val="Heading9Char"/>
    <w:uiPriority w:val="9"/>
    <w:unhideWhenUsed/>
    <w:qFormat/>
    <w:rsid w:val="00932F67"/>
    <w:pPr>
      <w:keepNext/>
      <w:keepLines/>
      <w:numPr>
        <w:ilvl w:val="8"/>
        <w:numId w:val="1"/>
      </w:numPr>
      <w:spacing w:before="200" w:after="0"/>
      <w:outlineLvl w:val="8"/>
    </w:pPr>
    <w:rPr>
      <w:rFonts w:ascii="Calibri" w:eastAsia="Times New Roman" w:hAnsi="Calibri" w:cs="Times New Roman"/>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9F54BD"/>
    <w:rPr>
      <w:vertAlign w:val="superscript"/>
    </w:rPr>
  </w:style>
  <w:style w:type="paragraph" w:styleId="FootnoteText">
    <w:name w:val="footnote text"/>
    <w:basedOn w:val="Normal"/>
    <w:link w:val="FootnoteTextChar"/>
    <w:semiHidden/>
    <w:rsid w:val="009F54BD"/>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F54BD"/>
    <w:rPr>
      <w:rFonts w:ascii="Times New Roman" w:eastAsia="Times New Roman" w:hAnsi="Times New Roman" w:cs="Times New Roman"/>
      <w:sz w:val="20"/>
      <w:szCs w:val="20"/>
    </w:rPr>
  </w:style>
  <w:style w:type="paragraph" w:styleId="BodyText">
    <w:name w:val="Body Text"/>
    <w:basedOn w:val="Normal"/>
    <w:link w:val="BodyTextChar"/>
    <w:rsid w:val="00CC50FD"/>
    <w:pPr>
      <w:tabs>
        <w:tab w:val="left" w:pos="-1440"/>
        <w:tab w:val="left" w:pos="-720"/>
      </w:tabs>
      <w:suppressAutoHyphens/>
      <w:spacing w:after="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C50FD"/>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BB655E"/>
    <w:rPr>
      <w:rFonts w:ascii="Arial" w:eastAsia="Times New Roman" w:hAnsi="Arial" w:cs="Arial"/>
      <w:b/>
      <w:bCs/>
      <w:noProof/>
      <w:color w:val="000000" w:themeColor="text1"/>
      <w:sz w:val="28"/>
      <w:szCs w:val="28"/>
    </w:rPr>
  </w:style>
  <w:style w:type="character" w:customStyle="1" w:styleId="Heading2Char">
    <w:name w:val="Heading 2 Char"/>
    <w:basedOn w:val="DefaultParagraphFont"/>
    <w:link w:val="Heading2"/>
    <w:uiPriority w:val="9"/>
    <w:rsid w:val="005040EE"/>
    <w:rPr>
      <w:rFonts w:ascii="Times New Roman" w:eastAsia="Times New Roman" w:hAnsi="Times New Roman" w:cs="Times New Roman"/>
      <w:b/>
      <w:bCs/>
      <w:sz w:val="28"/>
      <w:szCs w:val="26"/>
    </w:rPr>
  </w:style>
  <w:style w:type="character" w:customStyle="1" w:styleId="Heading3Char">
    <w:name w:val="Heading 3 Char"/>
    <w:basedOn w:val="DefaultParagraphFont"/>
    <w:link w:val="Heading3"/>
    <w:uiPriority w:val="9"/>
    <w:rsid w:val="00932F67"/>
    <w:rPr>
      <w:rFonts w:ascii="Calibri" w:eastAsia="Times New Roman" w:hAnsi="Calibri" w:cs="Times New Roman"/>
      <w:b/>
      <w:bCs/>
      <w:sz w:val="26"/>
      <w:szCs w:val="20"/>
    </w:rPr>
  </w:style>
  <w:style w:type="character" w:customStyle="1" w:styleId="Heading4Char">
    <w:name w:val="Heading 4 Char"/>
    <w:basedOn w:val="DefaultParagraphFont"/>
    <w:link w:val="Heading4"/>
    <w:uiPriority w:val="9"/>
    <w:rsid w:val="00932F67"/>
    <w:rPr>
      <w:rFonts w:ascii="Cambria" w:eastAsia="Times New Roman" w:hAnsi="Cambria" w:cs="Times New Roman"/>
      <w:b/>
      <w:bCs/>
      <w:i/>
      <w:iCs/>
      <w:color w:val="4F81BD"/>
      <w:sz w:val="24"/>
      <w:szCs w:val="20"/>
    </w:rPr>
  </w:style>
  <w:style w:type="character" w:customStyle="1" w:styleId="Heading5Char">
    <w:name w:val="Heading 5 Char"/>
    <w:basedOn w:val="DefaultParagraphFont"/>
    <w:link w:val="Heading5"/>
    <w:uiPriority w:val="9"/>
    <w:rsid w:val="00932F67"/>
    <w:rPr>
      <w:rFonts w:ascii="Calibri" w:eastAsia="Times New Roman" w:hAnsi="Calibri" w:cs="Times New Roman"/>
      <w:color w:val="243F60"/>
      <w:sz w:val="24"/>
      <w:szCs w:val="20"/>
      <w:u w:val="single"/>
    </w:rPr>
  </w:style>
  <w:style w:type="character" w:customStyle="1" w:styleId="Heading6Char">
    <w:name w:val="Heading 6 Char"/>
    <w:basedOn w:val="DefaultParagraphFont"/>
    <w:link w:val="Heading6"/>
    <w:uiPriority w:val="9"/>
    <w:rsid w:val="00932F67"/>
    <w:rPr>
      <w:rFonts w:ascii="Cambria" w:eastAsia="Times New Roman" w:hAnsi="Cambria" w:cs="Times New Roman"/>
      <w:i/>
      <w:iCs/>
      <w:color w:val="243F60"/>
      <w:sz w:val="24"/>
      <w:szCs w:val="20"/>
    </w:rPr>
  </w:style>
  <w:style w:type="character" w:customStyle="1" w:styleId="Heading7Char">
    <w:name w:val="Heading 7 Char"/>
    <w:basedOn w:val="DefaultParagraphFont"/>
    <w:link w:val="Heading7"/>
    <w:uiPriority w:val="9"/>
    <w:rsid w:val="00932F67"/>
    <w:rPr>
      <w:rFonts w:ascii="Cambria" w:eastAsia="Times New Roman" w:hAnsi="Cambria" w:cs="Times New Roman"/>
      <w:i/>
      <w:iCs/>
      <w:color w:val="404040"/>
      <w:sz w:val="24"/>
      <w:szCs w:val="20"/>
    </w:rPr>
  </w:style>
  <w:style w:type="character" w:customStyle="1" w:styleId="Heading8Char">
    <w:name w:val="Heading 8 Char"/>
    <w:basedOn w:val="DefaultParagraphFont"/>
    <w:link w:val="Heading8"/>
    <w:uiPriority w:val="9"/>
    <w:rsid w:val="00932F67"/>
    <w:rPr>
      <w:rFonts w:ascii="Cambria" w:eastAsia="Times New Roman" w:hAnsi="Cambria" w:cs="Times New Roman"/>
      <w:color w:val="404040"/>
      <w:sz w:val="24"/>
      <w:szCs w:val="20"/>
    </w:rPr>
  </w:style>
  <w:style w:type="character" w:customStyle="1" w:styleId="Heading9Char">
    <w:name w:val="Heading 9 Char"/>
    <w:basedOn w:val="DefaultParagraphFont"/>
    <w:link w:val="Heading9"/>
    <w:uiPriority w:val="9"/>
    <w:rsid w:val="00932F67"/>
    <w:rPr>
      <w:rFonts w:ascii="Calibri" w:eastAsia="Times New Roman" w:hAnsi="Calibri" w:cs="Times New Roman"/>
      <w:i/>
      <w:iCs/>
      <w:color w:val="404040"/>
      <w:sz w:val="24"/>
      <w:szCs w:val="20"/>
    </w:rPr>
  </w:style>
  <w:style w:type="paragraph" w:styleId="Caption">
    <w:name w:val="caption"/>
    <w:basedOn w:val="Normal"/>
    <w:next w:val="Normal"/>
    <w:uiPriority w:val="35"/>
    <w:qFormat/>
    <w:rsid w:val="00932F67"/>
    <w:pPr>
      <w:spacing w:after="0"/>
    </w:pPr>
    <w:rPr>
      <w:rFonts w:ascii="Calibri" w:eastAsia="Times New Roman" w:hAnsi="Calibri" w:cs="Times New Roman"/>
      <w:b/>
      <w:bCs/>
      <w:sz w:val="20"/>
      <w:szCs w:val="20"/>
    </w:rPr>
  </w:style>
  <w:style w:type="paragraph" w:styleId="NoSpacing">
    <w:name w:val="No Spacing"/>
    <w:uiPriority w:val="1"/>
    <w:qFormat/>
    <w:rsid w:val="00932F67"/>
    <w:pPr>
      <w:spacing w:after="0"/>
    </w:pPr>
  </w:style>
  <w:style w:type="paragraph" w:styleId="BalloonText">
    <w:name w:val="Balloon Text"/>
    <w:basedOn w:val="Normal"/>
    <w:link w:val="BalloonTextChar"/>
    <w:uiPriority w:val="99"/>
    <w:semiHidden/>
    <w:unhideWhenUsed/>
    <w:rsid w:val="00932F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67"/>
    <w:rPr>
      <w:rFonts w:ascii="Tahoma" w:hAnsi="Tahoma" w:cs="Tahoma"/>
      <w:sz w:val="16"/>
      <w:szCs w:val="16"/>
    </w:rPr>
  </w:style>
  <w:style w:type="character" w:styleId="PageNumber">
    <w:name w:val="page number"/>
    <w:basedOn w:val="DefaultParagraphFont"/>
    <w:rsid w:val="00EE7BC9"/>
  </w:style>
  <w:style w:type="paragraph" w:styleId="Footer">
    <w:name w:val="footer"/>
    <w:basedOn w:val="Normal"/>
    <w:link w:val="FooterChar"/>
    <w:uiPriority w:val="99"/>
    <w:rsid w:val="00EE7BC9"/>
    <w:pPr>
      <w:tabs>
        <w:tab w:val="center" w:pos="4320"/>
        <w:tab w:val="right" w:pos="8640"/>
      </w:tabs>
      <w:spacing w:after="0"/>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EE7BC9"/>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EBE"/>
    <w:pPr>
      <w:tabs>
        <w:tab w:val="center" w:pos="4680"/>
        <w:tab w:val="right" w:pos="9360"/>
      </w:tabs>
      <w:spacing w:after="0"/>
    </w:pPr>
  </w:style>
  <w:style w:type="character" w:customStyle="1" w:styleId="HeaderChar">
    <w:name w:val="Header Char"/>
    <w:basedOn w:val="DefaultParagraphFont"/>
    <w:link w:val="Header"/>
    <w:uiPriority w:val="99"/>
    <w:rsid w:val="00B22EBE"/>
  </w:style>
  <w:style w:type="paragraph" w:customStyle="1" w:styleId="Default">
    <w:name w:val="Default"/>
    <w:rsid w:val="008D413D"/>
    <w:pPr>
      <w:autoSpaceDE w:val="0"/>
      <w:autoSpaceDN w:val="0"/>
      <w:adjustRightInd w:val="0"/>
      <w:spacing w:after="0"/>
    </w:pPr>
    <w:rPr>
      <w:rFonts w:ascii="Times New Roman" w:hAnsi="Times New Roman" w:cs="Times New Roman"/>
      <w:color w:val="000000"/>
      <w:sz w:val="24"/>
      <w:szCs w:val="24"/>
    </w:rPr>
  </w:style>
  <w:style w:type="paragraph" w:styleId="TOC1">
    <w:name w:val="toc 1"/>
    <w:basedOn w:val="Normal"/>
    <w:next w:val="Normal"/>
    <w:autoRedefine/>
    <w:uiPriority w:val="39"/>
    <w:unhideWhenUsed/>
    <w:qFormat/>
    <w:rsid w:val="00DB4D94"/>
    <w:pPr>
      <w:tabs>
        <w:tab w:val="right" w:leader="dot" w:pos="9360"/>
      </w:tabs>
      <w:spacing w:after="100"/>
      <w:ind w:right="-450"/>
    </w:pPr>
    <w:rPr>
      <w:rFonts w:ascii="Times New Roman" w:hAnsi="Times New Roman"/>
      <w:sz w:val="24"/>
    </w:rPr>
  </w:style>
  <w:style w:type="character" w:styleId="Hyperlink">
    <w:name w:val="Hyperlink"/>
    <w:basedOn w:val="DefaultParagraphFont"/>
    <w:uiPriority w:val="99"/>
    <w:unhideWhenUsed/>
    <w:rsid w:val="001C7095"/>
    <w:rPr>
      <w:color w:val="0000FF" w:themeColor="hyperlink"/>
      <w:u w:val="single"/>
    </w:rPr>
  </w:style>
  <w:style w:type="paragraph" w:styleId="TOCHeading">
    <w:name w:val="TOC Heading"/>
    <w:basedOn w:val="Heading1"/>
    <w:next w:val="Normal"/>
    <w:uiPriority w:val="39"/>
    <w:unhideWhenUsed/>
    <w:qFormat/>
    <w:rsid w:val="001C7095"/>
    <w:pPr>
      <w:spacing w:before="480" w:line="276" w:lineRule="auto"/>
      <w:outlineLvl w:val="9"/>
    </w:pPr>
    <w:rPr>
      <w:rFonts w:asciiTheme="majorHAnsi" w:eastAsiaTheme="majorEastAsia" w:hAnsiTheme="majorHAnsi" w:cstheme="majorBidi"/>
      <w:noProof w:val="0"/>
      <w:color w:val="365F91" w:themeColor="accent1" w:themeShade="BF"/>
    </w:rPr>
  </w:style>
  <w:style w:type="paragraph" w:styleId="TOC2">
    <w:name w:val="toc 2"/>
    <w:basedOn w:val="Normal"/>
    <w:next w:val="Normal"/>
    <w:autoRedefine/>
    <w:uiPriority w:val="39"/>
    <w:unhideWhenUsed/>
    <w:qFormat/>
    <w:rsid w:val="00BB67C1"/>
    <w:pPr>
      <w:tabs>
        <w:tab w:val="right" w:leader="dot" w:pos="9350"/>
      </w:tabs>
      <w:spacing w:after="100"/>
      <w:ind w:left="216"/>
    </w:pPr>
    <w:rPr>
      <w:rFonts w:eastAsiaTheme="minorEastAsia"/>
    </w:rPr>
  </w:style>
  <w:style w:type="paragraph" w:styleId="TOC3">
    <w:name w:val="toc 3"/>
    <w:basedOn w:val="Normal"/>
    <w:next w:val="Normal"/>
    <w:autoRedefine/>
    <w:uiPriority w:val="39"/>
    <w:unhideWhenUsed/>
    <w:qFormat/>
    <w:rsid w:val="001C7095"/>
    <w:pPr>
      <w:spacing w:after="100" w:line="276" w:lineRule="auto"/>
      <w:ind w:left="440"/>
    </w:pPr>
    <w:rPr>
      <w:rFonts w:eastAsiaTheme="minorEastAsia"/>
    </w:rPr>
  </w:style>
  <w:style w:type="table" w:styleId="TableGrid">
    <w:name w:val="Table Grid"/>
    <w:basedOn w:val="TableNormal"/>
    <w:uiPriority w:val="59"/>
    <w:rsid w:val="009246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92353"/>
    <w:pPr>
      <w:spacing w:after="0"/>
    </w:pPr>
    <w:rPr>
      <w:sz w:val="24"/>
    </w:rPr>
  </w:style>
  <w:style w:type="table" w:customStyle="1" w:styleId="TableGrid1">
    <w:name w:val="Table Grid1"/>
    <w:basedOn w:val="TableNormal"/>
    <w:next w:val="TableGrid"/>
    <w:uiPriority w:val="59"/>
    <w:rsid w:val="006060FF"/>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35C4"/>
    <w:rPr>
      <w:sz w:val="16"/>
      <w:szCs w:val="16"/>
    </w:rPr>
  </w:style>
  <w:style w:type="paragraph" w:styleId="CommentText">
    <w:name w:val="annotation text"/>
    <w:basedOn w:val="Normal"/>
    <w:link w:val="CommentTextChar"/>
    <w:uiPriority w:val="99"/>
    <w:semiHidden/>
    <w:unhideWhenUsed/>
    <w:rsid w:val="00D335C4"/>
    <w:rPr>
      <w:sz w:val="20"/>
      <w:szCs w:val="20"/>
    </w:rPr>
  </w:style>
  <w:style w:type="character" w:customStyle="1" w:styleId="CommentTextChar">
    <w:name w:val="Comment Text Char"/>
    <w:basedOn w:val="DefaultParagraphFont"/>
    <w:link w:val="CommentText"/>
    <w:uiPriority w:val="99"/>
    <w:semiHidden/>
    <w:rsid w:val="00D335C4"/>
    <w:rPr>
      <w:sz w:val="20"/>
      <w:szCs w:val="20"/>
    </w:rPr>
  </w:style>
  <w:style w:type="paragraph" w:styleId="CommentSubject">
    <w:name w:val="annotation subject"/>
    <w:basedOn w:val="CommentText"/>
    <w:next w:val="CommentText"/>
    <w:link w:val="CommentSubjectChar"/>
    <w:uiPriority w:val="99"/>
    <w:semiHidden/>
    <w:unhideWhenUsed/>
    <w:rsid w:val="00D335C4"/>
    <w:rPr>
      <w:b/>
      <w:bCs/>
    </w:rPr>
  </w:style>
  <w:style w:type="character" w:customStyle="1" w:styleId="CommentSubjectChar">
    <w:name w:val="Comment Subject Char"/>
    <w:basedOn w:val="CommentTextChar"/>
    <w:link w:val="CommentSubject"/>
    <w:uiPriority w:val="99"/>
    <w:semiHidden/>
    <w:rsid w:val="00D335C4"/>
    <w:rPr>
      <w:b/>
      <w:bCs/>
      <w:sz w:val="20"/>
      <w:szCs w:val="20"/>
    </w:rPr>
  </w:style>
  <w:style w:type="paragraph" w:styleId="NormalWeb">
    <w:name w:val="Normal (Web)"/>
    <w:basedOn w:val="Normal"/>
    <w:uiPriority w:val="99"/>
    <w:semiHidden/>
    <w:unhideWhenUsed/>
    <w:rsid w:val="00856587"/>
    <w:pPr>
      <w:spacing w:before="100" w:beforeAutospacing="1" w:after="100" w:afterAutospacing="1"/>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3D10E8"/>
    <w:pPr>
      <w:spacing w:after="0"/>
      <w:outlineLvl w:val="3"/>
    </w:pPr>
    <w:rPr>
      <w:rFonts w:ascii="Arial" w:eastAsia="Times New Roman" w:hAnsi="Arial" w:cs="Times New Roman"/>
      <w:b/>
      <w:bCs/>
      <w:iCs/>
      <w:sz w:val="60"/>
    </w:rPr>
  </w:style>
  <w:style w:type="character" w:customStyle="1" w:styleId="TitleChar">
    <w:name w:val="Title Char"/>
    <w:basedOn w:val="DefaultParagraphFont"/>
    <w:link w:val="Title"/>
    <w:uiPriority w:val="10"/>
    <w:rsid w:val="003D10E8"/>
    <w:rPr>
      <w:rFonts w:ascii="Arial" w:eastAsia="Times New Roman" w:hAnsi="Arial" w:cs="Times New Roman"/>
      <w:b/>
      <w:bCs/>
      <w:iCs/>
      <w:sz w:val="60"/>
    </w:rPr>
  </w:style>
  <w:style w:type="paragraph" w:customStyle="1" w:styleId="DEQSMALLHEADLINES">
    <w:name w:val="(DEQ)SMALL HEADLINES"/>
    <w:basedOn w:val="Normal"/>
    <w:rsid w:val="003D10E8"/>
    <w:pPr>
      <w:spacing w:after="0"/>
      <w:outlineLvl w:val="3"/>
    </w:pPr>
    <w:rPr>
      <w:rFonts w:ascii="Arial" w:eastAsia="Times" w:hAnsi="Arial" w:cs="Times New Roman"/>
      <w:b/>
      <w:sz w:val="20"/>
    </w:rPr>
  </w:style>
  <w:style w:type="paragraph" w:customStyle="1" w:styleId="DEQADDRESSUNDERLOGO">
    <w:name w:val="(DEQ)ADDRESS UNDER LOGO"/>
    <w:basedOn w:val="Normal"/>
    <w:rsid w:val="003D10E8"/>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outlineLvl w:val="3"/>
    </w:pPr>
    <w:rPr>
      <w:rFonts w:ascii="Times New Roman" w:eastAsia="Times" w:hAnsi="Times New Roman"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9077">
      <w:bodyDiv w:val="1"/>
      <w:marLeft w:val="0"/>
      <w:marRight w:val="0"/>
      <w:marTop w:val="0"/>
      <w:marBottom w:val="0"/>
      <w:divBdr>
        <w:top w:val="none" w:sz="0" w:space="0" w:color="auto"/>
        <w:left w:val="none" w:sz="0" w:space="0" w:color="auto"/>
        <w:bottom w:val="none" w:sz="0" w:space="0" w:color="auto"/>
        <w:right w:val="none" w:sz="0" w:space="0" w:color="auto"/>
      </w:divBdr>
    </w:div>
    <w:div w:id="283731897">
      <w:bodyDiv w:val="1"/>
      <w:marLeft w:val="0"/>
      <w:marRight w:val="0"/>
      <w:marTop w:val="0"/>
      <w:marBottom w:val="0"/>
      <w:divBdr>
        <w:top w:val="none" w:sz="0" w:space="0" w:color="auto"/>
        <w:left w:val="none" w:sz="0" w:space="0" w:color="auto"/>
        <w:bottom w:val="none" w:sz="0" w:space="0" w:color="auto"/>
        <w:right w:val="none" w:sz="0" w:space="0" w:color="auto"/>
      </w:divBdr>
    </w:div>
    <w:div w:id="453334475">
      <w:bodyDiv w:val="1"/>
      <w:marLeft w:val="0"/>
      <w:marRight w:val="0"/>
      <w:marTop w:val="0"/>
      <w:marBottom w:val="0"/>
      <w:divBdr>
        <w:top w:val="none" w:sz="0" w:space="0" w:color="auto"/>
        <w:left w:val="none" w:sz="0" w:space="0" w:color="auto"/>
        <w:bottom w:val="none" w:sz="0" w:space="0" w:color="auto"/>
        <w:right w:val="none" w:sz="0" w:space="0" w:color="auto"/>
      </w:divBdr>
    </w:div>
    <w:div w:id="555047838">
      <w:bodyDiv w:val="1"/>
      <w:marLeft w:val="0"/>
      <w:marRight w:val="0"/>
      <w:marTop w:val="0"/>
      <w:marBottom w:val="0"/>
      <w:divBdr>
        <w:top w:val="none" w:sz="0" w:space="0" w:color="auto"/>
        <w:left w:val="none" w:sz="0" w:space="0" w:color="auto"/>
        <w:bottom w:val="none" w:sz="0" w:space="0" w:color="auto"/>
        <w:right w:val="none" w:sz="0" w:space="0" w:color="auto"/>
      </w:divBdr>
    </w:div>
    <w:div w:id="881136002">
      <w:bodyDiv w:val="1"/>
      <w:marLeft w:val="0"/>
      <w:marRight w:val="0"/>
      <w:marTop w:val="0"/>
      <w:marBottom w:val="0"/>
      <w:divBdr>
        <w:top w:val="none" w:sz="0" w:space="0" w:color="auto"/>
        <w:left w:val="none" w:sz="0" w:space="0" w:color="auto"/>
        <w:bottom w:val="none" w:sz="0" w:space="0" w:color="auto"/>
        <w:right w:val="none" w:sz="0" w:space="0" w:color="auto"/>
      </w:divBdr>
    </w:div>
    <w:div w:id="1062562204">
      <w:bodyDiv w:val="1"/>
      <w:marLeft w:val="0"/>
      <w:marRight w:val="0"/>
      <w:marTop w:val="0"/>
      <w:marBottom w:val="0"/>
      <w:divBdr>
        <w:top w:val="none" w:sz="0" w:space="0" w:color="auto"/>
        <w:left w:val="none" w:sz="0" w:space="0" w:color="auto"/>
        <w:bottom w:val="none" w:sz="0" w:space="0" w:color="auto"/>
        <w:right w:val="none" w:sz="0" w:space="0" w:color="auto"/>
      </w:divBdr>
    </w:div>
    <w:div w:id="1106341119">
      <w:bodyDiv w:val="1"/>
      <w:marLeft w:val="0"/>
      <w:marRight w:val="0"/>
      <w:marTop w:val="0"/>
      <w:marBottom w:val="0"/>
      <w:divBdr>
        <w:top w:val="none" w:sz="0" w:space="0" w:color="auto"/>
        <w:left w:val="none" w:sz="0" w:space="0" w:color="auto"/>
        <w:bottom w:val="none" w:sz="0" w:space="0" w:color="auto"/>
        <w:right w:val="none" w:sz="0" w:space="0" w:color="auto"/>
      </w:divBdr>
    </w:div>
    <w:div w:id="2063863386">
      <w:bodyDiv w:val="1"/>
      <w:marLeft w:val="0"/>
      <w:marRight w:val="0"/>
      <w:marTop w:val="0"/>
      <w:marBottom w:val="0"/>
      <w:divBdr>
        <w:top w:val="none" w:sz="0" w:space="0" w:color="auto"/>
        <w:left w:val="none" w:sz="0" w:space="0" w:color="auto"/>
        <w:bottom w:val="none" w:sz="0" w:space="0" w:color="auto"/>
        <w:right w:val="none" w:sz="0" w:space="0" w:color="auto"/>
      </w:divBdr>
    </w:div>
    <w:div w:id="20712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footer" Target="footer14.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png"/><Relationship Id="rId11" Type="http://schemas.openxmlformats.org/officeDocument/2006/relationships/image" Target="media/image1.wmf"/><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chart" Target="charts/chart2.xml"/><Relationship Id="rId5" Type="http://schemas.openxmlformats.org/officeDocument/2006/relationships/numbering" Target="numbering.xml"/><Relationship Id="rId61" Type="http://schemas.openxmlformats.org/officeDocument/2006/relationships/footer" Target="footer11.xml"/><Relationship Id="rId82" Type="http://schemas.openxmlformats.org/officeDocument/2006/relationships/image" Target="media/image52.png"/><Relationship Id="rId90" Type="http://schemas.openxmlformats.org/officeDocument/2006/relationships/theme" Target="theme/theme1.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chart" Target="charts/chart1.xm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footer" Target="footer9.xm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header" Target="header6.xml"/><Relationship Id="rId85" Type="http://schemas.openxmlformats.org/officeDocument/2006/relationships/footer" Target="footer15.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footer" Target="footer10.xml"/><Relationship Id="rId67" Type="http://schemas.openxmlformats.org/officeDocument/2006/relationships/image" Target="media/image39.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footer" Target="footer13.xml"/><Relationship Id="rId88"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footer" Target="footer12.xml"/><Relationship Id="rId86" Type="http://schemas.openxmlformats.org/officeDocument/2006/relationships/image" Target="media/image53.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FINNER\AppData\Local\Microsoft\Windows\Temporary%20Internet%20Files\Content.Outlook\I3MSI7Z7\Grants%20Pass%20PM10%20trends%20(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eqhq1\AQCOMMON\LimitedMaitenancePlans\GrantsPass_CO_PM10\Scoping\Timelin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911767815368"/>
          <c:y val="7.2558647026732384E-2"/>
          <c:w val="0.85552629038708161"/>
          <c:h val="0.75093032925339775"/>
        </c:manualLayout>
      </c:layout>
      <c:scatterChart>
        <c:scatterStyle val="lineMarker"/>
        <c:varyColors val="0"/>
        <c:ser>
          <c:idx val="2"/>
          <c:order val="0"/>
          <c:spPr>
            <a:ln w="12700">
              <a:solidFill>
                <a:schemeClr val="tx1"/>
              </a:solidFill>
              <a:prstDash val="solid"/>
            </a:ln>
          </c:spPr>
          <c:marker>
            <c:symbol val="triangle"/>
            <c:size val="4"/>
            <c:spPr>
              <a:solidFill>
                <a:schemeClr val="tx1"/>
              </a:solidFill>
              <a:ln>
                <a:solidFill>
                  <a:schemeClr val="tx1"/>
                </a:solidFill>
                <a:prstDash val="solid"/>
              </a:ln>
            </c:spPr>
          </c:marker>
          <c:xVal>
            <c:numRef>
              <c:f>'dGrants Pass'!$A$4:$A$30</c:f>
              <c:numCache>
                <c:formatCode>General</c:formatCode>
                <c:ptCount val="27"/>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numCache>
            </c:numRef>
          </c:xVal>
          <c:yVal>
            <c:numRef>
              <c:f>'dGrants Pass'!$C$4:$C$30</c:f>
              <c:numCache>
                <c:formatCode>General</c:formatCode>
                <c:ptCount val="27"/>
                <c:pt idx="0">
                  <c:v>230</c:v>
                </c:pt>
                <c:pt idx="1">
                  <c:v>135</c:v>
                </c:pt>
                <c:pt idx="2">
                  <c:v>132</c:v>
                </c:pt>
                <c:pt idx="3">
                  <c:v>106</c:v>
                </c:pt>
                <c:pt idx="4">
                  <c:v>138</c:v>
                </c:pt>
                <c:pt idx="5">
                  <c:v>88</c:v>
                </c:pt>
                <c:pt idx="6">
                  <c:v>114</c:v>
                </c:pt>
                <c:pt idx="7">
                  <c:v>85</c:v>
                </c:pt>
                <c:pt idx="8">
                  <c:v>62</c:v>
                </c:pt>
                <c:pt idx="9">
                  <c:v>62</c:v>
                </c:pt>
                <c:pt idx="10">
                  <c:v>88</c:v>
                </c:pt>
                <c:pt idx="11">
                  <c:v>51</c:v>
                </c:pt>
                <c:pt idx="12">
                  <c:v>43</c:v>
                </c:pt>
                <c:pt idx="13">
                  <c:v>40</c:v>
                </c:pt>
                <c:pt idx="14">
                  <c:v>50</c:v>
                </c:pt>
                <c:pt idx="15">
                  <c:v>41</c:v>
                </c:pt>
                <c:pt idx="16" formatCode="0">
                  <c:v>49</c:v>
                </c:pt>
                <c:pt idx="17" formatCode="0">
                  <c:v>32.300000000000004</c:v>
                </c:pt>
                <c:pt idx="18" formatCode="0">
                  <c:v>37.5</c:v>
                </c:pt>
                <c:pt idx="19" formatCode="0">
                  <c:v>37.700000000000003</c:v>
                </c:pt>
                <c:pt idx="20" formatCode="0">
                  <c:v>37</c:v>
                </c:pt>
                <c:pt idx="21" formatCode="0">
                  <c:v>36</c:v>
                </c:pt>
                <c:pt idx="22" formatCode="0">
                  <c:v>45</c:v>
                </c:pt>
                <c:pt idx="23" formatCode="0">
                  <c:v>27</c:v>
                </c:pt>
                <c:pt idx="24" formatCode="0">
                  <c:v>39</c:v>
                </c:pt>
                <c:pt idx="25" formatCode="0">
                  <c:v>24</c:v>
                </c:pt>
                <c:pt idx="26" formatCode="0">
                  <c:v>46</c:v>
                </c:pt>
              </c:numCache>
            </c:numRef>
          </c:yVal>
          <c:smooth val="0"/>
        </c:ser>
        <c:dLbls>
          <c:showLegendKey val="0"/>
          <c:showVal val="0"/>
          <c:showCatName val="0"/>
          <c:showSerName val="0"/>
          <c:showPercent val="0"/>
          <c:showBubbleSize val="0"/>
        </c:dLbls>
        <c:axId val="518681592"/>
        <c:axId val="723278320"/>
      </c:scatterChart>
      <c:valAx>
        <c:axId val="518681592"/>
        <c:scaling>
          <c:orientation val="minMax"/>
          <c:max val="2015"/>
          <c:min val="1986"/>
        </c:scaling>
        <c:delete val="0"/>
        <c:axPos val="b"/>
        <c:title>
          <c:tx>
            <c:rich>
              <a:bodyPr/>
              <a:lstStyle/>
              <a:p>
                <a:pPr>
                  <a:defRPr sz="1100" b="1" i="0" u="none" strike="noStrike" baseline="0">
                    <a:solidFill>
                      <a:srgbClr val="000000"/>
                    </a:solidFill>
                    <a:latin typeface="Arial" pitchFamily="34" charset="0"/>
                    <a:ea typeface="Times New Roman"/>
                    <a:cs typeface="Arial" pitchFamily="34" charset="0"/>
                  </a:defRPr>
                </a:pPr>
                <a:r>
                  <a:rPr lang="en-US" sz="1100">
                    <a:latin typeface="Arial" pitchFamily="34" charset="0"/>
                    <a:cs typeface="Arial" pitchFamily="34" charset="0"/>
                  </a:rPr>
                  <a:t>Year</a:t>
                </a:r>
              </a:p>
            </c:rich>
          </c:tx>
          <c:layout>
            <c:manualLayout>
              <c:xMode val="edge"/>
              <c:yMode val="edge"/>
              <c:x val="0.4805771520241231"/>
              <c:y val="0.91204620462046215"/>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723278320"/>
        <c:crosses val="autoZero"/>
        <c:crossBetween val="midCat"/>
        <c:majorUnit val="2"/>
      </c:valAx>
      <c:valAx>
        <c:axId val="723278320"/>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Arial" pitchFamily="34" charset="0"/>
                    <a:ea typeface="Arial"/>
                    <a:cs typeface="Arial" pitchFamily="34" charset="0"/>
                  </a:defRPr>
                </a:pPr>
                <a:r>
                  <a:rPr lang="el-GR" sz="1100" b="1" i="0" u="none" strike="noStrike" baseline="0">
                    <a:solidFill>
                      <a:srgbClr val="000000"/>
                    </a:solidFill>
                    <a:latin typeface="Arial" pitchFamily="34" charset="0"/>
                    <a:cs typeface="Arial" pitchFamily="34" charset="0"/>
                  </a:rPr>
                  <a:t> (μ</a:t>
                </a:r>
                <a:r>
                  <a:rPr lang="en-US" sz="1100" b="1" i="0" u="none" strike="noStrike" baseline="0">
                    <a:solidFill>
                      <a:srgbClr val="000000"/>
                    </a:solidFill>
                    <a:latin typeface="Arial" pitchFamily="34" charset="0"/>
                    <a:cs typeface="Arial" pitchFamily="34" charset="0"/>
                  </a:rPr>
                  <a:t>g/m3)</a:t>
                </a:r>
              </a:p>
            </c:rich>
          </c:tx>
          <c:layout>
            <c:manualLayout>
              <c:xMode val="edge"/>
              <c:yMode val="edge"/>
              <c:x val="1.2758303689196211E-3"/>
              <c:y val="0.3885783721479277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518681592"/>
        <c:crosses val="autoZero"/>
        <c:crossBetween val="midCat"/>
      </c:valAx>
      <c:spPr>
        <a:solidFill>
          <a:srgbClr val="FF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Draft Project</a:t>
            </a:r>
            <a:r>
              <a:rPr lang="en-US" sz="1200" baseline="0"/>
              <a:t> Schedule: </a:t>
            </a:r>
            <a:r>
              <a:rPr lang="en-US" sz="1200"/>
              <a:t>Grants Pass Limited Maitenance Plans for PM10</a:t>
            </a:r>
          </a:p>
        </c:rich>
      </c:tx>
      <c:layout>
        <c:manualLayout>
          <c:xMode val="edge"/>
          <c:yMode val="edge"/>
          <c:x val="0.25744088495787637"/>
          <c:y val="3.8499948990475256E-2"/>
        </c:manualLayout>
      </c:layout>
      <c:overlay val="0"/>
    </c:title>
    <c:autoTitleDeleted val="0"/>
    <c:plotArea>
      <c:layout>
        <c:manualLayout>
          <c:layoutTarget val="inner"/>
          <c:xMode val="edge"/>
          <c:yMode val="edge"/>
          <c:x val="0.22322698643176242"/>
          <c:y val="0.25141105744197229"/>
          <c:w val="0.73291743200539805"/>
          <c:h val="0.67123376809671942"/>
        </c:manualLayout>
      </c:layout>
      <c:barChart>
        <c:barDir val="bar"/>
        <c:grouping val="stacked"/>
        <c:varyColors val="0"/>
        <c:ser>
          <c:idx val="0"/>
          <c:order val="0"/>
          <c:tx>
            <c:strRef>
              <c:f>Sheet1!$C$4</c:f>
              <c:strCache>
                <c:ptCount val="1"/>
                <c:pt idx="0">
                  <c:v>START DATE</c:v>
                </c:pt>
              </c:strCache>
            </c:strRef>
          </c:tx>
          <c:spPr>
            <a:noFill/>
          </c:spPr>
          <c:invertIfNegative val="0"/>
          <c:dPt>
            <c:idx val="1"/>
            <c:invertIfNegative val="0"/>
            <c:bubble3D val="0"/>
            <c:spPr>
              <a:solidFill>
                <a:srgbClr val="9BBB59">
                  <a:lumMod val="40000"/>
                  <a:lumOff val="60000"/>
                  <a:alpha val="66000"/>
                </a:srgbClr>
              </a:solidFill>
            </c:spPr>
          </c:dPt>
          <c:dPt>
            <c:idx val="2"/>
            <c:invertIfNegative val="0"/>
            <c:bubble3D val="0"/>
            <c:spPr>
              <a:solidFill>
                <a:srgbClr val="9BBB59">
                  <a:lumMod val="40000"/>
                  <a:lumOff val="60000"/>
                  <a:alpha val="59000"/>
                </a:srgbClr>
              </a:solidFill>
            </c:spPr>
          </c:dPt>
          <c:dPt>
            <c:idx val="3"/>
            <c:invertIfNegative val="0"/>
            <c:bubble3D val="0"/>
            <c:spPr>
              <a:solidFill>
                <a:srgbClr val="9BBB59">
                  <a:lumMod val="40000"/>
                  <a:lumOff val="60000"/>
                  <a:alpha val="55000"/>
                </a:srgbClr>
              </a:solidFill>
            </c:spPr>
          </c:dPt>
          <c:dPt>
            <c:idx val="4"/>
            <c:invertIfNegative val="0"/>
            <c:bubble3D val="0"/>
            <c:spPr>
              <a:solidFill>
                <a:srgbClr val="9BBB59">
                  <a:lumMod val="40000"/>
                  <a:lumOff val="60000"/>
                  <a:alpha val="54000"/>
                </a:srgbClr>
              </a:solidFill>
            </c:spPr>
          </c:dPt>
          <c:dPt>
            <c:idx val="5"/>
            <c:invertIfNegative val="0"/>
            <c:bubble3D val="0"/>
            <c:spPr>
              <a:solidFill>
                <a:srgbClr val="9BBB59">
                  <a:lumMod val="40000"/>
                  <a:lumOff val="60000"/>
                  <a:alpha val="59000"/>
                </a:srgbClr>
              </a:solidFill>
            </c:spPr>
          </c:dPt>
          <c:dPt>
            <c:idx val="6"/>
            <c:invertIfNegative val="0"/>
            <c:bubble3D val="0"/>
            <c:spPr>
              <a:solidFill>
                <a:srgbClr val="9BBB59">
                  <a:lumMod val="40000"/>
                  <a:lumOff val="60000"/>
                  <a:alpha val="66000"/>
                </a:srgbClr>
              </a:solidFill>
            </c:spPr>
          </c:dPt>
          <c:dPt>
            <c:idx val="7"/>
            <c:invertIfNegative val="0"/>
            <c:bubble3D val="0"/>
            <c:spPr>
              <a:solidFill>
                <a:srgbClr val="9BBB59">
                  <a:lumMod val="40000"/>
                  <a:lumOff val="60000"/>
                  <a:alpha val="63000"/>
                </a:srgbClr>
              </a:solidFill>
            </c:spPr>
          </c:dPt>
          <c:dPt>
            <c:idx val="8"/>
            <c:invertIfNegative val="0"/>
            <c:bubble3D val="0"/>
            <c:spPr>
              <a:solidFill>
                <a:srgbClr val="8064A2">
                  <a:lumMod val="20000"/>
                  <a:lumOff val="80000"/>
                  <a:alpha val="49000"/>
                </a:srgbClr>
              </a:solidFill>
            </c:spPr>
          </c:dPt>
          <c:dPt>
            <c:idx val="9"/>
            <c:invertIfNegative val="0"/>
            <c:bubble3D val="0"/>
            <c:spPr>
              <a:solidFill>
                <a:srgbClr val="8064A2">
                  <a:lumMod val="20000"/>
                  <a:lumOff val="80000"/>
                  <a:alpha val="42000"/>
                </a:srgbClr>
              </a:solidFill>
            </c:spPr>
          </c:dPt>
          <c:dPt>
            <c:idx val="10"/>
            <c:invertIfNegative val="0"/>
            <c:bubble3D val="0"/>
            <c:spPr>
              <a:solidFill>
                <a:srgbClr val="8064A2">
                  <a:lumMod val="20000"/>
                  <a:lumOff val="80000"/>
                  <a:alpha val="57000"/>
                </a:srgbClr>
              </a:solidFill>
            </c:spPr>
          </c:dPt>
          <c:dPt>
            <c:idx val="11"/>
            <c:invertIfNegative val="0"/>
            <c:bubble3D val="0"/>
            <c:spPr>
              <a:solidFill>
                <a:srgbClr val="8064A2">
                  <a:lumMod val="20000"/>
                  <a:lumOff val="80000"/>
                  <a:alpha val="50000"/>
                </a:srgbClr>
              </a:solidFill>
            </c:spPr>
          </c:dPt>
          <c:dPt>
            <c:idx val="12"/>
            <c:invertIfNegative val="0"/>
            <c:bubble3D val="0"/>
            <c:spPr>
              <a:solidFill>
                <a:srgbClr val="FFC000">
                  <a:alpha val="38000"/>
                </a:srgbClr>
              </a:solidFill>
            </c:spPr>
          </c:dPt>
          <c:dPt>
            <c:idx val="13"/>
            <c:invertIfNegative val="0"/>
            <c:bubble3D val="0"/>
            <c:spPr>
              <a:solidFill>
                <a:srgbClr val="FFC000">
                  <a:alpha val="39000"/>
                </a:srgbClr>
              </a:solidFill>
            </c:spPr>
          </c:dPt>
          <c:dPt>
            <c:idx val="14"/>
            <c:invertIfNegative val="0"/>
            <c:bubble3D val="0"/>
            <c:spPr>
              <a:solidFill>
                <a:srgbClr val="FFC000">
                  <a:alpha val="42000"/>
                </a:srgbClr>
              </a:solidFill>
            </c:spPr>
          </c:dPt>
          <c:dPt>
            <c:idx val="15"/>
            <c:invertIfNegative val="0"/>
            <c:bubble3D val="0"/>
            <c:spPr>
              <a:solidFill>
                <a:srgbClr val="FFC000">
                  <a:alpha val="41000"/>
                </a:srgbClr>
              </a:solidFill>
            </c:spPr>
          </c:dPt>
          <c:dPt>
            <c:idx val="16"/>
            <c:invertIfNegative val="0"/>
            <c:bubble3D val="0"/>
            <c:spPr>
              <a:solidFill>
                <a:srgbClr val="FFC000">
                  <a:alpha val="43000"/>
                </a:srgbClr>
              </a:solidFill>
            </c:spPr>
          </c:dPt>
          <c:dPt>
            <c:idx val="17"/>
            <c:invertIfNegative val="0"/>
            <c:bubble3D val="0"/>
            <c:spPr>
              <a:solidFill>
                <a:srgbClr val="FFC000">
                  <a:alpha val="40000"/>
                </a:srgbClr>
              </a:solidFill>
            </c:spPr>
          </c:dPt>
          <c:dPt>
            <c:idx val="18"/>
            <c:invertIfNegative val="0"/>
            <c:bubble3D val="0"/>
            <c:spPr>
              <a:solidFill>
                <a:srgbClr val="F79646">
                  <a:lumMod val="75000"/>
                  <a:alpha val="29000"/>
                </a:srgbClr>
              </a:solidFill>
            </c:spPr>
          </c:dPt>
          <c:dPt>
            <c:idx val="19"/>
            <c:invertIfNegative val="0"/>
            <c:bubble3D val="0"/>
            <c:spPr>
              <a:solidFill>
                <a:srgbClr val="C00000">
                  <a:alpha val="26000"/>
                </a:srgbClr>
              </a:solidFill>
            </c:spPr>
          </c:dPt>
          <c:dPt>
            <c:idx val="20"/>
            <c:invertIfNegative val="0"/>
            <c:bubble3D val="0"/>
            <c:spPr>
              <a:solidFill>
                <a:srgbClr val="1F497D">
                  <a:lumMod val="60000"/>
                  <a:lumOff val="40000"/>
                  <a:alpha val="22000"/>
                </a:srgbClr>
              </a:solidFill>
            </c:spPr>
          </c:dPt>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Sheet1!$C$5:$C$27</c:f>
              <c:numCache>
                <c:formatCode>m/d/yyyy</c:formatCode>
                <c:ptCount val="23"/>
                <c:pt idx="0">
                  <c:v>41579</c:v>
                </c:pt>
                <c:pt idx="1">
                  <c:v>41671</c:v>
                </c:pt>
                <c:pt idx="2">
                  <c:v>41671</c:v>
                </c:pt>
                <c:pt idx="3">
                  <c:v>41671</c:v>
                </c:pt>
                <c:pt idx="4">
                  <c:v>41685</c:v>
                </c:pt>
                <c:pt idx="5">
                  <c:v>41685</c:v>
                </c:pt>
                <c:pt idx="6">
                  <c:v>41685</c:v>
                </c:pt>
                <c:pt idx="7">
                  <c:v>41713</c:v>
                </c:pt>
                <c:pt idx="8">
                  <c:v>41743</c:v>
                </c:pt>
                <c:pt idx="9">
                  <c:v>41745</c:v>
                </c:pt>
                <c:pt idx="10">
                  <c:v>41745</c:v>
                </c:pt>
                <c:pt idx="11">
                  <c:v>41774</c:v>
                </c:pt>
                <c:pt idx="12">
                  <c:v>41791</c:v>
                </c:pt>
                <c:pt idx="13">
                  <c:v>41791</c:v>
                </c:pt>
                <c:pt idx="14">
                  <c:v>41805</c:v>
                </c:pt>
                <c:pt idx="15">
                  <c:v>41821</c:v>
                </c:pt>
                <c:pt idx="16">
                  <c:v>41852</c:v>
                </c:pt>
                <c:pt idx="17">
                  <c:v>41866</c:v>
                </c:pt>
                <c:pt idx="18">
                  <c:v>41913</c:v>
                </c:pt>
                <c:pt idx="19">
                  <c:v>41944</c:v>
                </c:pt>
                <c:pt idx="20">
                  <c:v>41955</c:v>
                </c:pt>
                <c:pt idx="21">
                  <c:v>41974</c:v>
                </c:pt>
                <c:pt idx="22">
                  <c:v>42005</c:v>
                </c:pt>
              </c:numCache>
            </c:numRef>
          </c:val>
        </c:ser>
        <c:ser>
          <c:idx val="1"/>
          <c:order val="1"/>
          <c:tx>
            <c:strRef>
              <c:f>Sheet1!$D$4</c:f>
              <c:strCache>
                <c:ptCount val="1"/>
                <c:pt idx="0">
                  <c:v>DURATION</c:v>
                </c:pt>
              </c:strCache>
            </c:strRef>
          </c:tx>
          <c:spPr>
            <a:gradFill>
              <a:gsLst>
                <a:gs pos="0">
                  <a:srgbClr val="DDEBCF">
                    <a:alpha val="68000"/>
                  </a:srgbClr>
                </a:gs>
                <a:gs pos="50000">
                  <a:srgbClr val="9CB86E"/>
                </a:gs>
                <a:gs pos="100000">
                  <a:srgbClr val="156B13"/>
                </a:gs>
              </a:gsLst>
              <a:lin ang="5400000" scaled="0"/>
            </a:gradFill>
            <a:ln w="15875">
              <a:solidFill>
                <a:schemeClr val="accent1"/>
              </a:solidFill>
              <a:prstDash val="solid"/>
            </a:ln>
            <a:effectLst>
              <a:outerShdw blurRad="50800" dist="38100" dir="16200000" rotWithShape="0">
                <a:prstClr val="black">
                  <a:alpha val="40000"/>
                </a:prstClr>
              </a:outerShdw>
            </a:effectLst>
          </c:spPr>
          <c:invertIfNegative val="0"/>
          <c:dPt>
            <c:idx val="0"/>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8"/>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9"/>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0"/>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1"/>
            <c:invertIfNegative val="1"/>
            <c:bubble3D val="0"/>
            <c:spPr>
              <a:solidFill>
                <a:schemeClr val="accent4">
                  <a:lumMod val="60000"/>
                  <a:lumOff val="40000"/>
                </a:schemeClr>
              </a:solidFill>
              <a:ln w="15875">
                <a:solidFill>
                  <a:schemeClr val="accent1"/>
                </a:solidFill>
                <a:prstDash val="solid"/>
              </a:ln>
              <a:effectLst>
                <a:outerShdw blurRad="50800" dist="38100" dir="16200000" rotWithShape="0">
                  <a:prstClr val="black">
                    <a:alpha val="40000"/>
                  </a:prstClr>
                </a:outerShdw>
              </a:effectLst>
              <a:scene3d>
                <a:camera prst="orthographicFront"/>
                <a:lightRig rig="contrasting" dir="t"/>
              </a:scene3d>
              <a:sp3d prstMaterial="dkEdge">
                <a:bevelB w="114300" prst="hardEdge"/>
              </a:sp3d>
            </c:spPr>
          </c:dPt>
          <c:dPt>
            <c:idx val="12"/>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3"/>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4"/>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5"/>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6"/>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7"/>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8"/>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19"/>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0"/>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1"/>
            <c:invertIfNegative val="0"/>
            <c:bubble3D val="0"/>
            <c:spPr>
              <a:solidFill>
                <a:srgbClr val="C00000"/>
              </a:solidFill>
              <a:ln w="15875">
                <a:solidFill>
                  <a:schemeClr val="accent1"/>
                </a:solidFill>
                <a:prstDash val="solid"/>
              </a:ln>
              <a:effectLst>
                <a:outerShdw blurRad="50800" dist="38100" dir="16200000" rotWithShape="0">
                  <a:prstClr val="black">
                    <a:alpha val="40000"/>
                  </a:prstClr>
                </a:outerShdw>
              </a:effectLst>
            </c:spPr>
          </c:dPt>
          <c:dPt>
            <c:idx val="22"/>
            <c:invertIfNegative val="0"/>
            <c:bubble3D val="0"/>
            <c:spPr>
              <a:solidFill>
                <a:srgbClr val="00B0F0"/>
              </a:solidFill>
              <a:ln w="15875">
                <a:solidFill>
                  <a:schemeClr val="accent1"/>
                </a:solidFill>
                <a:prstDash val="solid"/>
              </a:ln>
              <a:effectLst>
                <a:outerShdw blurRad="50800" dist="38100" dir="16200000" rotWithShape="0">
                  <a:prstClr val="black">
                    <a:alpha val="40000"/>
                  </a:prstClr>
                </a:outerShdw>
              </a:effectLst>
            </c:spPr>
          </c:dPt>
          <c:dLbls>
            <c:dLbl>
              <c:idx val="0"/>
              <c:layout>
                <c:manualLayout>
                  <c:x val="0.14649286845032844"/>
                  <c:y val="2.0222794688315852E-3"/>
                </c:manualLayout>
              </c:layout>
              <c:showLegendKey val="0"/>
              <c:showVal val="0"/>
              <c:showCatName val="1"/>
              <c:showSerName val="0"/>
              <c:showPercent val="0"/>
              <c:showBubbleSize val="0"/>
              <c:extLst>
                <c:ext xmlns:c15="http://schemas.microsoft.com/office/drawing/2012/chart" uri="{CE6537A1-D6FC-4f65-9D91-7224C49458BB}"/>
              </c:extLst>
            </c:dLbl>
            <c:dLbl>
              <c:idx val="1"/>
              <c:layout>
                <c:manualLayout>
                  <c:x val="0.15674736924185098"/>
                  <c:y val="-4.0445589376631574E-3"/>
                </c:manualLayout>
              </c:layout>
              <c:showLegendKey val="0"/>
              <c:showVal val="0"/>
              <c:showCatName val="1"/>
              <c:showSerName val="0"/>
              <c:showPercent val="0"/>
              <c:showBubbleSize val="0"/>
              <c:extLst>
                <c:ext xmlns:c15="http://schemas.microsoft.com/office/drawing/2012/chart" uri="{CE6537A1-D6FC-4f65-9D91-7224C49458BB}"/>
              </c:extLst>
            </c:dLbl>
            <c:dLbl>
              <c:idx val="8"/>
              <c:layout>
                <c:manualLayout>
                  <c:x val="0.14063315371231391"/>
                  <c:y val="-2.0224387034354242E-3"/>
                </c:manualLayout>
              </c:layout>
              <c:showLegendKey val="0"/>
              <c:showVal val="0"/>
              <c:showCatName val="1"/>
              <c:showSerName val="0"/>
              <c:showPercent val="0"/>
              <c:showBubbleSize val="0"/>
              <c:extLst>
                <c:ext xmlns:c15="http://schemas.microsoft.com/office/drawing/2012/chart" uri="{CE6537A1-D6FC-4f65-9D91-7224C49458BB}"/>
              </c:extLst>
            </c:dLbl>
            <c:dLbl>
              <c:idx val="12"/>
              <c:layout>
                <c:manualLayout>
                  <c:x val="-0.26515209189509181"/>
                  <c:y val="0"/>
                </c:manualLayout>
              </c:layout>
              <c:showLegendKey val="0"/>
              <c:showVal val="0"/>
              <c:showCatName val="1"/>
              <c:showSerName val="0"/>
              <c:showPercent val="0"/>
              <c:showBubbleSize val="0"/>
              <c:extLst>
                <c:ext xmlns:c15="http://schemas.microsoft.com/office/drawing/2012/chart" uri="{CE6537A1-D6FC-4f65-9D91-7224C49458BB}"/>
              </c:extLst>
            </c:dLbl>
            <c:dLbl>
              <c:idx val="19"/>
              <c:layout>
                <c:manualLayout>
                  <c:x val="-3.6623217112581999E-2"/>
                  <c:y val="-5.6623825127284047E-2"/>
                </c:manualLayout>
              </c:layout>
              <c:tx>
                <c:rich>
                  <a:bodyPr/>
                  <a:lstStyle/>
                  <a:p>
                    <a:r>
                      <a:rPr lang="en-US"/>
                      <a:t>EQC Adoption</a:t>
                    </a:r>
                  </a:p>
                </c:rich>
              </c:tx>
              <c:showLegendKey val="0"/>
              <c:showVal val="0"/>
              <c:showCatName val="1"/>
              <c:showSerName val="0"/>
              <c:showPercent val="0"/>
              <c:showBubbleSize val="0"/>
              <c:extLst>
                <c:ext xmlns:c15="http://schemas.microsoft.com/office/drawing/2012/chart" uri="{CE6537A1-D6FC-4f65-9D91-7224C49458BB}"/>
              </c:extLst>
            </c:dLbl>
            <c:dLbl>
              <c:idx val="20"/>
              <c:layout>
                <c:manualLayout>
                  <c:x val="-2.1973930267549294E-2"/>
                  <c:y val="-5.6623825127284047E-2"/>
                </c:manualLayout>
              </c:layout>
              <c:tx>
                <c:rich>
                  <a:bodyPr/>
                  <a:lstStyle/>
                  <a:p>
                    <a:r>
                      <a:rPr lang="en-US" b="1">
                        <a:solidFill>
                          <a:schemeClr val="bg1">
                            <a:lumMod val="95000"/>
                          </a:schemeClr>
                        </a:solidFill>
                      </a:rPr>
                      <a:t>Submit</a:t>
                    </a:r>
                    <a:r>
                      <a:rPr lang="en-US" b="1"/>
                      <a:t> the final SIP to EPA</a:t>
                    </a:r>
                  </a:p>
                </c:rich>
              </c:tx>
              <c:showLegendKey val="0"/>
              <c:showVal val="0"/>
              <c:showCatName val="1"/>
              <c:showSerName val="0"/>
              <c:showPercent val="0"/>
              <c:showBubbleSize val="0"/>
              <c:extLst>
                <c:ext xmlns:c15="http://schemas.microsoft.com/office/drawing/2012/chart" uri="{CE6537A1-D6FC-4f65-9D91-7224C49458BB}"/>
              </c:extLst>
            </c:dLbl>
            <c:spPr>
              <a:solidFill>
                <a:schemeClr val="tx1"/>
              </a:solidFill>
              <a:scene3d>
                <a:camera prst="orthographicFront"/>
                <a:lightRig rig="threePt" dir="t"/>
              </a:scene3d>
              <a:sp3d>
                <a:bevelT prst="slope"/>
              </a:sp3d>
            </c:spPr>
            <c:txPr>
              <a:bodyPr/>
              <a:lstStyle/>
              <a:p>
                <a:pPr>
                  <a:defRPr b="1">
                    <a:solidFill>
                      <a:schemeClr val="bg1">
                        <a:lumMod val="9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Sheet1!$D$5:$D$27</c:f>
              <c:numCache>
                <c:formatCode>General</c:formatCode>
                <c:ptCount val="23"/>
                <c:pt idx="0">
                  <c:v>92</c:v>
                </c:pt>
                <c:pt idx="1">
                  <c:v>74</c:v>
                </c:pt>
                <c:pt idx="2">
                  <c:v>7</c:v>
                </c:pt>
                <c:pt idx="3">
                  <c:v>15</c:v>
                </c:pt>
                <c:pt idx="4">
                  <c:v>30</c:v>
                </c:pt>
                <c:pt idx="5">
                  <c:v>30</c:v>
                </c:pt>
                <c:pt idx="6">
                  <c:v>15</c:v>
                </c:pt>
                <c:pt idx="7">
                  <c:v>30</c:v>
                </c:pt>
                <c:pt idx="8" formatCode="0">
                  <c:v>48</c:v>
                </c:pt>
                <c:pt idx="9">
                  <c:v>30</c:v>
                </c:pt>
                <c:pt idx="10">
                  <c:v>30</c:v>
                </c:pt>
                <c:pt idx="11">
                  <c:v>15</c:v>
                </c:pt>
                <c:pt idx="12">
                  <c:v>214</c:v>
                </c:pt>
                <c:pt idx="13">
                  <c:v>15</c:v>
                </c:pt>
                <c:pt idx="14">
                  <c:v>16</c:v>
                </c:pt>
                <c:pt idx="15">
                  <c:v>45</c:v>
                </c:pt>
                <c:pt idx="16">
                  <c:v>7</c:v>
                </c:pt>
                <c:pt idx="17">
                  <c:v>45</c:v>
                </c:pt>
                <c:pt idx="18">
                  <c:v>30</c:v>
                </c:pt>
                <c:pt idx="19">
                  <c:v>30</c:v>
                </c:pt>
                <c:pt idx="20">
                  <c:v>7</c:v>
                </c:pt>
                <c:pt idx="21">
                  <c:v>15</c:v>
                </c:pt>
                <c:pt idx="22">
                  <c:v>15</c:v>
                </c:pt>
              </c:numCache>
            </c:numRef>
          </c:val>
        </c:ser>
        <c:dLbls>
          <c:showLegendKey val="0"/>
          <c:showVal val="0"/>
          <c:showCatName val="0"/>
          <c:showSerName val="0"/>
          <c:showPercent val="0"/>
          <c:showBubbleSize val="0"/>
        </c:dLbls>
        <c:gapWidth val="0"/>
        <c:overlap val="100"/>
        <c:axId val="723279496"/>
        <c:axId val="723279888"/>
      </c:barChart>
      <c:catAx>
        <c:axId val="723279496"/>
        <c:scaling>
          <c:orientation val="minMax"/>
        </c:scaling>
        <c:delete val="0"/>
        <c:axPos val="l"/>
        <c:majorGridlines/>
        <c:numFmt formatCode="General" sourceLinked="1"/>
        <c:majorTickMark val="out"/>
        <c:minorTickMark val="none"/>
        <c:tickLblPos val="low"/>
        <c:txPr>
          <a:bodyPr/>
          <a:lstStyle/>
          <a:p>
            <a:pPr>
              <a:defRPr sz="700" b="1" baseline="0">
                <a:latin typeface="Times New Roman" pitchFamily="18" charset="0"/>
              </a:defRPr>
            </a:pPr>
            <a:endParaRPr lang="en-US"/>
          </a:p>
        </c:txPr>
        <c:crossAx val="723279888"/>
        <c:crosses val="autoZero"/>
        <c:auto val="1"/>
        <c:lblAlgn val="ctr"/>
        <c:lblOffset val="100"/>
        <c:noMultiLvlLbl val="0"/>
      </c:catAx>
      <c:valAx>
        <c:axId val="723279888"/>
        <c:scaling>
          <c:orientation val="minMax"/>
          <c:min val="41638"/>
        </c:scaling>
        <c:delete val="0"/>
        <c:axPos val="b"/>
        <c:majorGridlines/>
        <c:numFmt formatCode="[$-409]d\-mmm\-yy;@" sourceLinked="0"/>
        <c:majorTickMark val="none"/>
        <c:minorTickMark val="none"/>
        <c:tickLblPos val="high"/>
        <c:txPr>
          <a:bodyPr rot="-5400000" vert="horz" anchor="ctr" anchorCtr="0"/>
          <a:lstStyle/>
          <a:p>
            <a:pPr>
              <a:defRPr/>
            </a:pPr>
            <a:endParaRPr lang="en-US"/>
          </a:p>
        </c:txPr>
        <c:crossAx val="723279496"/>
        <c:crosses val="autoZero"/>
        <c:crossBetween val="between"/>
        <c:majorUnit val="14"/>
        <c:minorUnit val="7"/>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0.42243</cdr:x>
      <cdr:y>0.31217</cdr:y>
    </cdr:from>
    <cdr:to>
      <cdr:x>0.6743</cdr:x>
      <cdr:y>0.37053</cdr:y>
    </cdr:to>
    <cdr:sp macro="" textlink="">
      <cdr:nvSpPr>
        <cdr:cNvPr id="12290" name="Text Box 2"/>
        <cdr:cNvSpPr txBox="1">
          <a:spLocks xmlns:a="http://schemas.openxmlformats.org/drawingml/2006/main" noChangeArrowheads="1"/>
        </cdr:cNvSpPr>
      </cdr:nvSpPr>
      <cdr:spPr bwMode="auto">
        <a:xfrm xmlns:a="http://schemas.openxmlformats.org/drawingml/2006/main">
          <a:off x="2297502" y="1201256"/>
          <a:ext cx="1369864" cy="2245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n-US" sz="1200" b="1" i="0" strike="noStrike">
              <a:solidFill>
                <a:srgbClr val="000000"/>
              </a:solidFill>
              <a:latin typeface="Arial"/>
              <a:cs typeface="Arial"/>
            </a:rPr>
            <a:t>NAAQS 150 </a:t>
          </a:r>
          <a:r>
            <a:rPr lang="el-GR" sz="1200" b="1" i="0" strike="noStrike">
              <a:solidFill>
                <a:srgbClr val="000000"/>
              </a:solidFill>
              <a:latin typeface="Arial"/>
              <a:cs typeface="Arial"/>
            </a:rPr>
            <a:t>μ</a:t>
          </a:r>
          <a:r>
            <a:rPr lang="en-US" sz="1200" b="1" i="0" strike="noStrike">
              <a:solidFill>
                <a:srgbClr val="000000"/>
              </a:solidFill>
              <a:latin typeface="Arial"/>
              <a:cs typeface="Arial"/>
            </a:rPr>
            <a:t>g/m</a:t>
          </a:r>
          <a:r>
            <a:rPr lang="en-US" sz="1200" b="1" i="0" strike="noStrike" baseline="30000">
              <a:solidFill>
                <a:srgbClr val="000000"/>
              </a:solidFill>
              <a:latin typeface="Arial"/>
              <a:cs typeface="Arial"/>
            </a:rPr>
            <a:t>3</a:t>
          </a:r>
        </a:p>
      </cdr:txBody>
    </cdr:sp>
  </cdr:relSizeAnchor>
  <cdr:relSizeAnchor xmlns:cdr="http://schemas.openxmlformats.org/drawingml/2006/chartDrawing">
    <cdr:from>
      <cdr:x>0.10858</cdr:x>
      <cdr:y>0.37801</cdr:y>
    </cdr:from>
    <cdr:to>
      <cdr:x>0.95843</cdr:x>
      <cdr:y>0.37871</cdr:y>
    </cdr:to>
    <cdr:sp macro="" textlink="">
      <cdr:nvSpPr>
        <cdr:cNvPr id="12291" name="Line 3"/>
        <cdr:cNvSpPr>
          <a:spLocks xmlns:a="http://schemas.openxmlformats.org/drawingml/2006/main" noChangeShapeType="1"/>
        </cdr:cNvSpPr>
      </cdr:nvSpPr>
      <cdr:spPr bwMode="auto">
        <a:xfrm xmlns:a="http://schemas.openxmlformats.org/drawingml/2006/main" flipV="1">
          <a:off x="590550" y="1454614"/>
          <a:ext cx="4622134" cy="2710"/>
        </a:xfrm>
        <a:prstGeom xmlns:a="http://schemas.openxmlformats.org/drawingml/2006/main" prst="line">
          <a:avLst/>
        </a:prstGeom>
        <a:noFill xmlns:a="http://schemas.openxmlformats.org/drawingml/2006/main"/>
        <a:ln xmlns:a="http://schemas.openxmlformats.org/drawingml/2006/main" w="34925">
          <a:solidFill>
            <a:srgbClr val="FF000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cdr:x>
      <cdr:y>0.89356</cdr:y>
    </cdr:from>
    <cdr:to>
      <cdr:x>0.46585</cdr:x>
      <cdr:y>0.98762</cdr:y>
    </cdr:to>
    <cdr:sp macro="" textlink="">
      <cdr:nvSpPr>
        <cdr:cNvPr id="4" name="TextBox 1"/>
        <cdr:cNvSpPr txBox="1"/>
      </cdr:nvSpPr>
      <cdr:spPr>
        <a:xfrm xmlns:a="http://schemas.openxmlformats.org/drawingml/2006/main">
          <a:off x="0" y="3438525"/>
          <a:ext cx="2533650" cy="361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i="1"/>
            <a:t>Second Highest Value used for showing compliance with PM10</a:t>
          </a:r>
          <a:r>
            <a:rPr lang="en-US" sz="1000" i="1" baseline="0"/>
            <a:t> Standard</a:t>
          </a:r>
          <a:r>
            <a:rPr lang="en-US" sz="1000" i="1"/>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9F9BD673498439FA3C6522570CBC3" ma:contentTypeVersion="" ma:contentTypeDescription="Create a new document." ma:contentTypeScope="" ma:versionID="2bbcae92bdd4b5314f689cab36adb54b">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Publish</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1C431-05F5-4A65-BF6A-35A792AB704F}"/>
</file>

<file path=customXml/itemProps2.xml><?xml version="1.0" encoding="utf-8"?>
<ds:datastoreItem xmlns:ds="http://schemas.openxmlformats.org/officeDocument/2006/customXml" ds:itemID="{13DF6CDA-7FF1-4D86-A969-AC5FA5212FE2}"/>
</file>

<file path=customXml/itemProps3.xml><?xml version="1.0" encoding="utf-8"?>
<ds:datastoreItem xmlns:ds="http://schemas.openxmlformats.org/officeDocument/2006/customXml" ds:itemID="{5200640A-EA8E-4420-AE8E-F7DC721663D4}"/>
</file>

<file path=customXml/itemProps4.xml><?xml version="1.0" encoding="utf-8"?>
<ds:datastoreItem xmlns:ds="http://schemas.openxmlformats.org/officeDocument/2006/customXml" ds:itemID="{F250BEFE-BE04-49CC-BC73-0D94608C2F7B}"/>
</file>

<file path=docProps/app.xml><?xml version="1.0" encoding="utf-8"?>
<Properties xmlns="http://schemas.openxmlformats.org/officeDocument/2006/extended-properties" xmlns:vt="http://schemas.openxmlformats.org/officeDocument/2006/docPropsVTypes">
  <Template>Normal</Template>
  <TotalTime>2</TotalTime>
  <Pages>66</Pages>
  <Words>7283</Words>
  <Characters>41515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Finneran</dc:creator>
  <cp:lastModifiedBy>GARTENBAUM Andrea</cp:lastModifiedBy>
  <cp:revision>3</cp:revision>
  <cp:lastPrinted>2014-11-19T22:42:00Z</cp:lastPrinted>
  <dcterms:created xsi:type="dcterms:W3CDTF">2014-11-20T23:50:00Z</dcterms:created>
  <dcterms:modified xsi:type="dcterms:W3CDTF">2014-12-03T23:01:00Z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0x01010077F9F9BD673498439FA3C6522570CBC3</vt:lpwstr>
  </property>
</Properties>
</file>