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D5E8"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BAED70E" wp14:editId="0BAED70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BAED5E9"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BAED5EA"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BAED5EB"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BAED5EC"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BAED5ED"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BAED5EE"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BAED5EF"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BAED5F1" w14:textId="77777777" w:rsidTr="009778BC">
        <w:trPr>
          <w:trHeight w:val="603"/>
        </w:trPr>
        <w:tc>
          <w:tcPr>
            <w:tcW w:w="12335" w:type="dxa"/>
            <w:shd w:val="clear" w:color="auto" w:fill="E2DDDB" w:themeFill="text2" w:themeFillTint="33"/>
            <w:noWrap/>
            <w:vAlign w:val="bottom"/>
            <w:hideMark/>
          </w:tcPr>
          <w:p w14:paraId="0BAED5F0" w14:textId="77777777" w:rsidR="00C74D58" w:rsidRPr="000A3C5B" w:rsidRDefault="00C74D58" w:rsidP="00DE4D04">
            <w:pPr>
              <w:pStyle w:val="Heading1"/>
              <w:rPr>
                <w:rFonts w:eastAsia="Times New Roman"/>
              </w:rPr>
            </w:pPr>
            <w:r w:rsidRPr="000A3C5B">
              <w:rPr>
                <w:rFonts w:eastAsia="Times New Roman"/>
              </w:rPr>
              <w:t>Overview</w:t>
            </w:r>
          </w:p>
        </w:tc>
      </w:tr>
    </w:tbl>
    <w:p w14:paraId="0BAED5F2" w14:textId="77777777" w:rsidR="0010650B" w:rsidRDefault="0010650B" w:rsidP="002D6C99"/>
    <w:p w14:paraId="0BAED5F3"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BAED5F4" w14:textId="77777777" w:rsidR="00167CB8" w:rsidRDefault="00167CB8" w:rsidP="00167CB8">
      <w:pPr>
        <w:ind w:right="540"/>
        <w:rPr>
          <w:rStyle w:val="CommentReference"/>
          <w:rFonts w:asciiTheme="minorHAnsi" w:hAnsiTheme="minorHAnsi" w:cstheme="minorHAnsi"/>
          <w:sz w:val="24"/>
          <w:szCs w:val="24"/>
        </w:rPr>
      </w:pPr>
    </w:p>
    <w:p w14:paraId="0BAED5F5" w14:textId="1F219229"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BA130F">
        <w:t xml:space="preserve">(CO)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BAED5F6" w14:textId="77777777" w:rsidR="00BB154A" w:rsidRDefault="00BB154A" w:rsidP="00167CB8">
      <w:pPr>
        <w:rPr>
          <w:rFonts w:asciiTheme="minorHAnsi" w:hAnsiTheme="minorHAnsi" w:cstheme="minorHAnsi"/>
          <w:color w:val="000000"/>
        </w:rPr>
      </w:pPr>
    </w:p>
    <w:p w14:paraId="0BAED5F7"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BAED5F8" w14:textId="77777777" w:rsidR="00167CB8" w:rsidRDefault="00167CB8" w:rsidP="00167CB8"/>
    <w:p w14:paraId="0BAED5F9" w14:textId="77777777" w:rsidR="001307E8" w:rsidRDefault="00B54125" w:rsidP="00167CB8">
      <w:pPr>
        <w:pStyle w:val="Heading2"/>
        <w:spacing w:before="0" w:after="0"/>
      </w:pPr>
      <w:r w:rsidRPr="00B31975">
        <w:t>B</w:t>
      </w:r>
      <w:r w:rsidR="0089760C">
        <w:t>rief history</w:t>
      </w:r>
      <w:r w:rsidR="00D03AC4" w:rsidRPr="00B31975">
        <w:t xml:space="preserve"> </w:t>
      </w:r>
    </w:p>
    <w:p w14:paraId="0BAED5FA" w14:textId="77777777" w:rsidR="0089760C" w:rsidRDefault="0089760C" w:rsidP="00167CB8">
      <w:pPr>
        <w:ind w:right="360"/>
      </w:pPr>
    </w:p>
    <w:p w14:paraId="0BAED5FB"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BAED5FC" w14:textId="77777777" w:rsidR="00175AA1" w:rsidRDefault="00175AA1" w:rsidP="00167CB8">
      <w:pPr>
        <w:ind w:right="360"/>
      </w:pPr>
    </w:p>
    <w:p w14:paraId="0BAED5FD"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BAED5FE" w14:textId="77777777" w:rsidR="00973B49" w:rsidRDefault="00973B49" w:rsidP="00167CB8">
      <w:pPr>
        <w:ind w:right="360"/>
      </w:pPr>
    </w:p>
    <w:p w14:paraId="0BAED5FF"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BAED600" w14:textId="77777777" w:rsidR="0089760C" w:rsidRDefault="0089760C" w:rsidP="00167CB8">
      <w:pPr>
        <w:ind w:right="360"/>
      </w:pPr>
    </w:p>
    <w:p w14:paraId="0BAED601"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BAED602" w14:textId="77777777" w:rsidR="00B54125" w:rsidRPr="00237FA0" w:rsidRDefault="00B54125" w:rsidP="00167CB8">
      <w:pPr>
        <w:ind w:right="14"/>
      </w:pPr>
    </w:p>
    <w:p w14:paraId="0BAED603" w14:textId="77777777" w:rsidR="00B54125" w:rsidRDefault="00B54125" w:rsidP="00167CB8">
      <w:pPr>
        <w:pStyle w:val="Heading2"/>
        <w:spacing w:before="0" w:after="0"/>
      </w:pPr>
      <w:r w:rsidRPr="00E56647">
        <w:t>Regulated parties</w:t>
      </w:r>
    </w:p>
    <w:p w14:paraId="0BAED604" w14:textId="77777777" w:rsidR="00D9676E" w:rsidRPr="00D9676E" w:rsidRDefault="00D9676E" w:rsidP="00D9676E"/>
    <w:p w14:paraId="0BAED605" w14:textId="77777777"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14:paraId="0BAED606" w14:textId="77777777" w:rsidR="00CE01F7" w:rsidRDefault="00CE01F7" w:rsidP="007553FB"/>
    <w:p w14:paraId="0BAED607" w14:textId="77777777" w:rsidR="00FF635C" w:rsidRPr="004403A5" w:rsidRDefault="00FF635C" w:rsidP="00167CB8">
      <w:pPr>
        <w:pStyle w:val="Heading2"/>
        <w:spacing w:before="0" w:after="0"/>
      </w:pPr>
      <w:r w:rsidRPr="004403A5">
        <w:t>Request for other options</w:t>
      </w:r>
    </w:p>
    <w:p w14:paraId="0BAED608" w14:textId="77777777" w:rsidR="00167CB8" w:rsidRDefault="00167CB8" w:rsidP="00167CB8"/>
    <w:p w14:paraId="0BAED609" w14:textId="1C5D3BE1"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w:t>
      </w:r>
      <w:r w:rsidR="00BA130F">
        <w:t>s</w:t>
      </w:r>
      <w:r w:rsidRPr="00B15DF7">
        <w:t xml:space="preserve"> on business</w:t>
      </w:r>
      <w:r w:rsidR="00DB3BC9">
        <w:t xml:space="preserve">. </w:t>
      </w:r>
    </w:p>
    <w:p w14:paraId="0BAED60A" w14:textId="77777777" w:rsidR="005B0C97" w:rsidRDefault="005B0C97" w:rsidP="002D6C99"/>
    <w:p w14:paraId="0BAED60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BAED60D"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0C" w14:textId="77777777" w:rsidR="00A04AFA" w:rsidRPr="00016C59" w:rsidRDefault="00A04AFA" w:rsidP="00047F7A">
            <w:pPr>
              <w:pStyle w:val="Heading1"/>
            </w:pPr>
            <w:r w:rsidRPr="00016C59">
              <w:lastRenderedPageBreak/>
              <w:t>Statement of need</w:t>
            </w:r>
          </w:p>
        </w:tc>
      </w:tr>
    </w:tbl>
    <w:p w14:paraId="0BAED60E" w14:textId="77777777" w:rsidR="00A04AFA" w:rsidRPr="00B15DF7" w:rsidRDefault="00A04AFA" w:rsidP="002D6C99"/>
    <w:p w14:paraId="0BAED60F"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BAED610" w14:textId="77777777" w:rsidR="00D34632" w:rsidRDefault="00D34632" w:rsidP="00A234C1">
      <w:pPr>
        <w:ind w:right="14"/>
      </w:pPr>
    </w:p>
    <w:p w14:paraId="0BAED611"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BAED612" w14:textId="77777777" w:rsidR="00A20E8A" w:rsidRDefault="00A20E8A" w:rsidP="00915419">
      <w:pPr>
        <w:ind w:right="14"/>
      </w:pPr>
    </w:p>
    <w:p w14:paraId="0BAED613" w14:textId="77777777"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p w14:paraId="0BAED614" w14:textId="77777777" w:rsidR="00D17CDB" w:rsidRPr="00960C46" w:rsidRDefault="00D17CDB" w:rsidP="00A234C1">
      <w:pPr>
        <w:ind w:right="14"/>
      </w:pPr>
    </w:p>
    <w:p w14:paraId="0BAED615"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BAED616" w14:textId="77777777" w:rsidR="00A234C1" w:rsidRPr="00A234C1" w:rsidRDefault="00A234C1" w:rsidP="00A234C1"/>
    <w:p w14:paraId="0BAED617"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BAED618" w14:textId="77777777" w:rsidR="00A20E8A" w:rsidRDefault="00A20E8A" w:rsidP="007E03C7">
      <w:pPr>
        <w:ind w:right="14"/>
      </w:pPr>
    </w:p>
    <w:p w14:paraId="0BAED619"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BAED61A" w14:textId="77777777" w:rsidR="00A234C1" w:rsidRPr="003A68DF" w:rsidRDefault="00A234C1" w:rsidP="00A234C1">
      <w:pPr>
        <w:ind w:right="14"/>
      </w:pPr>
    </w:p>
    <w:p w14:paraId="0BAED61B"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BAED61C" w14:textId="77777777" w:rsidR="00A234C1" w:rsidRDefault="00A234C1" w:rsidP="00A234C1">
      <w:pPr>
        <w:ind w:right="14"/>
      </w:pPr>
    </w:p>
    <w:p w14:paraId="0BAED61D"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BAED61E" w14:textId="77777777" w:rsidR="007C35ED" w:rsidRDefault="007C35ED" w:rsidP="007C35ED">
      <w:pPr>
        <w:ind w:right="14"/>
      </w:pPr>
    </w:p>
    <w:p w14:paraId="0BAED61F"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BAED620" w14:textId="77777777" w:rsidR="00A234C1" w:rsidRPr="003A68DF" w:rsidRDefault="00A234C1" w:rsidP="00A234C1">
      <w:pPr>
        <w:ind w:right="14"/>
      </w:pPr>
    </w:p>
    <w:p w14:paraId="0BAED621"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BAED622" w14:textId="77777777" w:rsidR="00A234C1" w:rsidRPr="00960C46" w:rsidRDefault="00A234C1" w:rsidP="00A234C1">
      <w:r w:rsidRPr="003A68DF">
        <w:t xml:space="preserve"> </w:t>
      </w:r>
    </w:p>
    <w:p w14:paraId="0BAED623" w14:textId="77777777" w:rsidR="00ED36A8" w:rsidRDefault="00BE2A1D" w:rsidP="00ED36A8">
      <w:pPr>
        <w:pStyle w:val="Heading2"/>
        <w:spacing w:before="0" w:after="0"/>
      </w:pPr>
      <w:r>
        <w:t xml:space="preserve">How will DEQ know the </w:t>
      </w:r>
      <w:r w:rsidR="0087213F">
        <w:t xml:space="preserve">rule </w:t>
      </w:r>
      <w:r>
        <w:t>addressed the need?</w:t>
      </w:r>
    </w:p>
    <w:p w14:paraId="0BAED624" w14:textId="77777777" w:rsidR="00594211" w:rsidRPr="00ED36A8" w:rsidRDefault="00470AD8" w:rsidP="00ED36A8">
      <w:pPr>
        <w:pStyle w:val="Heading2"/>
        <w:spacing w:before="0" w:after="0"/>
        <w:rPr>
          <w:sz w:val="24"/>
          <w:szCs w:val="24"/>
        </w:rPr>
      </w:pPr>
      <w:r w:rsidRPr="00ED36A8">
        <w:rPr>
          <w:sz w:val="24"/>
          <w:szCs w:val="24"/>
        </w:rPr>
        <w:t xml:space="preserve"> </w:t>
      </w:r>
    </w:p>
    <w:p w14:paraId="0BAED625"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BAED628"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26" w14:textId="77777777" w:rsidR="0027111E" w:rsidRPr="00B15DF7" w:rsidRDefault="0027111E" w:rsidP="002D6C99"/>
          <w:p w14:paraId="0BAED627"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BAED629" w14:textId="77777777" w:rsidR="0027111E" w:rsidRPr="00B15DF7" w:rsidRDefault="0027111E" w:rsidP="002D6C99"/>
    <w:p w14:paraId="0BAED62A"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BAED62B" w14:textId="77777777" w:rsidR="0082074B" w:rsidRPr="0082074B" w:rsidRDefault="00D011F2" w:rsidP="00594211">
      <w:pPr>
        <w:tabs>
          <w:tab w:val="left" w:pos="4500"/>
        </w:tabs>
      </w:pPr>
      <w:r>
        <w:t>Environmental Solutions</w:t>
      </w:r>
      <w:r w:rsidR="00594211">
        <w:tab/>
      </w:r>
      <w:r>
        <w:t>Air Quality Planning</w:t>
      </w:r>
    </w:p>
    <w:p w14:paraId="0BAED62C"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BAED62F" w14:textId="77777777" w:rsidTr="00B34CF8">
        <w:tc>
          <w:tcPr>
            <w:tcW w:w="2610" w:type="dxa"/>
          </w:tcPr>
          <w:p w14:paraId="0BAED62D" w14:textId="77777777" w:rsidR="00B34CF8" w:rsidRPr="00A1632A" w:rsidRDefault="00B34CF8" w:rsidP="00A1632A">
            <w:pPr>
              <w:ind w:left="162"/>
            </w:pPr>
            <w:r w:rsidRPr="00A1632A">
              <w:t>Amend</w:t>
            </w:r>
          </w:p>
        </w:tc>
        <w:tc>
          <w:tcPr>
            <w:tcW w:w="6608" w:type="dxa"/>
          </w:tcPr>
          <w:p w14:paraId="0BAED62E"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BAED630" w14:textId="77777777" w:rsidR="0027111E" w:rsidRPr="006807BF" w:rsidRDefault="0027111E" w:rsidP="00F0078E">
      <w:pPr>
        <w:pStyle w:val="Heading2"/>
      </w:pPr>
      <w:r w:rsidRPr="006807BF">
        <w:t xml:space="preserve">Statutory authority </w:t>
      </w:r>
    </w:p>
    <w:p w14:paraId="0BAED631"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BAED632" w14:textId="77777777" w:rsidR="0027111E" w:rsidRPr="000D07CA" w:rsidRDefault="0027111E" w:rsidP="002D6C99"/>
    <w:p w14:paraId="0BAED633" w14:textId="77777777" w:rsidR="00A1632A" w:rsidRPr="00F268E2" w:rsidRDefault="0027111E" w:rsidP="00F0078E">
      <w:pPr>
        <w:pStyle w:val="Heading2"/>
      </w:pPr>
      <w:r w:rsidRPr="00F268E2">
        <w:t>Statute implemented</w:t>
      </w:r>
    </w:p>
    <w:p w14:paraId="0BAED634" w14:textId="77777777" w:rsidR="0020568C" w:rsidRDefault="0027111E" w:rsidP="006B3C1C">
      <w:pPr>
        <w:ind w:right="14"/>
      </w:pPr>
      <w:r w:rsidRPr="0009694C">
        <w:t xml:space="preserve">ORS </w:t>
      </w:r>
      <w:r w:rsidR="002A329D">
        <w:t xml:space="preserve">468A.025 and </w:t>
      </w:r>
      <w:r w:rsidR="00D011F2" w:rsidRPr="00D011F2">
        <w:t>468A.035</w:t>
      </w:r>
    </w:p>
    <w:p w14:paraId="0BAED635" w14:textId="77777777" w:rsidR="00417E8D" w:rsidRDefault="00417E8D" w:rsidP="00762E3F">
      <w:pPr>
        <w:ind w:left="540"/>
        <w:rPr>
          <w:rStyle w:val="Heading2Char"/>
        </w:rPr>
      </w:pPr>
      <w:bookmarkStart w:id="0" w:name="SupportingDocuments"/>
    </w:p>
    <w:p w14:paraId="0BAED636"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0"/>
      <w:r w:rsidRPr="00417E8D">
        <w:rPr>
          <w:rStyle w:val="Heading2Char"/>
          <w:sz w:val="22"/>
          <w:szCs w:val="22"/>
        </w:rPr>
        <w:tab/>
      </w:r>
      <w:hyperlink r:id="rId13" w:history="1">
        <w:r w:rsidRPr="00417E8D">
          <w:rPr>
            <w:sz w:val="22"/>
            <w:szCs w:val="22"/>
            <w:u w:val="single"/>
          </w:rPr>
          <w:t>ORS 183.335(2)(b)(C)</w:t>
        </w:r>
      </w:hyperlink>
    </w:p>
    <w:p w14:paraId="0BAED637" w14:textId="77777777"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E87957" w:rsidRPr="003C391F" w14:paraId="0BAED63A" w14:textId="77777777" w:rsidTr="009364C1">
        <w:tc>
          <w:tcPr>
            <w:tcW w:w="4860" w:type="dxa"/>
            <w:tcBorders>
              <w:bottom w:val="nil"/>
            </w:tcBorders>
            <w:shd w:val="clear" w:color="auto" w:fill="008272"/>
          </w:tcPr>
          <w:p w14:paraId="0BAED638"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39"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14:paraId="0BAED63F" w14:textId="77777777" w:rsidTr="009364C1">
        <w:tc>
          <w:tcPr>
            <w:tcW w:w="4860" w:type="dxa"/>
            <w:tcBorders>
              <w:top w:val="nil"/>
              <w:bottom w:val="single" w:sz="4" w:space="0" w:color="auto"/>
            </w:tcBorders>
          </w:tcPr>
          <w:p w14:paraId="0BAED63B" w14:textId="77777777"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3C" w14:textId="77777777"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14:paraId="0BAED63D" w14:textId="77777777" w:rsidR="00E87957" w:rsidRPr="003C391F" w:rsidRDefault="00323B5A"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14:paraId="0BAED63E" w14:textId="77777777" w:rsidR="00E87957" w:rsidRPr="003C391F" w:rsidRDefault="00E87957" w:rsidP="009364C1">
            <w:pPr>
              <w:ind w:left="162"/>
              <w:rPr>
                <w:b/>
                <w:color w:val="000000" w:themeColor="text1"/>
              </w:rPr>
            </w:pPr>
          </w:p>
        </w:tc>
      </w:tr>
      <w:tr w:rsidR="00E87957" w:rsidRPr="003C391F" w14:paraId="0BAED643" w14:textId="77777777" w:rsidTr="009364C1">
        <w:tc>
          <w:tcPr>
            <w:tcW w:w="4860" w:type="dxa"/>
            <w:tcBorders>
              <w:top w:val="single" w:sz="4" w:space="0" w:color="auto"/>
              <w:bottom w:val="single" w:sz="4" w:space="0" w:color="auto"/>
            </w:tcBorders>
          </w:tcPr>
          <w:p w14:paraId="0BAED640" w14:textId="5422BFE7"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41" w14:textId="77777777" w:rsidR="00E87957" w:rsidRPr="003C391F" w:rsidRDefault="00323B5A"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14:paraId="0BAED642" w14:textId="77777777" w:rsidR="00E87957" w:rsidRPr="003C391F" w:rsidRDefault="00E87957" w:rsidP="009364C1">
            <w:pPr>
              <w:ind w:left="162"/>
              <w:rPr>
                <w:color w:val="000000" w:themeColor="text1"/>
              </w:rPr>
            </w:pPr>
          </w:p>
        </w:tc>
      </w:tr>
      <w:tr w:rsidR="00E87957" w:rsidRPr="003C391F" w14:paraId="0BAED647" w14:textId="77777777" w:rsidTr="009364C1">
        <w:tc>
          <w:tcPr>
            <w:tcW w:w="4860" w:type="dxa"/>
            <w:tcBorders>
              <w:top w:val="single" w:sz="4" w:space="0" w:color="auto"/>
              <w:bottom w:val="single" w:sz="4" w:space="0" w:color="auto"/>
            </w:tcBorders>
          </w:tcPr>
          <w:p w14:paraId="0BAED644" w14:textId="77777777"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45" w14:textId="77777777"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46" w14:textId="77777777" w:rsidR="00E87957" w:rsidRDefault="00E87957" w:rsidP="009364C1">
            <w:pPr>
              <w:ind w:left="162"/>
            </w:pPr>
          </w:p>
        </w:tc>
      </w:tr>
      <w:tr w:rsidR="00E87957" w:rsidRPr="003C391F" w14:paraId="0BAED64A" w14:textId="77777777" w:rsidTr="009364C1">
        <w:trPr>
          <w:trHeight w:val="638"/>
        </w:trPr>
        <w:tc>
          <w:tcPr>
            <w:tcW w:w="4860" w:type="dxa"/>
            <w:tcBorders>
              <w:top w:val="single" w:sz="4" w:space="0" w:color="auto"/>
            </w:tcBorders>
          </w:tcPr>
          <w:p w14:paraId="0BAED648" w14:textId="77777777"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49" w14:textId="77777777"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4B" w14:textId="77777777" w:rsidR="00E87957" w:rsidRDefault="00E87957" w:rsidP="00E87957"/>
    <w:p w14:paraId="0BAED64C"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BAED64E" w14:textId="77777777" w:rsidTr="009778BC">
        <w:trPr>
          <w:trHeight w:val="613"/>
        </w:trPr>
        <w:tc>
          <w:tcPr>
            <w:tcW w:w="12240" w:type="dxa"/>
            <w:shd w:val="clear" w:color="000000" w:fill="E2DDDB" w:themeFill="text2" w:themeFillTint="33"/>
            <w:noWrap/>
            <w:vAlign w:val="bottom"/>
            <w:hideMark/>
          </w:tcPr>
          <w:p w14:paraId="0BAED64D" w14:textId="77777777" w:rsidR="0027111E" w:rsidRPr="00047F7A" w:rsidRDefault="006D7243" w:rsidP="00047F7A">
            <w:pPr>
              <w:pStyle w:val="Heading1"/>
            </w:pPr>
            <w:r w:rsidRPr="00047F7A">
              <w:lastRenderedPageBreak/>
              <w:t>Fee Analysis</w:t>
            </w:r>
            <w:r w:rsidR="0027111E" w:rsidRPr="00047F7A">
              <w:t xml:space="preserve"> </w:t>
            </w:r>
          </w:p>
        </w:tc>
      </w:tr>
    </w:tbl>
    <w:p w14:paraId="0BAED64F" w14:textId="77777777" w:rsidR="005B2EBC" w:rsidRDefault="005B2EBC" w:rsidP="002D6C99"/>
    <w:p w14:paraId="0BAED650" w14:textId="77777777" w:rsidR="0027111E" w:rsidRPr="00AA26D5" w:rsidRDefault="0027111E" w:rsidP="002D6C99">
      <w:r>
        <w:t>This rule</w:t>
      </w:r>
      <w:r w:rsidR="00D210BC">
        <w:t xml:space="preserve">making </w:t>
      </w:r>
      <w:r>
        <w:t>does not involve fees.</w:t>
      </w:r>
    </w:p>
    <w:p w14:paraId="0BAED651" w14:textId="77777777" w:rsidR="0027111E" w:rsidRDefault="0027111E" w:rsidP="002D6C99">
      <w:bookmarkStart w:id="1" w:name="RANGE!A226:B243"/>
      <w:bookmarkEnd w:id="1"/>
    </w:p>
    <w:p w14:paraId="0BAED652"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BAED655"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BAED653" w14:textId="77777777" w:rsidR="00AD7DB9" w:rsidRPr="00B15DF7" w:rsidRDefault="00AD7DB9" w:rsidP="002D6C99"/>
          <w:p w14:paraId="0BAED654"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BAED656" w14:textId="77777777" w:rsidR="00AD7DB9" w:rsidRDefault="00AD7DB9" w:rsidP="002D6C99"/>
    <w:p w14:paraId="0BAED657" w14:textId="77777777" w:rsidR="00AD7DB9" w:rsidRPr="006807BF" w:rsidRDefault="00AD7DB9" w:rsidP="00817FE6">
      <w:pPr>
        <w:pStyle w:val="Subtitle"/>
        <w:ind w:left="360"/>
      </w:pPr>
      <w:r w:rsidRPr="006807BF">
        <w:t>Fiscal and Economic Impact</w:t>
      </w:r>
    </w:p>
    <w:p w14:paraId="0BAED658" w14:textId="77777777" w:rsidR="00A510A7" w:rsidRDefault="00A510A7" w:rsidP="00A510A7">
      <w:pPr>
        <w:ind w:right="540"/>
        <w:rPr>
          <w:rStyle w:val="CommentReference"/>
          <w:rFonts w:asciiTheme="minorHAnsi" w:hAnsiTheme="minorHAnsi" w:cstheme="minorHAnsi"/>
          <w:sz w:val="24"/>
          <w:szCs w:val="24"/>
        </w:rPr>
      </w:pPr>
    </w:p>
    <w:p w14:paraId="0BAED659" w14:textId="19FF4E2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rsidR="00A510A7" w:rsidRPr="00A234C1">
        <w:t xml:space="preserve">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BAED65A" w14:textId="77777777" w:rsidR="00F65891" w:rsidRDefault="00F65891" w:rsidP="001429AA">
      <w:pPr>
        <w:ind w:left="360" w:right="14"/>
      </w:pPr>
    </w:p>
    <w:p w14:paraId="0BAED65B"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BAED65C" w14:textId="77777777" w:rsidR="00AD7DB9" w:rsidRDefault="00AD7DB9" w:rsidP="00B83AE8"/>
    <w:p w14:paraId="0BAED65D"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BAED65E" w14:textId="77777777" w:rsidR="00B83AE8" w:rsidRDefault="00B83AE8" w:rsidP="00B83AE8"/>
    <w:p w14:paraId="0BAED65F"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BAED660" w14:textId="77777777" w:rsidR="001429AA" w:rsidRPr="001429AA" w:rsidRDefault="001429AA" w:rsidP="00B83AE8">
      <w:pPr>
        <w:pStyle w:val="ListParagraph"/>
        <w:ind w:right="14" w:hanging="360"/>
        <w:rPr>
          <w:rFonts w:asciiTheme="majorHAnsi" w:hAnsiTheme="majorHAnsi" w:cstheme="majorHAnsi"/>
          <w:sz w:val="22"/>
          <w:szCs w:val="22"/>
        </w:rPr>
      </w:pPr>
    </w:p>
    <w:p w14:paraId="0BAED661"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BAED662" w14:textId="77777777" w:rsidR="00B83AE8" w:rsidRDefault="00B83AE8" w:rsidP="00B83AE8">
      <w:pPr>
        <w:ind w:left="2520" w:hanging="1800"/>
        <w:rPr>
          <w:u w:val="single"/>
        </w:rPr>
      </w:pPr>
    </w:p>
    <w:p w14:paraId="0BAED663"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BAED664" w14:textId="77777777" w:rsidR="002D6585" w:rsidRDefault="002D6585" w:rsidP="00113DDF"/>
    <w:p w14:paraId="0BAED665" w14:textId="2202E724" w:rsidR="003C391F" w:rsidRDefault="00B83AE8" w:rsidP="00113DDF">
      <w:r>
        <w:t>Under the federal Clean Air Act and federal transportation act, metropolitan planning organizations in maintenance areas are subject</w:t>
      </w:r>
      <w:r w:rsidR="00BA130F">
        <w:t xml:space="preserve"> to</w:t>
      </w:r>
      <w:r>
        <w:t xml:space="preserve">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BAED666" w14:textId="77777777" w:rsidR="003C391F" w:rsidRDefault="003C391F" w:rsidP="00113DDF"/>
    <w:p w14:paraId="0BAED667"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BAED668" w14:textId="77777777" w:rsidR="00AD7DB9" w:rsidRPr="008F491E" w:rsidRDefault="00AD7DB9" w:rsidP="001429AA">
      <w:pPr>
        <w:ind w:left="1080" w:hanging="360"/>
        <w:rPr>
          <w:bCs/>
          <w:color w:val="000000" w:themeColor="text1"/>
        </w:rPr>
      </w:pPr>
    </w:p>
    <w:p w14:paraId="0BAED669"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BAED66A" w14:textId="77777777" w:rsidR="00B74A86" w:rsidRDefault="00B74A86" w:rsidP="00B74A86">
      <w:pPr>
        <w:ind w:left="360" w:right="14"/>
      </w:pPr>
    </w:p>
    <w:p w14:paraId="0BAED66B"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BAED66C" w14:textId="77777777" w:rsidR="00AD7DB9" w:rsidRDefault="00AD7DB9" w:rsidP="001429AA">
      <w:pPr>
        <w:ind w:hanging="360"/>
      </w:pPr>
    </w:p>
    <w:p w14:paraId="0BAED66D"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BAED66E" w14:textId="77777777" w:rsidR="00B83AE8" w:rsidRDefault="00B83AE8" w:rsidP="00B83AE8">
      <w:pPr>
        <w:ind w:left="2520" w:hanging="1800"/>
        <w:rPr>
          <w:u w:val="single"/>
        </w:rPr>
      </w:pPr>
    </w:p>
    <w:p w14:paraId="0BAED66F"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BAED670" w14:textId="77777777" w:rsidR="004970E2" w:rsidRDefault="004970E2" w:rsidP="00B83AE8">
      <w:pPr>
        <w:ind w:left="2520" w:hanging="1800"/>
        <w:rPr>
          <w:color w:val="000000" w:themeColor="text1"/>
        </w:rPr>
      </w:pPr>
    </w:p>
    <w:p w14:paraId="0BAED671" w14:textId="77777777" w:rsidR="003C391F" w:rsidRDefault="003C391F" w:rsidP="002D6585">
      <w:pPr>
        <w:rPr>
          <w:color w:val="702C1C" w:themeColor="accent1" w:themeShade="80"/>
        </w:rPr>
      </w:pPr>
    </w:p>
    <w:p w14:paraId="0BAED672"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BAED673" w14:textId="77777777" w:rsidR="00361B62" w:rsidRDefault="00361B62" w:rsidP="002D6585">
      <w:pPr>
        <w:rPr>
          <w:color w:val="000000" w:themeColor="text1"/>
        </w:rPr>
      </w:pPr>
    </w:p>
    <w:p w14:paraId="0BAED674"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BAED675" w14:textId="77777777" w:rsidR="00AD7DB9" w:rsidRDefault="00AD7DB9" w:rsidP="001429AA">
      <w:pPr>
        <w:ind w:hanging="360"/>
      </w:pPr>
    </w:p>
    <w:p w14:paraId="0BAED676"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BAED677" w14:textId="77777777" w:rsidR="00496947" w:rsidRDefault="00496947" w:rsidP="00361B62">
      <w:pPr>
        <w:pStyle w:val="ListParagraph"/>
        <w:rPr>
          <w:rStyle w:val="Emphasis"/>
          <w:vanish w:val="0"/>
        </w:rPr>
      </w:pPr>
    </w:p>
    <w:p w14:paraId="0BAED678"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BAED679"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BAED67E" w14:textId="77777777" w:rsidTr="001429AA">
        <w:tc>
          <w:tcPr>
            <w:tcW w:w="4140" w:type="dxa"/>
          </w:tcPr>
          <w:p w14:paraId="0BAED67A"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BAED67B" w14:textId="77777777" w:rsidR="00AD7DB9" w:rsidRPr="00D14762" w:rsidRDefault="00AD7DB9" w:rsidP="001429AA">
            <w:pPr>
              <w:ind w:left="1080" w:hanging="360"/>
            </w:pPr>
            <w:r w:rsidRPr="00D14762">
              <w:tab/>
            </w:r>
          </w:p>
        </w:tc>
        <w:tc>
          <w:tcPr>
            <w:tcW w:w="5310" w:type="dxa"/>
          </w:tcPr>
          <w:p w14:paraId="0BAED67C" w14:textId="45A002E7" w:rsidR="00A95932" w:rsidRPr="00D14762" w:rsidRDefault="004250E0" w:rsidP="00496947">
            <w:pPr>
              <w:ind w:left="702"/>
            </w:pPr>
            <w:r w:rsidRPr="00D14762">
              <w:rPr>
                <w:bCs/>
                <w:color w:val="000000" w:themeColor="text1"/>
              </w:rPr>
              <w:t>No</w:t>
            </w:r>
            <w:r w:rsidR="00BA130F">
              <w:rPr>
                <w:bCs/>
                <w:color w:val="000000" w:themeColor="text1"/>
              </w:rPr>
              <w:t>ne</w:t>
            </w:r>
          </w:p>
          <w:p w14:paraId="0BAED67D" w14:textId="77777777" w:rsidR="00FF635C" w:rsidRPr="00D14762" w:rsidRDefault="00FF635C" w:rsidP="001429AA">
            <w:pPr>
              <w:ind w:left="1080" w:hanging="360"/>
            </w:pPr>
          </w:p>
        </w:tc>
      </w:tr>
      <w:tr w:rsidR="00AD7DB9" w:rsidRPr="00D14762" w14:paraId="0BAED682" w14:textId="77777777" w:rsidTr="001429AA">
        <w:tc>
          <w:tcPr>
            <w:tcW w:w="4140" w:type="dxa"/>
          </w:tcPr>
          <w:p w14:paraId="0BAED67F"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BAED680" w14:textId="77777777" w:rsidR="00AD7DB9" w:rsidRPr="00D14762" w:rsidRDefault="00AD7DB9" w:rsidP="001429AA">
            <w:pPr>
              <w:ind w:left="1080" w:hanging="360"/>
            </w:pPr>
          </w:p>
        </w:tc>
        <w:tc>
          <w:tcPr>
            <w:tcW w:w="5310" w:type="dxa"/>
          </w:tcPr>
          <w:p w14:paraId="0BAED681" w14:textId="7C38CA76" w:rsidR="00AD7DB9"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6" w14:textId="77777777" w:rsidTr="001429AA">
        <w:tc>
          <w:tcPr>
            <w:tcW w:w="4140" w:type="dxa"/>
          </w:tcPr>
          <w:p w14:paraId="0BAED683"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BAED684" w14:textId="77777777" w:rsidR="00AD7DB9" w:rsidRPr="00D14762" w:rsidRDefault="00AD7DB9" w:rsidP="001429AA">
            <w:pPr>
              <w:ind w:left="1080" w:hanging="360"/>
            </w:pPr>
          </w:p>
        </w:tc>
        <w:tc>
          <w:tcPr>
            <w:tcW w:w="5310" w:type="dxa"/>
          </w:tcPr>
          <w:p w14:paraId="0BAED685" w14:textId="52BBCC9A" w:rsidR="00D03472"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A" w14:textId="77777777" w:rsidTr="001429AA">
        <w:tc>
          <w:tcPr>
            <w:tcW w:w="4140" w:type="dxa"/>
          </w:tcPr>
          <w:p w14:paraId="0BAED687" w14:textId="77777777" w:rsidR="00AD7DB9" w:rsidRPr="00D14762" w:rsidRDefault="00AD7DB9" w:rsidP="001429AA">
            <w:pPr>
              <w:ind w:left="1080" w:hanging="360"/>
            </w:pPr>
            <w:r w:rsidRPr="00D14762">
              <w:rPr>
                <w:bCs/>
              </w:rPr>
              <w:lastRenderedPageBreak/>
              <w:t>d.</w:t>
            </w:r>
            <w:r w:rsidRPr="00D14762">
              <w:t xml:space="preserve"> Describe how DEQ involved small businesses in developing this proposed rule.</w:t>
            </w:r>
          </w:p>
          <w:p w14:paraId="0BAED688" w14:textId="77777777" w:rsidR="00AD7DB9" w:rsidRPr="00D14762" w:rsidRDefault="00AD7DB9" w:rsidP="001429AA">
            <w:pPr>
              <w:ind w:left="1080" w:hanging="360"/>
            </w:pPr>
          </w:p>
        </w:tc>
        <w:tc>
          <w:tcPr>
            <w:tcW w:w="5310" w:type="dxa"/>
          </w:tcPr>
          <w:p w14:paraId="0BAED689" w14:textId="77777777"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BAED68B" w14:textId="77777777" w:rsidR="00AD7DB9" w:rsidRDefault="00AD7DB9" w:rsidP="006A259C">
      <w:pPr>
        <w:pStyle w:val="Heading2"/>
        <w:spacing w:before="0" w:after="0"/>
        <w:ind w:right="14"/>
      </w:pPr>
      <w:r w:rsidRPr="006807BF">
        <w:t>Documents relied on for fiscal and economic impact</w:t>
      </w:r>
    </w:p>
    <w:p w14:paraId="0BAED68C"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BAED68F" w14:textId="77777777" w:rsidTr="0029426D">
        <w:tc>
          <w:tcPr>
            <w:tcW w:w="4860" w:type="dxa"/>
            <w:tcBorders>
              <w:bottom w:val="nil"/>
            </w:tcBorders>
            <w:shd w:val="clear" w:color="auto" w:fill="008272"/>
          </w:tcPr>
          <w:p w14:paraId="0BAED68D"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8E"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BAED694" w14:textId="77777777" w:rsidTr="0029426D">
        <w:tc>
          <w:tcPr>
            <w:tcW w:w="4860" w:type="dxa"/>
            <w:tcBorders>
              <w:top w:val="nil"/>
              <w:bottom w:val="single" w:sz="4" w:space="0" w:color="auto"/>
            </w:tcBorders>
          </w:tcPr>
          <w:p w14:paraId="0BAED690"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91"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BAED692" w14:textId="77777777" w:rsidR="0029426D" w:rsidRPr="003C391F" w:rsidRDefault="00323B5A"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BAED693" w14:textId="77777777" w:rsidR="0029426D" w:rsidRPr="003C391F" w:rsidRDefault="0029426D" w:rsidP="0029426D">
            <w:pPr>
              <w:ind w:left="162"/>
              <w:rPr>
                <w:b/>
                <w:color w:val="000000" w:themeColor="text1"/>
              </w:rPr>
            </w:pPr>
          </w:p>
        </w:tc>
      </w:tr>
      <w:tr w:rsidR="0029426D" w:rsidRPr="003C391F" w14:paraId="0BAED698" w14:textId="77777777" w:rsidTr="0029426D">
        <w:tc>
          <w:tcPr>
            <w:tcW w:w="4860" w:type="dxa"/>
            <w:tcBorders>
              <w:top w:val="single" w:sz="4" w:space="0" w:color="auto"/>
              <w:bottom w:val="single" w:sz="4" w:space="0" w:color="auto"/>
            </w:tcBorders>
          </w:tcPr>
          <w:p w14:paraId="0BAED695" w14:textId="2DC74226"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96" w14:textId="77777777" w:rsidR="0029426D" w:rsidRPr="003C391F" w:rsidRDefault="00323B5A"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BAED697" w14:textId="77777777" w:rsidR="0029426D" w:rsidRPr="003C391F" w:rsidRDefault="0029426D" w:rsidP="0029426D">
            <w:pPr>
              <w:ind w:left="162"/>
              <w:rPr>
                <w:color w:val="000000" w:themeColor="text1"/>
              </w:rPr>
            </w:pPr>
          </w:p>
        </w:tc>
      </w:tr>
      <w:tr w:rsidR="0029426D" w:rsidRPr="003C391F" w14:paraId="0BAED69C" w14:textId="77777777" w:rsidTr="0029426D">
        <w:tc>
          <w:tcPr>
            <w:tcW w:w="4860" w:type="dxa"/>
            <w:tcBorders>
              <w:top w:val="single" w:sz="4" w:space="0" w:color="auto"/>
              <w:bottom w:val="single" w:sz="4" w:space="0" w:color="auto"/>
            </w:tcBorders>
          </w:tcPr>
          <w:p w14:paraId="0BAED699"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9A"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9B" w14:textId="77777777" w:rsidR="0029426D" w:rsidRDefault="0029426D" w:rsidP="0029426D">
            <w:pPr>
              <w:ind w:left="162"/>
            </w:pPr>
          </w:p>
        </w:tc>
      </w:tr>
      <w:tr w:rsidR="0029426D" w:rsidRPr="003C391F" w14:paraId="0BAED69F" w14:textId="77777777" w:rsidTr="0029426D">
        <w:trPr>
          <w:trHeight w:val="638"/>
        </w:trPr>
        <w:tc>
          <w:tcPr>
            <w:tcW w:w="4860" w:type="dxa"/>
            <w:tcBorders>
              <w:top w:val="single" w:sz="4" w:space="0" w:color="auto"/>
            </w:tcBorders>
          </w:tcPr>
          <w:p w14:paraId="0BAED69D"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9E"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A0" w14:textId="77777777" w:rsidR="0029426D" w:rsidRDefault="0029426D" w:rsidP="00D9676E"/>
    <w:p w14:paraId="0BAED6A1" w14:textId="77777777" w:rsidR="00AD7DB9" w:rsidRPr="006807BF" w:rsidRDefault="00AD7DB9" w:rsidP="006A259C">
      <w:pPr>
        <w:pStyle w:val="Heading2"/>
        <w:spacing w:before="0" w:after="0"/>
        <w:ind w:right="14"/>
      </w:pPr>
      <w:r w:rsidRPr="006807BF">
        <w:t>Advisory committee</w:t>
      </w:r>
    </w:p>
    <w:p w14:paraId="0BAED6A2" w14:textId="77777777" w:rsidR="006A259C" w:rsidRDefault="006A259C" w:rsidP="006A259C">
      <w:pPr>
        <w:ind w:right="14"/>
      </w:pPr>
    </w:p>
    <w:p w14:paraId="0BAED6A3" w14:textId="7ED18361"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341898">
        <w:t xml:space="preserve">, </w:t>
      </w:r>
      <w:r w:rsidR="002A329D">
        <w:t>they will only extend the applicability of current control measures for another ten years as required under the federal Clean Air Act</w:t>
      </w:r>
      <w:r>
        <w:t xml:space="preserve">. </w:t>
      </w:r>
    </w:p>
    <w:p w14:paraId="0BAED6A4" w14:textId="77777777" w:rsidR="007553FB" w:rsidRDefault="007553FB" w:rsidP="00BB154A">
      <w:pPr>
        <w:ind w:right="14"/>
      </w:pPr>
    </w:p>
    <w:p w14:paraId="0BAED6A5"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A6" w14:textId="77777777" w:rsidR="007B7632" w:rsidRDefault="007B7632" w:rsidP="006A259C">
      <w:pPr>
        <w:ind w:right="14"/>
      </w:pPr>
    </w:p>
    <w:p w14:paraId="0BAED6A7" w14:textId="77777777" w:rsidR="000A5647" w:rsidRDefault="00AD7DB9" w:rsidP="006A259C">
      <w:pPr>
        <w:pStyle w:val="Heading2"/>
        <w:spacing w:before="0" w:after="0"/>
        <w:ind w:right="14"/>
      </w:pPr>
      <w:r w:rsidRPr="006807BF">
        <w:t xml:space="preserve">Housing cost  </w:t>
      </w:r>
    </w:p>
    <w:p w14:paraId="0BAED6A8" w14:textId="77777777" w:rsidR="007553FB" w:rsidRPr="007553FB" w:rsidRDefault="007553FB" w:rsidP="00D9676E"/>
    <w:p w14:paraId="0BAED6A9" w14:textId="5FD883C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323B5A" w:rsidRPr="00323B5A">
        <w:t>The proposed rules affect the Middle Rogue Metropolitan Planning Organization and are not related to housing costs.</w:t>
      </w:r>
      <w:bookmarkStart w:id="2" w:name="_GoBack"/>
      <w:bookmarkEnd w:id="2"/>
      <w:r w:rsidR="007553FB" w:rsidRPr="000A5647" w:rsidDel="007553FB">
        <w:rPr>
          <w:rStyle w:val="Emphasis"/>
        </w:rPr>
        <w:t xml:space="preserve"> </w:t>
      </w:r>
    </w:p>
    <w:p w14:paraId="0BAED6AA"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BAED6AD"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AB" w14:textId="77777777" w:rsidR="00255B02" w:rsidRPr="00B15DF7" w:rsidRDefault="00255B02" w:rsidP="002D6C99"/>
          <w:p w14:paraId="0BAED6AC" w14:textId="77777777" w:rsidR="00255B02" w:rsidRPr="0085122C" w:rsidRDefault="00255B02" w:rsidP="00056F18">
            <w:pPr>
              <w:pStyle w:val="Heading1"/>
            </w:pPr>
            <w:r w:rsidRPr="0085122C">
              <w:t>Federal relationship</w:t>
            </w:r>
            <w:hyperlink r:id="rId21" w:history="1"/>
          </w:p>
        </w:tc>
      </w:tr>
    </w:tbl>
    <w:p w14:paraId="0BAED6AE" w14:textId="77777777" w:rsidR="00255B02" w:rsidRPr="00362542" w:rsidRDefault="00255B02" w:rsidP="002D6C99"/>
    <w:p w14:paraId="0BAED6AF"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BAED6B0" w14:textId="77777777" w:rsidR="00255B02" w:rsidRPr="00225AE8" w:rsidRDefault="00255B02" w:rsidP="00DF7892">
      <w:pPr>
        <w:ind w:right="14"/>
      </w:pPr>
    </w:p>
    <w:p w14:paraId="0BAED6B1" w14:textId="77777777" w:rsidR="00255B02" w:rsidRPr="006807BF" w:rsidRDefault="00255B02" w:rsidP="00DF7892">
      <w:pPr>
        <w:pStyle w:val="Heading2"/>
        <w:spacing w:before="0" w:after="0"/>
        <w:ind w:right="14"/>
      </w:pPr>
      <w:r w:rsidRPr="006807BF">
        <w:t xml:space="preserve">Relationship to federal requirements </w:t>
      </w:r>
    </w:p>
    <w:p w14:paraId="0BAED6B2" w14:textId="77777777" w:rsidR="00DF7892" w:rsidRDefault="00DF7892" w:rsidP="00DF7892">
      <w:pPr>
        <w:ind w:right="14"/>
        <w:rPr>
          <w:rFonts w:asciiTheme="minorHAnsi" w:hAnsiTheme="minorHAnsi" w:cstheme="minorHAnsi"/>
          <w:color w:val="000000"/>
        </w:rPr>
      </w:pPr>
    </w:p>
    <w:p w14:paraId="0BAED6B3"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BAED6B4" w14:textId="77777777" w:rsidR="00BB154A" w:rsidRDefault="00BB154A" w:rsidP="00BB154A"/>
    <w:p w14:paraId="0BAED6B5" w14:textId="77777777" w:rsidR="00D14762" w:rsidRDefault="00BB154A" w:rsidP="00BB154A">
      <w:r>
        <w:t>The proposed rules are not “different from or in addition to federal requirements” and impose stringency equivalent to federal requirements.</w:t>
      </w:r>
    </w:p>
    <w:p w14:paraId="0BAED6B6" w14:textId="77777777" w:rsidR="00BB154A" w:rsidRPr="0009694C" w:rsidRDefault="00BB154A" w:rsidP="00BB154A">
      <w:pPr>
        <w:rPr>
          <w:color w:val="504938"/>
        </w:rPr>
      </w:pPr>
    </w:p>
    <w:p w14:paraId="0BAED6B7"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BAED6B8" w14:textId="77777777" w:rsidR="00EE0655" w:rsidRDefault="00EE0655" w:rsidP="00DF7892">
      <w:pPr>
        <w:ind w:left="1080" w:right="14"/>
      </w:pPr>
    </w:p>
    <w:p w14:paraId="0BAED6B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BAED6BA" w14:textId="77777777" w:rsidR="00DF7892" w:rsidRDefault="00DF7892" w:rsidP="00DF7892">
      <w:pPr>
        <w:tabs>
          <w:tab w:val="left" w:pos="-1800"/>
        </w:tabs>
        <w:ind w:right="14"/>
        <w:rPr>
          <w:bCs/>
        </w:rPr>
      </w:pPr>
    </w:p>
    <w:p w14:paraId="0BAED6B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BAED6BC" w14:textId="77777777" w:rsidR="00255B02" w:rsidRDefault="00255B02" w:rsidP="002D6C99"/>
    <w:p w14:paraId="0BAED6B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BAED6C0" w14:textId="77777777" w:rsidTr="009778BC">
        <w:trPr>
          <w:trHeight w:val="613"/>
        </w:trPr>
        <w:tc>
          <w:tcPr>
            <w:tcW w:w="12240" w:type="dxa"/>
            <w:shd w:val="clear" w:color="000000" w:fill="E2DDDB" w:themeFill="text2" w:themeFillTint="33"/>
            <w:noWrap/>
            <w:vAlign w:val="bottom"/>
            <w:hideMark/>
          </w:tcPr>
          <w:p w14:paraId="0BAED6BE" w14:textId="77777777" w:rsidR="00823C9D" w:rsidRPr="00823C9D" w:rsidRDefault="00823C9D" w:rsidP="002D6C99"/>
          <w:p w14:paraId="0BAED6BF" w14:textId="77777777" w:rsidR="00823C9D" w:rsidRPr="004F673A" w:rsidRDefault="00823C9D" w:rsidP="00BB582F">
            <w:pPr>
              <w:pStyle w:val="Heading1"/>
            </w:pPr>
            <w:r w:rsidRPr="004F673A">
              <w:t xml:space="preserve">Land use </w:t>
            </w:r>
          </w:p>
        </w:tc>
      </w:tr>
    </w:tbl>
    <w:p w14:paraId="0BAED6C1" w14:textId="77777777" w:rsidR="00BB582F" w:rsidRDefault="00BB582F" w:rsidP="00BB582F"/>
    <w:p w14:paraId="0BAED6C2"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BAED6C3" w14:textId="77777777" w:rsidR="00516FBC" w:rsidRPr="006807BF" w:rsidRDefault="000B685A" w:rsidP="00F0078E">
      <w:pPr>
        <w:pStyle w:val="Heading2"/>
      </w:pPr>
      <w:r w:rsidRPr="006807BF">
        <w:t>Land</w:t>
      </w:r>
      <w:r w:rsidR="006754AA" w:rsidRPr="006807BF">
        <w:t>-</w:t>
      </w:r>
      <w:r w:rsidRPr="006807BF">
        <w:t>use considerations</w:t>
      </w:r>
    </w:p>
    <w:p w14:paraId="0BAED6C4"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BAED6C5" w14:textId="77777777" w:rsidR="00A13F98" w:rsidRDefault="00A13F98" w:rsidP="002D6C99">
      <w:pPr>
        <w:pStyle w:val="ListParagraph"/>
      </w:pPr>
    </w:p>
    <w:p w14:paraId="0BAED6C6"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BAED6C7" w14:textId="77777777" w:rsidR="00705C22" w:rsidRPr="00B82764" w:rsidRDefault="00705C22" w:rsidP="002D6C99"/>
    <w:p w14:paraId="0BAED6C8"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BAED6C9"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BAED6CA"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BAED6CB"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BAED6CC"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BAED6CD"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BAED6CE" w14:textId="77777777" w:rsidR="00705C22" w:rsidRPr="00B82764" w:rsidRDefault="00705C22" w:rsidP="002D6C99"/>
    <w:p w14:paraId="0BAED6CF" w14:textId="77777777" w:rsidR="004B692D" w:rsidRPr="004B692D" w:rsidRDefault="00323B5A"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BAED6D0"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BAED6D1"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BAED6D2" w14:textId="77777777" w:rsidR="00BB582F" w:rsidRDefault="00BB582F" w:rsidP="002D6C99">
      <w:pPr>
        <w:pStyle w:val="ListParagraph"/>
      </w:pPr>
    </w:p>
    <w:p w14:paraId="0BAED6D3"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BAED6D4" w14:textId="77777777" w:rsidR="00BB582F" w:rsidRPr="00A13F98" w:rsidRDefault="00BB582F" w:rsidP="00A13F98">
      <w:pPr>
        <w:pStyle w:val="ListParagraph"/>
        <w:shd w:val="clear" w:color="auto" w:fill="FFFFFF" w:themeFill="background1"/>
        <w:ind w:left="1530"/>
      </w:pPr>
    </w:p>
    <w:p w14:paraId="0BAED6D5"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BAED6D6" w14:textId="77777777" w:rsidR="00BB582F" w:rsidRPr="00A13F98" w:rsidRDefault="00BB582F" w:rsidP="00A13F98">
      <w:pPr>
        <w:pStyle w:val="ListParagraph"/>
        <w:shd w:val="clear" w:color="auto" w:fill="FFFFFF" w:themeFill="background1"/>
        <w:ind w:left="1530"/>
      </w:pPr>
    </w:p>
    <w:p w14:paraId="0BAED6D7"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BAED6D8" w14:textId="77777777" w:rsidR="002E4AA0" w:rsidRPr="006807BF" w:rsidRDefault="006416C7" w:rsidP="00F0078E">
      <w:pPr>
        <w:pStyle w:val="Heading2"/>
      </w:pPr>
      <w:r w:rsidRPr="006807BF">
        <w:t>Determination</w:t>
      </w:r>
    </w:p>
    <w:p w14:paraId="0BAED6D9"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BAED6D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BAED6DD" w14:textId="77777777" w:rsidTr="009778BC">
        <w:trPr>
          <w:trHeight w:val="571"/>
        </w:trPr>
        <w:tc>
          <w:tcPr>
            <w:tcW w:w="12240" w:type="dxa"/>
            <w:shd w:val="clear" w:color="000000" w:fill="E2DDDB" w:themeFill="text2" w:themeFillTint="33"/>
            <w:noWrap/>
            <w:vAlign w:val="bottom"/>
            <w:hideMark/>
          </w:tcPr>
          <w:p w14:paraId="0BAED6DB" w14:textId="77777777" w:rsidR="00C9239E" w:rsidRPr="00823C9D" w:rsidRDefault="00C9239E" w:rsidP="002D6C99">
            <w:pPr>
              <w:rPr>
                <w:color w:val="32525C"/>
                <w:sz w:val="28"/>
                <w:szCs w:val="28"/>
              </w:rPr>
            </w:pPr>
            <w:r w:rsidRPr="00B15DF7">
              <w:lastRenderedPageBreak/>
              <w:t> </w:t>
            </w:r>
          </w:p>
          <w:p w14:paraId="0BAED6DC" w14:textId="77777777" w:rsidR="00C9239E" w:rsidRPr="004F673A" w:rsidRDefault="00C9239E" w:rsidP="007546FD">
            <w:pPr>
              <w:pStyle w:val="Heading1"/>
            </w:pPr>
            <w:r>
              <w:t xml:space="preserve">Stakeholder </w:t>
            </w:r>
            <w:r w:rsidR="00B35715">
              <w:t xml:space="preserve">and public </w:t>
            </w:r>
            <w:r>
              <w:t>involvement</w:t>
            </w:r>
          </w:p>
        </w:tc>
      </w:tr>
    </w:tbl>
    <w:p w14:paraId="0BAED6DE" w14:textId="77777777" w:rsidR="00C9239E" w:rsidRPr="00B15DF7" w:rsidRDefault="00C9239E" w:rsidP="002D6C99">
      <w:r w:rsidRPr="00B15DF7">
        <w:t>  </w:t>
      </w:r>
    </w:p>
    <w:p w14:paraId="0BAED6DF" w14:textId="77777777" w:rsidR="00232EFE" w:rsidRDefault="001F2D3C" w:rsidP="00454BE6">
      <w:pPr>
        <w:pStyle w:val="Heading2"/>
        <w:spacing w:before="0" w:after="0"/>
        <w:ind w:right="14"/>
      </w:pPr>
      <w:r w:rsidRPr="006807BF">
        <w:t> </w:t>
      </w:r>
      <w:bookmarkStart w:id="3" w:name="AdvisoryCommittee"/>
      <w:r w:rsidR="00C9239E" w:rsidRPr="006807BF">
        <w:t>Advisory committee</w:t>
      </w:r>
      <w:bookmarkEnd w:id="3"/>
    </w:p>
    <w:p w14:paraId="0BAED6E0" w14:textId="77777777" w:rsidR="00BC5F50" w:rsidRDefault="00BC5F50" w:rsidP="00454BE6">
      <w:pPr>
        <w:ind w:right="14"/>
      </w:pPr>
    </w:p>
    <w:p w14:paraId="0BAED6E1" w14:textId="4BC62320"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341898">
        <w:t>,</w:t>
      </w:r>
      <w:r w:rsidR="00D21CD3">
        <w:t xml:space="preserve"> </w:t>
      </w:r>
      <w:r>
        <w:t xml:space="preserve">they will only extend the applicability of current control measures for another ten years as required under the federal Clean Air Act. </w:t>
      </w:r>
    </w:p>
    <w:p w14:paraId="0BAED6E2" w14:textId="77777777" w:rsidR="002A329D" w:rsidRDefault="002A329D" w:rsidP="002A329D">
      <w:pPr>
        <w:ind w:right="14"/>
      </w:pPr>
    </w:p>
    <w:p w14:paraId="0BAED6E3"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E4" w14:textId="77777777" w:rsidR="00454BE6" w:rsidRDefault="00454BE6" w:rsidP="00454BE6">
      <w:pPr>
        <w:pStyle w:val="Heading2"/>
        <w:spacing w:before="0" w:after="0"/>
        <w:ind w:right="14"/>
        <w:rPr>
          <w:rStyle w:val="SubtitleChar"/>
          <w:rFonts w:cstheme="majorBidi"/>
          <w:color w:val="3F3732" w:themeColor="background2" w:themeShade="40"/>
        </w:rPr>
      </w:pPr>
    </w:p>
    <w:p w14:paraId="0BAED6E5"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BAED6E6" w14:textId="77777777" w:rsidR="00454BE6" w:rsidRDefault="00454BE6" w:rsidP="00454BE6">
      <w:pPr>
        <w:ind w:right="14"/>
      </w:pPr>
    </w:p>
    <w:p w14:paraId="0BAED6E7"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BAED6E8" w14:textId="77777777" w:rsidR="00CD0861" w:rsidRDefault="00CD0861" w:rsidP="00454BE6">
      <w:pPr>
        <w:ind w:left="360" w:right="14"/>
        <w:rPr>
          <w:rFonts w:asciiTheme="majorHAnsi" w:hAnsiTheme="majorHAnsi" w:cstheme="majorHAnsi"/>
          <w:bCs/>
          <w:color w:val="504938"/>
          <w:sz w:val="22"/>
          <w:szCs w:val="22"/>
        </w:rPr>
      </w:pPr>
    </w:p>
    <w:p w14:paraId="0BAED6E9"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BAED6EA" w14:textId="77777777" w:rsidR="00454BE6" w:rsidRDefault="00454BE6" w:rsidP="00454BE6">
      <w:pPr>
        <w:ind w:right="14"/>
        <w:rPr>
          <w:rFonts w:asciiTheme="minorHAnsi" w:hAnsiTheme="minorHAnsi" w:cstheme="minorHAnsi"/>
          <w:bCs/>
          <w:color w:val="000000" w:themeColor="text1"/>
        </w:rPr>
      </w:pPr>
    </w:p>
    <w:p w14:paraId="0BAED6EB" w14:textId="7E2FA42C" w:rsidR="00207E19" w:rsidRDefault="00207E19" w:rsidP="00BB154A">
      <w:r>
        <w:t>DEQ provided notice of the Notice of Proposed Rulemaking with Hearing for this rulemaking</w:t>
      </w:r>
      <w:r w:rsidR="00341898">
        <w:t xml:space="preserve"> as follows:</w:t>
      </w:r>
      <w:r>
        <w:t xml:space="preserve"> </w:t>
      </w:r>
    </w:p>
    <w:p w14:paraId="0BAED6EC" w14:textId="77777777" w:rsidR="00207E19" w:rsidRDefault="00207E19" w:rsidP="00BB154A"/>
    <w:p w14:paraId="0BAED6ED" w14:textId="77777777" w:rsidR="00207E19" w:rsidRDefault="00207E19" w:rsidP="00341898">
      <w:pPr>
        <w:ind w:left="1080"/>
      </w:pPr>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BAED6EE" w14:textId="77777777" w:rsidR="00207E19" w:rsidRDefault="00207E19" w:rsidP="00207E19"/>
    <w:p w14:paraId="0BAED6EF" w14:textId="77777777" w:rsidR="00207E19" w:rsidRDefault="00207E19" w:rsidP="00341898">
      <w:pPr>
        <w:ind w:left="1080"/>
      </w:pPr>
      <w:r>
        <w:t xml:space="preserve">On Dec. 16, 2014, DEQ provided notice to: </w:t>
      </w:r>
    </w:p>
    <w:p w14:paraId="0BAED6F0" w14:textId="77777777" w:rsidR="00207E19" w:rsidRDefault="00207E19" w:rsidP="00207E19">
      <w:pPr>
        <w:pStyle w:val="ListParagraph"/>
        <w:ind w:left="1440"/>
      </w:pPr>
    </w:p>
    <w:p w14:paraId="0BAED6F1"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BAED6F2" w14:textId="5227EAA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8A017B">
          <w:rPr>
            <w:rStyle w:val="Hyperlink"/>
            <w:rFonts w:asciiTheme="minorHAnsi" w:hAnsiTheme="minorHAnsi" w:cstheme="minorHAnsi"/>
          </w:rPr>
          <w:t>http://www.oregon.gov/deq/RulesandRegulations/Pages/2014/RGPLMP.aspx</w:t>
        </w:r>
      </w:hyperlink>
      <w:r w:rsidRPr="004C40F0">
        <w:rPr>
          <w:color w:val="000000" w:themeColor="text1"/>
        </w:rPr>
        <w:t xml:space="preserve"> </w:t>
      </w:r>
    </w:p>
    <w:p w14:paraId="0BAED6F3" w14:textId="2A561CA4"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F44728">
        <w:rPr>
          <w:rFonts w:asciiTheme="minorHAnsi" w:hAnsiTheme="minorHAnsi" w:cstheme="minorHAnsi"/>
          <w:color w:val="000000" w:themeColor="text1"/>
        </w:rPr>
        <w:t>7,848</w:t>
      </w:r>
      <w:r w:rsidRPr="00BB154A">
        <w:rPr>
          <w:rFonts w:asciiTheme="minorHAnsi" w:hAnsiTheme="minorHAnsi" w:cstheme="minorHAnsi"/>
          <w:color w:val="000000" w:themeColor="text1"/>
        </w:rPr>
        <w:t xml:space="preserve"> interested parties </w:t>
      </w:r>
      <w:r w:rsidR="00F44728">
        <w:t>on the agency’s Rulemaking l</w:t>
      </w:r>
      <w:r w:rsidR="00207E19">
        <w:t>ist</w:t>
      </w:r>
      <w:r w:rsidR="00F44728">
        <w:t xml:space="preserve"> and Medford-Ashland Air Quality list</w:t>
      </w:r>
      <w:r w:rsidR="00207E19">
        <w:t xml:space="preserve"> </w:t>
      </w:r>
      <w:r w:rsidR="00207E19" w:rsidRPr="00233537">
        <w:t xml:space="preserve">through </w:t>
      </w:r>
      <w:r w:rsidRPr="00BB154A">
        <w:rPr>
          <w:rFonts w:asciiTheme="minorHAnsi" w:hAnsiTheme="minorHAnsi" w:cstheme="minorHAnsi"/>
          <w:color w:val="000000" w:themeColor="text1"/>
        </w:rPr>
        <w:t>GovDelivery.</w:t>
      </w:r>
    </w:p>
    <w:p w14:paraId="0BAED6F4"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BAED6F5"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BAED6F6" w14:textId="77777777" w:rsidR="00CD0861"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4A514B2B" w14:textId="77777777" w:rsidR="00995FF6" w:rsidRPr="00995FF6" w:rsidRDefault="00995FF6" w:rsidP="00995FF6">
      <w:pPr>
        <w:pStyle w:val="ListParagraph"/>
        <w:numPr>
          <w:ilvl w:val="1"/>
          <w:numId w:val="2"/>
        </w:numPr>
        <w:spacing w:after="120"/>
        <w:contextualSpacing w:val="0"/>
        <w:rPr>
          <w:rFonts w:asciiTheme="minorHAnsi" w:hAnsiTheme="minorHAnsi" w:cstheme="minorHAnsi"/>
        </w:rPr>
      </w:pPr>
      <w:r w:rsidRPr="00995FF6">
        <w:rPr>
          <w:rFonts w:asciiTheme="minorHAnsi" w:hAnsiTheme="minorHAnsi" w:cstheme="minorHAnsi"/>
        </w:rPr>
        <w:t>Representative Wally Hicks</w:t>
      </w:r>
    </w:p>
    <w:p w14:paraId="757BAD6E" w14:textId="2BBD910E" w:rsidR="00995FF6" w:rsidRPr="002054A2" w:rsidRDefault="00995FF6" w:rsidP="00995FF6">
      <w:pPr>
        <w:pStyle w:val="ListParagraph"/>
        <w:numPr>
          <w:ilvl w:val="1"/>
          <w:numId w:val="2"/>
        </w:numPr>
        <w:spacing w:after="120"/>
        <w:contextualSpacing w:val="0"/>
        <w:rPr>
          <w:rFonts w:asciiTheme="minorHAnsi" w:hAnsiTheme="minorHAnsi" w:cstheme="minorHAnsi"/>
        </w:rPr>
      </w:pPr>
      <w:r w:rsidRPr="00995FF6">
        <w:rPr>
          <w:rFonts w:asciiTheme="minorHAnsi" w:hAnsiTheme="minorHAnsi" w:cstheme="minorHAnsi"/>
        </w:rPr>
        <w:t>Senator Herman Baertschiger Jr.</w:t>
      </w:r>
    </w:p>
    <w:p w14:paraId="0BAED6F7" w14:textId="77777777"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14:paraId="0BAED6F8" w14:textId="77777777" w:rsidR="00CD0861" w:rsidRPr="00FA1E16" w:rsidRDefault="00CD0861" w:rsidP="00CD0861">
      <w:pPr>
        <w:ind w:left="1080"/>
        <w:rPr>
          <w:rFonts w:asciiTheme="minorHAnsi" w:hAnsiTheme="minorHAnsi" w:cstheme="minorHAnsi"/>
          <w:color w:val="000000" w:themeColor="text1"/>
        </w:rPr>
      </w:pPr>
    </w:p>
    <w:p w14:paraId="67E3BE13" w14:textId="77777777" w:rsidR="00995FF6" w:rsidRDefault="00995FF6" w:rsidP="00BB154A">
      <w:pPr>
        <w:ind w:left="1080"/>
        <w:rPr>
          <w:rFonts w:asciiTheme="minorHAnsi" w:hAnsiTheme="minorHAnsi" w:cstheme="minorHAnsi"/>
        </w:rPr>
      </w:pPr>
    </w:p>
    <w:p w14:paraId="26FFDF2E" w14:textId="77777777" w:rsidR="00995FF6" w:rsidRDefault="00995FF6" w:rsidP="00BB154A">
      <w:pPr>
        <w:ind w:left="1080"/>
        <w:rPr>
          <w:rFonts w:asciiTheme="minorHAnsi" w:hAnsiTheme="minorHAnsi" w:cstheme="minorHAnsi"/>
        </w:rPr>
      </w:pPr>
    </w:p>
    <w:p w14:paraId="4121C05A" w14:textId="77777777" w:rsidR="00995FF6" w:rsidRDefault="00995FF6" w:rsidP="00BB154A">
      <w:pPr>
        <w:ind w:left="1080"/>
        <w:rPr>
          <w:rFonts w:asciiTheme="minorHAnsi" w:hAnsiTheme="minorHAnsi" w:cstheme="minorHAnsi"/>
        </w:rPr>
      </w:pPr>
    </w:p>
    <w:p w14:paraId="0BAED6F9" w14:textId="19DC6506" w:rsidR="00CD0861" w:rsidRDefault="00BB154A" w:rsidP="00BB154A">
      <w:pPr>
        <w:ind w:left="1080"/>
        <w:rPr>
          <w:rFonts w:asciiTheme="minorHAnsi" w:hAnsiTheme="minorHAnsi" w:cstheme="minorHAnsi"/>
        </w:rPr>
      </w:pPr>
      <w:r>
        <w:rPr>
          <w:rFonts w:asciiTheme="minorHAnsi" w:hAnsiTheme="minorHAnsi" w:cstheme="minorHAnsi"/>
        </w:rPr>
        <w:lastRenderedPageBreak/>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323B5A">
        <w:rPr>
          <w:rFonts w:asciiTheme="minorHAnsi" w:hAnsiTheme="minorHAnsi" w:cstheme="minorHAnsi"/>
        </w:rPr>
        <w:t>in the following newspapers</w:t>
      </w:r>
      <w:r w:rsidR="00CD0861">
        <w:rPr>
          <w:rFonts w:asciiTheme="minorHAnsi" w:hAnsiTheme="minorHAnsi" w:cstheme="minorHAnsi"/>
        </w:rPr>
        <w:t>:</w:t>
      </w:r>
    </w:p>
    <w:p w14:paraId="0BAED6FA" w14:textId="77777777" w:rsidR="00982B91" w:rsidRPr="00FA1E16" w:rsidRDefault="00982B91" w:rsidP="00BB154A">
      <w:pPr>
        <w:ind w:left="1080"/>
        <w:rPr>
          <w:rFonts w:asciiTheme="minorHAnsi" w:hAnsiTheme="minorHAnsi" w:cstheme="minorHAnsi"/>
          <w:color w:val="504938"/>
        </w:rPr>
      </w:pPr>
    </w:p>
    <w:p w14:paraId="0BAED6FB" w14:textId="10CB1AAB" w:rsidR="007F143D" w:rsidRPr="007F143D" w:rsidRDefault="007F143D" w:rsidP="00982B91">
      <w:pPr>
        <w:ind w:left="1710" w:hanging="270"/>
        <w:rPr>
          <w:rFonts w:asciiTheme="minorHAnsi" w:hAnsiTheme="minorHAnsi" w:cstheme="minorHAnsi"/>
          <w:i/>
        </w:rPr>
      </w:pPr>
      <w:r w:rsidRPr="007F143D">
        <w:rPr>
          <w:rFonts w:asciiTheme="minorHAnsi" w:hAnsiTheme="minorHAnsi" w:cstheme="minorHAnsi"/>
          <w:i/>
        </w:rPr>
        <w:t xml:space="preserve">  Grants Pass Daily Courier</w:t>
      </w:r>
      <w:r w:rsidR="00323B5A">
        <w:rPr>
          <w:rFonts w:asciiTheme="minorHAnsi" w:hAnsiTheme="minorHAnsi" w:cstheme="minorHAnsi"/>
          <w:i/>
        </w:rPr>
        <w:tab/>
      </w:r>
      <w:r w:rsidR="00323B5A">
        <w:rPr>
          <w:rFonts w:asciiTheme="minorHAnsi" w:hAnsiTheme="minorHAnsi" w:cstheme="minorHAnsi"/>
          <w:i/>
        </w:rPr>
        <w:tab/>
        <w:t xml:space="preserve">- </w:t>
      </w:r>
      <w:r w:rsidR="00323B5A">
        <w:rPr>
          <w:rFonts w:asciiTheme="minorHAnsi" w:hAnsiTheme="minorHAnsi" w:cstheme="minorHAnsi"/>
        </w:rPr>
        <w:t>Dec. 16, 2014</w:t>
      </w:r>
    </w:p>
    <w:p w14:paraId="0BAED6FC" w14:textId="7CFCADF4"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r w:rsidR="00323B5A">
        <w:rPr>
          <w:rFonts w:asciiTheme="minorHAnsi" w:hAnsiTheme="minorHAnsi" w:cstheme="minorHAnsi"/>
          <w:i/>
        </w:rPr>
        <w:tab/>
      </w:r>
      <w:r w:rsidR="00323B5A">
        <w:rPr>
          <w:rFonts w:asciiTheme="minorHAnsi" w:hAnsiTheme="minorHAnsi" w:cstheme="minorHAnsi"/>
          <w:i/>
        </w:rPr>
        <w:tab/>
      </w:r>
      <w:r w:rsidR="00323B5A">
        <w:rPr>
          <w:rFonts w:asciiTheme="minorHAnsi" w:hAnsiTheme="minorHAnsi" w:cstheme="minorHAnsi"/>
          <w:i/>
        </w:rPr>
        <w:tab/>
      </w:r>
      <w:r w:rsidR="00323B5A">
        <w:rPr>
          <w:rFonts w:asciiTheme="minorHAnsi" w:hAnsiTheme="minorHAnsi" w:cstheme="minorHAnsi"/>
          <w:i/>
        </w:rPr>
        <w:tab/>
        <w:t>-</w:t>
      </w:r>
      <w:r w:rsidR="00323B5A" w:rsidRPr="00323B5A">
        <w:rPr>
          <w:rFonts w:asciiTheme="minorHAnsi" w:hAnsiTheme="minorHAnsi" w:cstheme="minorHAnsi"/>
        </w:rPr>
        <w:t xml:space="preserve"> </w:t>
      </w:r>
      <w:r w:rsidR="00323B5A">
        <w:rPr>
          <w:rFonts w:asciiTheme="minorHAnsi" w:hAnsiTheme="minorHAnsi" w:cstheme="minorHAnsi"/>
        </w:rPr>
        <w:t>Dec. 1</w:t>
      </w:r>
      <w:r w:rsidR="00323B5A">
        <w:rPr>
          <w:rFonts w:asciiTheme="minorHAnsi" w:hAnsiTheme="minorHAnsi" w:cstheme="minorHAnsi"/>
        </w:rPr>
        <w:t>7</w:t>
      </w:r>
      <w:r w:rsidR="00323B5A">
        <w:rPr>
          <w:rFonts w:asciiTheme="minorHAnsi" w:hAnsiTheme="minorHAnsi" w:cstheme="minorHAnsi"/>
        </w:rPr>
        <w:t>, 2014</w:t>
      </w:r>
    </w:p>
    <w:p w14:paraId="0BAED6FD" w14:textId="048AEB4C"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r w:rsidR="00323B5A">
        <w:rPr>
          <w:rFonts w:asciiTheme="minorHAnsi" w:hAnsiTheme="minorHAnsi" w:cstheme="minorHAnsi"/>
          <w:i/>
        </w:rPr>
        <w:tab/>
        <w:t>-</w:t>
      </w:r>
      <w:r w:rsidR="00323B5A" w:rsidRPr="00323B5A">
        <w:rPr>
          <w:rFonts w:asciiTheme="minorHAnsi" w:hAnsiTheme="minorHAnsi" w:cstheme="minorHAnsi"/>
        </w:rPr>
        <w:t xml:space="preserve"> </w:t>
      </w:r>
      <w:r w:rsidR="00323B5A">
        <w:rPr>
          <w:rFonts w:asciiTheme="minorHAnsi" w:hAnsiTheme="minorHAnsi" w:cstheme="minorHAnsi"/>
        </w:rPr>
        <w:t>Dec. 16, 2014</w:t>
      </w:r>
    </w:p>
    <w:p w14:paraId="0BAED6FF" w14:textId="77777777" w:rsidR="009364C1" w:rsidRDefault="009364C1" w:rsidP="00CD0861">
      <w:pPr>
        <w:ind w:left="360" w:firstLine="180"/>
        <w:rPr>
          <w:rFonts w:asciiTheme="majorHAnsi" w:hAnsiTheme="majorHAnsi" w:cstheme="majorHAnsi"/>
          <w:bCs/>
          <w:color w:val="504938"/>
          <w:sz w:val="22"/>
          <w:szCs w:val="22"/>
        </w:rPr>
      </w:pPr>
    </w:p>
    <w:p w14:paraId="0BAED700" w14:textId="77777777" w:rsidR="009364C1" w:rsidRDefault="009364C1" w:rsidP="00CD0861">
      <w:pPr>
        <w:ind w:left="360" w:firstLine="180"/>
        <w:rPr>
          <w:rFonts w:asciiTheme="majorHAnsi" w:hAnsiTheme="majorHAnsi" w:cstheme="majorHAnsi"/>
          <w:bCs/>
          <w:color w:val="504938"/>
          <w:sz w:val="22"/>
          <w:szCs w:val="22"/>
        </w:rPr>
      </w:pPr>
    </w:p>
    <w:p w14:paraId="0BAED701"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BAED702" w14:textId="77777777" w:rsidR="00CD0861" w:rsidRDefault="00CD0861" w:rsidP="00CD0861">
      <w:pPr>
        <w:ind w:right="828"/>
        <w:rPr>
          <w:rFonts w:asciiTheme="minorHAnsi" w:hAnsiTheme="minorHAnsi" w:cstheme="minorHAnsi"/>
          <w:bCs/>
          <w:color w:val="000000" w:themeColor="text1"/>
        </w:rPr>
      </w:pPr>
    </w:p>
    <w:p w14:paraId="0BAED703"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BAED704" w14:textId="77777777" w:rsidR="00CD0861" w:rsidRDefault="00CD0861" w:rsidP="00CD0861">
      <w:pPr>
        <w:ind w:left="360"/>
        <w:rPr>
          <w:rFonts w:asciiTheme="majorHAnsi" w:hAnsiTheme="majorHAnsi" w:cstheme="majorHAnsi"/>
          <w:bCs/>
          <w:color w:val="504938"/>
          <w:sz w:val="22"/>
          <w:szCs w:val="22"/>
        </w:rPr>
      </w:pPr>
    </w:p>
    <w:p w14:paraId="0BAED705" w14:textId="2E567C8C"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BAED706" w14:textId="77777777" w:rsidR="00CD0861" w:rsidRDefault="00CD0861" w:rsidP="00CD0861">
      <w:pPr>
        <w:tabs>
          <w:tab w:val="left" w:pos="-1440"/>
          <w:tab w:val="left" w:pos="-720"/>
        </w:tabs>
        <w:suppressAutoHyphens/>
        <w:ind w:right="288"/>
      </w:pPr>
    </w:p>
    <w:p w14:paraId="0BAED707"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BAED708" w14:textId="77777777" w:rsidR="00CD0861" w:rsidRDefault="00CD0861" w:rsidP="00CD0861">
      <w:pPr>
        <w:tabs>
          <w:tab w:val="left" w:pos="-1440"/>
          <w:tab w:val="left" w:pos="-720"/>
        </w:tabs>
        <w:suppressAutoHyphens/>
        <w:ind w:right="558"/>
      </w:pPr>
    </w:p>
    <w:bookmarkStart w:id="4" w:name="_MON_1476781220"/>
    <w:bookmarkEnd w:id="4"/>
    <w:p w14:paraId="0BAED709"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BAE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5pt;height:126.65pt" o:ole="">
            <v:imagedata r:id="rId33" o:title=""/>
          </v:shape>
          <o:OLEObject Type="Embed" ProgID="Excel.Sheet.12" ShapeID="_x0000_i1025" DrawAspect="Content" ObjectID="_1479555452" r:id="rId34"/>
        </w:object>
      </w:r>
    </w:p>
    <w:p w14:paraId="0BAED70A" w14:textId="77777777" w:rsidR="006258FC" w:rsidRDefault="006258FC" w:rsidP="00CD0861">
      <w:pPr>
        <w:pStyle w:val="Subtitle"/>
        <w:ind w:left="360" w:firstLine="180"/>
      </w:pPr>
    </w:p>
    <w:p w14:paraId="0BAED70B"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BAED70C" w14:textId="77777777" w:rsidR="00CD0861" w:rsidRPr="00CD0861" w:rsidRDefault="00CD0861" w:rsidP="00CD0861"/>
    <w:p w14:paraId="0BAED70D"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D713" w14:textId="77777777" w:rsidR="009364C1" w:rsidRDefault="009364C1" w:rsidP="002D6C99">
      <w:r>
        <w:separator/>
      </w:r>
    </w:p>
  </w:endnote>
  <w:endnote w:type="continuationSeparator" w:id="0">
    <w:p w14:paraId="0BAED714" w14:textId="77777777" w:rsidR="009364C1" w:rsidRDefault="009364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D715" w14:textId="77777777" w:rsidR="009364C1" w:rsidRDefault="009364C1" w:rsidP="002D6C99">
    <w:pPr>
      <w:pStyle w:val="Footer"/>
    </w:pPr>
  </w:p>
  <w:p w14:paraId="0BAED716" w14:textId="77777777" w:rsidR="009364C1" w:rsidRPr="002B4E71" w:rsidRDefault="009364C1" w:rsidP="002D6C99">
    <w:pPr>
      <w:pStyle w:val="Footer"/>
    </w:pPr>
    <w:r w:rsidRPr="002B4E71">
      <w:t xml:space="preserve">Notice page | </w:t>
    </w:r>
    <w:r w:rsidR="00C21773">
      <w:fldChar w:fldCharType="begin"/>
    </w:r>
    <w:r w:rsidR="00C21773">
      <w:instrText xml:space="preserve"> PAGE   \* MERGEFORMAT </w:instrText>
    </w:r>
    <w:r w:rsidR="00C21773">
      <w:fldChar w:fldCharType="separate"/>
    </w:r>
    <w:r w:rsidR="00323B5A">
      <w:rPr>
        <w:noProof/>
      </w:rPr>
      <w:t>10</w:t>
    </w:r>
    <w:r w:rsidR="00C217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D711" w14:textId="77777777" w:rsidR="009364C1" w:rsidRDefault="009364C1" w:rsidP="002D6C99">
      <w:r>
        <w:separator/>
      </w:r>
    </w:p>
  </w:footnote>
  <w:footnote w:type="continuationSeparator" w:id="0">
    <w:p w14:paraId="0BAED712" w14:textId="77777777" w:rsidR="009364C1" w:rsidRDefault="009364C1"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8A0495B-EF8D-46AC-86A8-43F8E298D876}"/>
    <w:docVar w:name="dgnword-eventsink" w:val="22512320"/>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3B5A"/>
    <w:rsid w:val="00324289"/>
    <w:rsid w:val="003248CA"/>
    <w:rsid w:val="00330AA8"/>
    <w:rsid w:val="003311B8"/>
    <w:rsid w:val="003359FB"/>
    <w:rsid w:val="00337550"/>
    <w:rsid w:val="00341898"/>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3B4F"/>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68D"/>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143D"/>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017B"/>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95FF6"/>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07642"/>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130F"/>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1773"/>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1AA3"/>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728"/>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BAED5E8"/>
  <w15:docId w15:val="{9A1DBA08-079B-41EA-A2AE-69D7549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2014/RGPLM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s://www.oregonlegislature.gov/bills_laws/or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Publish</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ListId:docs;"/>
    <ds:schemaRef ds:uri="http://purl.org/dc/elements/1.1/"/>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AF0AAA3-2108-406A-BB85-2EAF4DDE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7</cp:revision>
  <cp:lastPrinted>2014-11-14T18:32:00Z</cp:lastPrinted>
  <dcterms:created xsi:type="dcterms:W3CDTF">2014-12-03T02:09:00Z</dcterms:created>
  <dcterms:modified xsi:type="dcterms:W3CDTF">2014-12-08T22:51:00Z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