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2A2572"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483E60" w:rsidP="00570A2A">
            <w:pPr>
              <w:spacing w:after="120"/>
              <w:ind w:left="0"/>
              <w:rPr>
                <w:rFonts w:asciiTheme="minorHAnsi" w:hAnsiTheme="minorHAnsi" w:cstheme="minorHAnsi"/>
                <w:bCs/>
                <w:sz w:val="24"/>
                <w:szCs w:val="24"/>
                <w:highlight w:val="lightGray"/>
              </w:rPr>
            </w:pPr>
            <w:r w:rsidRPr="00FD64C1">
              <w:rPr>
                <w:rFonts w:asciiTheme="minorHAnsi" w:hAnsiTheme="minorHAnsi" w:cstheme="minorHAnsi"/>
                <w:bCs/>
                <w:sz w:val="24"/>
                <w:szCs w:val="24"/>
              </w:rPr>
              <w:t>ORS 340-041-8033</w:t>
            </w:r>
            <w:r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483E60" w:rsidP="00570A2A">
            <w:pPr>
              <w:ind w:left="0" w:right="14"/>
              <w:rPr>
                <w:rFonts w:asciiTheme="minorHAnsi" w:hAnsiTheme="minorHAnsi" w:cstheme="minorHAnsi"/>
                <w:bCs/>
                <w:sz w:val="24"/>
                <w:szCs w:val="24"/>
              </w:rPr>
            </w:pPr>
            <w:r w:rsidRPr="00122E68">
              <w:rPr>
                <w:rFonts w:asciiTheme="minorHAnsi" w:hAnsiTheme="minorHAnsi" w:cstheme="minorHAnsi"/>
                <w:bCs/>
                <w:sz w:val="24"/>
                <w:szCs w:val="24"/>
              </w:rPr>
              <w:t xml:space="preserve">ORS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2A2572"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2A2572"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2A2572"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2A2572"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2A2572"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2A2572"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2A2572"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2A2572"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2A2572"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lastRenderedPageBreak/>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xml:space="preserve">. DEQ does not track how many of the </w:t>
            </w:r>
            <w:r w:rsidRPr="00C73AF8">
              <w:rPr>
                <w:rFonts w:asciiTheme="minorHAnsi" w:hAnsiTheme="minorHAnsi" w:cstheme="minorHAnsi"/>
                <w:sz w:val="24"/>
                <w:szCs w:val="24"/>
              </w:rPr>
              <w:lastRenderedPageBreak/>
              <w:t>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lastRenderedPageBreak/>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2A2572"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2A2572"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641511" w:rsidRDefault="00641511" w:rsidP="00641511">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del w:id="5" w:author="dsturde" w:date="2014-11-24T13:31:00Z">
        <w:r w:rsidR="00471CBF" w:rsidRPr="00471CBF" w:rsidDel="00353E89">
          <w:rPr>
            <w:rFonts w:asciiTheme="minorHAnsi" w:hAnsiTheme="minorHAnsi" w:cstheme="minorHAnsi"/>
          </w:rPr>
          <w:delText xml:space="preserve">EPA’s </w:delText>
        </w:r>
        <w:r w:rsidR="00471CBF" w:rsidDel="00353E89">
          <w:rPr>
            <w:rFonts w:asciiTheme="minorHAnsi" w:hAnsiTheme="minorHAnsi" w:cstheme="minorHAnsi"/>
          </w:rPr>
          <w:delText xml:space="preserve">latest 2013 </w:delText>
        </w:r>
        <w:r w:rsidR="00471CBF" w:rsidRPr="00471CBF" w:rsidDel="00353E89">
          <w:rPr>
            <w:rFonts w:asciiTheme="minorHAnsi" w:hAnsiTheme="minorHAnsi" w:cstheme="minorHAnsi"/>
          </w:rPr>
          <w:delText>criteria</w:delText>
        </w:r>
        <w:r w:rsidR="00471CBF" w:rsidDel="00353E89">
          <w:rPr>
            <w:rFonts w:asciiTheme="minorHAnsi" w:hAnsiTheme="minorHAnsi" w:cstheme="minorHAnsi"/>
          </w:rPr>
          <w:delText xml:space="preserve"> recommendations</w:delText>
        </w:r>
        <w:r w:rsidR="00471CBF" w:rsidRPr="00471CBF" w:rsidDel="00353E89">
          <w:rPr>
            <w:rFonts w:asciiTheme="minorHAnsi" w:hAnsiTheme="minorHAnsi" w:cstheme="minorHAnsi"/>
          </w:rPr>
          <w:delText xml:space="preserve"> are based on a ve</w:delText>
        </w:r>
        <w:r w:rsidR="004D007E" w:rsidDel="00353E89">
          <w:rPr>
            <w:rFonts w:asciiTheme="minorHAnsi" w:hAnsiTheme="minorHAnsi" w:cstheme="minorHAnsi"/>
          </w:rPr>
          <w:delText xml:space="preserve">ry large dataset and </w:delText>
        </w:r>
        <w:r w:rsidR="00471CBF" w:rsidDel="00353E89">
          <w:rPr>
            <w:rFonts w:asciiTheme="minorHAnsi" w:hAnsiTheme="minorHAnsi" w:cstheme="minorHAnsi"/>
          </w:rPr>
          <w:delText>are the result of 27 years worth of toxicity data.</w:delText>
        </w:r>
      </w:del>
      <w:del w:id="6" w:author="dsturde" w:date="2014-11-24T13:28:00Z">
        <w:r w:rsidR="00471CBF" w:rsidDel="00353E89">
          <w:rPr>
            <w:rFonts w:asciiTheme="minorHAnsi" w:hAnsiTheme="minorHAnsi" w:cstheme="minorHAnsi"/>
          </w:rPr>
          <w:delText xml:space="preserve"> </w:delText>
        </w:r>
        <w:r w:rsidR="004D007E" w:rsidDel="00353E89">
          <w:rPr>
            <w:rFonts w:asciiTheme="minorHAnsi" w:hAnsiTheme="minorHAnsi" w:cstheme="minorHAnsi"/>
          </w:rPr>
          <w:delText>The dataset includes threatened and endangered species</w:delText>
        </w:r>
        <w:r w:rsidR="00284A27" w:rsidDel="00353E89">
          <w:rPr>
            <w:rFonts w:asciiTheme="minorHAnsi" w:hAnsiTheme="minorHAnsi" w:cstheme="minorHAnsi"/>
          </w:rPr>
          <w:delText xml:space="preserve"> found in Oregon, such as </w:delText>
        </w:r>
        <w:r w:rsidR="00284A27" w:rsidRPr="00284A27" w:rsidDel="00353E89">
          <w:rPr>
            <w:rFonts w:asciiTheme="minorHAnsi" w:hAnsiTheme="minorHAnsi" w:cstheme="minorHAnsi"/>
            <w:bCs/>
          </w:rPr>
          <w:delText>Coho salmon</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Rainbow trout (OR-steelhead)</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Chinook salmon</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Lost River sucker</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Lahontan cutthroat trout</w:delText>
        </w:r>
        <w:r w:rsidR="00284A27" w:rsidRPr="00284A27" w:rsidDel="00353E89">
          <w:rPr>
            <w:rFonts w:asciiTheme="minorHAnsi" w:hAnsiTheme="minorHAnsi" w:cstheme="minorHAnsi"/>
          </w:rPr>
          <w:delText>,</w:delText>
        </w:r>
        <w:r w:rsidR="00284A27" w:rsidDel="00353E89">
          <w:rPr>
            <w:rFonts w:asciiTheme="minorHAnsi" w:hAnsiTheme="minorHAnsi" w:cstheme="minorHAnsi"/>
          </w:rPr>
          <w:delText xml:space="preserve"> and</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Sockeye salmon</w:delText>
        </w:r>
        <w:r w:rsidR="00284A27" w:rsidDel="00353E89">
          <w:rPr>
            <w:rFonts w:asciiTheme="minorHAnsi" w:hAnsiTheme="minorHAnsi" w:cstheme="minorHAnsi"/>
            <w:bCs/>
          </w:rPr>
          <w:delText>. Oregon’s current criteria are based on prior EPA recommendations from 1985 which are no longer based on the most recent tox</w:delText>
        </w:r>
        <w:r w:rsidR="00D25650" w:rsidDel="00353E89">
          <w:rPr>
            <w:rFonts w:asciiTheme="minorHAnsi" w:hAnsiTheme="minorHAnsi" w:cstheme="minorHAnsi"/>
            <w:bCs/>
          </w:rPr>
          <w:delText>icological effects of ammonia on</w:delText>
        </w:r>
        <w:r w:rsidR="00284A27" w:rsidDel="00353E89">
          <w:rPr>
            <w:rFonts w:asciiTheme="minorHAnsi" w:hAnsiTheme="minorHAnsi" w:cstheme="minorHAnsi"/>
            <w:bCs/>
          </w:rPr>
          <w:delText xml:space="preserve"> aquatic life, including </w:delText>
        </w:r>
        <w:r w:rsidR="00D25650" w:rsidDel="00353E89">
          <w:rPr>
            <w:rFonts w:asciiTheme="minorHAnsi" w:hAnsiTheme="minorHAnsi" w:cstheme="minorHAnsi"/>
            <w:bCs/>
          </w:rPr>
          <w:delText>effects to other</w:delText>
        </w:r>
        <w:r w:rsidR="00284A27" w:rsidDel="00353E89">
          <w:rPr>
            <w:rFonts w:asciiTheme="minorHAnsi" w:hAnsiTheme="minorHAnsi" w:cstheme="minorHAnsi"/>
            <w:bCs/>
          </w:rPr>
          <w:delText xml:space="preserve"> sensitive species </w:delText>
        </w:r>
        <w:r w:rsidR="00D25650" w:rsidDel="00353E89">
          <w:rPr>
            <w:rFonts w:asciiTheme="minorHAnsi" w:hAnsiTheme="minorHAnsi" w:cstheme="minorHAnsi"/>
            <w:bCs/>
          </w:rPr>
          <w:delText xml:space="preserve">found in Oregon, </w:delText>
        </w:r>
        <w:r w:rsidR="00284A27" w:rsidDel="00353E89">
          <w:rPr>
            <w:rFonts w:asciiTheme="minorHAnsi" w:hAnsiTheme="minorHAnsi" w:cstheme="minorHAnsi"/>
            <w:bCs/>
          </w:rPr>
          <w:delText>such as mussels and snails.</w:delText>
        </w:r>
        <w:r w:rsidR="00D25650" w:rsidDel="00353E89">
          <w:rPr>
            <w:rFonts w:asciiTheme="minorHAnsi" w:hAnsiTheme="minorHAnsi" w:cstheme="minorHAnsi"/>
            <w:bCs/>
          </w:rPr>
          <w:delText xml:space="preserve"> Because of the nine year time period</w:delText>
        </w:r>
        <w:r w:rsidR="003567CE" w:rsidDel="00353E89">
          <w:rPr>
            <w:rFonts w:asciiTheme="minorHAnsi" w:hAnsiTheme="minorHAnsi" w:cstheme="minorHAnsi"/>
            <w:bCs/>
          </w:rPr>
          <w:delText xml:space="preserve"> between </w:delText>
        </w:r>
        <w:r w:rsidR="00D25650" w:rsidDel="00353E89">
          <w:rPr>
            <w:rFonts w:asciiTheme="minorHAnsi" w:hAnsiTheme="minorHAnsi" w:cstheme="minorHAnsi"/>
            <w:bCs/>
          </w:rPr>
          <w:delText>EQC’s 2004 adoption of revised ammonia criteria based on EPA’s 1999 re</w:delText>
        </w:r>
        <w:r w:rsidR="003567CE" w:rsidDel="00353E89">
          <w:rPr>
            <w:rFonts w:asciiTheme="minorHAnsi" w:hAnsiTheme="minorHAnsi" w:cstheme="minorHAnsi"/>
            <w:bCs/>
          </w:rPr>
          <w:delText xml:space="preserve">commendations and EPA’s action on the criteria in January 2013, Oregon dischargers have been unable to plan for any potential pollution control investments because of the </w:delText>
        </w:r>
        <w:r w:rsidR="003567CE" w:rsidDel="00353E89">
          <w:rPr>
            <w:rFonts w:asciiTheme="minorHAnsi" w:hAnsiTheme="minorHAnsi" w:cstheme="minorHAnsi"/>
            <w:bCs/>
          </w:rPr>
          <w:lastRenderedPageBreak/>
          <w:delText xml:space="preserve">uncertainty of which ammonia criteria would ultimately be approved by </w:delText>
        </w:r>
        <w:commentRangeStart w:id="7"/>
        <w:r w:rsidR="003567CE" w:rsidDel="00353E89">
          <w:rPr>
            <w:rFonts w:asciiTheme="minorHAnsi" w:hAnsiTheme="minorHAnsi" w:cstheme="minorHAnsi"/>
            <w:bCs/>
          </w:rPr>
          <w:delText>EPA</w:delText>
        </w:r>
      </w:del>
      <w:commentRangeEnd w:id="7"/>
      <w:r w:rsidR="00353E89">
        <w:rPr>
          <w:rStyle w:val="CommentReference"/>
        </w:rPr>
        <w:commentReference w:id="7"/>
      </w:r>
      <w:del w:id="8" w:author="dsturde" w:date="2014-11-24T13:29:00Z">
        <w:r w:rsidR="003567CE" w:rsidDel="00353E89">
          <w:rPr>
            <w:rFonts w:asciiTheme="minorHAnsi" w:hAnsiTheme="minorHAnsi" w:cstheme="minorHAnsi"/>
            <w:bCs/>
          </w:rPr>
          <w:delText>.</w:delText>
        </w:r>
      </w:del>
      <w:ins w:id="9" w:author="amatzke" w:date="2014-11-25T11:00:00Z">
        <w:r w:rsidR="00755923">
          <w:rPr>
            <w:rFonts w:asciiTheme="minorHAnsi" w:hAnsiTheme="minorHAnsi" w:cstheme="minorHAnsi"/>
            <w:bCs/>
          </w:rPr>
          <w:t xml:space="preserve"> For these reasons</w:t>
        </w:r>
      </w:ins>
      <w:ins w:id="10" w:author="amatzke" w:date="2014-11-25T11:35:00Z">
        <w:r w:rsidR="00294E8B">
          <w:rPr>
            <w:rFonts w:asciiTheme="minorHAnsi" w:hAnsiTheme="minorHAnsi" w:cstheme="minorHAnsi"/>
            <w:bCs/>
          </w:rPr>
          <w:t xml:space="preserve"> and other reasons indicated below</w:t>
        </w:r>
      </w:ins>
      <w:ins w:id="11" w:author="amatzke" w:date="2014-11-25T11:00:00Z">
        <w:r w:rsidR="00755923">
          <w:rPr>
            <w:rFonts w:asciiTheme="minorHAnsi" w:hAnsiTheme="minorHAnsi" w:cstheme="minorHAnsi"/>
            <w:bCs/>
          </w:rPr>
          <w:t xml:space="preserve">, DEQ proposes to adopt </w:t>
        </w:r>
      </w:ins>
      <w:ins w:id="12" w:author="amatzke" w:date="2014-11-25T11:05:00Z">
        <w:r w:rsidR="00755923">
          <w:rPr>
            <w:rFonts w:asciiTheme="minorHAnsi" w:hAnsiTheme="minorHAnsi" w:cstheme="minorHAnsi"/>
            <w:bCs/>
          </w:rPr>
          <w:t>the ammonia revisions now</w:t>
        </w:r>
      </w:ins>
      <w:ins w:id="13" w:author="amatzke" w:date="2014-11-25T11:36:00Z">
        <w:r w:rsidR="00294E8B">
          <w:rPr>
            <w:rFonts w:asciiTheme="minorHAnsi" w:hAnsiTheme="minorHAnsi" w:cstheme="minorHAnsi"/>
            <w:bCs/>
          </w:rPr>
          <w:t>.</w:t>
        </w:r>
      </w:ins>
    </w:p>
    <w:p w:rsidR="003567CE" w:rsidRDefault="003567CE" w:rsidP="00641511">
      <w:pPr>
        <w:spacing w:after="120"/>
        <w:ind w:left="2970" w:right="630" w:hanging="1710"/>
        <w:rPr>
          <w:rFonts w:asciiTheme="minorHAnsi" w:hAnsiTheme="minorHAnsi" w:cstheme="minorHAnsi"/>
          <w:bCs/>
        </w:rPr>
      </w:pPr>
    </w:p>
    <w:p w:rsidR="00091903" w:rsidRDefault="003567CE" w:rsidP="00A1105D">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the National Marine Fisheries Service </w:t>
      </w:r>
      <w:r w:rsidR="00CB070C">
        <w:rPr>
          <w:rFonts w:asciiTheme="minorHAnsi" w:hAnsiTheme="minorHAnsi" w:cstheme="minorHAnsi"/>
          <w:bCs/>
        </w:rPr>
        <w:t xml:space="preserve">(NMFS) </w:t>
      </w:r>
      <w:r>
        <w:rPr>
          <w:rFonts w:asciiTheme="minorHAnsi" w:hAnsiTheme="minorHAnsi" w:cstheme="minorHAnsi"/>
          <w:bCs/>
        </w:rPr>
        <w:t xml:space="preserve">will find that </w:t>
      </w:r>
      <w:r w:rsidR="00353E89">
        <w:rPr>
          <w:rFonts w:asciiTheme="minorHAnsi" w:hAnsiTheme="minorHAnsi" w:cstheme="minorHAnsi"/>
          <w:bCs/>
        </w:rPr>
        <w:t xml:space="preserve">the proposed </w:t>
      </w:r>
      <w:r w:rsidR="00DC41AC">
        <w:rPr>
          <w:rFonts w:asciiTheme="minorHAnsi" w:hAnsiTheme="minorHAnsi" w:cstheme="minorHAnsi"/>
          <w:bCs/>
        </w:rPr>
        <w:t xml:space="preserve">ammonia </w:t>
      </w:r>
      <w:r w:rsidR="00353E89">
        <w:rPr>
          <w:rFonts w:asciiTheme="minorHAnsi" w:hAnsiTheme="minorHAnsi" w:cstheme="minorHAnsi"/>
          <w:bCs/>
        </w:rPr>
        <w:t xml:space="preserve">criteria, based on </w:t>
      </w:r>
      <w:r>
        <w:rPr>
          <w:rFonts w:asciiTheme="minorHAnsi" w:hAnsiTheme="minorHAnsi" w:cstheme="minorHAnsi"/>
          <w:bCs/>
        </w:rPr>
        <w:t>EPA’s latest recommendations</w:t>
      </w:r>
      <w:r w:rsidR="00353E89">
        <w:rPr>
          <w:rFonts w:asciiTheme="minorHAnsi" w:hAnsiTheme="minorHAnsi" w:cstheme="minorHAnsi"/>
          <w:bCs/>
        </w:rPr>
        <w:t>,</w:t>
      </w:r>
      <w:r>
        <w:rPr>
          <w:rFonts w:asciiTheme="minorHAnsi" w:hAnsiTheme="minorHAnsi" w:cstheme="minorHAnsi"/>
          <w:bCs/>
        </w:rPr>
        <w:t xml:space="preserve"> are 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CB070C">
        <w:rPr>
          <w:rFonts w:asciiTheme="minorHAnsi" w:hAnsiTheme="minorHAnsi" w:cstheme="minorHAnsi"/>
          <w:bCs/>
        </w:rPr>
        <w:t>EPA has been working closely with NMFS to conduct the needed analyses based on process</w:t>
      </w:r>
      <w:r w:rsidR="00A1105D">
        <w:rPr>
          <w:rFonts w:asciiTheme="minorHAnsi" w:hAnsiTheme="minorHAnsi" w:cstheme="minorHAnsi"/>
          <w:bCs/>
        </w:rPr>
        <w:t xml:space="preserve">es specifically outlined in </w:t>
      </w:r>
      <w:r w:rsidR="00CB070C">
        <w:rPr>
          <w:rFonts w:asciiTheme="minorHAnsi" w:hAnsiTheme="minorHAnsi" w:cstheme="minorHAnsi"/>
          <w:bCs/>
        </w:rPr>
        <w:t>Reasonable and Prudent Alternatives in the Biological Opinion.</w:t>
      </w:r>
      <w:r w:rsidR="00780315">
        <w:rPr>
          <w:rFonts w:asciiTheme="minorHAnsi" w:hAnsiTheme="minorHAnsi" w:cstheme="minorHAnsi"/>
          <w:bCs/>
        </w:rPr>
        <w:t xml:space="preserve"> EPA </w:t>
      </w:r>
      <w:r w:rsidR="00191404">
        <w:rPr>
          <w:rFonts w:asciiTheme="minorHAnsi" w:hAnsiTheme="minorHAnsi" w:cstheme="minorHAnsi"/>
          <w:bCs/>
        </w:rPr>
        <w:t xml:space="preserve">is optimistic </w:t>
      </w:r>
      <w:r w:rsidR="00780315">
        <w:rPr>
          <w:rFonts w:asciiTheme="minorHAnsi" w:hAnsiTheme="minorHAnsi" w:cstheme="minorHAnsi"/>
          <w:bCs/>
        </w:rPr>
        <w:t xml:space="preserve">that the </w:t>
      </w:r>
      <w:r w:rsidR="00DC41AC">
        <w:rPr>
          <w:rFonts w:asciiTheme="minorHAnsi" w:hAnsiTheme="minorHAnsi" w:cstheme="minorHAnsi"/>
          <w:bCs/>
        </w:rPr>
        <w:t xml:space="preserve">proposed </w:t>
      </w:r>
      <w:r w:rsidR="00780315">
        <w:rPr>
          <w:rFonts w:asciiTheme="minorHAnsi" w:hAnsiTheme="minorHAnsi" w:cstheme="minorHAnsi"/>
          <w:bCs/>
        </w:rPr>
        <w:t>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091903" w:rsidRDefault="00091903" w:rsidP="00A1105D">
      <w:pPr>
        <w:spacing w:after="120"/>
        <w:ind w:left="2970" w:right="630" w:hanging="1710"/>
        <w:rPr>
          <w:rFonts w:asciiTheme="minorHAnsi" w:hAnsiTheme="minorHAnsi" w:cstheme="minorHAnsi"/>
          <w:bCs/>
        </w:rPr>
      </w:pPr>
    </w:p>
    <w:p w:rsidR="00D25650" w:rsidRDefault="00780315" w:rsidP="00091903">
      <w:pPr>
        <w:spacing w:after="120"/>
        <w:ind w:left="2970" w:right="630"/>
        <w:rPr>
          <w:rFonts w:asciiTheme="minorHAnsi" w:hAnsiTheme="minorHAnsi" w:cstheme="minorHAnsi"/>
          <w:bCs/>
        </w:rPr>
      </w:pPr>
      <w:commentRangeStart w:id="14"/>
      <w:del w:id="15" w:author="dsturde" w:date="2014-11-24T14:01:00Z">
        <w:r w:rsidDel="00191404">
          <w:rPr>
            <w:rFonts w:asciiTheme="minorHAnsi" w:hAnsiTheme="minorHAnsi" w:cstheme="minorHAnsi"/>
            <w:bCs/>
          </w:rPr>
          <w:delText>EQC’s adoption of revised criteria must go to EPA for approval before the criteria become effective fo</w:delText>
        </w:r>
        <w:r w:rsidR="00DD77BE" w:rsidDel="00191404">
          <w:rPr>
            <w:rFonts w:asciiTheme="minorHAnsi" w:hAnsiTheme="minorHAnsi" w:cstheme="minorHAnsi"/>
            <w:bCs/>
          </w:rPr>
          <w:delText xml:space="preserve">r CWA purposes. DEQ </w:delText>
        </w:r>
        <w:r w:rsidDel="00191404">
          <w:rPr>
            <w:rFonts w:asciiTheme="minorHAnsi" w:hAnsiTheme="minorHAnsi" w:cstheme="minorHAnsi"/>
            <w:bCs/>
          </w:rPr>
          <w:delText>submission requires EPA to respond to DEQ’s adoption within 90 days. Therefore, it is in</w:delText>
        </w:r>
        <w:r w:rsidR="00DD77BE" w:rsidDel="00191404">
          <w:rPr>
            <w:rFonts w:asciiTheme="minorHAnsi" w:hAnsiTheme="minorHAnsi" w:cstheme="minorHAnsi"/>
            <w:bCs/>
          </w:rPr>
          <w:delText xml:space="preserve"> DEQ’s </w:delText>
        </w:r>
        <w:r w:rsidDel="00191404">
          <w:rPr>
            <w:rFonts w:asciiTheme="minorHAnsi" w:hAnsiTheme="minorHAnsi" w:cstheme="minorHAnsi"/>
            <w:bCs/>
          </w:rPr>
          <w:delText xml:space="preserve">best interest </w:delText>
        </w:r>
        <w:r w:rsidR="00091903" w:rsidDel="00191404">
          <w:rPr>
            <w:rFonts w:asciiTheme="minorHAnsi" w:hAnsiTheme="minorHAnsi" w:cstheme="minorHAnsi"/>
            <w:bCs/>
          </w:rPr>
          <w:delText>for</w:delText>
        </w:r>
        <w:r w:rsidR="00DD77BE" w:rsidDel="00191404">
          <w:rPr>
            <w:rFonts w:asciiTheme="minorHAnsi" w:hAnsiTheme="minorHAnsi" w:cstheme="minorHAnsi"/>
            <w:bCs/>
          </w:rPr>
          <w:delText xml:space="preserve"> EPA </w:delText>
        </w:r>
        <w:r w:rsidR="00091903" w:rsidDel="00191404">
          <w:rPr>
            <w:rFonts w:asciiTheme="minorHAnsi" w:hAnsiTheme="minorHAnsi" w:cstheme="minorHAnsi"/>
            <w:bCs/>
          </w:rPr>
          <w:delText xml:space="preserve">to </w:delText>
        </w:r>
        <w:r w:rsidDel="00191404">
          <w:rPr>
            <w:rFonts w:asciiTheme="minorHAnsi" w:hAnsiTheme="minorHAnsi" w:cstheme="minorHAnsi"/>
            <w:bCs/>
          </w:rPr>
          <w:delText>continue working with NMFS</w:delText>
        </w:r>
        <w:r w:rsidR="00101469" w:rsidDel="00191404">
          <w:rPr>
            <w:rFonts w:asciiTheme="minorHAnsi" w:hAnsiTheme="minorHAnsi" w:cstheme="minorHAnsi"/>
            <w:bCs/>
          </w:rPr>
          <w:delText xml:space="preserve"> in a timely manner</w:delText>
        </w:r>
      </w:del>
      <w:commentRangeEnd w:id="14"/>
      <w:r w:rsidR="00191404">
        <w:rPr>
          <w:rStyle w:val="CommentReference"/>
        </w:rPr>
        <w:commentReference w:id="14"/>
      </w:r>
      <w:del w:id="16" w:author="dsturde" w:date="2014-11-24T14:01:00Z">
        <w:r w:rsidR="00101469" w:rsidDel="00191404">
          <w:rPr>
            <w:rFonts w:asciiTheme="minorHAnsi" w:hAnsiTheme="minorHAnsi" w:cstheme="minorHAnsi"/>
            <w:bCs/>
          </w:rPr>
          <w:delText xml:space="preserve">. </w:delText>
        </w:r>
      </w:del>
      <w:del w:id="17" w:author="dsturde" w:date="2014-11-24T14:02:00Z">
        <w:r w:rsidR="00101469" w:rsidDel="00191404">
          <w:rPr>
            <w:rFonts w:asciiTheme="minorHAnsi" w:hAnsiTheme="minorHAnsi" w:cstheme="minorHAnsi"/>
            <w:bCs/>
          </w:rPr>
          <w:delText>In addition, a</w:delText>
        </w:r>
      </w:del>
      <w:ins w:id="18" w:author="dsturde" w:date="2014-11-24T14:02:00Z">
        <w:r w:rsidR="00191404">
          <w:rPr>
            <w:rFonts w:asciiTheme="minorHAnsi" w:hAnsiTheme="minorHAnsi" w:cstheme="minorHAnsi"/>
            <w:bCs/>
          </w:rPr>
          <w:t>A</w:t>
        </w:r>
      </w:ins>
      <w:r w:rsidR="00101469">
        <w:rPr>
          <w:rFonts w:asciiTheme="minorHAnsi" w:hAnsiTheme="minorHAnsi" w:cstheme="minorHAnsi"/>
          <w:bCs/>
        </w:rPr>
        <w:t xml:space="preserve">ccording to CWA regulations, DEQ is required to address EPA </w:t>
      </w:r>
      <w:r w:rsidR="00091903">
        <w:rPr>
          <w:rFonts w:asciiTheme="minorHAnsi" w:hAnsiTheme="minorHAnsi" w:cstheme="minorHAnsi"/>
          <w:bCs/>
        </w:rPr>
        <w:t>disapprovals within 90 days</w:t>
      </w:r>
      <w:r w:rsidR="00101469">
        <w:rPr>
          <w:rFonts w:asciiTheme="minorHAnsi" w:hAnsiTheme="minorHAnsi" w:cstheme="minorHAnsi"/>
          <w:bCs/>
        </w:rPr>
        <w:t xml:space="preserve"> of receiving EPA’s action. </w:t>
      </w:r>
      <w:r w:rsidR="007C1525">
        <w:rPr>
          <w:rFonts w:asciiTheme="minorHAnsi" w:hAnsiTheme="minorHAnsi" w:cstheme="minorHAnsi"/>
          <w:bCs/>
        </w:rPr>
        <w:t xml:space="preserve">Delaying EQC adoption may put DEQ at risk for third party lawsuits. </w:t>
      </w:r>
      <w:ins w:id="19" w:author="dsturde" w:date="2014-11-24T14:02:00Z">
        <w:r w:rsidR="00191404">
          <w:rPr>
            <w:rFonts w:asciiTheme="minorHAnsi" w:hAnsiTheme="minorHAnsi" w:cstheme="minorHAnsi"/>
            <w:bCs/>
          </w:rPr>
          <w:t>In addition, EPA</w:t>
        </w:r>
      </w:ins>
      <w:ins w:id="20" w:author="dsturde" w:date="2014-11-24T14:17:00Z">
        <w:r w:rsidR="009B71C2">
          <w:rPr>
            <w:rFonts w:asciiTheme="minorHAnsi" w:hAnsiTheme="minorHAnsi" w:cstheme="minorHAnsi"/>
            <w:bCs/>
          </w:rPr>
          <w:t xml:space="preserve">’s requirement to </w:t>
        </w:r>
      </w:ins>
      <w:ins w:id="21" w:author="dsturde" w:date="2014-11-24T14:15:00Z">
        <w:r w:rsidR="009B71C2">
          <w:rPr>
            <w:rFonts w:asciiTheme="minorHAnsi" w:hAnsiTheme="minorHAnsi" w:cstheme="minorHAnsi"/>
            <w:bCs/>
          </w:rPr>
          <w:t xml:space="preserve">review </w:t>
        </w:r>
      </w:ins>
      <w:ins w:id="22" w:author="dsturde" w:date="2014-11-24T14:17:00Z">
        <w:r w:rsidR="009B71C2">
          <w:rPr>
            <w:rFonts w:asciiTheme="minorHAnsi" w:hAnsiTheme="minorHAnsi" w:cstheme="minorHAnsi"/>
            <w:bCs/>
          </w:rPr>
          <w:t xml:space="preserve">and act on the state’s criteria </w:t>
        </w:r>
      </w:ins>
      <w:ins w:id="23" w:author="dsturde" w:date="2014-11-24T14:15:00Z">
        <w:r w:rsidR="009B71C2">
          <w:rPr>
            <w:rFonts w:asciiTheme="minorHAnsi" w:hAnsiTheme="minorHAnsi" w:cstheme="minorHAnsi"/>
            <w:bCs/>
          </w:rPr>
          <w:t xml:space="preserve">and </w:t>
        </w:r>
      </w:ins>
      <w:ins w:id="24" w:author="dsturde" w:date="2014-11-24T14:17:00Z">
        <w:r w:rsidR="009B71C2">
          <w:rPr>
            <w:rFonts w:asciiTheme="minorHAnsi" w:hAnsiTheme="minorHAnsi" w:cstheme="minorHAnsi"/>
            <w:bCs/>
          </w:rPr>
          <w:t xml:space="preserve">to </w:t>
        </w:r>
      </w:ins>
      <w:ins w:id="25" w:author="dsturde" w:date="2014-11-24T14:03:00Z">
        <w:r w:rsidR="00191404">
          <w:rPr>
            <w:rFonts w:asciiTheme="minorHAnsi" w:hAnsiTheme="minorHAnsi" w:cstheme="minorHAnsi"/>
            <w:bCs/>
          </w:rPr>
          <w:t xml:space="preserve">consult </w:t>
        </w:r>
      </w:ins>
      <w:ins w:id="26" w:author="dsturde" w:date="2014-11-24T14:05:00Z">
        <w:r w:rsidR="00191404">
          <w:rPr>
            <w:rFonts w:asciiTheme="minorHAnsi" w:hAnsiTheme="minorHAnsi" w:cstheme="minorHAnsi"/>
            <w:bCs/>
          </w:rPr>
          <w:t xml:space="preserve">with NMFS </w:t>
        </w:r>
      </w:ins>
      <w:ins w:id="27" w:author="dsturde" w:date="2014-11-24T14:17:00Z">
        <w:r w:rsidR="009B71C2">
          <w:rPr>
            <w:rFonts w:asciiTheme="minorHAnsi" w:hAnsiTheme="minorHAnsi" w:cstheme="minorHAnsi"/>
            <w:bCs/>
          </w:rPr>
          <w:t xml:space="preserve">is triggered by </w:t>
        </w:r>
      </w:ins>
      <w:ins w:id="28" w:author="dsturde" w:date="2014-11-24T14:18:00Z">
        <w:r w:rsidR="009B71C2">
          <w:rPr>
            <w:rFonts w:asciiTheme="minorHAnsi" w:hAnsiTheme="minorHAnsi" w:cstheme="minorHAnsi"/>
            <w:bCs/>
          </w:rPr>
          <w:t xml:space="preserve">the </w:t>
        </w:r>
      </w:ins>
      <w:ins w:id="29" w:author="dsturde" w:date="2014-11-24T14:17:00Z">
        <w:r w:rsidR="009B71C2">
          <w:rPr>
            <w:rFonts w:asciiTheme="minorHAnsi" w:hAnsiTheme="minorHAnsi" w:cstheme="minorHAnsi"/>
            <w:bCs/>
          </w:rPr>
          <w:t xml:space="preserve">submittal of </w:t>
        </w:r>
      </w:ins>
      <w:ins w:id="30" w:author="dsturde" w:date="2014-11-24T14:22:00Z">
        <w:r w:rsidR="00523710">
          <w:rPr>
            <w:rFonts w:asciiTheme="minorHAnsi" w:hAnsiTheme="minorHAnsi" w:cstheme="minorHAnsi"/>
            <w:bCs/>
          </w:rPr>
          <w:t>those</w:t>
        </w:r>
      </w:ins>
      <w:ins w:id="31" w:author="dsturde" w:date="2014-11-24T14:18:00Z">
        <w:r w:rsidR="009B71C2">
          <w:rPr>
            <w:rFonts w:asciiTheme="minorHAnsi" w:hAnsiTheme="minorHAnsi" w:cstheme="minorHAnsi"/>
            <w:bCs/>
          </w:rPr>
          <w:t xml:space="preserve"> </w:t>
        </w:r>
      </w:ins>
      <w:ins w:id="32" w:author="dsturde" w:date="2014-11-24T14:17:00Z">
        <w:r w:rsidR="009B71C2">
          <w:rPr>
            <w:rFonts w:asciiTheme="minorHAnsi" w:hAnsiTheme="minorHAnsi" w:cstheme="minorHAnsi"/>
            <w:bCs/>
          </w:rPr>
          <w:t>criteria to EPA.</w:t>
        </w:r>
      </w:ins>
      <w:ins w:id="33" w:author="dsturde" w:date="2014-11-24T14:03:00Z">
        <w:r w:rsidR="00191404">
          <w:rPr>
            <w:rFonts w:asciiTheme="minorHAnsi" w:hAnsiTheme="minorHAnsi" w:cstheme="minorHAnsi"/>
            <w:bCs/>
          </w:rPr>
          <w:t xml:space="preserve"> </w:t>
        </w:r>
      </w:ins>
      <w:r w:rsidR="00101469">
        <w:rPr>
          <w:rFonts w:asciiTheme="minorHAnsi" w:hAnsiTheme="minorHAnsi" w:cstheme="minorHAnsi"/>
          <w:bCs/>
        </w:rPr>
        <w:t xml:space="preserve">For these reasons, DEQ believes it </w:t>
      </w:r>
      <w:r w:rsidR="007C1525">
        <w:rPr>
          <w:rFonts w:asciiTheme="minorHAnsi" w:hAnsiTheme="minorHAnsi" w:cstheme="minorHAnsi"/>
          <w:bCs/>
        </w:rPr>
        <w:t xml:space="preserve">is </w:t>
      </w:r>
      <w:r w:rsidR="00101469">
        <w:rPr>
          <w:rFonts w:asciiTheme="minorHAnsi" w:hAnsiTheme="minorHAnsi" w:cstheme="minorHAnsi"/>
          <w:bCs/>
        </w:rPr>
        <w:t>prudent to adopt these ammonia revisions</w:t>
      </w:r>
      <w:r w:rsidR="007C1525">
        <w:rPr>
          <w:rFonts w:asciiTheme="minorHAnsi" w:hAnsiTheme="minorHAnsi" w:cstheme="minorHAnsi"/>
          <w:bCs/>
        </w:rPr>
        <w:t xml:space="preserve"> now</w:t>
      </w:r>
      <w:del w:id="34" w:author="dsturde" w:date="2014-11-24T14:18:00Z">
        <w:r w:rsidR="00101469" w:rsidDel="009B71C2">
          <w:rPr>
            <w:rFonts w:asciiTheme="minorHAnsi" w:hAnsiTheme="minorHAnsi" w:cstheme="minorHAnsi"/>
            <w:bCs/>
          </w:rPr>
          <w:delText xml:space="preserve">, rather than waiting until NMFS </w:delText>
        </w:r>
        <w:commentRangeStart w:id="35"/>
        <w:r w:rsidR="00101469" w:rsidDel="009B71C2">
          <w:rPr>
            <w:rFonts w:asciiTheme="minorHAnsi" w:hAnsiTheme="minorHAnsi" w:cstheme="minorHAnsi"/>
            <w:bCs/>
          </w:rPr>
          <w:delText>has made a final decision</w:delText>
        </w:r>
        <w:commentRangeEnd w:id="35"/>
        <w:r w:rsidR="00191404" w:rsidDel="009B71C2">
          <w:rPr>
            <w:rStyle w:val="CommentReference"/>
          </w:rPr>
          <w:commentReference w:id="35"/>
        </w:r>
      </w:del>
      <w:r w:rsidR="00101469">
        <w:rPr>
          <w:rFonts w:asciiTheme="minorHAnsi" w:hAnsiTheme="minorHAnsi" w:cstheme="minorHAnsi"/>
          <w:bCs/>
        </w:rPr>
        <w:t>.</w:t>
      </w:r>
      <w:r w:rsidR="00DD77BE">
        <w:rPr>
          <w:rFonts w:asciiTheme="minorHAnsi" w:hAnsiTheme="minorHAnsi" w:cstheme="minorHAnsi"/>
          <w:bCs/>
        </w:rPr>
        <w:t xml:space="preserve"> In the event that </w:t>
      </w:r>
      <w:r w:rsidR="00091903">
        <w:rPr>
          <w:rFonts w:asciiTheme="minorHAnsi" w:hAnsiTheme="minorHAnsi" w:cstheme="minorHAnsi"/>
          <w:bCs/>
        </w:rPr>
        <w:t xml:space="preserve">NMFS determines </w:t>
      </w:r>
      <w:r w:rsidR="00DE7E88">
        <w:rPr>
          <w:rFonts w:asciiTheme="minorHAnsi" w:hAnsiTheme="minorHAnsi" w:cstheme="minorHAnsi"/>
          <w:bCs/>
        </w:rPr>
        <w:t>the criteria are not protective of threatened and endangered salmonids, DEQ will w</w:t>
      </w:r>
      <w:r w:rsidR="00091903">
        <w:rPr>
          <w:rFonts w:asciiTheme="minorHAnsi" w:hAnsiTheme="minorHAnsi" w:cstheme="minorHAnsi"/>
          <w:bCs/>
        </w:rPr>
        <w:t>ork with EPA and NMFS to develop mutually acceptable</w:t>
      </w:r>
      <w:r w:rsidR="00DE7E88">
        <w:rPr>
          <w:rFonts w:asciiTheme="minorHAnsi" w:hAnsiTheme="minorHAnsi" w:cstheme="minorHAnsi"/>
          <w:bCs/>
        </w:rPr>
        <w:t xml:space="preserve"> remedies.</w:t>
      </w:r>
      <w:ins w:id="36" w:author="dsturde" w:date="2014-11-24T14:19:00Z">
        <w:r w:rsidR="009B71C2">
          <w:rPr>
            <w:rFonts w:asciiTheme="minorHAnsi" w:hAnsiTheme="minorHAnsi" w:cstheme="minorHAnsi"/>
            <w:bCs/>
          </w:rPr>
          <w:t xml:space="preserve"> DEQ acknowledges </w:t>
        </w:r>
      </w:ins>
      <w:ins w:id="37" w:author="dsturde" w:date="2014-11-24T14:20:00Z">
        <w:r w:rsidR="00523710">
          <w:rPr>
            <w:rFonts w:asciiTheme="minorHAnsi" w:hAnsiTheme="minorHAnsi" w:cstheme="minorHAnsi"/>
            <w:bCs/>
          </w:rPr>
          <w:t xml:space="preserve">that if EPA disapproves the submitted criteria, DEQ </w:t>
        </w:r>
      </w:ins>
      <w:ins w:id="38" w:author="dsturde" w:date="2014-11-24T14:23:00Z">
        <w:r w:rsidR="00523710">
          <w:rPr>
            <w:rFonts w:asciiTheme="minorHAnsi" w:hAnsiTheme="minorHAnsi" w:cstheme="minorHAnsi"/>
            <w:bCs/>
          </w:rPr>
          <w:t>may</w:t>
        </w:r>
      </w:ins>
      <w:ins w:id="39" w:author="dsturde" w:date="2014-11-24T14:21:00Z">
        <w:r w:rsidR="00523710">
          <w:rPr>
            <w:rFonts w:asciiTheme="minorHAnsi" w:hAnsiTheme="minorHAnsi" w:cstheme="minorHAnsi"/>
            <w:bCs/>
          </w:rPr>
          <w:t xml:space="preserve"> need to come back to the EQC with </w:t>
        </w:r>
      </w:ins>
      <w:ins w:id="40" w:author="dsturde" w:date="2014-11-24T14:20:00Z">
        <w:r w:rsidR="00523710">
          <w:rPr>
            <w:rFonts w:asciiTheme="minorHAnsi" w:hAnsiTheme="minorHAnsi" w:cstheme="minorHAnsi"/>
            <w:bCs/>
          </w:rPr>
          <w:t>additional revisions</w:t>
        </w:r>
      </w:ins>
      <w:ins w:id="41" w:author="dsturde" w:date="2014-11-24T14:19:00Z">
        <w:r w:rsidR="009B71C2">
          <w:rPr>
            <w:rFonts w:asciiTheme="minorHAnsi" w:hAnsiTheme="minorHAnsi" w:cstheme="minorHAnsi"/>
            <w:bCs/>
          </w:rPr>
          <w:t>.</w:t>
        </w:r>
      </w:ins>
    </w:p>
    <w:p w:rsidR="00A1105D" w:rsidRDefault="00A1105D" w:rsidP="00A1105D">
      <w:pPr>
        <w:spacing w:after="120"/>
        <w:ind w:left="2970" w:right="630" w:hanging="171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lastRenderedPageBreak/>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sapproval note is ambiguous</w:t>
      </w:r>
      <w:r w:rsidR="00294E8B">
        <w:rPr>
          <w:rFonts w:asciiTheme="minorHAnsi" w:hAnsiTheme="minorHAnsi" w:cstheme="minorHAnsi"/>
          <w:bCs/>
          <w:color w:val="000000" w:themeColor="text1"/>
        </w:rPr>
        <w:t xml:space="preserve"> and has questions </w:t>
      </w:r>
      <w:proofErr w:type="gramStart"/>
      <w:r w:rsidR="00294E8B">
        <w:rPr>
          <w:rFonts w:asciiTheme="minorHAnsi" w:hAnsiTheme="minorHAnsi" w:cstheme="minorHAnsi"/>
          <w:bCs/>
          <w:color w:val="000000" w:themeColor="text1"/>
        </w:rPr>
        <w:t xml:space="preserve">on </w:t>
      </w:r>
      <w:r w:rsidR="00FE0388">
        <w:rPr>
          <w:rFonts w:asciiTheme="minorHAnsi" w:hAnsiTheme="minorHAnsi" w:cstheme="minorHAnsi"/>
          <w:bCs/>
          <w:color w:val="000000" w:themeColor="text1"/>
        </w:rPr>
        <w:t>;</w:t>
      </w:r>
      <w:proofErr w:type="gramEnd"/>
      <w:r w:rsidR="00FE0388">
        <w:rPr>
          <w:rFonts w:asciiTheme="minorHAnsi" w:hAnsiTheme="minorHAnsi" w:cstheme="minorHAnsi"/>
          <w:bCs/>
          <w:color w:val="000000" w:themeColor="text1"/>
        </w:rPr>
        <w:t xml:space="preserve">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 litigation.</w:t>
      </w:r>
      <w:r w:rsidR="00FE0388">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lastRenderedPageBreak/>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w:t>
      </w:r>
      <w:del w:id="42" w:author="dsturde" w:date="2014-11-24T15:28:00Z">
        <w:r w:rsidR="00A1105D" w:rsidDel="00282503">
          <w:rPr>
            <w:rFonts w:asciiTheme="minorHAnsi" w:hAnsiTheme="minorHAnsi" w:cstheme="minorHAnsi"/>
            <w:color w:val="000000"/>
          </w:rPr>
          <w:delText xml:space="preserve">It is not </w:delText>
        </w:r>
      </w:del>
      <w:r w:rsidR="00A1105D">
        <w:rPr>
          <w:rFonts w:asciiTheme="minorHAnsi" w:hAnsiTheme="minorHAnsi" w:cstheme="minorHAnsi"/>
          <w:color w:val="000000"/>
        </w:rPr>
        <w:t>DEQ</w:t>
      </w:r>
      <w:ins w:id="43" w:author="dsturde" w:date="2014-11-24T15:28:00Z">
        <w:r w:rsidR="00282503">
          <w:rPr>
            <w:rFonts w:asciiTheme="minorHAnsi" w:hAnsiTheme="minorHAnsi" w:cstheme="minorHAnsi"/>
            <w:color w:val="000000"/>
          </w:rPr>
          <w:t xml:space="preserve"> </w:t>
        </w:r>
      </w:ins>
      <w:del w:id="44" w:author="dsturde" w:date="2014-11-24T15:28:00Z">
        <w:r w:rsidR="00A1105D" w:rsidDel="00282503">
          <w:rPr>
            <w:rFonts w:asciiTheme="minorHAnsi" w:hAnsiTheme="minorHAnsi" w:cstheme="minorHAnsi"/>
            <w:color w:val="000000"/>
          </w:rPr>
          <w:delText>’</w:delText>
        </w:r>
      </w:del>
      <w:ins w:id="45" w:author="dsturde" w:date="2014-11-24T15:28:00Z">
        <w:r w:rsidR="00282503">
          <w:rPr>
            <w:rFonts w:asciiTheme="minorHAnsi" w:hAnsiTheme="minorHAnsi" w:cstheme="minorHAnsi"/>
            <w:color w:val="000000"/>
          </w:rPr>
          <w:t>i</w:t>
        </w:r>
      </w:ins>
      <w:r w:rsidR="00A1105D">
        <w:rPr>
          <w:rFonts w:asciiTheme="minorHAnsi" w:hAnsiTheme="minorHAnsi" w:cstheme="minorHAnsi"/>
          <w:color w:val="000000"/>
        </w:rPr>
        <w:t xml:space="preserve">s </w:t>
      </w:r>
      <w:del w:id="46" w:author="dsturde" w:date="2014-11-24T15:28:00Z">
        <w:r w:rsidR="00A1105D" w:rsidDel="00282503">
          <w:rPr>
            <w:rFonts w:asciiTheme="minorHAnsi" w:hAnsiTheme="minorHAnsi" w:cstheme="minorHAnsi"/>
            <w:color w:val="000000"/>
          </w:rPr>
          <w:delText xml:space="preserve">intention to </w:delText>
        </w:r>
      </w:del>
      <w:ins w:id="47" w:author="dsturde" w:date="2014-11-24T15:28:00Z">
        <w:r w:rsidR="00282503">
          <w:rPr>
            <w:rFonts w:asciiTheme="minorHAnsi" w:hAnsiTheme="minorHAnsi" w:cstheme="minorHAnsi"/>
            <w:color w:val="000000"/>
          </w:rPr>
          <w:t xml:space="preserve">not </w:t>
        </w:r>
      </w:ins>
      <w:r w:rsidR="00A1105D">
        <w:rPr>
          <w:rFonts w:asciiTheme="minorHAnsi" w:hAnsiTheme="minorHAnsi" w:cstheme="minorHAnsi"/>
          <w:color w:val="000000"/>
        </w:rPr>
        <w:t>revis</w:t>
      </w:r>
      <w:ins w:id="48" w:author="dsturde" w:date="2014-11-24T15:29:00Z">
        <w:r w:rsidR="00282503">
          <w:rPr>
            <w:rFonts w:asciiTheme="minorHAnsi" w:hAnsiTheme="minorHAnsi" w:cstheme="minorHAnsi"/>
            <w:color w:val="000000"/>
          </w:rPr>
          <w:t>ing</w:t>
        </w:r>
      </w:ins>
      <w:del w:id="49" w:author="dsturde" w:date="2014-11-24T15:29:00Z">
        <w:r w:rsidR="00A1105D" w:rsidDel="00282503">
          <w:rPr>
            <w:rFonts w:asciiTheme="minorHAnsi" w:hAnsiTheme="minorHAnsi" w:cstheme="minorHAnsi"/>
            <w:color w:val="000000"/>
          </w:rPr>
          <w:delText>e</w:delText>
        </w:r>
      </w:del>
      <w:r w:rsidR="00A1105D">
        <w:rPr>
          <w:rFonts w:asciiTheme="minorHAnsi" w:hAnsiTheme="minorHAnsi" w:cstheme="minorHAnsi"/>
          <w:color w:val="000000"/>
        </w:rPr>
        <w:t xml:space="preserv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extant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salmonid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r w:rsidRPr="007F048C">
        <w:rPr>
          <w:rFonts w:asciiTheme="minorHAnsi" w:hAnsiTheme="minorHAnsi" w:cstheme="minorHAnsi"/>
          <w:color w:val="000000"/>
        </w:rPr>
        <w:t xml:space="preserve">In practicality, most modern diffusers use ports that angle upwards and </w:t>
      </w:r>
      <w:del w:id="50" w:author="dsturde" w:date="2014-11-24T15:30:00Z">
        <w:r w:rsidRPr="007F048C" w:rsidDel="005E1EF6">
          <w:rPr>
            <w:rFonts w:asciiTheme="minorHAnsi" w:hAnsiTheme="minorHAnsi" w:cstheme="minorHAnsi"/>
            <w:color w:val="000000"/>
          </w:rPr>
          <w:delText xml:space="preserve">with </w:delText>
        </w:r>
      </w:del>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rols to ensure rapid mixing</w:t>
      </w:r>
      <w:ins w:id="51" w:author="dsturde" w:date="2014-11-24T15:32:00Z">
        <w:r w:rsidR="005E1EF6">
          <w:rPr>
            <w:rFonts w:asciiTheme="minorHAnsi" w:hAnsiTheme="minorHAnsi" w:cstheme="minorHAnsi"/>
            <w:color w:val="000000"/>
          </w:rPr>
          <w:t xml:space="preserve"> and</w:t>
        </w:r>
      </w:ins>
      <w:r>
        <w:rPr>
          <w:rFonts w:asciiTheme="minorHAnsi" w:hAnsiTheme="minorHAnsi" w:cstheme="minorHAnsi"/>
          <w:color w:val="000000"/>
        </w:rPr>
        <w:t xml:space="preserve">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del w:id="52" w:author="dsturde" w:date="2014-11-24T15:32:00Z">
        <w:r w:rsidRPr="007F048C" w:rsidDel="005E1EF6">
          <w:rPr>
            <w:rFonts w:asciiTheme="minorHAnsi" w:hAnsiTheme="minorHAnsi" w:cstheme="minorHAnsi"/>
            <w:color w:val="000000"/>
          </w:rPr>
          <w:delText xml:space="preserve">Accordingly, </w:delText>
        </w:r>
      </w:del>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w:t>
      </w:r>
      <w:commentRangeStart w:id="53"/>
      <w:r>
        <w:rPr>
          <w:rFonts w:asciiTheme="minorHAnsi" w:hAnsiTheme="minorHAnsi" w:cstheme="minorHAnsi"/>
          <w:color w:val="000000"/>
        </w:rPr>
        <w:t xml:space="preserve">ensure that shellfish communities are </w:t>
      </w:r>
      <w:r w:rsidRPr="007F048C">
        <w:rPr>
          <w:rFonts w:asciiTheme="minorHAnsi" w:hAnsiTheme="minorHAnsi" w:cstheme="minorHAnsi"/>
          <w:color w:val="000000"/>
        </w:rPr>
        <w:t>adequately protected.</w:t>
      </w:r>
      <w:commentRangeEnd w:id="53"/>
      <w:r w:rsidR="005E1EF6">
        <w:rPr>
          <w:rStyle w:val="CommentReference"/>
        </w:rPr>
        <w:commentReference w:id="53"/>
      </w:r>
    </w:p>
    <w:p w:rsidR="00885634" w:rsidRDefault="00885634" w:rsidP="00495352">
      <w:pPr>
        <w:ind w:left="2880" w:right="648"/>
        <w:rPr>
          <w:rFonts w:asciiTheme="minorHAnsi" w:hAnsiTheme="minorHAnsi" w:cstheme="minorHAnsi"/>
          <w:color w:val="000000"/>
        </w:rPr>
      </w:pPr>
    </w:p>
    <w:p w:rsidR="00885634" w:rsidRPr="007F048C" w:rsidRDefault="005E1EF6" w:rsidP="00495352">
      <w:pPr>
        <w:ind w:left="2880" w:right="648"/>
        <w:rPr>
          <w:rFonts w:asciiTheme="minorHAnsi" w:hAnsiTheme="minorHAnsi" w:cstheme="minorHAnsi"/>
          <w:color w:val="1F497D"/>
        </w:rPr>
      </w:pPr>
      <w:ins w:id="54" w:author="dsturde" w:date="2014-11-24T15:36:00Z">
        <w:r>
          <w:rPr>
            <w:rFonts w:asciiTheme="minorHAnsi" w:hAnsiTheme="minorHAnsi" w:cstheme="minorHAnsi"/>
            <w:color w:val="000000"/>
          </w:rPr>
          <w:t xml:space="preserve">DEQ does not believe it is necessary </w:t>
        </w:r>
      </w:ins>
      <w:del w:id="55" w:author="dsturde" w:date="2014-11-24T15:36:00Z">
        <w:r w:rsidR="00C61FBC" w:rsidDel="005E1EF6">
          <w:rPr>
            <w:rFonts w:asciiTheme="minorHAnsi" w:hAnsiTheme="minorHAnsi" w:cstheme="minorHAnsi"/>
            <w:color w:val="000000"/>
          </w:rPr>
          <w:delText xml:space="preserve">In regards </w:delText>
        </w:r>
      </w:del>
      <w:r w:rsidR="00C61FBC">
        <w:rPr>
          <w:rFonts w:asciiTheme="minorHAnsi" w:hAnsiTheme="minorHAnsi" w:cstheme="minorHAnsi"/>
          <w:color w:val="000000"/>
        </w:rPr>
        <w:t xml:space="preserve">to </w:t>
      </w:r>
      <w:del w:id="56" w:author="dsturde" w:date="2014-11-24T15:36:00Z">
        <w:r w:rsidR="00C61FBC" w:rsidDel="005E1EF6">
          <w:rPr>
            <w:rFonts w:asciiTheme="minorHAnsi" w:hAnsiTheme="minorHAnsi" w:cstheme="minorHAnsi"/>
            <w:color w:val="000000"/>
          </w:rPr>
          <w:delText>the</w:delText>
        </w:r>
        <w:r w:rsidR="00885634" w:rsidDel="005E1EF6">
          <w:rPr>
            <w:rFonts w:asciiTheme="minorHAnsi" w:hAnsiTheme="minorHAnsi" w:cstheme="minorHAnsi"/>
            <w:color w:val="000000"/>
          </w:rPr>
          <w:delText xml:space="preserve"> </w:delText>
        </w:r>
      </w:del>
      <w:del w:id="57" w:author="dsturde" w:date="2014-11-24T15:35:00Z">
        <w:r w:rsidR="00885634" w:rsidDel="005E1EF6">
          <w:rPr>
            <w:rFonts w:asciiTheme="minorHAnsi" w:hAnsiTheme="minorHAnsi" w:cstheme="minorHAnsi"/>
            <w:color w:val="000000"/>
          </w:rPr>
          <w:delText>commenter’s</w:delText>
        </w:r>
      </w:del>
      <w:del w:id="58" w:author="dsturde" w:date="2014-11-24T15:36:00Z">
        <w:r w:rsidR="00885634" w:rsidDel="005E1EF6">
          <w:rPr>
            <w:rFonts w:asciiTheme="minorHAnsi" w:hAnsiTheme="minorHAnsi" w:cstheme="minorHAnsi"/>
            <w:color w:val="000000"/>
          </w:rPr>
          <w:delText xml:space="preserve"> suggestion </w:delText>
        </w:r>
      </w:del>
      <w:ins w:id="59" w:author="dsturde" w:date="2014-11-24T15:35:00Z">
        <w:r>
          <w:rPr>
            <w:rFonts w:asciiTheme="minorHAnsi" w:hAnsiTheme="minorHAnsi" w:cstheme="minorHAnsi"/>
            <w:color w:val="000000"/>
          </w:rPr>
          <w:t xml:space="preserve">require dischargers </w:t>
        </w:r>
      </w:ins>
      <w:r w:rsidR="00885634">
        <w:rPr>
          <w:rFonts w:asciiTheme="minorHAnsi" w:hAnsiTheme="minorHAnsi" w:cstheme="minorHAnsi"/>
          <w:color w:val="000000"/>
        </w:rPr>
        <w:t>to collect and address evidence of localized extirpations of freshwater mussels</w:t>
      </w:r>
      <w:del w:id="60" w:author="dsturde" w:date="2014-11-24T15:36:00Z">
        <w:r w:rsidR="00885634" w:rsidDel="005E1EF6">
          <w:rPr>
            <w:rFonts w:asciiTheme="minorHAnsi" w:hAnsiTheme="minorHAnsi" w:cstheme="minorHAnsi"/>
            <w:color w:val="000000"/>
          </w:rPr>
          <w:delText>, DEQ does not believe this is necessary</w:delText>
        </w:r>
      </w:del>
      <w:r w:rsidR="00885634">
        <w:rPr>
          <w:rFonts w:asciiTheme="minorHAnsi" w:hAnsiTheme="minorHAnsi" w:cstheme="minorHAnsi"/>
          <w:color w:val="000000"/>
        </w:rPr>
        <w:t xml:space="preserve">. DEQ’s proposed amendments to the ammonia criteria are </w:t>
      </w:r>
      <w:ins w:id="61" w:author="dsturde" w:date="2014-11-24T15:36:00Z">
        <w:r>
          <w:rPr>
            <w:rFonts w:asciiTheme="minorHAnsi" w:hAnsiTheme="minorHAnsi" w:cstheme="minorHAnsi"/>
            <w:color w:val="000000"/>
          </w:rPr>
          <w:t xml:space="preserve">already </w:t>
        </w:r>
      </w:ins>
      <w:r w:rsidR="00885634">
        <w:rPr>
          <w:rFonts w:asciiTheme="minorHAnsi" w:hAnsiTheme="minorHAnsi" w:cstheme="minorHAnsi"/>
          <w:color w:val="000000"/>
        </w:rPr>
        <w:t xml:space="preserve">based on the assumption that mussels are </w:t>
      </w:r>
      <w:del w:id="62" w:author="dsturde" w:date="2014-11-24T15:36:00Z">
        <w:r w:rsidR="00C866BD" w:rsidDel="005E1EF6">
          <w:rPr>
            <w:rFonts w:asciiTheme="minorHAnsi" w:hAnsiTheme="minorHAnsi" w:cstheme="minorHAnsi"/>
            <w:color w:val="000000"/>
          </w:rPr>
          <w:delText xml:space="preserve">already </w:delText>
        </w:r>
      </w:del>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t>
      </w:r>
      <w:del w:id="63" w:author="dsturde" w:date="2014-11-24T15:37:00Z">
        <w:r w:rsidR="00C866BD" w:rsidDel="005E1EF6">
          <w:rPr>
            <w:rFonts w:asciiTheme="minorHAnsi" w:hAnsiTheme="minorHAnsi" w:cstheme="minorHAnsi"/>
            <w:color w:val="000000"/>
          </w:rPr>
          <w:delText xml:space="preserve">were </w:delText>
        </w:r>
      </w:del>
      <w:ins w:id="64" w:author="dsturde" w:date="2014-11-24T15:37:00Z">
        <w:r>
          <w:rPr>
            <w:rFonts w:asciiTheme="minorHAnsi" w:hAnsiTheme="minorHAnsi" w:cstheme="minorHAnsi"/>
            <w:color w:val="000000"/>
          </w:rPr>
          <w:t xml:space="preserve">have not </w:t>
        </w:r>
      </w:ins>
      <w:r w:rsidR="00C866BD">
        <w:rPr>
          <w:rFonts w:asciiTheme="minorHAnsi" w:hAnsiTheme="minorHAnsi" w:cstheme="minorHAnsi"/>
          <w:color w:val="000000"/>
        </w:rPr>
        <w:t xml:space="preserve">likely </w:t>
      </w:r>
      <w:del w:id="65" w:author="dsturde" w:date="2014-11-24T15:37:00Z">
        <w:r w:rsidR="00C866BD" w:rsidDel="005E1EF6">
          <w:rPr>
            <w:rFonts w:asciiTheme="minorHAnsi" w:hAnsiTheme="minorHAnsi" w:cstheme="minorHAnsi"/>
            <w:color w:val="000000"/>
          </w:rPr>
          <w:delText xml:space="preserve">never </w:delText>
        </w:r>
      </w:del>
      <w:ins w:id="66" w:author="dsturde" w:date="2014-11-24T15:37:00Z">
        <w:r>
          <w:rPr>
            <w:rFonts w:asciiTheme="minorHAnsi" w:hAnsiTheme="minorHAnsi" w:cstheme="minorHAnsi"/>
            <w:color w:val="000000"/>
          </w:rPr>
          <w:t xml:space="preserve">been </w:t>
        </w:r>
      </w:ins>
      <w:r w:rsidR="00C866BD">
        <w:rPr>
          <w:rFonts w:asciiTheme="minorHAnsi" w:hAnsiTheme="minorHAnsi" w:cstheme="minorHAnsi"/>
          <w:color w:val="000000"/>
        </w:rPr>
        <w:t xml:space="preserve">present at </w:t>
      </w:r>
      <w:ins w:id="67" w:author="dsturde" w:date="2014-11-24T15:37:00Z">
        <w:r>
          <w:rPr>
            <w:rFonts w:asciiTheme="minorHAnsi" w:hAnsiTheme="minorHAnsi" w:cstheme="minorHAnsi"/>
            <w:color w:val="000000"/>
          </w:rPr>
          <w:t xml:space="preserve">the </w:t>
        </w:r>
      </w:ins>
      <w:del w:id="68" w:author="dsturde" w:date="2014-11-24T15:37:00Z">
        <w:r w:rsidR="00C866BD" w:rsidDel="005E1EF6">
          <w:rPr>
            <w:rFonts w:asciiTheme="minorHAnsi" w:hAnsiTheme="minorHAnsi" w:cstheme="minorHAnsi"/>
            <w:color w:val="000000"/>
          </w:rPr>
          <w:delText xml:space="preserve">a </w:delText>
        </w:r>
      </w:del>
      <w:r w:rsidR="00C866BD">
        <w:rPr>
          <w:rFonts w:asciiTheme="minorHAnsi" w:hAnsiTheme="minorHAnsi" w:cstheme="minorHAnsi"/>
          <w:color w:val="000000"/>
        </w:rPr>
        <w:t>site</w:t>
      </w:r>
      <w:ins w:id="69" w:author="dsturde" w:date="2014-11-24T15:37:00Z">
        <w:r>
          <w:rPr>
            <w:rFonts w:asciiTheme="minorHAnsi" w:hAnsiTheme="minorHAnsi" w:cstheme="minorHAnsi"/>
            <w:color w:val="000000"/>
          </w:rPr>
          <w:t xml:space="preserve"> since </w:t>
        </w:r>
      </w:ins>
      <w:ins w:id="70" w:author="dsturde" w:date="2014-11-24T15:38:00Z">
        <w:r>
          <w:rPr>
            <w:rFonts w:asciiTheme="minorHAnsi" w:hAnsiTheme="minorHAnsi" w:cstheme="minorHAnsi"/>
            <w:color w:val="000000"/>
          </w:rPr>
          <w:t xml:space="preserve">prior to </w:t>
        </w:r>
      </w:ins>
      <w:ins w:id="71" w:author="dsturde" w:date="2014-11-24T15:37:00Z">
        <w:r>
          <w:rPr>
            <w:rFonts w:asciiTheme="minorHAnsi" w:hAnsiTheme="minorHAnsi" w:cstheme="minorHAnsi"/>
            <w:color w:val="000000"/>
          </w:rPr>
          <w:t>1975</w:t>
        </w:r>
      </w:ins>
      <w:r w:rsidR="00C866BD">
        <w:rPr>
          <w:rFonts w:asciiTheme="minorHAnsi" w:hAnsiTheme="minorHAnsi" w:cstheme="minorHAnsi"/>
          <w:color w:val="000000"/>
        </w:rPr>
        <w:t>.</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72" w:name="AdvisoryCommittee"/>
      <w:r w:rsidRPr="006807BF">
        <w:rPr>
          <w:rFonts w:asciiTheme="majorHAnsi" w:hAnsiTheme="majorHAnsi" w:cstheme="majorHAnsi"/>
          <w:bCs/>
          <w:color w:val="000000" w:themeColor="text1"/>
          <w:sz w:val="22"/>
          <w:szCs w:val="22"/>
        </w:rPr>
        <w:t>Advisory committee</w:t>
      </w:r>
      <w:bookmarkEnd w:id="72"/>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2A2572"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2A2572" w:rsidRPr="00C11796">
        <w:rPr>
          <w:rFonts w:asciiTheme="majorHAnsi" w:hAnsiTheme="majorHAnsi" w:cstheme="majorHAnsi"/>
        </w:rPr>
        <w:fldChar w:fldCharType="separate"/>
      </w:r>
      <w:r>
        <w:rPr>
          <w:rFonts w:asciiTheme="majorHAnsi" w:hAnsiTheme="majorHAnsi" w:cstheme="majorHAnsi"/>
          <w:noProof/>
        </w:rPr>
        <w:t>1</w:t>
      </w:r>
      <w:r w:rsidR="002A2572"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2A2572" w:rsidP="00DA798F">
      <w:pPr>
        <w:pStyle w:val="ListParagraph"/>
        <w:spacing w:after="120"/>
        <w:ind w:left="1440" w:right="900"/>
        <w:outlineLvl w:val="9"/>
        <w:rPr>
          <w:rStyle w:val="Emphasis"/>
        </w:rPr>
      </w:pPr>
      <w:r w:rsidRPr="002A2572">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294E8B" w:rsidRPr="001A4DE1" w:rsidRDefault="00294E8B"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294E8B" w:rsidRPr="001A4DE1" w:rsidRDefault="00294E8B"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294E8B" w:rsidRDefault="00294E8B"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r w:rsidRPr="00D13EA4">
        <w:t>Presiding Officers’ Record</w:t>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w:t>
      </w:r>
      <w:proofErr w:type="gramStart"/>
      <w:r>
        <w:t>question</w:t>
      </w:r>
      <w:r w:rsidR="00E771DC">
        <w:t>s</w:t>
      </w:r>
      <w:r>
        <w:t xml:space="preserve"> </w:t>
      </w:r>
      <w:r w:rsidR="00FF33AE">
        <w:t xml:space="preserve"> as</w:t>
      </w:r>
      <w:proofErr w:type="gramEnd"/>
      <w:r w:rsidR="00FF33AE">
        <w:t xml:space="preserve">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t>
      </w:r>
      <w:r w:rsidR="006370DE">
        <w:rPr>
          <w:rFonts w:asciiTheme="minorHAnsi" w:hAnsiTheme="minorHAnsi" w:cstheme="minorHAnsi"/>
          <w:color w:val="000000"/>
        </w:rPr>
        <w:t xml:space="preserve">would </w:t>
      </w:r>
      <w:r w:rsidR="006370DE">
        <w:rPr>
          <w:rFonts w:asciiTheme="minorHAnsi" w:hAnsiTheme="minorHAnsi" w:cstheme="minorHAnsi"/>
          <w:color w:val="000000"/>
        </w:rPr>
        <w:t>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 xml:space="preserve">3,383 </w:t>
      </w:r>
      <w:r w:rsidRPr="00EB7333">
        <w:rPr>
          <w:rFonts w:asciiTheme="minorHAnsi" w:hAnsiTheme="minorHAnsi" w:cstheme="minorHAnsi"/>
          <w:color w:val="000000" w:themeColor="text1"/>
        </w:rPr>
        <w:t>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communication to individual NPDES permittees</w:t>
      </w:r>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 xml:space="preserve">ermitting staff </w:t>
      </w:r>
      <w:commentRangeStart w:id="73"/>
      <w:r w:rsidR="008E6469">
        <w:rPr>
          <w:rFonts w:asciiTheme="minorHAnsi" w:hAnsiTheme="minorHAnsi" w:cstheme="minorHAnsi"/>
          <w:color w:val="000000"/>
        </w:rPr>
        <w:t>may</w:t>
      </w:r>
      <w:commentRangeEnd w:id="73"/>
      <w:r w:rsidR="006F5145">
        <w:rPr>
          <w:rStyle w:val="CommentReference"/>
        </w:rPr>
        <w:commentReference w:id="73"/>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2A2572"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D90062" w:rsidRDefault="002A2572"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p>
    <w:p w:rsidR="00E052E0" w:rsidRPr="00D90062" w:rsidRDefault="002A2572"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w:t>
      </w:r>
      <w:commentRangeStart w:id="74"/>
      <w:r w:rsidRPr="00746ED7">
        <w:rPr>
          <w:rFonts w:asciiTheme="minorHAnsi" w:hAnsiTheme="minorHAnsi" w:cstheme="minorHAnsi"/>
        </w:rPr>
        <w:t>rules</w:t>
      </w:r>
      <w:commentRangeEnd w:id="74"/>
      <w:r w:rsidR="00B3131E">
        <w:rPr>
          <w:rStyle w:val="CommentReference"/>
        </w:rPr>
        <w:commentReference w:id="74"/>
      </w:r>
      <w:r w:rsidRPr="00746ED7">
        <w:rPr>
          <w:rFonts w:asciiTheme="minorHAnsi" w:hAnsiTheme="minorHAnsi" w:cstheme="minorHAnsi"/>
        </w:rPr>
        <w:t xml:space="preserve">. </w:t>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 xml:space="preserve">No later </w:t>
      </w:r>
      <w:commentRangeStart w:id="75"/>
      <w:r>
        <w:rPr>
          <w:rFonts w:asciiTheme="minorHAnsi" w:hAnsiTheme="minorHAnsi" w:cstheme="minorHAnsi"/>
        </w:rPr>
        <w:t>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commentRangeEnd w:id="75"/>
      <w:r w:rsidR="00B3131E">
        <w:rPr>
          <w:rStyle w:val="CommentReference"/>
        </w:rPr>
        <w:commentReference w:id="75"/>
      </w:r>
      <w:r w:rsidR="00007748">
        <w:rPr>
          <w:rStyle w:val="Emphasis"/>
        </w:rPr>
        <w:t>.</w:t>
      </w:r>
      <w:r>
        <w:rPr>
          <w:rFonts w:asciiTheme="minorHAnsi" w:hAnsiTheme="minorHAnsi" w:cstheme="minorHAnsi"/>
          <w:color w:val="618889" w:themeColor="accent3" w:themeShade="BF"/>
        </w:rPr>
        <w:t xml:space="preserve"> </w:t>
      </w:r>
      <w:r>
        <w:rPr>
          <w:rFonts w:asciiTheme="minorHAnsi" w:hAnsiTheme="minorHAnsi" w:cstheme="minorHAnsi"/>
        </w:rPr>
        <w:t xml:space="preserve">DEQ will review the newly adopted rules </w:t>
      </w:r>
      <w:ins w:id="76" w:author="dsturde" w:date="2014-11-24T16:18:00Z">
        <w:r w:rsidR="00B3131E">
          <w:rPr>
            <w:rFonts w:asciiTheme="minorHAnsi" w:hAnsiTheme="minorHAnsi" w:cstheme="minorHAnsi"/>
          </w:rPr>
          <w:t xml:space="preserve">as </w:t>
        </w:r>
      </w:ins>
      <w:r>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77"/>
      <w:r w:rsidRPr="00732601">
        <w:rPr>
          <w:rFonts w:asciiTheme="minorHAnsi" w:hAnsiTheme="minorHAnsi" w:cstheme="minorHAnsi"/>
        </w:rPr>
        <w:t>the advisory committee</w:t>
      </w:r>
      <w:r>
        <w:rPr>
          <w:rFonts w:asciiTheme="minorHAnsi" w:hAnsiTheme="minorHAnsi" w:cstheme="minorHAnsi"/>
        </w:rPr>
        <w:t xml:space="preserve"> </w:t>
      </w:r>
      <w:commentRangeEnd w:id="77"/>
      <w:r w:rsidR="00B3131E">
        <w:rPr>
          <w:rStyle w:val="CommentReference"/>
        </w:rPr>
        <w:commentReference w:id="77"/>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dsturde" w:date="2014-11-25T10:59:00Z" w:initials="ds">
    <w:p w:rsidR="00294E8B" w:rsidRDefault="00294E8B">
      <w:pPr>
        <w:pStyle w:val="CommentText"/>
      </w:pPr>
      <w:r>
        <w:rPr>
          <w:rStyle w:val="CommentReference"/>
        </w:rPr>
        <w:annotationRef/>
      </w:r>
      <w:r>
        <w:t>This is not needed to respond to the comment.  Seems more like info that should be in the tech support document, or perhaps some of it in the statement of need for the rule.</w:t>
      </w:r>
    </w:p>
    <w:p w:rsidR="00294E8B" w:rsidRDefault="00294E8B">
      <w:pPr>
        <w:pStyle w:val="CommentText"/>
      </w:pPr>
    </w:p>
    <w:p w:rsidR="00294E8B" w:rsidRDefault="00294E8B">
      <w:pPr>
        <w:pStyle w:val="CommentText"/>
      </w:pPr>
      <w:r>
        <w:t xml:space="preserve">From Andrea: This is in response to NWEA’s comment about the timing of the adoption. I think we need to provide a strong argument in favor of adopting now. Some of this info is in the Tech Support Doc and statement of need, but it seems appropriate to justify why DEQ is proposing to adopt these revisions prior to NMFS decision in the response as well, since most people will not read the Tech. Support Doc. </w:t>
      </w:r>
    </w:p>
  </w:comment>
  <w:comment w:id="14" w:author="dsturde" w:date="2014-11-25T10:20:00Z" w:initials="ds">
    <w:p w:rsidR="00294E8B" w:rsidRDefault="00294E8B">
      <w:pPr>
        <w:pStyle w:val="CommentText"/>
      </w:pPr>
      <w:r>
        <w:rPr>
          <w:rStyle w:val="CommentReference"/>
        </w:rPr>
        <w:annotationRef/>
      </w:r>
      <w:r>
        <w:t>This does not seem to be responding to one of the above comments</w:t>
      </w:r>
    </w:p>
    <w:p w:rsidR="00294E8B" w:rsidRDefault="00294E8B">
      <w:pPr>
        <w:pStyle w:val="CommentText"/>
      </w:pPr>
    </w:p>
    <w:p w:rsidR="00294E8B" w:rsidRDefault="00294E8B">
      <w:pPr>
        <w:pStyle w:val="CommentText"/>
      </w:pPr>
      <w:r>
        <w:t xml:space="preserve">From Andrea: This is in response to NWEA’s comment about the timing of the adoption. What I was trying to say in a diplomatic way is that by EQC adopting the criteria it puts EPA on the hook to respond to our submittal given CWA requirements. Hopefully, this would keep EPA engaged w/ the NMFS to figure out a solution. If EQC did not adopt, then </w:t>
      </w:r>
    </w:p>
  </w:comment>
  <w:comment w:id="35" w:author="dsturde" w:date="2014-11-24T16:19:00Z" w:initials="ds">
    <w:p w:rsidR="00294E8B" w:rsidRDefault="00294E8B">
      <w:pPr>
        <w:pStyle w:val="CommentText"/>
      </w:pPr>
      <w:r>
        <w:rPr>
          <w:rStyle w:val="CommentReference"/>
        </w:rPr>
        <w:annotationRef/>
      </w:r>
      <w:r>
        <w:t>Would they even make a decision prior to our submittal to EPA for approval?</w:t>
      </w:r>
    </w:p>
  </w:comment>
  <w:comment w:id="53" w:author="dsturde" w:date="2014-11-24T16:19:00Z" w:initials="ds">
    <w:p w:rsidR="00294E8B" w:rsidRDefault="00294E8B">
      <w:pPr>
        <w:pStyle w:val="CommentText"/>
      </w:pPr>
      <w:r>
        <w:rPr>
          <w:rStyle w:val="CommentReference"/>
        </w:rPr>
        <w:annotationRef/>
      </w:r>
      <w:r>
        <w:t>Is this overstating a bit?  What if there is a situation where we can’t do this?  Would it be more accurate to say to minimize impacts wherever feasible?</w:t>
      </w:r>
    </w:p>
  </w:comment>
  <w:comment w:id="73" w:author="dsturde" w:date="2014-11-24T16:19:00Z" w:initials="ds">
    <w:p w:rsidR="00294E8B" w:rsidRDefault="00294E8B">
      <w:pPr>
        <w:pStyle w:val="CommentText"/>
      </w:pPr>
      <w:r>
        <w:rPr>
          <w:rStyle w:val="CommentReference"/>
        </w:rPr>
        <w:annotationRef/>
      </w:r>
      <w:r>
        <w:t>Why is this a “may”? Are we unsure whether this will be needed or just when we may get to it?</w:t>
      </w:r>
    </w:p>
  </w:comment>
  <w:comment w:id="74" w:author="dsturde" w:date="2014-11-24T16:19:00Z" w:initials="ds">
    <w:p w:rsidR="00294E8B" w:rsidRDefault="00294E8B">
      <w:pPr>
        <w:pStyle w:val="CommentText"/>
      </w:pPr>
      <w:r>
        <w:rPr>
          <w:rStyle w:val="CommentReference"/>
        </w:rPr>
        <w:annotationRef/>
      </w:r>
      <w:r>
        <w:t>Isn’t it exempt because it is not a new rule? It is a revision to an existing rule and implements a federal requirement.</w:t>
      </w:r>
    </w:p>
  </w:comment>
  <w:comment w:id="75" w:author="dsturde" w:date="2014-11-24T16:19:00Z" w:initials="ds">
    <w:p w:rsidR="00294E8B" w:rsidRDefault="00294E8B">
      <w:pPr>
        <w:pStyle w:val="CommentText"/>
      </w:pPr>
      <w:r>
        <w:rPr>
          <w:rStyle w:val="CommentReference"/>
        </w:rPr>
        <w:annotationRef/>
      </w:r>
      <w:r>
        <w:t>?</w:t>
      </w:r>
    </w:p>
  </w:comment>
  <w:comment w:id="77" w:author="dsturde" w:date="2014-11-24T16:19:00Z" w:initials="ds">
    <w:p w:rsidR="00294E8B" w:rsidRDefault="00294E8B">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E8B" w:rsidRDefault="00294E8B" w:rsidP="002D6C99">
      <w:r>
        <w:separator/>
      </w:r>
    </w:p>
  </w:endnote>
  <w:endnote w:type="continuationSeparator" w:id="0">
    <w:p w:rsidR="00294E8B" w:rsidRDefault="00294E8B"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8B" w:rsidRDefault="00294E8B" w:rsidP="002D6C99">
    <w:pPr>
      <w:pStyle w:val="Footer"/>
    </w:pPr>
  </w:p>
  <w:p w:rsidR="00294E8B" w:rsidRPr="002B4E71" w:rsidRDefault="00294E8B" w:rsidP="002D6C99">
    <w:pPr>
      <w:pStyle w:val="Footer"/>
    </w:pPr>
    <w:r>
      <w:t>Staff Report</w:t>
    </w:r>
    <w:r w:rsidRPr="002B4E71">
      <w:t xml:space="preserve"> page | </w:t>
    </w:r>
    <w:fldSimple w:instr=" PAGE   \* MERGEFORMAT ">
      <w:r w:rsidR="00FC3847">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8B" w:rsidRPr="002B4E71" w:rsidRDefault="00294E8B"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FC3847">
      <w:rPr>
        <w:rFonts w:asciiTheme="minorHAnsi" w:hAnsiTheme="minorHAnsi" w:cstheme="minorHAnsi"/>
        <w:noProof/>
      </w:rPr>
      <w:t>29</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E8B" w:rsidRDefault="00294E8B" w:rsidP="002D6C99">
      <w:r>
        <w:separator/>
      </w:r>
    </w:p>
  </w:footnote>
  <w:footnote w:type="continuationSeparator" w:id="0">
    <w:p w:rsidR="00294E8B" w:rsidRDefault="00294E8B" w:rsidP="002D6C99">
      <w:r>
        <w:continuationSeparator/>
      </w:r>
    </w:p>
  </w:footnote>
  <w:footnote w:id="1">
    <w:p w:rsidR="00294E8B" w:rsidRPr="006F555C" w:rsidRDefault="00294E8B"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294E8B" w:rsidRDefault="00294E8B"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7A23"/>
    <w:rsid w:val="002D0329"/>
    <w:rsid w:val="002D1FBB"/>
    <w:rsid w:val="002D263C"/>
    <w:rsid w:val="002D3856"/>
    <w:rsid w:val="002D6C99"/>
    <w:rsid w:val="002D7877"/>
    <w:rsid w:val="002E0F87"/>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4181"/>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5553"/>
    <w:rsid w:val="004F0967"/>
    <w:rsid w:val="004F22E4"/>
    <w:rsid w:val="004F2D22"/>
    <w:rsid w:val="004F4493"/>
    <w:rsid w:val="004F4B6D"/>
    <w:rsid w:val="004F673A"/>
    <w:rsid w:val="00504F15"/>
    <w:rsid w:val="005102CA"/>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3AC"/>
    <w:rsid w:val="00C944E5"/>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41AC"/>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comments" Target="comments.xm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C3463BE-A700-4713-91D9-C7A03737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9924</Words>
  <Characters>56570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2014-11-25T19:55:00Z</dcterms:created>
  <dcterms:modified xsi:type="dcterms:W3CDTF">2014-11-25T19:55:00Z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