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Pr="000D2285" w:rsidRDefault="006E29B8" w:rsidP="00F47D91">
      <w:pPr>
        <w:spacing w:after="0" w:line="240" w:lineRule="auto"/>
        <w:jc w:val="center"/>
        <w:rPr>
          <w:b/>
        </w:rPr>
      </w:pPr>
      <w:r w:rsidRPr="000D2285">
        <w:rPr>
          <w:b/>
        </w:rPr>
        <w:t>DIVISION 224</w:t>
      </w:r>
    </w:p>
    <w:p w:rsidR="006E29B8" w:rsidRPr="006E29B8" w:rsidRDefault="00A54176" w:rsidP="00F47D91">
      <w:pPr>
        <w:spacing w:after="0" w:line="240" w:lineRule="auto"/>
        <w:jc w:val="center"/>
        <w:rPr>
          <w:b/>
          <w:bCs/>
        </w:rPr>
      </w:pPr>
      <w:r>
        <w:rPr>
          <w:b/>
          <w:bCs/>
        </w:rPr>
        <w:t xml:space="preserve">MAJOR </w:t>
      </w:r>
      <w:r w:rsidR="006E29B8" w:rsidRPr="006E29B8">
        <w:rPr>
          <w:b/>
          <w:bCs/>
        </w:rPr>
        <w:t>NEW SOURCE REVIEW</w:t>
      </w:r>
    </w:p>
    <w:p w:rsidR="006E29B8" w:rsidRPr="006E29B8" w:rsidRDefault="006E29B8" w:rsidP="00F47D91">
      <w:pPr>
        <w:spacing w:after="0" w:line="240" w:lineRule="auto"/>
      </w:pPr>
      <w:r w:rsidRPr="006E29B8">
        <w:rPr>
          <w:b/>
          <w:bCs/>
        </w:rPr>
        <w:t>340-224-0010</w:t>
      </w:r>
    </w:p>
    <w:p w:rsidR="006E29B8" w:rsidRPr="006E29B8" w:rsidRDefault="006E29B8" w:rsidP="00F47D91">
      <w:pPr>
        <w:spacing w:after="0" w:line="240" w:lineRule="auto"/>
      </w:pPr>
      <w:r w:rsidRPr="006E29B8">
        <w:rPr>
          <w:b/>
          <w:bCs/>
        </w:rPr>
        <w:t>Applicability and General Prohibitions</w:t>
      </w:r>
    </w:p>
    <w:p w:rsidR="00430492" w:rsidRDefault="00FD71BF" w:rsidP="00F47D91">
      <w:pPr>
        <w:spacing w:after="0" w:line="240" w:lineRule="auto"/>
      </w:pPr>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F47D91">
      <w:pPr>
        <w:spacing w:after="0" w:line="240" w:lineRule="auto"/>
      </w:pPr>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F47D91">
      <w:pPr>
        <w:spacing w:after="0" w:line="240" w:lineRule="auto"/>
      </w:pPr>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F47D91">
      <w:pPr>
        <w:spacing w:after="0" w:line="240" w:lineRule="auto"/>
      </w:pPr>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F47D91">
      <w:pPr>
        <w:spacing w:after="0" w:line="240" w:lineRule="auto"/>
      </w:pPr>
      <w:r w:rsidRPr="00213067">
        <w:t>(5) Beginning May 1, 2011, the pollutant GHGs is subject to regulation if:</w:t>
      </w:r>
      <w:r w:rsidR="00A67221" w:rsidRPr="00213067">
        <w:t xml:space="preserve"> </w:t>
      </w:r>
    </w:p>
    <w:p w:rsidR="006E29B8" w:rsidRPr="00213067" w:rsidRDefault="00A67221" w:rsidP="00F47D91">
      <w:pPr>
        <w:spacing w:after="0" w:line="240" w:lineRule="auto"/>
      </w:pPr>
      <w:r w:rsidRPr="00213067">
        <w:t xml:space="preserve">(a) The source is a new federal major source for a regulated pollutant that is not GHGs, and also emits, will emit or will have the potential to emit 75,000 tons per year CO2e or more; or </w:t>
      </w:r>
    </w:p>
    <w:p w:rsidR="006E29B8" w:rsidRDefault="00A67221" w:rsidP="00F47D91">
      <w:pPr>
        <w:spacing w:after="0" w:line="240" w:lineRule="auto"/>
      </w:pPr>
      <w:r w:rsidRPr="00213067">
        <w:t>(b) The source is or becomes a federal major source subject to OAR 340-224-0070 as a result of a major modification for a regulated pollutant that is not GHGs, and will have an emissions increase</w:t>
      </w:r>
      <w:r w:rsidR="006E29B8" w:rsidRPr="00213067">
        <w:t xml:space="preserve"> of 75,000 tons per year CO2e or more </w:t>
      </w:r>
      <w:bookmarkStart w:id="0" w:name="_GoBack"/>
      <w:bookmarkEnd w:id="0"/>
      <w:r w:rsidR="006E29B8" w:rsidRPr="00213067">
        <w:t xml:space="preserve">over the netting basis. </w:t>
      </w:r>
    </w:p>
    <w:p w:rsidR="006E29B8" w:rsidRPr="00213067" w:rsidRDefault="00FD71BF" w:rsidP="00F47D91">
      <w:pPr>
        <w:spacing w:after="0" w:line="240" w:lineRule="auto"/>
      </w:pPr>
      <w:r w:rsidRPr="00213067">
        <w:t xml:space="preserve">(6) Beginning July 1, 2011, in addition to the provisions in section (5) of this rule, the pollutant GHGs shall also be subject to regulation at: </w:t>
      </w:r>
    </w:p>
    <w:p w:rsidR="006E29B8" w:rsidRPr="00213067" w:rsidRDefault="00FD71BF" w:rsidP="00F47D91">
      <w:pPr>
        <w:spacing w:after="0" w:line="240" w:lineRule="auto"/>
      </w:pPr>
      <w:r w:rsidRPr="00213067">
        <w:t xml:space="preserve">(a) A new federal major source; or </w:t>
      </w:r>
    </w:p>
    <w:p w:rsidR="006E29B8" w:rsidRPr="00213067" w:rsidRDefault="00FD71BF" w:rsidP="00F47D91">
      <w:pPr>
        <w:spacing w:after="0" w:line="240" w:lineRule="auto"/>
      </w:pPr>
      <w:r w:rsidRPr="00213067">
        <w:t>(b) A source that is or becomes a federal major source when such source undertakes a major modification.</w:t>
      </w:r>
      <w:r w:rsidR="006E29B8" w:rsidRPr="00213067">
        <w:t xml:space="preserve"> </w:t>
      </w:r>
    </w:p>
    <w:p w:rsidR="006E29B8" w:rsidRPr="00213067" w:rsidRDefault="006E29B8" w:rsidP="00F47D91">
      <w:pPr>
        <w:spacing w:after="0" w:line="240" w:lineRule="auto"/>
      </w:pPr>
      <w:r w:rsidRPr="00213067">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213067" w:rsidRDefault="006E29B8" w:rsidP="00F47D91">
      <w:pPr>
        <w:spacing w:after="0" w:line="240" w:lineRule="auto"/>
      </w:pPr>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F47D91">
      <w:pPr>
        <w:spacing w:after="0" w:line="240" w:lineRule="auto"/>
      </w:pPr>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 xml:space="preserve">4-14-04; DEQ </w:t>
      </w:r>
      <w:r w:rsidRPr="00213067">
        <w:lastRenderedPageBreak/>
        <w:t>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021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D0" w:rsidRDefault="00805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8056D0" w:rsidRDefault="007E55B5" w:rsidP="008056D0">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D0" w:rsidRDefault="00805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D0" w:rsidRDefault="00805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D0" w:rsidRDefault="00805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D0" w:rsidRDefault="00805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62A3AA10-C5AD-4F32-8CE9-D57BF762791B}"/>
    <w:docVar w:name="dgnword-eventsink" w:val="36209120"/>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9DC"/>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4C0"/>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32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6D0"/>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47D91"/>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B999C-ECD6-48B8-9A4F-A310C202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3</cp:revision>
  <cp:lastPrinted>2014-07-21T20:53:00Z</cp:lastPrinted>
  <dcterms:created xsi:type="dcterms:W3CDTF">2014-09-10T18:39:00Z</dcterms:created>
  <dcterms:modified xsi:type="dcterms:W3CDTF">2014-09-10T18:39:00Z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