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70ECE" w:rsidP="00B34CF8">
      <w:pPr>
        <w:spacing w:after="120"/>
        <w:ind w:left="0" w:right="18"/>
        <w:outlineLvl w:val="0"/>
        <w:rPr>
          <w:rFonts w:ascii="Times New Roman" w:eastAsia="Times New Roman" w:hAnsi="Times New Roman" w:cs="Times New Roman"/>
          <w:color w:val="000000"/>
        </w:rPr>
      </w:pPr>
      <w:r w:rsidRPr="00B70EC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7605F5" w:rsidRPr="00C74D58" w:rsidRDefault="007605F5" w:rsidP="006751BA">
                  <w:pPr>
                    <w:tabs>
                      <w:tab w:val="left" w:pos="16582"/>
                    </w:tabs>
                    <w:ind w:left="0"/>
                    <w:jc w:val="center"/>
                    <w:rPr>
                      <w:rFonts w:ascii="Times New Roman" w:eastAsia="Times New Roman" w:hAnsi="Times New Roman" w:cs="Times New Roman"/>
                      <w:b/>
                      <w:color w:val="000000"/>
                    </w:rPr>
                  </w:pPr>
                </w:p>
                <w:p w:rsidR="007605F5" w:rsidRPr="00C74D58" w:rsidRDefault="007605F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605F5" w:rsidRPr="00C74D58" w:rsidRDefault="007605F5" w:rsidP="006751BA">
                  <w:pPr>
                    <w:tabs>
                      <w:tab w:val="left" w:pos="908"/>
                      <w:tab w:val="left" w:pos="16582"/>
                    </w:tabs>
                    <w:ind w:left="108"/>
                    <w:jc w:val="center"/>
                    <w:rPr>
                      <w:rFonts w:ascii="Times New Roman" w:eastAsia="Times New Roman" w:hAnsi="Times New Roman" w:cs="Times New Roman"/>
                      <w:b/>
                      <w:color w:val="000000"/>
                    </w:rPr>
                  </w:pPr>
                </w:p>
                <w:p w:rsidR="007605F5" w:rsidRPr="00A019B4" w:rsidRDefault="007605F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7605F5" w:rsidRPr="00A019B4" w:rsidRDefault="007605F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0E56C7">
        <w:rPr>
          <w:rFonts w:asciiTheme="majorHAnsi" w:eastAsia="Times New Roman" w:hAnsiTheme="majorHAnsi" w:cstheme="majorHAnsi"/>
          <w:b/>
          <w:bCs/>
          <w:i/>
          <w:color w:val="000000" w:themeColor="text1"/>
        </w:rPr>
        <w:t xml:space="preserve">Incorporate </w:t>
      </w:r>
      <w:r w:rsidR="00635279" w:rsidRPr="000E56C7">
        <w:rPr>
          <w:rFonts w:asciiTheme="majorHAnsi" w:eastAsia="Times New Roman" w:hAnsiTheme="majorHAnsi" w:cstheme="majorHAnsi"/>
          <w:b/>
          <w:i/>
          <w:color w:val="000000" w:themeColor="text1"/>
          <w:sz w:val="22"/>
          <w:szCs w:val="22"/>
        </w:rPr>
        <w:t>Lane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p>
    <w:p w:rsidR="00635279" w:rsidRDefault="00635279" w:rsidP="00635279">
      <w:pPr>
        <w:ind w:left="1440" w:right="18"/>
        <w:outlineLvl w:val="0"/>
        <w:rPr>
          <w:rStyle w:val="NoSpacingChar"/>
          <w:rFonts w:ascii="Times New Roman" w:hAnsi="Times New Roman" w:cs="Times New Roman"/>
          <w:szCs w:val="22"/>
        </w:rPr>
      </w:pPr>
    </w:p>
    <w:p w:rsidR="007605F5" w:rsidRPr="007605F5" w:rsidRDefault="007605F5" w:rsidP="002B34B5">
      <w:pPr>
        <w:pStyle w:val="ListParagraph"/>
        <w:numPr>
          <w:ilvl w:val="0"/>
          <w:numId w:val="29"/>
        </w:numPr>
        <w:ind w:left="2160" w:right="18"/>
        <w:outlineLvl w:val="0"/>
        <w:rPr>
          <w:rFonts w:asciiTheme="minorHAnsi" w:hAnsiTheme="minorHAnsi" w:cstheme="minorHAnsi"/>
          <w:spacing w:val="-3"/>
          <w:highlight w:val="yellow"/>
        </w:rPr>
      </w:pPr>
      <w:r w:rsidRPr="007605F5">
        <w:rPr>
          <w:rStyle w:val="NoSpacingChar"/>
          <w:rFonts w:ascii="Times New Roman" w:hAnsi="Times New Roman" w:cs="Times New Roman"/>
          <w:szCs w:val="22"/>
        </w:rPr>
        <w:t xml:space="preserve">The </w:t>
      </w:r>
      <w:r w:rsidRPr="007605F5">
        <w:rPr>
          <w:rStyle w:val="NoSpacingChar"/>
          <w:rFonts w:ascii="Times New Roman" w:hAnsi="Times New Roman" w:cs="Times New Roman"/>
        </w:rPr>
        <w:t xml:space="preserve">changes to </w:t>
      </w:r>
      <w:r w:rsidR="00E25349" w:rsidRPr="007605F5">
        <w:rPr>
          <w:rStyle w:val="NoSpacingChar"/>
          <w:rFonts w:ascii="Times New Roman" w:hAnsi="Times New Roman" w:cs="Times New Roman"/>
        </w:rPr>
        <w:t xml:space="preserve">LRAPA </w:t>
      </w:r>
      <w:r w:rsidRPr="007605F5">
        <w:rPr>
          <w:rStyle w:val="NoSpacingChar"/>
          <w:rFonts w:ascii="Times New Roman" w:hAnsi="Times New Roman" w:cs="Times New Roman"/>
        </w:rPr>
        <w:t xml:space="preserve">regulations include </w:t>
      </w:r>
      <w:r w:rsidR="00E25349" w:rsidRPr="007605F5">
        <w:rPr>
          <w:rFonts w:ascii="Times New Roman" w:hAnsi="Times New Roman" w:cs="Times New Roman"/>
        </w:rPr>
        <w:t>adopt</w:t>
      </w:r>
      <w:r w:rsidRPr="007605F5">
        <w:rPr>
          <w:rFonts w:ascii="Times New Roman" w:hAnsi="Times New Roman" w:cs="Times New Roman"/>
        </w:rPr>
        <w:t>ion of</w:t>
      </w:r>
      <w:r w:rsidR="00E25349" w:rsidRPr="007605F5">
        <w:rPr>
          <w:rFonts w:ascii="Times New Roman" w:hAnsi="Times New Roman" w:cs="Times New Roman"/>
        </w:rPr>
        <w:t xml:space="preserve"> EPA’s PM</w:t>
      </w:r>
      <w:r w:rsidR="00E25349" w:rsidRPr="007605F5">
        <w:rPr>
          <w:rFonts w:ascii="Times New Roman" w:hAnsi="Times New Roman" w:cs="Times New Roman"/>
          <w:vertAlign w:val="subscript"/>
        </w:rPr>
        <w:t>2.5</w:t>
      </w:r>
      <w:r w:rsidR="00E25349" w:rsidRPr="007605F5">
        <w:rPr>
          <w:rFonts w:ascii="Times New Roman" w:hAnsi="Times New Roman" w:cs="Times New Roman"/>
        </w:rPr>
        <w:t xml:space="preserve"> New Source Review/Prevention of Significant Deterioration (NSR/PSD) thresholds and Greenhouse Gas (GHG) NSR/PSD implementing rules.  </w:t>
      </w:r>
      <w:r w:rsidRPr="007605F5">
        <w:rPr>
          <w:rFonts w:asciiTheme="minorHAnsi" w:hAnsiTheme="minorHAnsi" w:cstheme="minorHAnsi"/>
          <w:spacing w:val="-3"/>
          <w:highlight w:val="yellow"/>
        </w:rPr>
        <w:t>Is this correct? The changes to LRAPA regulations are identical to state and federal …</w:t>
      </w:r>
    </w:p>
    <w:p w:rsidR="007605F5" w:rsidRPr="007605F5"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7605F5">
        <w:rPr>
          <w:rFonts w:ascii="Times New Roman" w:hAnsi="Times New Roman" w:cs="Times New Roman"/>
        </w:rPr>
        <w:t>The changes</w:t>
      </w:r>
      <w:r w:rsidR="007605F5" w:rsidRPr="007605F5">
        <w:rPr>
          <w:rFonts w:ascii="Times New Roman" w:hAnsi="Times New Roman" w:cs="Times New Roman"/>
        </w:rPr>
        <w:t xml:space="preserve"> to LRAPA regulations </w:t>
      </w:r>
      <w:r w:rsidRPr="007605F5">
        <w:rPr>
          <w:rFonts w:ascii="Times New Roman" w:hAnsi="Times New Roman" w:cs="Times New Roman"/>
        </w:rPr>
        <w:t xml:space="preserve">include </w:t>
      </w:r>
      <w:r w:rsidRPr="007605F5">
        <w:rPr>
          <w:rStyle w:val="NoSpacingChar"/>
          <w:rFonts w:ascii="Times New Roman" w:hAnsi="Times New Roman" w:cs="Times New Roman"/>
        </w:rPr>
        <w:t>Ai</w:t>
      </w:r>
      <w:r w:rsidR="007605F5" w:rsidRPr="007605F5">
        <w:rPr>
          <w:rStyle w:val="NoSpacingChar"/>
          <w:rFonts w:ascii="Times New Roman" w:hAnsi="Times New Roman" w:cs="Times New Roman"/>
        </w:rPr>
        <w:t xml:space="preserve">r Contaminant Discharge Permit </w:t>
      </w:r>
      <w:r w:rsidRPr="007605F5">
        <w:rPr>
          <w:rStyle w:val="NoSpacingChar"/>
          <w:rFonts w:ascii="Times New Roman" w:hAnsi="Times New Roman" w:cs="Times New Roman"/>
        </w:rPr>
        <w:t>permitting requirements to improve LRAPA’s implementation of federal programs</w:t>
      </w:r>
      <w:r w:rsidR="007605F5" w:rsidRPr="007605F5">
        <w:rPr>
          <w:rStyle w:val="NoSpacingChar"/>
          <w:rFonts w:ascii="Times New Roman" w:hAnsi="Times New Roman" w:cs="Times New Roman"/>
        </w:rPr>
        <w:t xml:space="preserve"> for</w:t>
      </w:r>
      <w:r w:rsidRPr="007605F5">
        <w:rPr>
          <w:rStyle w:val="NoSpacingChar"/>
          <w:rFonts w:ascii="Times New Roman" w:hAnsi="Times New Roman" w:cs="Times New Roman"/>
        </w:rPr>
        <w:t xml:space="preserve"> hazardous air pollutants for area sources and other sources subject to an ACDP.  </w:t>
      </w:r>
      <w:r w:rsidR="007605F5" w:rsidRPr="007605F5">
        <w:rPr>
          <w:rFonts w:asciiTheme="minorHAnsi" w:hAnsiTheme="minorHAnsi" w:cstheme="minorHAnsi"/>
          <w:spacing w:val="-3"/>
          <w:highlight w:val="yellow"/>
        </w:rPr>
        <w:t>Is this correct? The changes to LRAPA regulations are identical to state and federal National Emission Standards for Hazardous Air Pollutants (NESHAPs) and…</w:t>
      </w:r>
    </w:p>
    <w:p w:rsidR="00EA4AE2" w:rsidRPr="007605F5" w:rsidRDefault="00E25349" w:rsidP="002B34B5">
      <w:pPr>
        <w:pStyle w:val="ListParagraph"/>
        <w:numPr>
          <w:ilvl w:val="0"/>
          <w:numId w:val="29"/>
        </w:numPr>
        <w:ind w:left="2160" w:right="18"/>
        <w:outlineLvl w:val="0"/>
        <w:rPr>
          <w:rStyle w:val="NoSpacingChar"/>
          <w:rFonts w:ascii="Times New Roman" w:hAnsi="Times New Roman" w:cs="Times New Roman"/>
        </w:rPr>
      </w:pPr>
      <w:r w:rsidRPr="007605F5">
        <w:rPr>
          <w:rStyle w:val="NoSpacingChar"/>
          <w:rFonts w:ascii="Times New Roman" w:hAnsi="Times New Roman" w:cs="Times New Roman"/>
        </w:rPr>
        <w:t>The</w:t>
      </w:r>
      <w:r w:rsidR="007605F5" w:rsidRPr="007605F5">
        <w:rPr>
          <w:rStyle w:val="NoSpacingChar"/>
          <w:rFonts w:ascii="Times New Roman" w:hAnsi="Times New Roman" w:cs="Times New Roman"/>
        </w:rPr>
        <w:t xml:space="preserve"> changes to LRAPA regulations include </w:t>
      </w:r>
      <w:r w:rsidRPr="007605F5">
        <w:rPr>
          <w:rStyle w:val="NoSpacingChar"/>
          <w:rFonts w:ascii="Times New Roman" w:hAnsi="Times New Roman" w:cs="Times New Roman"/>
        </w:rPr>
        <w:t>greenhouse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Oregon Clean Air Act Implementation Plan as adopted by </w:t>
      </w:r>
      <w:r>
        <w:rPr>
          <w:color w:val="000000"/>
        </w:rPr>
        <w:t xml:space="preserve">EQC </w:t>
      </w:r>
      <w:r w:rsidRPr="00262906">
        <w:rPr>
          <w:color w:val="000000"/>
        </w:rPr>
        <w:t xml:space="preserve">under OAR 340-200-0040 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635279" w:rsidRDefault="00635279" w:rsidP="00B34CF8">
      <w:pPr>
        <w:ind w:left="1080" w:right="18"/>
        <w:outlineLvl w:val="0"/>
        <w:rPr>
          <w:rFonts w:ascii="Times New Roman" w:hAnsi="Times New Roman" w:cs="Times New Roman"/>
        </w:rPr>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362542" w:rsidRDefault="009C6844" w:rsidP="009C6844">
      <w:pPr>
        <w:ind w:right="18"/>
        <w:rPr>
          <w:rFonts w:asciiTheme="majorHAnsi" w:hAnsiTheme="majorHAnsi" w:cstheme="majorHAnsi"/>
        </w:rPr>
      </w:pPr>
    </w:p>
    <w:p w:rsidR="006B785F" w:rsidRDefault="006B785F" w:rsidP="006B785F">
      <w:pPr>
        <w:pStyle w:val="Title"/>
        <w:jc w:val="left"/>
        <w:rPr>
          <w:b w:val="0"/>
          <w:sz w:val="22"/>
          <w:szCs w:val="22"/>
        </w:rPr>
      </w:pPr>
      <w:r>
        <w:rPr>
          <w:b w:val="0"/>
          <w:sz w:val="22"/>
          <w:szCs w:val="22"/>
        </w:rPr>
        <w:t>The proposed rule making is comprised of five (5) major groups of rule changes:</w:t>
      </w:r>
    </w:p>
    <w:p w:rsidR="006B785F" w:rsidRPr="00814FC3" w:rsidRDefault="006B785F" w:rsidP="002B34B5">
      <w:pPr>
        <w:pStyle w:val="Title"/>
        <w:numPr>
          <w:ilvl w:val="0"/>
          <w:numId w:val="8"/>
        </w:numPr>
        <w:jc w:val="left"/>
        <w:rPr>
          <w:sz w:val="22"/>
          <w:szCs w:val="22"/>
        </w:rPr>
      </w:pPr>
      <w:r w:rsidRPr="00814FC3">
        <w:rPr>
          <w:sz w:val="22"/>
          <w:szCs w:val="22"/>
        </w:rPr>
        <w:t>PM</w:t>
      </w:r>
      <w:r w:rsidRPr="000034E9">
        <w:rPr>
          <w:sz w:val="22"/>
          <w:szCs w:val="22"/>
          <w:vertAlign w:val="subscript"/>
        </w:rPr>
        <w:t>2.5</w:t>
      </w:r>
      <w:r w:rsidRPr="00814FC3">
        <w:rPr>
          <w:sz w:val="22"/>
          <w:szCs w:val="22"/>
        </w:rPr>
        <w:t xml:space="preserve"> NSR/PSD permitting thresholds</w:t>
      </w:r>
      <w:r>
        <w:rPr>
          <w:sz w:val="22"/>
          <w:szCs w:val="22"/>
        </w:rPr>
        <w:t xml:space="preserve">: </w:t>
      </w:r>
      <w:r>
        <w:rPr>
          <w:b w:val="0"/>
          <w:sz w:val="22"/>
          <w:szCs w:val="22"/>
        </w:rPr>
        <w:t>Permitting changes for PM</w:t>
      </w:r>
      <w:r>
        <w:rPr>
          <w:b w:val="0"/>
          <w:sz w:val="22"/>
          <w:szCs w:val="22"/>
          <w:vertAlign w:val="subscript"/>
        </w:rPr>
        <w:t>2.5</w:t>
      </w:r>
      <w:r>
        <w:rPr>
          <w:b w:val="0"/>
          <w:sz w:val="22"/>
          <w:szCs w:val="22"/>
        </w:rPr>
        <w:t xml:space="preserve"> similar or identical to the temporary rule changes adopted August 23, 2010.</w:t>
      </w:r>
    </w:p>
    <w:p w:rsidR="006B785F" w:rsidRPr="00814FC3" w:rsidRDefault="006B785F" w:rsidP="002B34B5">
      <w:pPr>
        <w:pStyle w:val="Title"/>
        <w:numPr>
          <w:ilvl w:val="0"/>
          <w:numId w:val="8"/>
        </w:numPr>
        <w:jc w:val="left"/>
        <w:rPr>
          <w:sz w:val="22"/>
          <w:szCs w:val="22"/>
        </w:rPr>
      </w:pPr>
      <w:r>
        <w:rPr>
          <w:sz w:val="22"/>
          <w:szCs w:val="22"/>
        </w:rPr>
        <w:t>GHG NSR/PSD permitting thresholds:</w:t>
      </w:r>
      <w:r>
        <w:rPr>
          <w:b w:val="0"/>
          <w:sz w:val="22"/>
          <w:szCs w:val="22"/>
        </w:rPr>
        <w:t xml:space="preserve">  Permitting changes to establish the requirements specified by EPA in the GHG Tailoring Rule.</w:t>
      </w:r>
    </w:p>
    <w:p w:rsidR="006B785F" w:rsidRDefault="006B785F" w:rsidP="002B34B5">
      <w:pPr>
        <w:pStyle w:val="Title"/>
        <w:numPr>
          <w:ilvl w:val="0"/>
          <w:numId w:val="8"/>
        </w:numPr>
        <w:jc w:val="left"/>
        <w:rPr>
          <w:b w:val="0"/>
          <w:sz w:val="22"/>
          <w:szCs w:val="22"/>
        </w:rPr>
      </w:pPr>
      <w:r>
        <w:rPr>
          <w:sz w:val="22"/>
          <w:szCs w:val="22"/>
        </w:rPr>
        <w:t xml:space="preserve">Other ACDP Permitting: </w:t>
      </w:r>
      <w:r>
        <w:rPr>
          <w:b w:val="0"/>
          <w:sz w:val="22"/>
          <w:szCs w:val="22"/>
        </w:rPr>
        <w:t xml:space="preserve">Permitting changes for Air Contaminant Discharge Permits (ACDPs) including permitting for area sources of Hazardous Air Pollutants (HAPs) such as auto body surface coating and paint </w:t>
      </w:r>
      <w:proofErr w:type="gramStart"/>
      <w:r>
        <w:rPr>
          <w:b w:val="0"/>
          <w:sz w:val="22"/>
          <w:szCs w:val="22"/>
        </w:rPr>
        <w:t>stripping.</w:t>
      </w:r>
      <w:proofErr w:type="gramEnd"/>
    </w:p>
    <w:p w:rsidR="006B785F" w:rsidRDefault="006B785F" w:rsidP="002B34B5">
      <w:pPr>
        <w:pStyle w:val="Title"/>
        <w:numPr>
          <w:ilvl w:val="0"/>
          <w:numId w:val="8"/>
        </w:numPr>
        <w:jc w:val="left"/>
        <w:rPr>
          <w:b w:val="0"/>
          <w:sz w:val="22"/>
          <w:szCs w:val="22"/>
        </w:rPr>
      </w:pPr>
      <w:r>
        <w:rPr>
          <w:sz w:val="22"/>
          <w:szCs w:val="22"/>
        </w:rPr>
        <w:t xml:space="preserve">ACDP GHG Fees: </w:t>
      </w:r>
      <w:r>
        <w:rPr>
          <w:b w:val="0"/>
          <w:sz w:val="22"/>
          <w:szCs w:val="22"/>
        </w:rPr>
        <w:t xml:space="preserve">Fees for ACDP sources </w:t>
      </w:r>
      <w:r w:rsidR="00A6726E">
        <w:rPr>
          <w:b w:val="0"/>
          <w:sz w:val="22"/>
          <w:szCs w:val="22"/>
        </w:rPr>
        <w:t xml:space="preserve">in Lane County </w:t>
      </w:r>
      <w:r>
        <w:rPr>
          <w:b w:val="0"/>
          <w:sz w:val="22"/>
          <w:szCs w:val="22"/>
        </w:rPr>
        <w:t xml:space="preserve">subject to Greenhouse Gas (GHG) </w:t>
      </w:r>
      <w:r>
        <w:rPr>
          <w:b w:val="0"/>
          <w:sz w:val="22"/>
          <w:szCs w:val="22"/>
        </w:rPr>
        <w:lastRenderedPageBreak/>
        <w:t>reporting requirements in OAR Division 215.</w:t>
      </w:r>
    </w:p>
    <w:p w:rsidR="006B785F" w:rsidRPr="00D5523D" w:rsidRDefault="006B785F" w:rsidP="002B34B5">
      <w:pPr>
        <w:pStyle w:val="Title"/>
        <w:numPr>
          <w:ilvl w:val="0"/>
          <w:numId w:val="8"/>
        </w:numPr>
        <w:jc w:val="left"/>
        <w:rPr>
          <w:b w:val="0"/>
          <w:sz w:val="22"/>
          <w:szCs w:val="22"/>
        </w:rPr>
      </w:pPr>
      <w:r>
        <w:rPr>
          <w:sz w:val="22"/>
          <w:szCs w:val="22"/>
        </w:rPr>
        <w:t>Other Corrections:</w:t>
      </w:r>
      <w:r>
        <w:rPr>
          <w:b w:val="0"/>
          <w:sz w:val="22"/>
          <w:szCs w:val="22"/>
        </w:rPr>
        <w:t xml:space="preserve">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6B785F" w:rsidRDefault="006B785F" w:rsidP="002B34B5">
            <w:pPr>
              <w:pStyle w:val="ListParagraph"/>
              <w:numPr>
                <w:ilvl w:val="0"/>
                <w:numId w:val="6"/>
              </w:numPr>
              <w:ind w:right="18"/>
              <w:rPr>
                <w:rFonts w:ascii="Times New Roman" w:eastAsia="Times New Roman" w:hAnsi="Times New Roman" w:cs="Times New Roman"/>
                <w:color w:val="000000"/>
              </w:rPr>
            </w:pPr>
            <w:r w:rsidRPr="006B785F">
              <w:rPr>
                <w:rFonts w:ascii="Times New Roman" w:hAnsi="Times New Roman" w:cs="Times New Roman"/>
                <w:sz w:val="22"/>
                <w:szCs w:val="22"/>
              </w:rPr>
              <w:t>PM</w:t>
            </w:r>
            <w:r w:rsidRPr="006B785F">
              <w:rPr>
                <w:rFonts w:ascii="Times New Roman" w:hAnsi="Times New Roman" w:cs="Times New Roman"/>
                <w:sz w:val="22"/>
                <w:szCs w:val="22"/>
                <w:vertAlign w:val="subscript"/>
              </w:rPr>
              <w:t>2.5</w:t>
            </w:r>
            <w:r w:rsidRPr="006B785F">
              <w:rPr>
                <w:rFonts w:ascii="Times New Roman" w:hAnsi="Times New Roman" w:cs="Times New Roman"/>
                <w:sz w:val="22"/>
                <w:szCs w:val="22"/>
              </w:rPr>
              <w:t xml:space="preserve"> </w:t>
            </w:r>
            <w:r w:rsidR="009C0CB6" w:rsidRPr="009C0CB6">
              <w:rPr>
                <w:rFonts w:asciiTheme="minorHAnsi" w:hAnsiTheme="minorHAnsi" w:cstheme="minorHAnsi"/>
                <w:sz w:val="22"/>
                <w:szCs w:val="22"/>
              </w:rPr>
              <w:t>New Source Review/Prevention of Significant Deterioration</w:t>
            </w:r>
            <w:r w:rsidR="009C0CB6" w:rsidRPr="006B785F">
              <w:rPr>
                <w:rFonts w:ascii="Times New Roman" w:hAnsi="Times New Roman" w:cs="Times New Roman"/>
                <w:sz w:val="22"/>
                <w:szCs w:val="22"/>
              </w:rPr>
              <w:t xml:space="preserve"> </w:t>
            </w:r>
            <w:r w:rsidR="009C0CB6">
              <w:rPr>
                <w:rFonts w:ascii="Times New Roman" w:hAnsi="Times New Roman" w:cs="Times New Roman"/>
                <w:sz w:val="22"/>
                <w:szCs w:val="22"/>
              </w:rPr>
              <w:t>(</w:t>
            </w:r>
            <w:r w:rsidRPr="006B785F">
              <w:rPr>
                <w:rFonts w:ascii="Times New Roman" w:hAnsi="Times New Roman" w:cs="Times New Roman"/>
                <w:sz w:val="22"/>
                <w:szCs w:val="22"/>
              </w:rPr>
              <w:t>NSR/PSD</w:t>
            </w:r>
            <w:r w:rsidR="009C0CB6">
              <w:rPr>
                <w:rFonts w:ascii="Times New Roman" w:hAnsi="Times New Roman" w:cs="Times New Roman"/>
                <w:sz w:val="22"/>
                <w:szCs w:val="22"/>
              </w:rPr>
              <w:t>)</w:t>
            </w:r>
            <w:r w:rsidRPr="006B785F">
              <w:rPr>
                <w:rFonts w:ascii="Times New Roman" w:hAnsi="Times New Roman" w:cs="Times New Roman"/>
                <w:sz w:val="22"/>
                <w:szCs w:val="22"/>
              </w:rPr>
              <w:t xml:space="preserve"> permitting thresholds</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9C0CB6" w:rsidRDefault="009C0CB6" w:rsidP="002B34B5">
            <w:pPr>
              <w:pStyle w:val="ListParagraph"/>
              <w:numPr>
                <w:ilvl w:val="0"/>
                <w:numId w:val="6"/>
              </w:numPr>
              <w:ind w:right="18"/>
              <w:rPr>
                <w:rFonts w:asciiTheme="minorHAnsi" w:eastAsia="Times New Roman" w:hAnsiTheme="minorHAnsi" w:cstheme="minorHAnsi"/>
                <w:color w:val="000000"/>
              </w:rPr>
            </w:pPr>
            <w:r w:rsidRPr="009C0CB6">
              <w:rPr>
                <w:rFonts w:asciiTheme="minorHAnsi" w:hAnsiTheme="minorHAnsi" w:cstheme="minorHAnsi"/>
                <w:sz w:val="22"/>
                <w:szCs w:val="22"/>
              </w:rPr>
              <w:t>Greenhouse Gas (GHG) New Source Review/Prevention of Significant Deterioration</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F8126E" w:rsidRPr="006726CF" w:rsidTr="009C0CB6">
        <w:trPr>
          <w:trHeight w:val="327"/>
        </w:trPr>
        <w:tc>
          <w:tcPr>
            <w:tcW w:w="4770" w:type="dxa"/>
            <w:tcBorders>
              <w:bottom w:val="dotted" w:sz="4" w:space="0" w:color="auto"/>
              <w:right w:val="nil"/>
            </w:tcBorders>
            <w:shd w:val="clear" w:color="auto" w:fill="B1DDCD"/>
            <w:hideMark/>
          </w:tcPr>
          <w:p w:rsidR="00F8126E" w:rsidRPr="009C0CB6" w:rsidRDefault="009C0CB6" w:rsidP="002B34B5">
            <w:pPr>
              <w:pStyle w:val="ListParagraph"/>
              <w:numPr>
                <w:ilvl w:val="0"/>
                <w:numId w:val="6"/>
              </w:numPr>
              <w:ind w:right="18"/>
              <w:rPr>
                <w:rFonts w:asciiTheme="minorHAnsi" w:eastAsia="Times New Roman" w:hAnsiTheme="minorHAnsi" w:cstheme="minorHAnsi"/>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A: General</w:t>
            </w:r>
            <w:r w:rsidR="003D4BF3">
              <w:rPr>
                <w:rFonts w:asciiTheme="minorHAnsi" w:hAnsiTheme="minorHAnsi" w:cstheme="minorHAnsi"/>
                <w:sz w:val="22"/>
                <w:szCs w:val="23"/>
              </w:rPr>
              <w:t xml:space="preserve"> </w:t>
            </w:r>
            <w:r>
              <w:rPr>
                <w:rFonts w:asciiTheme="minorHAnsi" w:hAnsiTheme="minorHAnsi" w:cstheme="minorHAnsi"/>
                <w:sz w:val="22"/>
                <w:szCs w:val="23"/>
              </w:rPr>
              <w:t>P</w:t>
            </w:r>
            <w:r w:rsidRPr="009C0CB6">
              <w:rPr>
                <w:rFonts w:asciiTheme="minorHAnsi" w:hAnsiTheme="minorHAnsi" w:cstheme="minorHAnsi"/>
                <w:sz w:val="22"/>
                <w:szCs w:val="23"/>
              </w:rPr>
              <w:t xml:space="preserve">ermit </w:t>
            </w:r>
            <w:r>
              <w:rPr>
                <w:rFonts w:asciiTheme="minorHAnsi" w:hAnsiTheme="minorHAnsi" w:cstheme="minorHAnsi"/>
                <w:sz w:val="22"/>
                <w:szCs w:val="23"/>
              </w:rPr>
              <w:t>A</w:t>
            </w:r>
            <w:r w:rsidRPr="009C0CB6">
              <w:rPr>
                <w:rFonts w:asciiTheme="minorHAnsi" w:hAnsiTheme="minorHAnsi" w:cstheme="minorHAnsi"/>
                <w:sz w:val="22"/>
                <w:szCs w:val="23"/>
              </w:rPr>
              <w:t xml:space="preserve">ttachments and </w:t>
            </w:r>
            <w:r>
              <w:rPr>
                <w:rFonts w:asciiTheme="minorHAnsi" w:hAnsiTheme="minorHAnsi" w:cstheme="minorHAnsi"/>
                <w:sz w:val="22"/>
                <w:szCs w:val="23"/>
              </w:rPr>
              <w:t>F</w:t>
            </w:r>
            <w:r w:rsidRPr="009C0CB6">
              <w:rPr>
                <w:rFonts w:asciiTheme="minorHAnsi" w:hAnsiTheme="minorHAnsi" w:cstheme="minorHAnsi"/>
                <w:sz w:val="22"/>
                <w:szCs w:val="23"/>
              </w:rPr>
              <w:t>ees</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B: </w:t>
            </w:r>
            <w:r w:rsidRPr="009C0CB6">
              <w:rPr>
                <w:rFonts w:asciiTheme="minorHAnsi" w:hAnsiTheme="minorHAnsi" w:cstheme="minorHAnsi"/>
                <w:sz w:val="22"/>
                <w:szCs w:val="23"/>
              </w:rPr>
              <w:t>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C: </w:t>
            </w:r>
            <w:r w:rsidRPr="009C0CB6">
              <w:rPr>
                <w:rFonts w:asciiTheme="minorHAnsi" w:hAnsiTheme="minorHAnsi" w:cstheme="minorHAnsi"/>
                <w:sz w:val="22"/>
                <w:szCs w:val="23"/>
              </w:rPr>
              <w:t>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9C0CB6" w:rsidRDefault="009C0CB6" w:rsidP="002B34B5">
            <w:pPr>
              <w:pStyle w:val="ListParagraph"/>
              <w:numPr>
                <w:ilvl w:val="0"/>
                <w:numId w:val="6"/>
              </w:numPr>
              <w:ind w:right="18"/>
              <w:rPr>
                <w:rFonts w:ascii="Times New Roman" w:eastAsia="Times New Roman" w:hAnsi="Times New Roman" w:cs="Times New Roman"/>
              </w:rPr>
            </w:pPr>
            <w:r w:rsidRPr="009C0CB6">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2B34B5">
            <w:pPr>
              <w:pStyle w:val="ListParagraph"/>
              <w:numPr>
                <w:ilvl w:val="0"/>
                <w:numId w:val="6"/>
              </w:numPr>
              <w:ind w:right="18"/>
              <w:rPr>
                <w:rFonts w:ascii="Times New Roman" w:eastAsia="Times New Roman" w:hAnsi="Times New Roman" w:cs="Times New Roman"/>
              </w:rPr>
            </w:pPr>
            <w:r w:rsidRPr="009C0CB6">
              <w:rPr>
                <w:rFonts w:asciiTheme="minorHAnsi" w:hAnsiTheme="minorHAnsi" w:cstheme="minorHAnsi"/>
                <w:sz w:val="22"/>
                <w:szCs w:val="23"/>
              </w:rPr>
              <w:t xml:space="preserve">Other </w:t>
            </w:r>
            <w:r w:rsidR="00B17F00">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requested public comment on whether to consider other options for achieving the rule's substantive goals while reducing negative economic impact of the </w:t>
      </w:r>
      <w:proofErr w:type="gramStart"/>
      <w:r w:rsidRPr="00B15DF7">
        <w:rPr>
          <w:rFonts w:ascii="Times New Roman" w:eastAsia="Times New Roman" w:hAnsi="Times New Roman" w:cs="Times New Roman"/>
          <w:color w:val="000000" w:themeColor="text1"/>
        </w:rPr>
        <w:t>rule</w:t>
      </w:r>
      <w:proofErr w:type="gramEnd"/>
      <w:r w:rsidRPr="00B15DF7">
        <w:rPr>
          <w:rFonts w:ascii="Times New Roman" w:eastAsia="Times New Roman" w:hAnsi="Times New Roman" w:cs="Times New Roman"/>
          <w:color w:val="000000" w:themeColor="text1"/>
        </w:rPr>
        <w:t xml:space="preserv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B70ECE"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B70ECE"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B70ECE"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B70ECE"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EE5F49" w:rsidRPr="00C00E15" w:rsidRDefault="00B70ECE"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tc>
        <w:tc>
          <w:tcPr>
            <w:tcW w:w="4950" w:type="dxa"/>
            <w:tcBorders>
              <w:right w:val="double" w:sz="4" w:space="0" w:color="auto"/>
            </w:tcBorders>
          </w:tcPr>
          <w:p w:rsidR="00EE5F49" w:rsidRPr="00C00E15" w:rsidRDefault="00B70ECE"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B70ECE"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B70ECE"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B70ECE"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B70ECE"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B70ECE"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Aluminum, Copper and Other Nonferrous Foundries subject to an Area 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5"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LRAPA 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LRAPA 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r w:rsidR="00C13B2C" w:rsidRPr="007605F5">
        <w:rPr>
          <w:rFonts w:asciiTheme="minorHAnsi" w:hAnsiTheme="minorHAnsi" w:cstheme="minorHAnsi"/>
        </w:rPr>
        <w:t>LRAPA</w:t>
      </w:r>
      <w:r w:rsidRPr="007605F5">
        <w:rPr>
          <w:rFonts w:asciiTheme="minorHAnsi" w:hAnsiTheme="minorHAnsi" w:cstheme="minorHAnsi"/>
        </w:rPr>
        <w:t xml:space="preserve"> 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7605F5" w:rsidRDefault="00D41E9F" w:rsidP="002B34B5">
      <w:pPr>
        <w:pStyle w:val="ListParagraph"/>
        <w:numPr>
          <w:ilvl w:val="0"/>
          <w:numId w:val="9"/>
        </w:numPr>
        <w:ind w:right="18"/>
      </w:pPr>
      <w:r w:rsidRPr="007605F5">
        <w:rPr>
          <w:rFonts w:asciiTheme="minorHAnsi" w:hAnsiTheme="minorHAnsi" w:cstheme="minorHAnsi"/>
          <w:b/>
          <w:u w:val="single"/>
        </w:rPr>
        <w:t>Permitting Rule Updates</w:t>
      </w:r>
      <w:r w:rsidRPr="007605F5">
        <w:rPr>
          <w:rFonts w:asciiTheme="minorHAnsi" w:hAnsiTheme="minorHAnsi" w:cstheme="minorHAnsi"/>
          <w:u w:val="single"/>
        </w:rPr>
        <w:t>:</w:t>
      </w:r>
      <w:r w:rsidRPr="007605F5">
        <w:rPr>
          <w:rFonts w:asciiTheme="minorHAnsi" w:hAnsiTheme="minorHAnsi" w:cstheme="minorHAnsi"/>
        </w:rPr>
        <w:t xml:space="preserve">  LRAPA 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p>
    <w:p w:rsidR="007E6030" w:rsidRPr="007605F5" w:rsidRDefault="007E6030" w:rsidP="008E0E52">
      <w:pPr>
        <w:pStyle w:val="ListParagraph"/>
        <w:ind w:right="18"/>
      </w:pPr>
      <w:r w:rsidRPr="007605F5">
        <w:t xml:space="preserve"> </w:t>
      </w:r>
    </w:p>
    <w:p w:rsidR="00F35F04" w:rsidRPr="007605F5"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t>Area Source NESHAPs: This rulemaking proposes to adopt by reference new NESHAPs applicable to non-major or area sources including: aluminum, copper, and other nonferrous foundries; chemical</w:t>
      </w:r>
      <w:r w:rsidRPr="007605F5">
        <w:t xml:space="preserve"> </w:t>
      </w:r>
      <w:r w:rsidRPr="007605F5">
        <w:rPr>
          <w:rFonts w:asciiTheme="minorHAnsi" w:hAnsiTheme="minorHAnsi" w:cstheme="minorHAnsi"/>
        </w:rPr>
        <w:t>manufacturing; ferroalloy production; metal fabrication and finishing; paint stripping and miscellaneous surface coating operations; and plating and polishing operations.</w:t>
      </w:r>
    </w:p>
    <w:p w:rsidR="007E6030" w:rsidRPr="007605F5"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r w:rsidRPr="007605F5">
        <w:rPr>
          <w:rFonts w:asciiTheme="minorHAnsi" w:hAnsiTheme="minorHAnsi" w:cstheme="minorHAnsi"/>
        </w:rPr>
        <w:t>LRAPA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Area Source NESHAP Permitting: The proposed adoption of new area source NESHAPs would trigger a requirement that affected businesses obtain a Standard ACDP and pay permitting fees. LRAPA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6"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r w:rsidR="003D14D9" w:rsidRPr="007605F5">
        <w:rPr>
          <w:rFonts w:asciiTheme="minorHAnsi" w:hAnsiTheme="minorHAnsi" w:cstheme="minorHAnsi"/>
        </w:rPr>
        <w:t>LRAPA 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LRAPA 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LRAPA</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r>
        <w:rPr>
          <w:rFonts w:asciiTheme="minorHAnsi" w:hAnsiTheme="minorHAnsi" w:cstheme="minorHAnsi"/>
          <w:sz w:val="22"/>
          <w:szCs w:val="22"/>
        </w:rPr>
        <w:t>LRAPA</w:t>
      </w:r>
      <w:r w:rsidR="007E42AD" w:rsidRPr="008F6814">
        <w:rPr>
          <w:rFonts w:asciiTheme="minorHAnsi" w:hAnsiTheme="minorHAnsi" w:cstheme="minorHAnsi"/>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lacks available information to accurately estimate those costs.  However,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8"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r w:rsidR="000F2AB2">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t xml:space="preserve">Small businesses were invited to attend stakeholder 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B70ECE" w:rsidP="00B34CF8">
            <w:pPr>
              <w:ind w:left="72" w:right="18"/>
              <w:rPr>
                <w:rFonts w:ascii="Times New Roman" w:eastAsia="Times New Roman" w:hAnsi="Times New Roman" w:cs="Times New Roman"/>
                <w:bCs/>
                <w:color w:val="000000" w:themeColor="text1"/>
                <w:sz w:val="24"/>
                <w:szCs w:val="24"/>
              </w:rPr>
            </w:pPr>
            <w:hyperlink r:id="rId29"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B70ECE" w:rsidP="00EC30DB">
            <w:pPr>
              <w:ind w:left="0" w:right="18"/>
              <w:rPr>
                <w:rFonts w:asciiTheme="minorHAnsi" w:eastAsia="Times New Roman" w:hAnsiTheme="minorHAnsi" w:cstheme="minorHAnsi"/>
                <w:bCs/>
                <w:color w:val="000000" w:themeColor="text1"/>
              </w:rPr>
            </w:pPr>
            <w:hyperlink r:id="rId30"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B70ECE" w:rsidP="00EC30DB">
            <w:pPr>
              <w:ind w:left="0" w:right="18"/>
              <w:rPr>
                <w:rFonts w:asciiTheme="minorHAnsi" w:hAnsiTheme="minorHAnsi" w:cstheme="minorHAnsi"/>
              </w:rPr>
            </w:pPr>
            <w:hyperlink r:id="rId31"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B70ECE" w:rsidP="00EC30DB">
            <w:pPr>
              <w:ind w:left="0" w:right="18"/>
              <w:rPr>
                <w:rFonts w:asciiTheme="minorHAnsi" w:hAnsiTheme="minorHAnsi" w:cstheme="minorHAnsi"/>
              </w:rPr>
            </w:pPr>
            <w:hyperlink r:id="rId32"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B70ECE" w:rsidP="00EC30DB">
            <w:pPr>
              <w:autoSpaceDE w:val="0"/>
              <w:autoSpaceDN w:val="0"/>
              <w:adjustRightInd w:val="0"/>
              <w:ind w:left="0"/>
              <w:rPr>
                <w:rFonts w:asciiTheme="minorHAnsi" w:hAnsiTheme="minorHAnsi" w:cstheme="minorHAnsi"/>
              </w:rPr>
            </w:pPr>
            <w:hyperlink r:id="rId33"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B70ECE"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B70ECE" w:rsidP="005814DB">
            <w:pPr>
              <w:ind w:left="0" w:right="18"/>
              <w:rPr>
                <w:rFonts w:asciiTheme="minorHAnsi" w:hAnsiTheme="minorHAnsi" w:cstheme="minorHAnsi"/>
              </w:rPr>
            </w:pPr>
            <w:hyperlink r:id="rId35"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6"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8"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Pr>
          <w:rFonts w:ascii="Times New Roman" w:eastAsia="Times New Roman" w:hAnsi="Times New Roman" w:cs="Times New Roman"/>
          <w:sz w:val="22"/>
          <w:szCs w:val="22"/>
        </w:rPr>
        <w:t>8,408</w:t>
      </w:r>
      <w:r w:rsidRPr="00C44CAF">
        <w:rPr>
          <w:rFonts w:ascii="Times New Roman" w:eastAsia="Times New Roman" w:hAnsi="Times New Roman" w:cs="Times New Roman"/>
          <w:sz w:val="22"/>
          <w:szCs w:val="22"/>
        </w:rPr>
        <w:t xml:space="preserve">/year (98%).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B70ECE" w:rsidP="00882ABE">
            <w:pPr>
              <w:ind w:left="72" w:right="18"/>
              <w:rPr>
                <w:rFonts w:asciiTheme="minorHAnsi" w:eastAsia="Times New Roman" w:hAnsiTheme="minorHAnsi" w:cstheme="minorHAnsi"/>
                <w:bCs/>
                <w:color w:val="000000" w:themeColor="text1"/>
              </w:rPr>
            </w:pPr>
            <w:hyperlink r:id="rId39"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Eugene-Springfield Wastewater</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The Eugene Water and Electric Board (EWEB) is a local governmental agency that would not be affected because they no longer hold an ACDP with LRAPA with the shutdown of their steam-providing services in 2012.</w:t>
      </w:r>
      <w:r w:rsidR="00A87B36" w:rsidRPr="003967E0">
        <w:rPr>
          <w:rFonts w:asciiTheme="minorHAnsi" w:hAnsiTheme="minorHAnsi" w:cstheme="minorHAnsi"/>
          <w:sz w:val="22"/>
          <w:szCs w:val="22"/>
        </w:rPr>
        <w:t xml:space="preserve"> </w:t>
      </w:r>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2"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$50/</w:t>
            </w:r>
            <w:proofErr w:type="gramStart"/>
            <w:r w:rsidRPr="00EF3D7D">
              <w:rPr>
                <w:rFonts w:ascii="Times New Roman" w:hAnsi="Times New Roman" w:cs="Times New Roman"/>
                <w:iCs/>
              </w:rPr>
              <w:t>hour,</w:t>
            </w:r>
            <w:proofErr w:type="gramEnd"/>
            <w:r w:rsidRPr="00EF3D7D">
              <w:rPr>
                <w:rFonts w:ascii="Times New Roman" w:hAnsi="Times New Roman" w:cs="Times New Roman"/>
                <w:iCs/>
              </w:rPr>
              <w:t xml:space="preserve"> would be $200 per year for each source.</w:t>
            </w:r>
          </w:p>
          <w:p w:rsidR="00A87B36" w:rsidRPr="0085122C" w:rsidRDefault="00A87B36" w:rsidP="00A87B36">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B70ECE" w:rsidP="00E34A71">
            <w:pPr>
              <w:ind w:left="72" w:right="18"/>
              <w:rPr>
                <w:rFonts w:asciiTheme="minorHAnsi" w:eastAsia="Times New Roman" w:hAnsiTheme="minorHAnsi" w:cstheme="minorHAnsi"/>
                <w:bCs/>
                <w:color w:val="000000" w:themeColor="text1"/>
              </w:rPr>
            </w:pPr>
            <w:hyperlink r:id="rId43"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B70ECE" w:rsidP="00E34A71">
            <w:pPr>
              <w:ind w:left="0" w:right="18"/>
              <w:rPr>
                <w:rFonts w:ascii="Times New Roman" w:eastAsia="Times New Roman" w:hAnsi="Times New Roman" w:cs="Times New Roman"/>
                <w:bCs/>
                <w:color w:val="000000" w:themeColor="text1"/>
              </w:rPr>
            </w:pPr>
            <w:hyperlink r:id="rId44"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5"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6"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8"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49"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0"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3"/>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3"/>
      <w:r w:rsidRPr="008F39B9">
        <w:rPr>
          <w:rStyle w:val="CommentReference"/>
          <w:rFonts w:asciiTheme="minorHAnsi" w:hAnsiTheme="minorHAnsi" w:cstheme="minorHAnsi"/>
          <w:sz w:val="22"/>
          <w:szCs w:val="22"/>
        </w:rPr>
        <w:commentReference w:id="3"/>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4" w:name="AlternativesConsidered"/>
      <w:bookmarkStart w:id="5" w:name="RANGE!C35"/>
      <w:r w:rsidRPr="008F39B9">
        <w:rPr>
          <w:rFonts w:asciiTheme="minorHAnsi" w:eastAsia="Times New Roman" w:hAnsiTheme="minorHAnsi" w:cstheme="minorHAnsi"/>
          <w:bCs/>
          <w:color w:val="685C54" w:themeColor="accent4" w:themeShade="BF"/>
          <w:sz w:val="22"/>
          <w:szCs w:val="22"/>
        </w:rPr>
        <w:t>What alternatives did DEQ consider</w:t>
      </w:r>
      <w:bookmarkEnd w:id="4"/>
      <w:r w:rsidRPr="008F39B9">
        <w:rPr>
          <w:rFonts w:asciiTheme="minorHAnsi" w:eastAsia="Times New Roman" w:hAnsiTheme="minorHAnsi" w:cstheme="minorHAnsi"/>
          <w:bCs/>
          <w:color w:val="685C54" w:themeColor="accent4" w:themeShade="BF"/>
          <w:sz w:val="22"/>
          <w:szCs w:val="22"/>
        </w:rPr>
        <w:t xml:space="preserve"> if any?</w:t>
      </w:r>
      <w:bookmarkEnd w:id="5"/>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
      <w:r w:rsidRPr="008F39B9">
        <w:rPr>
          <w:rStyle w:val="CommentReference"/>
          <w:rFonts w:asciiTheme="minorHAnsi" w:hAnsiTheme="minorHAnsi" w:cstheme="minorHAnsi"/>
          <w:sz w:val="22"/>
          <w:szCs w:val="22"/>
        </w:rPr>
        <w:commentReference w:id="6"/>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70ECE"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9"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1"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2" o:title=""/>
          </v:shape>
          <o:OLEObject Type="Embed" ProgID="Excel.Sheet.12" ShapeID="_x0000_i1025" DrawAspect="Content" ObjectID="_1437305114" r:id="rId63"/>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x Hueftle" w:date="2013-07-30T16:10:00Z" w:initials="max">
    <w:p w:rsidR="007605F5" w:rsidRDefault="007605F5">
      <w:pPr>
        <w:pStyle w:val="CommentText"/>
      </w:pPr>
      <w:r>
        <w:rPr>
          <w:rStyle w:val="CommentReference"/>
        </w:rPr>
        <w:annotationRef/>
      </w:r>
      <w:r>
        <w:t>Propose using old format for this section.  Tough to make fit new format</w:t>
      </w:r>
    </w:p>
  </w:comment>
  <w:comment w:id="6" w:author="Max Hueftle" w:date="2013-07-30T16:27:00Z" w:initials="max">
    <w:p w:rsidR="007605F5" w:rsidRDefault="007605F5"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5F5" w:rsidRDefault="007605F5" w:rsidP="00364FB7">
      <w:r>
        <w:separator/>
      </w:r>
    </w:p>
  </w:endnote>
  <w:endnote w:type="continuationSeparator" w:id="0">
    <w:p w:rsidR="007605F5" w:rsidRDefault="007605F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5F5" w:rsidRDefault="007605F5" w:rsidP="00364FB7">
      <w:r>
        <w:separator/>
      </w:r>
    </w:p>
  </w:footnote>
  <w:footnote w:type="continuationSeparator" w:id="0">
    <w:p w:rsidR="007605F5" w:rsidRDefault="007605F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7605F5" w:rsidRPr="00364FB7" w:rsidRDefault="007605F5" w:rsidP="00364FB7">
        <w:pPr>
          <w:jc w:val="right"/>
          <w:rPr>
            <w:sz w:val="20"/>
            <w:szCs w:val="20"/>
          </w:rPr>
        </w:pPr>
        <w:r w:rsidRPr="00364FB7">
          <w:rPr>
            <w:sz w:val="20"/>
            <w:szCs w:val="20"/>
          </w:rPr>
          <w:t xml:space="preserve">LRAPA </w:t>
        </w:r>
        <w:r>
          <w:rPr>
            <w:sz w:val="20"/>
            <w:szCs w:val="20"/>
          </w:rPr>
          <w:t xml:space="preserve">PM2.5 and GHG </w:t>
        </w:r>
        <w:r w:rsidRPr="00364FB7">
          <w:rPr>
            <w:sz w:val="20"/>
            <w:szCs w:val="20"/>
          </w:rPr>
          <w:t>Rule Adoption</w:t>
        </w:r>
      </w:p>
      <w:p w:rsidR="007605F5" w:rsidRDefault="007605F5" w:rsidP="00364FB7">
        <w:pPr>
          <w:jc w:val="right"/>
        </w:pPr>
        <w:r w:rsidRPr="00364FB7">
          <w:rPr>
            <w:sz w:val="20"/>
            <w:szCs w:val="20"/>
          </w:rPr>
          <w:t xml:space="preserve">Page </w:t>
        </w:r>
        <w:r w:rsidRPr="00364FB7">
          <w:rPr>
            <w:sz w:val="20"/>
            <w:szCs w:val="20"/>
          </w:rPr>
          <w:fldChar w:fldCharType="begin"/>
        </w:r>
        <w:r w:rsidRPr="00364FB7">
          <w:rPr>
            <w:sz w:val="20"/>
            <w:szCs w:val="20"/>
          </w:rPr>
          <w:instrText xml:space="preserve"> PAGE </w:instrText>
        </w:r>
        <w:r w:rsidRPr="00364FB7">
          <w:rPr>
            <w:sz w:val="20"/>
            <w:szCs w:val="20"/>
          </w:rPr>
          <w:fldChar w:fldCharType="separate"/>
        </w:r>
        <w:r w:rsidR="002B34B5">
          <w:rPr>
            <w:noProof/>
            <w:sz w:val="20"/>
            <w:szCs w:val="20"/>
          </w:rPr>
          <w:t>1</w:t>
        </w:r>
        <w:r w:rsidRPr="00364FB7">
          <w:rPr>
            <w:sz w:val="20"/>
            <w:szCs w:val="20"/>
          </w:rPr>
          <w:fldChar w:fldCharType="end"/>
        </w:r>
        <w:r w:rsidRPr="00364FB7">
          <w:rPr>
            <w:sz w:val="20"/>
            <w:szCs w:val="20"/>
          </w:rPr>
          <w:t xml:space="preserve"> of </w:t>
        </w:r>
        <w:r w:rsidRPr="00364FB7">
          <w:rPr>
            <w:sz w:val="20"/>
            <w:szCs w:val="20"/>
          </w:rPr>
          <w:fldChar w:fldCharType="begin"/>
        </w:r>
        <w:r w:rsidRPr="00364FB7">
          <w:rPr>
            <w:sz w:val="20"/>
            <w:szCs w:val="20"/>
          </w:rPr>
          <w:instrText xml:space="preserve"> NUMPAGES  </w:instrText>
        </w:r>
        <w:r w:rsidRPr="00364FB7">
          <w:rPr>
            <w:sz w:val="20"/>
            <w:szCs w:val="20"/>
          </w:rPr>
          <w:fldChar w:fldCharType="separate"/>
        </w:r>
        <w:r w:rsidR="002B34B5">
          <w:rPr>
            <w:noProof/>
            <w:sz w:val="20"/>
            <w:szCs w:val="20"/>
          </w:rPr>
          <w:t>38</w:t>
        </w:r>
        <w:r w:rsidRPr="00364FB7">
          <w:rPr>
            <w:sz w:val="20"/>
            <w:szCs w:val="20"/>
          </w:rPr>
          <w:fldChar w:fldCharType="end"/>
        </w:r>
      </w:p>
    </w:sdtContent>
  </w:sdt>
  <w:p w:rsidR="007605F5" w:rsidRDefault="007605F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F15AD"/>
    <w:rsid w:val="00B0210D"/>
    <w:rsid w:val="00B041EC"/>
    <w:rsid w:val="00B07559"/>
    <w:rsid w:val="00B1210C"/>
    <w:rsid w:val="00B15DF7"/>
    <w:rsid w:val="00B17F00"/>
    <w:rsid w:val="00B22430"/>
    <w:rsid w:val="00B26F3D"/>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6CA4"/>
    <w:rsid w:val="00BC19AB"/>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epa.gov/ttn/atw/eparules.html" TargetMode="External"/><Relationship Id="rId39" Type="http://schemas.openxmlformats.org/officeDocument/2006/relationships/hyperlink" Target="http://www.deq.state.or.us/about/eqc/agendas/attachments/2009dec/P-NESHAP.pdf"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gpo.gov/fdsys/pkg/FR-2010-09-02/pdf/2010-21706.pdf"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arcweb.sos.state.or.us/pages/rules/oars_300/oar_340/340_011.html"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package" Target="embeddings/Microsoft_Office_Excel_Worksheet1.xlsx"/><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0" Type="http://schemas.openxmlformats.org/officeDocument/2006/relationships/hyperlink" Target="http://www.gpo.gov/fdsys/pkg/FR-2010-09-02/pdf/2010-21706.pdf" TargetMode="External"/><Relationship Id="rId29" Type="http://schemas.openxmlformats.org/officeDocument/2006/relationships/hyperlink" Target="http://www.deq.state.or.us/about/eqc/agendas/attachments/2011apr/D-GHG.pdf" TargetMode="External"/><Relationship Id="rId41" Type="http://schemas.openxmlformats.org/officeDocument/2006/relationships/hyperlink" Target="http://www.leg.state.or.us/ors/183.html" TargetMode="External"/><Relationship Id="rId54" Type="http://schemas.openxmlformats.org/officeDocument/2006/relationships/hyperlink" Target="http://deq05/intranet/working/guidance/stateAgencyCoordinationProgram10-MSD-009.pdf" TargetMode="External"/><Relationship Id="rId62"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epa.gov/ttn/nsr/gen/pm25.html" TargetMode="External"/><Relationship Id="rId37" Type="http://schemas.openxmlformats.org/officeDocument/2006/relationships/hyperlink" Target="http://www.leg.state.or.us/ors/183.html" TargetMode="External"/><Relationship Id="rId40" Type="http://schemas.openxmlformats.org/officeDocument/2006/relationships/hyperlink" Target="http://www.leg.state.or.us/ors/183.html" TargetMode="External"/><Relationship Id="rId45" Type="http://schemas.openxmlformats.org/officeDocument/2006/relationships/hyperlink" Target="http://www.leg.state.or.us/ors/183.html" TargetMode="External"/><Relationship Id="rId53" Type="http://schemas.openxmlformats.org/officeDocument/2006/relationships/hyperlink" Target="http://arcweb.sos.state.or.us/pages/rules/oars_600/oar_660/660_tofc.html" TargetMode="External"/><Relationship Id="rId58" Type="http://schemas.openxmlformats.org/officeDocument/2006/relationships/hyperlink" Target="http://www.deq.state.or.us/regulations/proposedrules.htm" TargetMode="Externa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leg.state.or.us/ors/183.html" TargetMode="External"/><Relationship Id="rId36" Type="http://schemas.openxmlformats.org/officeDocument/2006/relationships/hyperlink" Target="http://www.leg.state.or.us/ors/183.html" TargetMode="External"/><Relationship Id="rId49" Type="http://schemas.openxmlformats.org/officeDocument/2006/relationships/hyperlink" Target="http://www.oregonlaws.org/ors/468A.327" TargetMode="External"/><Relationship Id="rId57" Type="http://schemas.openxmlformats.org/officeDocument/2006/relationships/hyperlink" Target="http://arcweb.sos.state.or.us/pages/rules/bulletin/past.html"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epa.gov/nsr/documents/20100929finalrule.pdf" TargetMode="External"/><Relationship Id="rId44" Type="http://schemas.openxmlformats.org/officeDocument/2006/relationships/hyperlink" Target="http://www.deq.state.or.us/regulations/rules.htm" TargetMode="External"/><Relationship Id="rId52" Type="http://schemas.openxmlformats.org/officeDocument/2006/relationships/hyperlink" Target="http://www.leg.state.or.us/ors/197.html"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hyperlink" Target="http://www.leg.state.or.us/ors/183.html" TargetMode="External"/><Relationship Id="rId30" Type="http://schemas.openxmlformats.org/officeDocument/2006/relationships/hyperlink" Target="http://www.gpo.gov/fdsys/pkg/FR-2010-02-11/pdf/2010-2983.pdf" TargetMode="External"/><Relationship Id="rId35" Type="http://schemas.openxmlformats.org/officeDocument/2006/relationships/hyperlink" Target="http://www.gpo.gov/fdsys/pkg/FR-2010-09-02/pdf/2010-21701.pdf" TargetMode="External"/><Relationship Id="rId43" Type="http://schemas.openxmlformats.org/officeDocument/2006/relationships/hyperlink" Target="http://www.deq.state.or.us/about/eqc/agendas/2010/2010octEQCAgenda.htm" TargetMode="External"/><Relationship Id="rId48" Type="http://schemas.openxmlformats.org/officeDocument/2006/relationships/hyperlink" Target="http://www.leg.state.or.us/ors/468a.html" TargetMode="External"/><Relationship Id="rId56" Type="http://schemas.openxmlformats.org/officeDocument/2006/relationships/hyperlink" Target="http://www.deq.state.or.us/pubs/permithandbook/lucs.ht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mments" Target="comments.xm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hyperlink" Target="http://www.leg.state.or.us/ors/183.html" TargetMode="External"/><Relationship Id="rId33" Type="http://schemas.openxmlformats.org/officeDocument/2006/relationships/hyperlink" Target="http://www.gpo.gov/fdsys/pkg/FR-2010-06-03/pdf/2010-11974.pdf" TargetMode="External"/><Relationship Id="rId38" Type="http://schemas.openxmlformats.org/officeDocument/2006/relationships/hyperlink" Target="http://www.leg.state.or.us/ors/183.html" TargetMode="External"/><Relationship Id="rId46" Type="http://schemas.openxmlformats.org/officeDocument/2006/relationships/hyperlink" Target="http://www.leg.state.or.us/ors/183.html" TargetMode="External"/><Relationship Id="rId59"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Notice</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FAB0D2E7-185B-4643-99E2-9D7359FA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38</Pages>
  <Words>15457</Words>
  <Characters>88111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63</cp:revision>
  <cp:lastPrinted>2013-08-01T18:49:00Z</cp:lastPrinted>
  <dcterms:created xsi:type="dcterms:W3CDTF">2013-07-29T20:19:00Z</dcterms:created>
  <dcterms:modified xsi:type="dcterms:W3CDTF">2013-08-06T21:39:00Z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