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B5AFA" w:rsidP="00B34CF8">
      <w:pPr>
        <w:spacing w:after="120"/>
        <w:ind w:left="0" w:right="18"/>
        <w:outlineLvl w:val="0"/>
        <w:rPr>
          <w:rFonts w:ascii="Times New Roman" w:eastAsia="Times New Roman" w:hAnsi="Times New Roman" w:cs="Times New Roman"/>
          <w:color w:val="000000"/>
        </w:rPr>
      </w:pPr>
      <w:r w:rsidRPr="00BB5AF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C5E47" w:rsidRPr="00C74D58" w:rsidRDefault="00FC5E47" w:rsidP="006751BA">
                  <w:pPr>
                    <w:tabs>
                      <w:tab w:val="left" w:pos="16582"/>
                    </w:tabs>
                    <w:ind w:left="0"/>
                    <w:jc w:val="center"/>
                    <w:rPr>
                      <w:rFonts w:ascii="Times New Roman" w:eastAsia="Times New Roman" w:hAnsi="Times New Roman" w:cs="Times New Roman"/>
                      <w:b/>
                      <w:color w:val="000000"/>
                    </w:rPr>
                  </w:pPr>
                </w:p>
                <w:p w:rsidR="00FC5E47" w:rsidRPr="00C74D58" w:rsidRDefault="00FC5E4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C5E47" w:rsidRPr="00C74D58" w:rsidRDefault="00FC5E47" w:rsidP="006751BA">
                  <w:pPr>
                    <w:tabs>
                      <w:tab w:val="left" w:pos="908"/>
                      <w:tab w:val="left" w:pos="16582"/>
                    </w:tabs>
                    <w:ind w:left="108"/>
                    <w:jc w:val="center"/>
                    <w:rPr>
                      <w:rFonts w:ascii="Times New Roman" w:eastAsia="Times New Roman" w:hAnsi="Times New Roman" w:cs="Times New Roman"/>
                      <w:b/>
                      <w:color w:val="000000"/>
                    </w:rPr>
                  </w:pPr>
                </w:p>
                <w:p w:rsidR="00FC5E47" w:rsidRPr="00A019B4" w:rsidRDefault="00FC5E4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C5E47" w:rsidRPr="00A019B4" w:rsidRDefault="00FC5E4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35279" w:rsidRPr="00BD429C" w:rsidRDefault="00D164B2" w:rsidP="00635279">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35279" w:rsidRPr="002D1D8F">
        <w:rPr>
          <w:rFonts w:asciiTheme="majorHAnsi" w:eastAsia="Times New Roman" w:hAnsiTheme="majorHAnsi" w:cstheme="majorHAnsi"/>
          <w:b/>
          <w:i/>
          <w:color w:val="000000"/>
          <w:sz w:val="22"/>
          <w:szCs w:val="22"/>
        </w:rPr>
        <w:t>Incorporate Lane</w:t>
      </w:r>
      <w:r w:rsidR="00635279" w:rsidRPr="000E56C7">
        <w:rPr>
          <w:rFonts w:asciiTheme="majorHAnsi" w:eastAsia="Times New Roman" w:hAnsiTheme="majorHAnsi" w:cstheme="majorHAnsi"/>
          <w:b/>
          <w:i/>
          <w:color w:val="000000" w:themeColor="text1"/>
          <w:sz w:val="22"/>
          <w:szCs w:val="22"/>
        </w:rPr>
        <w:t xml:space="preserve"> Regional A</w:t>
      </w:r>
      <w:r w:rsidR="00635279" w:rsidRPr="000E56C7">
        <w:rPr>
          <w:rFonts w:asciiTheme="majorHAnsi" w:eastAsia="Times New Roman" w:hAnsiTheme="majorHAnsi" w:cstheme="majorHAnsi"/>
          <w:b/>
          <w:i/>
          <w:color w:val="000000"/>
          <w:sz w:val="22"/>
          <w:szCs w:val="22"/>
        </w:rPr>
        <w:t xml:space="preserve">ir </w:t>
      </w:r>
      <w:r w:rsidR="00635279">
        <w:rPr>
          <w:rFonts w:asciiTheme="majorHAnsi" w:eastAsia="Times New Roman" w:hAnsiTheme="majorHAnsi" w:cstheme="majorHAnsi"/>
          <w:b/>
          <w:i/>
          <w:color w:val="000000"/>
          <w:sz w:val="22"/>
          <w:szCs w:val="22"/>
        </w:rPr>
        <w:t xml:space="preserve">Protection Agency </w:t>
      </w:r>
      <w:r w:rsidR="00635279" w:rsidRPr="000E56C7">
        <w:rPr>
          <w:rFonts w:asciiTheme="majorHAnsi" w:eastAsia="Times New Roman" w:hAnsiTheme="majorHAnsi" w:cstheme="majorHAnsi"/>
          <w:b/>
          <w:i/>
          <w:color w:val="000000"/>
          <w:sz w:val="22"/>
          <w:szCs w:val="22"/>
        </w:rPr>
        <w:t>Rules</w:t>
      </w:r>
    </w:p>
    <w:p w:rsidR="00635279" w:rsidRDefault="00635279" w:rsidP="00635279">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PM2.5 and Greenhouse Gases Into</w:t>
      </w:r>
    </w:p>
    <w:p w:rsidR="00635279" w:rsidRPr="00BD429C" w:rsidRDefault="00635279" w:rsidP="00635279">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635279" w:rsidRDefault="00635279" w:rsidP="00635279">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Pr>
          <w:rFonts w:ascii="Times New Roman" w:hAnsi="Times New Roman" w:cs="Times New Roman"/>
        </w:rPr>
        <w:t>Protection</w:t>
      </w:r>
      <w:r w:rsidRPr="002D27E8">
        <w:rPr>
          <w:rFonts w:ascii="Times New Roman" w:hAnsi="Times New Roman" w:cs="Times New Roman"/>
        </w:rPr>
        <w:t xml:space="preserve"> Agency </w:t>
      </w:r>
      <w:r>
        <w:rPr>
          <w:rFonts w:ascii="Times New Roman" w:hAnsi="Times New Roman" w:cs="Times New Roman"/>
        </w:rPr>
        <w:t>regulations</w:t>
      </w:r>
      <w:r w:rsidR="002D1D8F">
        <w:rPr>
          <w:rFonts w:ascii="Times New Roman" w:hAnsi="Times New Roman" w:cs="Times New Roman"/>
        </w:rPr>
        <w:t xml:space="preserve"> for PM2.5 and greenhouse gases</w:t>
      </w:r>
      <w:r>
        <w:rPr>
          <w:rFonts w:ascii="Times New Roman" w:hAnsi="Times New Roman" w:cs="Times New Roman"/>
        </w:rPr>
        <w:t>.</w:t>
      </w:r>
      <w:r w:rsidRPr="002D27E8">
        <w:rPr>
          <w:rFonts w:ascii="Times New Roman" w:hAnsi="Times New Roman" w:cs="Times New Roman"/>
        </w:rPr>
        <w:t xml:space="preserve"> </w:t>
      </w:r>
      <w:r>
        <w:rPr>
          <w:rFonts w:ascii="Times New Roman" w:eastAsia="Times New Roman" w:hAnsi="Times New Roman" w:cs="Times New Roman"/>
          <w:color w:val="000000"/>
        </w:rPr>
        <w:t xml:space="preserve">The rule changes have been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r w:rsidR="002D1D8F" w:rsidRPr="002D27E8">
        <w:rPr>
          <w:rFonts w:asciiTheme="minorHAnsi" w:hAnsiTheme="minorHAnsi" w:cstheme="minorHAnsi"/>
        </w:rPr>
        <w:t xml:space="preserve">The </w:t>
      </w:r>
      <w:r w:rsidR="002D1D8F">
        <w:rPr>
          <w:rFonts w:asciiTheme="minorHAnsi" w:hAnsiTheme="minorHAnsi" w:cstheme="minorHAnsi"/>
        </w:rPr>
        <w:t>changes to LRAPA’s regulations include:</w:t>
      </w:r>
    </w:p>
    <w:p w:rsidR="00635279" w:rsidRDefault="00635279" w:rsidP="00635279">
      <w:pPr>
        <w:ind w:left="1440" w:right="18"/>
        <w:outlineLvl w:val="0"/>
        <w:rPr>
          <w:rStyle w:val="NoSpacingChar"/>
          <w:rFonts w:ascii="Times New Roman" w:hAnsi="Times New Roman" w:cs="Times New Roman"/>
          <w:szCs w:val="22"/>
        </w:rPr>
      </w:pPr>
    </w:p>
    <w:p w:rsidR="002D1D8F" w:rsidRPr="002D1D8F" w:rsidRDefault="002D1D8F"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Adoption</w:t>
      </w:r>
      <w:r w:rsidR="007605F5" w:rsidRPr="002D1D8F">
        <w:rPr>
          <w:rFonts w:ascii="Times New Roman" w:hAnsi="Times New Roman" w:cs="Times New Roman"/>
        </w:rPr>
        <w:t xml:space="preserve"> of</w:t>
      </w:r>
      <w:r w:rsidR="00E25349" w:rsidRPr="002D1D8F">
        <w:rPr>
          <w:rFonts w:ascii="Times New Roman" w:hAnsi="Times New Roman" w:cs="Times New Roman"/>
        </w:rPr>
        <w:t xml:space="preserve"> EPA’s PM</w:t>
      </w:r>
      <w:r w:rsidR="00E25349" w:rsidRPr="002D1D8F">
        <w:rPr>
          <w:rFonts w:ascii="Times New Roman" w:hAnsi="Times New Roman" w:cs="Times New Roman"/>
          <w:vertAlign w:val="subscript"/>
        </w:rPr>
        <w:t>2.5</w:t>
      </w:r>
      <w:r w:rsidR="00E25349" w:rsidRPr="002D1D8F">
        <w:rPr>
          <w:rFonts w:ascii="Times New Roman" w:hAnsi="Times New Roman" w:cs="Times New Roman"/>
        </w:rPr>
        <w:t xml:space="preserve"> New Source Review/Prevention of Significant Deterioration (NSR/PSD) thresholds and Greenhouse Gas (GHG) NSR/PSD implementing rules.  </w:t>
      </w:r>
      <w:r w:rsidRPr="002D1D8F">
        <w:rPr>
          <w:rFonts w:ascii="Times New Roman" w:hAnsi="Times New Roman" w:cs="Times New Roman"/>
          <w:highlight w:val="yellow"/>
        </w:rPr>
        <w:t>Need to verify if</w:t>
      </w:r>
      <w:r w:rsidRPr="002D1D8F">
        <w:rPr>
          <w:rFonts w:asciiTheme="minorHAnsi" w:hAnsiTheme="minorHAnsi" w:cstheme="minorHAnsi"/>
          <w:spacing w:val="-3"/>
          <w:highlight w:val="yellow"/>
        </w:rPr>
        <w:t xml:space="preserve"> this correct – are the </w:t>
      </w:r>
      <w:r w:rsidR="007605F5" w:rsidRPr="002D1D8F">
        <w:rPr>
          <w:rFonts w:asciiTheme="minorHAnsi" w:hAnsiTheme="minorHAnsi" w:cstheme="minorHAnsi"/>
          <w:spacing w:val="-3"/>
          <w:highlight w:val="yellow"/>
        </w:rPr>
        <w:t xml:space="preserve">changes to LRAPA regulations identical to state and federal </w:t>
      </w:r>
      <w:r w:rsidRPr="002D1D8F">
        <w:rPr>
          <w:rFonts w:asciiTheme="minorHAnsi" w:hAnsiTheme="minorHAnsi" w:cstheme="minorHAnsi"/>
          <w:spacing w:val="-3"/>
          <w:highlight w:val="yellow"/>
        </w:rPr>
        <w:t>rule</w:t>
      </w:r>
      <w:r>
        <w:rPr>
          <w:rFonts w:asciiTheme="minorHAnsi" w:hAnsiTheme="minorHAnsi" w:cstheme="minorHAnsi"/>
          <w:spacing w:val="-3"/>
        </w:rPr>
        <w:t>?</w:t>
      </w:r>
    </w:p>
    <w:p w:rsidR="007605F5" w:rsidRPr="002D1D8F" w:rsidRDefault="00E25349" w:rsidP="002B34B5">
      <w:pPr>
        <w:pStyle w:val="ListParagraph"/>
        <w:numPr>
          <w:ilvl w:val="0"/>
          <w:numId w:val="29"/>
        </w:numPr>
        <w:ind w:left="2160" w:right="18"/>
        <w:outlineLvl w:val="0"/>
        <w:rPr>
          <w:rFonts w:asciiTheme="minorHAnsi" w:hAnsiTheme="minorHAnsi" w:cstheme="minorHAnsi"/>
          <w:spacing w:val="-3"/>
          <w:highlight w:val="yellow"/>
        </w:rPr>
      </w:pPr>
      <w:r w:rsidRPr="002D1D8F">
        <w:rPr>
          <w:rStyle w:val="NoSpacingChar"/>
          <w:rFonts w:ascii="Times New Roman" w:hAnsi="Times New Roman" w:cs="Times New Roman"/>
        </w:rPr>
        <w:t>Ai</w:t>
      </w:r>
      <w:r w:rsidR="007605F5" w:rsidRPr="002D1D8F">
        <w:rPr>
          <w:rStyle w:val="NoSpacingChar"/>
          <w:rFonts w:ascii="Times New Roman" w:hAnsi="Times New Roman" w:cs="Times New Roman"/>
        </w:rPr>
        <w:t xml:space="preserve">r Contaminant Discharge Permit </w:t>
      </w:r>
      <w:r w:rsidRPr="002D1D8F">
        <w:rPr>
          <w:rStyle w:val="NoSpacingChar"/>
          <w:rFonts w:ascii="Times New Roman" w:hAnsi="Times New Roman" w:cs="Times New Roman"/>
        </w:rPr>
        <w:t>permitting requirements to improve LRAPA’s implementation of federal programs</w:t>
      </w:r>
      <w:r w:rsidR="007605F5" w:rsidRPr="002D1D8F">
        <w:rPr>
          <w:rStyle w:val="NoSpacingChar"/>
          <w:rFonts w:ascii="Times New Roman" w:hAnsi="Times New Roman" w:cs="Times New Roman"/>
        </w:rPr>
        <w:t xml:space="preserve"> for</w:t>
      </w:r>
      <w:r w:rsidRPr="002D1D8F">
        <w:rPr>
          <w:rStyle w:val="NoSpacingChar"/>
          <w:rFonts w:ascii="Times New Roman" w:hAnsi="Times New Roman" w:cs="Times New Roman"/>
        </w:rPr>
        <w:t xml:space="preserve"> hazardous air pollutants for area sources and other sources subject to an ACDP.  </w:t>
      </w:r>
      <w:r w:rsidR="002D1D8F" w:rsidRPr="002D1D8F">
        <w:rPr>
          <w:rFonts w:ascii="Times New Roman" w:hAnsi="Times New Roman" w:cs="Times New Roman"/>
          <w:highlight w:val="yellow"/>
        </w:rPr>
        <w:t>Need to verify if</w:t>
      </w:r>
      <w:r w:rsidR="002D1D8F" w:rsidRPr="002D1D8F">
        <w:rPr>
          <w:rFonts w:asciiTheme="minorHAnsi" w:hAnsiTheme="minorHAnsi" w:cstheme="minorHAnsi"/>
          <w:spacing w:val="-3"/>
          <w:highlight w:val="yellow"/>
        </w:rPr>
        <w:t xml:space="preserve"> this correct – </w:t>
      </w:r>
      <w:r w:rsidR="007605F5" w:rsidRPr="002D1D8F">
        <w:rPr>
          <w:rFonts w:asciiTheme="minorHAnsi" w:hAnsiTheme="minorHAnsi" w:cstheme="minorHAnsi"/>
          <w:spacing w:val="-3"/>
          <w:highlight w:val="yellow"/>
        </w:rPr>
        <w:t xml:space="preserve">The changes to LRAPA regulations are identical to state and federal National Emission Standards for Hazardous Air Pollutants (NESHAPs) </w:t>
      </w:r>
      <w:proofErr w:type="gramStart"/>
      <w:r w:rsidR="007605F5" w:rsidRPr="002D1D8F">
        <w:rPr>
          <w:rFonts w:asciiTheme="minorHAnsi" w:hAnsiTheme="minorHAnsi" w:cstheme="minorHAnsi"/>
          <w:spacing w:val="-3"/>
          <w:highlight w:val="yellow"/>
        </w:rPr>
        <w:t>and</w:t>
      </w:r>
      <w:r w:rsidR="002D1D8F">
        <w:rPr>
          <w:rFonts w:asciiTheme="minorHAnsi" w:hAnsiTheme="minorHAnsi" w:cstheme="minorHAnsi"/>
          <w:spacing w:val="-3"/>
          <w:highlight w:val="yellow"/>
        </w:rPr>
        <w:t xml:space="preserve"> ?</w:t>
      </w:r>
      <w:proofErr w:type="gramEnd"/>
    </w:p>
    <w:p w:rsidR="00EA4AE2" w:rsidRPr="007605F5" w:rsidRDefault="002D1D8F" w:rsidP="002B34B5">
      <w:pPr>
        <w:pStyle w:val="ListParagraph"/>
        <w:numPr>
          <w:ilvl w:val="0"/>
          <w:numId w:val="29"/>
        </w:numPr>
        <w:ind w:left="2160" w:right="18"/>
        <w:outlineLvl w:val="0"/>
        <w:rPr>
          <w:rStyle w:val="NoSpacingChar"/>
          <w:rFonts w:ascii="Times New Roman" w:hAnsi="Times New Roman" w:cs="Times New Roman"/>
        </w:rPr>
      </w:pPr>
      <w:r>
        <w:rPr>
          <w:rStyle w:val="NoSpacingChar"/>
          <w:rFonts w:ascii="Times New Roman" w:hAnsi="Times New Roman" w:cs="Times New Roman"/>
        </w:rPr>
        <w:t>G</w:t>
      </w:r>
      <w:r w:rsidR="00E25349" w:rsidRPr="007605F5">
        <w:rPr>
          <w:rStyle w:val="NoSpacingChar"/>
          <w:rFonts w:ascii="Times New Roman" w:hAnsi="Times New Roman" w:cs="Times New Roman"/>
        </w:rPr>
        <w:t>reenhouse gas reporting fees for ACDP sources as well as corrections to typographical errors and addition of definitions.</w:t>
      </w:r>
      <w:r w:rsidR="007605F5" w:rsidRPr="007605F5">
        <w:rPr>
          <w:rStyle w:val="NoSpacingChar"/>
          <w:rFonts w:ascii="Times New Roman" w:hAnsi="Times New Roman" w:cs="Times New Roman"/>
        </w:rPr>
        <w:t xml:space="preserve"> In 2010, EQC adopted DEQ rules to create the greenhouse gas reporting fees. </w:t>
      </w:r>
    </w:p>
    <w:p w:rsidR="007605F5" w:rsidRPr="006B785F" w:rsidRDefault="007605F5" w:rsidP="00635279">
      <w:pPr>
        <w:ind w:left="1440" w:right="18"/>
        <w:outlineLvl w:val="0"/>
        <w:rPr>
          <w:rFonts w:ascii="Times New Roman" w:eastAsia="Times New Roman" w:hAnsi="Times New Roman" w:cs="Times New Roman"/>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35279" w:rsidRDefault="00635279" w:rsidP="00635279">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35279" w:rsidRDefault="00635279" w:rsidP="00635279">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Pr>
          <w:color w:val="000000"/>
        </w:rPr>
        <w:t xml:space="preserve">The </w:t>
      </w:r>
      <w:r w:rsidRPr="00262906">
        <w:rPr>
          <w:color w:val="000000"/>
        </w:rPr>
        <w:t xml:space="preserve">State Implementation Plan </w:t>
      </w:r>
      <w:r>
        <w:rPr>
          <w:color w:val="000000"/>
        </w:rPr>
        <w:t>is</w:t>
      </w:r>
      <w:r w:rsidRPr="00262906">
        <w:rPr>
          <w:color w:val="000000"/>
        </w:rPr>
        <w:t xml:space="preserve"> the State of Oregon Clean Air Act Implementation Plan as adopted by </w:t>
      </w:r>
      <w:r>
        <w:rPr>
          <w:color w:val="000000"/>
        </w:rPr>
        <w:t xml:space="preserve">EQC </w:t>
      </w:r>
      <w:r w:rsidRPr="00262906">
        <w:rPr>
          <w:color w:val="000000"/>
        </w:rPr>
        <w:t xml:space="preserve">under OAR 340-200-0040 </w:t>
      </w:r>
      <w:r w:rsidRPr="00262906">
        <w:rPr>
          <w:color w:val="000000"/>
        </w:rPr>
        <w:lastRenderedPageBreak/>
        <w:t xml:space="preserve">and approved by EPA. </w:t>
      </w:r>
      <w:r w:rsidRPr="00EF1A52">
        <w:t>EQC</w:t>
      </w:r>
      <w:r>
        <w:t xml:space="preserve"> approves</w:t>
      </w:r>
      <w:r w:rsidRPr="00EF1A52">
        <w:t xml:space="preserve"> </w:t>
      </w:r>
      <w:r>
        <w:t xml:space="preserve">and directs DEQ to </w:t>
      </w:r>
      <w:r w:rsidRPr="00EF1A52">
        <w:t>submit</w:t>
      </w:r>
      <w:r>
        <w:t xml:space="preserve"> all </w:t>
      </w:r>
      <w:r w:rsidRPr="00EF1A52">
        <w:t xml:space="preserve">LRAPA rules to </w:t>
      </w:r>
      <w:r>
        <w:t>EPA</w:t>
      </w:r>
      <w:r w:rsidRPr="00EF1A52">
        <w:t xml:space="preserve"> as SIP Amendments.</w:t>
      </w:r>
      <w:r>
        <w:t xml:space="preserve"> Though this is not the case here, an exception to this requirement allows the DEQ to approve any LRAPA rules that are verbatim restatements of rules that the EQC has already approved.  </w:t>
      </w:r>
    </w:p>
    <w:p w:rsidR="00635279" w:rsidRDefault="00635279" w:rsidP="00635279">
      <w:pPr>
        <w:pStyle w:val="NormalWeb"/>
        <w:shd w:val="clear" w:color="auto" w:fill="FFFFFF"/>
        <w:spacing w:before="0" w:beforeAutospacing="0" w:after="0" w:afterAutospacing="0"/>
        <w:ind w:left="1080" w:right="468"/>
      </w:pPr>
    </w:p>
    <w:p w:rsidR="00B54125" w:rsidRPr="00635279" w:rsidRDefault="00E25349" w:rsidP="00B34CF8">
      <w:pPr>
        <w:ind w:left="1080" w:right="18"/>
        <w:outlineLvl w:val="0"/>
        <w:rPr>
          <w:rFonts w:ascii="Times New Roman" w:hAnsi="Times New Roman" w:cs="Times New Roman"/>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r w:rsidR="00635279" w:rsidRPr="00635279">
        <w:rPr>
          <w:rFonts w:ascii="Times New Roman" w:hAnsi="Times New Roman" w:cs="Times New Roman"/>
        </w:rPr>
        <w:t xml:space="preserve"> </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2D1D8F" w:rsidRDefault="009C6844" w:rsidP="009C6844">
      <w:pPr>
        <w:ind w:right="18"/>
        <w:rPr>
          <w:rFonts w:asciiTheme="minorHAnsi" w:hAnsiTheme="minorHAnsi" w:cstheme="minorHAnsi"/>
        </w:rPr>
      </w:pPr>
    </w:p>
    <w:p w:rsidR="002D1D8F" w:rsidRPr="002D1D8F" w:rsidRDefault="006B785F" w:rsidP="006B785F">
      <w:pPr>
        <w:pStyle w:val="Title"/>
        <w:jc w:val="left"/>
        <w:rPr>
          <w:rFonts w:asciiTheme="minorHAnsi" w:hAnsiTheme="minorHAnsi" w:cstheme="minorHAnsi"/>
          <w:b w:val="0"/>
        </w:rPr>
      </w:pPr>
      <w:r w:rsidRPr="002D1D8F">
        <w:rPr>
          <w:rFonts w:asciiTheme="minorHAnsi" w:hAnsiTheme="minorHAnsi" w:cstheme="minorHAnsi"/>
          <w:b w:val="0"/>
        </w:rPr>
        <w:t>The proposed rule</w:t>
      </w:r>
      <w:r w:rsidR="002D1D8F" w:rsidRPr="002D1D8F">
        <w:rPr>
          <w:rFonts w:asciiTheme="minorHAnsi" w:hAnsiTheme="minorHAnsi" w:cstheme="minorHAnsi"/>
          <w:b w:val="0"/>
        </w:rPr>
        <w:t xml:space="preserve"> making is comprised of five</w:t>
      </w:r>
      <w:r w:rsidRPr="002D1D8F">
        <w:rPr>
          <w:rFonts w:asciiTheme="minorHAnsi" w:hAnsiTheme="minorHAnsi" w:cstheme="minorHAnsi"/>
          <w:b w:val="0"/>
        </w:rPr>
        <w:t xml:space="preserve"> major groups of rule changes:</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NSR/PSD permitting thresholds: Permitting changes for PM</w:t>
      </w:r>
      <w:r w:rsidRPr="002D1D8F">
        <w:rPr>
          <w:rFonts w:asciiTheme="minorHAnsi" w:hAnsiTheme="minorHAnsi" w:cstheme="minorHAnsi"/>
          <w:b w:val="0"/>
          <w:vertAlign w:val="subscript"/>
        </w:rPr>
        <w:t>2.5</w:t>
      </w:r>
      <w:r w:rsidRPr="002D1D8F">
        <w:rPr>
          <w:rFonts w:asciiTheme="minorHAnsi" w:hAnsiTheme="minorHAnsi" w:cstheme="minorHAnsi"/>
          <w:b w:val="0"/>
        </w:rPr>
        <w:t xml:space="preserve"> similar or identical to the temporary rule changes adopted August 23, 2010.</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GHG NSR/PSD permitting thresholds:  Permitting changes to establish the requirements specified by EPA in the GHG Tailoring Rule.</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Other ACDP Permitting: Permitting changes for Air Contaminant Discharge Permits (ACDPs) including permitting for area sources of Hazardous Air Pollutants (HAPs) such as auto body surface coating and paint </w:t>
      </w:r>
      <w:proofErr w:type="gramStart"/>
      <w:r w:rsidRPr="002D1D8F">
        <w:rPr>
          <w:rFonts w:asciiTheme="minorHAnsi" w:hAnsiTheme="minorHAnsi" w:cstheme="minorHAnsi"/>
          <w:b w:val="0"/>
        </w:rPr>
        <w:t>stripping.</w:t>
      </w:r>
      <w:proofErr w:type="gramEnd"/>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 xml:space="preserve">ACDP GHG Fees: Fees for ACDP sources </w:t>
      </w:r>
      <w:r w:rsidR="00A6726E" w:rsidRPr="002D1D8F">
        <w:rPr>
          <w:rFonts w:asciiTheme="minorHAnsi" w:hAnsiTheme="minorHAnsi" w:cstheme="minorHAnsi"/>
          <w:b w:val="0"/>
        </w:rPr>
        <w:t xml:space="preserve">in Lane County </w:t>
      </w:r>
      <w:r w:rsidRPr="002D1D8F">
        <w:rPr>
          <w:rFonts w:asciiTheme="minorHAnsi" w:hAnsiTheme="minorHAnsi" w:cstheme="minorHAnsi"/>
          <w:b w:val="0"/>
        </w:rPr>
        <w:t>subject to Greenhouse Gas (GHG) reporting requirements in OAR Division 215.</w:t>
      </w:r>
    </w:p>
    <w:p w:rsidR="006B785F" w:rsidRPr="002D1D8F" w:rsidRDefault="006B785F" w:rsidP="002B34B5">
      <w:pPr>
        <w:pStyle w:val="Title"/>
        <w:numPr>
          <w:ilvl w:val="0"/>
          <w:numId w:val="8"/>
        </w:numPr>
        <w:jc w:val="left"/>
        <w:rPr>
          <w:rFonts w:asciiTheme="minorHAnsi" w:hAnsiTheme="minorHAnsi" w:cstheme="minorHAnsi"/>
          <w:b w:val="0"/>
        </w:rPr>
      </w:pPr>
      <w:r w:rsidRPr="002D1D8F">
        <w:rPr>
          <w:rFonts w:asciiTheme="minorHAnsi" w:hAnsiTheme="minorHAnsi" w:cstheme="minorHAnsi"/>
          <w:b w:val="0"/>
        </w:rPr>
        <w:t>Other Corrections: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2D1D8F" w:rsidRPr="006726CF" w:rsidTr="00C76056">
        <w:trPr>
          <w:trHeight w:val="20"/>
        </w:trPr>
        <w:tc>
          <w:tcPr>
            <w:tcW w:w="10440" w:type="dxa"/>
            <w:gridSpan w:val="2"/>
            <w:tcBorders>
              <w:bottom w:val="dotted" w:sz="4" w:space="0" w:color="auto"/>
            </w:tcBorders>
            <w:shd w:val="clear" w:color="auto" w:fill="B1DDCD"/>
            <w:hideMark/>
          </w:tcPr>
          <w:p w:rsidR="002D1D8F" w:rsidRPr="002D1D8F" w:rsidRDefault="002D1D8F" w:rsidP="00B34CF8">
            <w:pPr>
              <w:ind w:left="0" w:right="18"/>
              <w:rPr>
                <w:rFonts w:ascii="Times New Roman" w:eastAsia="Times New Roman" w:hAnsi="Times New Roman" w:cs="Times New Roman"/>
              </w:rPr>
            </w:pPr>
            <w:r w:rsidRPr="002D1D8F">
              <w:rPr>
                <w:rFonts w:ascii="Times New Roman" w:hAnsi="Times New Roman" w:cs="Times New Roman"/>
              </w:rPr>
              <w:t>PM</w:t>
            </w:r>
            <w:r w:rsidRPr="002D1D8F">
              <w:rPr>
                <w:rFonts w:ascii="Times New Roman" w:hAnsi="Times New Roman" w:cs="Times New Roman"/>
                <w:vertAlign w:val="subscript"/>
              </w:rPr>
              <w:t>2.5</w:t>
            </w:r>
            <w:r w:rsidRPr="002D1D8F">
              <w:rPr>
                <w:rFonts w:ascii="Times New Roman" w:hAnsi="Times New Roman" w:cs="Times New Roman"/>
              </w:rPr>
              <w:t xml:space="preserve"> </w:t>
            </w:r>
            <w:r w:rsidRPr="002D1D8F">
              <w:rPr>
                <w:rFonts w:asciiTheme="minorHAnsi" w:hAnsiTheme="minorHAnsi" w:cstheme="minorHAnsi"/>
              </w:rPr>
              <w:t>New Source Review/Prevention of Significant Deterioration</w:t>
            </w:r>
            <w:r w:rsidRPr="002D1D8F">
              <w:rPr>
                <w:rFonts w:ascii="Times New Roman" w:hAnsi="Times New Roman" w:cs="Times New Roman"/>
              </w:rPr>
              <w:t xml:space="preserve"> (NSR/PSD) permitting thresholds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2D1D8F" w:rsidRPr="006726CF" w:rsidTr="006945DD">
        <w:trPr>
          <w:trHeight w:val="20"/>
        </w:trPr>
        <w:tc>
          <w:tcPr>
            <w:tcW w:w="10440" w:type="dxa"/>
            <w:gridSpan w:val="2"/>
            <w:tcBorders>
              <w:bottom w:val="dotted" w:sz="4" w:space="0" w:color="auto"/>
            </w:tcBorders>
            <w:shd w:val="clear" w:color="auto" w:fill="B1DDCD"/>
            <w:hideMark/>
          </w:tcPr>
          <w:p w:rsidR="002D1D8F" w:rsidRPr="0012088C" w:rsidRDefault="002D1D8F" w:rsidP="0012088C">
            <w:pPr>
              <w:ind w:left="0" w:right="18"/>
              <w:rPr>
                <w:rFonts w:asciiTheme="minorHAnsi" w:eastAsia="Times New Roman" w:hAnsiTheme="minorHAnsi" w:cstheme="minorHAnsi"/>
                <w:color w:val="000000"/>
              </w:rPr>
            </w:pPr>
            <w:r w:rsidRPr="0012088C">
              <w:rPr>
                <w:rFonts w:asciiTheme="minorHAnsi" w:hAnsiTheme="minorHAnsi" w:cstheme="minorHAnsi"/>
              </w:rPr>
              <w:t>Greenhouse Gas (GHG) New Source Review/Prevention of Significant Deterioration</w:t>
            </w:r>
          </w:p>
          <w:p w:rsidR="002D1D8F" w:rsidRPr="002D1D8F" w:rsidRDefault="002D1D8F" w:rsidP="00B34CF8">
            <w:pPr>
              <w:ind w:left="0" w:right="18"/>
              <w:rPr>
                <w:rFonts w:ascii="Times New Roman" w:eastAsia="Times New Roman" w:hAnsi="Times New Roman" w:cs="Times New Roman"/>
              </w:rPr>
            </w:pPr>
            <w:r w:rsidRPr="002D1D8F">
              <w:rPr>
                <w:rFonts w:ascii="Times New Roman" w:eastAsia="Times New Roman" w:hAnsi="Times New Roman" w:cs="Times New Roman"/>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12088C" w:rsidRPr="006726CF" w:rsidTr="005E3A3C">
        <w:trPr>
          <w:trHeight w:val="327"/>
        </w:trPr>
        <w:tc>
          <w:tcPr>
            <w:tcW w:w="10440" w:type="dxa"/>
            <w:gridSpan w:val="2"/>
            <w:tcBorders>
              <w:bottom w:val="dotted" w:sz="4" w:space="0" w:color="auto"/>
            </w:tcBorders>
            <w:shd w:val="clear" w:color="auto" w:fill="B1DDCD"/>
            <w:hideMark/>
          </w:tcPr>
          <w:p w:rsidR="0012088C" w:rsidRPr="00F8126E" w:rsidRDefault="0012088C" w:rsidP="00B34CF8">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A: General Permit Attachments and Fees</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B: 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Other ACDP Permitting – C: 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that require certain sources to report greenhouse gas emissions by way of OAR Division 215 – Greenhouse Gas Reporting Requirements.  By reference in Division 215, LRAPA was given authority to implement the greenhouse gas reporting requirements.  In 2009, the Legislature passed 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t>LRAPA needs the ACDP greenhouse gas reporting fees in order to cover the costs associated with preparation of the reporting database and providing adequate assistance to affected sources.  DEQ’s greenhouse gas reporting advisory committee recommended the fee structure.  The rule 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12088C" w:rsidRDefault="009C0CB6" w:rsidP="0012088C">
            <w:pPr>
              <w:ind w:left="0" w:right="18"/>
              <w:rPr>
                <w:rFonts w:ascii="Times New Roman" w:eastAsia="Times New Roman" w:hAnsi="Times New Roman" w:cs="Times New Roman"/>
              </w:rPr>
            </w:pPr>
            <w:r w:rsidRPr="0012088C">
              <w:rPr>
                <w:rFonts w:asciiTheme="minorHAnsi" w:hAnsiTheme="minorHAnsi" w:cstheme="minorHAnsi"/>
                <w:sz w:val="22"/>
                <w:szCs w:val="23"/>
              </w:rPr>
              <w:t xml:space="preserve">Other </w:t>
            </w:r>
            <w:r w:rsidR="00B17F00" w:rsidRPr="0012088C">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635279" w:rsidRDefault="00167D7C" w:rsidP="00635279">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BB5AFA" w:rsidP="00B34CF8">
            <w:pPr>
              <w:ind w:left="72" w:right="18"/>
              <w:rPr>
                <w:rFonts w:asciiTheme="minorHAnsi" w:eastAsia="Times New Roman" w:hAnsiTheme="minorHAnsi" w:cstheme="minorHAnsi"/>
                <w:bCs/>
                <w:color w:val="000000" w:themeColor="text1"/>
              </w:rPr>
            </w:pPr>
            <w:hyperlink r:id="rId13"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BB5AFA" w:rsidP="00B34CF8">
            <w:pPr>
              <w:ind w:left="72" w:right="18"/>
              <w:rPr>
                <w:rFonts w:asciiTheme="minorHAnsi" w:eastAsia="Times New Roman" w:hAnsiTheme="minorHAnsi" w:cstheme="minorHAnsi"/>
                <w:bCs/>
                <w:color w:val="000000" w:themeColor="text1"/>
              </w:rPr>
            </w:pPr>
            <w:hyperlink r:id="rId14"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BB5AFA" w:rsidP="00B34CF8">
            <w:pPr>
              <w:ind w:left="72" w:right="18"/>
              <w:rPr>
                <w:rFonts w:asciiTheme="minorHAnsi" w:eastAsia="Times New Roman" w:hAnsiTheme="minorHAnsi" w:cstheme="minorHAnsi"/>
                <w:bCs/>
                <w:color w:val="000000" w:themeColor="text1"/>
              </w:rPr>
            </w:pPr>
            <w:hyperlink r:id="rId15"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BB5AFA" w:rsidP="00EE5F49">
            <w:pPr>
              <w:ind w:left="0" w:right="18"/>
              <w:rPr>
                <w:rFonts w:asciiTheme="minorHAnsi" w:eastAsia="Times New Roman" w:hAnsiTheme="minorHAnsi" w:cstheme="minorHAnsi"/>
                <w:bCs/>
                <w:color w:val="000000" w:themeColor="text1"/>
              </w:rPr>
            </w:pPr>
            <w:hyperlink r:id="rId16"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EE5F49" w:rsidRPr="00C00E15" w:rsidRDefault="00BB5AFA" w:rsidP="00EE5F49">
            <w:pPr>
              <w:ind w:left="0" w:right="18"/>
              <w:rPr>
                <w:rFonts w:asciiTheme="minorHAnsi" w:hAnsiTheme="minorHAnsi" w:cstheme="minorHAnsi"/>
              </w:rPr>
            </w:pPr>
            <w:hyperlink r:id="rId17"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tc>
        <w:tc>
          <w:tcPr>
            <w:tcW w:w="4950" w:type="dxa"/>
            <w:tcBorders>
              <w:right w:val="double" w:sz="4" w:space="0" w:color="auto"/>
            </w:tcBorders>
          </w:tcPr>
          <w:p w:rsidR="00EE5F49" w:rsidRPr="00C00E15" w:rsidRDefault="00BB5AFA"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BB5AFA" w:rsidP="00EE5F49">
            <w:pPr>
              <w:autoSpaceDE w:val="0"/>
              <w:autoSpaceDN w:val="0"/>
              <w:adjustRightInd w:val="0"/>
              <w:ind w:left="0"/>
              <w:rPr>
                <w:rFonts w:asciiTheme="minorHAnsi" w:hAnsiTheme="minorHAnsi" w:cstheme="minorHAnsi"/>
              </w:rPr>
            </w:pPr>
            <w:hyperlink r:id="rId19"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BB5AFA" w:rsidP="00EE5F49">
            <w:pPr>
              <w:ind w:left="0" w:right="18"/>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BB5AFA" w:rsidP="00C00E15">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BB5AFA" w:rsidP="00A6726E">
            <w:pPr>
              <w:ind w:left="0" w:right="18"/>
              <w:rPr>
                <w:rFonts w:asciiTheme="minorHAnsi" w:hAnsiTheme="minorHAnsi" w:cstheme="minorHAnsi"/>
              </w:rPr>
            </w:pPr>
            <w:hyperlink r:id="rId22"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BB5AFA" w:rsidP="00A6726E">
            <w:pPr>
              <w:ind w:left="0" w:right="18"/>
              <w:rPr>
                <w:rFonts w:asciiTheme="minorHAnsi" w:hAnsiTheme="minorHAnsi" w:cstheme="minorHAnsi"/>
              </w:rPr>
            </w:pPr>
            <w:hyperlink r:id="rId23"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24"/>
          <w:footerReference w:type="default" r:id="rId25"/>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7605F5" w:rsidRDefault="00751742" w:rsidP="002B34B5">
      <w:pPr>
        <w:pStyle w:val="ListParagraph"/>
        <w:numPr>
          <w:ilvl w:val="0"/>
          <w:numId w:val="30"/>
        </w:numPr>
        <w:ind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
          <w:bCs/>
          <w:color w:val="000000" w:themeColor="text1"/>
          <w:u w:val="single"/>
        </w:rPr>
        <w:t>GHG Reporting Fees for ACDPs</w:t>
      </w:r>
      <w:r w:rsidRPr="007605F5">
        <w:rPr>
          <w:rFonts w:ascii="Times New Roman" w:eastAsia="Times New Roman" w:hAnsi="Times New Roman" w:cs="Times New Roman"/>
          <w:bCs/>
          <w:color w:val="000000" w:themeColor="text1"/>
          <w:u w:val="single"/>
        </w:rPr>
        <w:t>:</w:t>
      </w:r>
      <w:r w:rsidRPr="007605F5">
        <w:rPr>
          <w:rFonts w:ascii="Times New Roman" w:eastAsia="Times New Roman" w:hAnsi="Times New Roman" w:cs="Times New Roman"/>
          <w:bCs/>
          <w:color w:val="000000" w:themeColor="text1"/>
        </w:rPr>
        <w:t xml:space="preserve"> </w:t>
      </w:r>
      <w:r w:rsidR="001B0503" w:rsidRPr="007605F5">
        <w:rPr>
          <w:rFonts w:ascii="Times New Roman" w:eastAsia="Times New Roman" w:hAnsi="Times New Roman" w:cs="Times New Roman"/>
          <w:bCs/>
          <w:color w:val="000000" w:themeColor="text1"/>
        </w:rPr>
        <w:t xml:space="preserve">  </w:t>
      </w:r>
      <w:r w:rsidRPr="007605F5">
        <w:rPr>
          <w:rFonts w:ascii="Times New Roman" w:eastAsia="Times New Roman" w:hAnsi="Times New Roman" w:cs="Times New Roman"/>
          <w:bCs/>
          <w:color w:val="000000" w:themeColor="text1"/>
        </w:rPr>
        <w:t xml:space="preserve">In </w:t>
      </w:r>
      <w:r w:rsidR="00230F6E" w:rsidRPr="007605F5">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7605F5">
        <w:rPr>
          <w:rFonts w:ascii="Times New Roman" w:eastAsia="Times New Roman" w:hAnsi="Times New Roman" w:cs="Times New Roman"/>
          <w:bCs/>
          <w:color w:val="000000" w:themeColor="text1"/>
        </w:rPr>
        <w:t xml:space="preserve"> (i.e., 15% of their annual permit fee under LRAPA Title 37, Table 2)</w:t>
      </w:r>
      <w:r w:rsidR="00230F6E" w:rsidRPr="007605F5">
        <w:rPr>
          <w:rFonts w:ascii="Times New Roman" w:eastAsia="Times New Roman" w:hAnsi="Times New Roman" w:cs="Times New Roman"/>
          <w:bCs/>
          <w:color w:val="000000" w:themeColor="text1"/>
        </w:rPr>
        <w:t xml:space="preserve">.  The total </w:t>
      </w:r>
      <w:r w:rsidRPr="007605F5">
        <w:rPr>
          <w:rFonts w:ascii="Times New Roman" w:eastAsia="Times New Roman" w:hAnsi="Times New Roman" w:cs="Times New Roman"/>
          <w:bCs/>
          <w:color w:val="000000" w:themeColor="text1"/>
        </w:rPr>
        <w:t>fees collected by LRAPA for ACDPs requiring reporting GHGs were</w:t>
      </w:r>
      <w:r w:rsidR="00230F6E" w:rsidRPr="007605F5">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Pr="007605F5"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558"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RPr="007605F5" w:rsidTr="007605F5">
        <w:tc>
          <w:tcPr>
            <w:tcW w:w="2988"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Calendar Year</w:t>
            </w:r>
          </w:p>
        </w:tc>
        <w:tc>
          <w:tcPr>
            <w:tcW w:w="5310" w:type="dxa"/>
            <w:tcBorders>
              <w:top w:val="double" w:sz="4" w:space="0" w:color="auto"/>
              <w:bottom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Amount ($) Assessed for LRAPA sources holding ACDPs that were required to report GHGs</w:t>
            </w:r>
          </w:p>
        </w:tc>
      </w:tr>
      <w:tr w:rsidR="00230F6E" w:rsidRPr="007605F5" w:rsidTr="007605F5">
        <w:tc>
          <w:tcPr>
            <w:tcW w:w="2988"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2009*</w:t>
            </w:r>
          </w:p>
        </w:tc>
        <w:tc>
          <w:tcPr>
            <w:tcW w:w="5310" w:type="dxa"/>
            <w:tcBorders>
              <w:top w:val="double" w:sz="4" w:space="0" w:color="auto"/>
            </w:tcBorders>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$14,136</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2010</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$16,194</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2011</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$17,841</w:t>
            </w:r>
          </w:p>
        </w:tc>
      </w:tr>
      <w:tr w:rsidR="00230F6E" w:rsidRPr="007605F5" w:rsidTr="007605F5">
        <w:tc>
          <w:tcPr>
            <w:tcW w:w="2988"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2012</w:t>
            </w:r>
          </w:p>
        </w:tc>
        <w:tc>
          <w:tcPr>
            <w:tcW w:w="5310" w:type="dxa"/>
          </w:tcPr>
          <w:p w:rsidR="00230F6E" w:rsidRPr="007605F5" w:rsidRDefault="00230F6E" w:rsidP="00B34CF8">
            <w:pPr>
              <w:ind w:left="0" w:right="18"/>
              <w:rPr>
                <w:rFonts w:ascii="Times New Roman" w:eastAsia="Times New Roman" w:hAnsi="Times New Roman" w:cs="Times New Roman"/>
                <w:bCs/>
                <w:color w:val="000000" w:themeColor="text1"/>
                <w:sz w:val="24"/>
                <w:szCs w:val="24"/>
              </w:rPr>
            </w:pPr>
            <w:r w:rsidRPr="007605F5">
              <w:rPr>
                <w:rFonts w:ascii="Times New Roman" w:eastAsia="Times New Roman" w:hAnsi="Times New Roman" w:cs="Times New Roman"/>
                <w:bCs/>
                <w:color w:val="000000" w:themeColor="text1"/>
                <w:sz w:val="24"/>
                <w:szCs w:val="24"/>
              </w:rPr>
              <w:t>$17,013</w:t>
            </w:r>
          </w:p>
        </w:tc>
      </w:tr>
    </w:tbl>
    <w:p w:rsidR="00A6726E" w:rsidRPr="007605F5" w:rsidRDefault="00A6726E" w:rsidP="00B34CF8">
      <w:pPr>
        <w:ind w:left="360" w:right="18"/>
        <w:rPr>
          <w:rFonts w:ascii="Times New Roman" w:eastAsia="Times New Roman" w:hAnsi="Times New Roman" w:cs="Times New Roman"/>
          <w:bCs/>
          <w:color w:val="000000" w:themeColor="text1"/>
        </w:rPr>
      </w:pPr>
    </w:p>
    <w:p w:rsidR="00230F6E" w:rsidRPr="007605F5" w:rsidRDefault="00230F6E" w:rsidP="00B34CF8">
      <w:pPr>
        <w:ind w:left="360" w:right="18"/>
        <w:rPr>
          <w:rFonts w:ascii="Times New Roman" w:eastAsia="Times New Roman" w:hAnsi="Times New Roman" w:cs="Times New Roman"/>
          <w:bCs/>
          <w:color w:val="000000" w:themeColor="text1"/>
        </w:rPr>
      </w:pPr>
      <w:r w:rsidRPr="007605F5">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sidRPr="007605F5">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Pr="007605F5" w:rsidRDefault="006D7243" w:rsidP="00A6726E">
      <w:pPr>
        <w:ind w:left="0" w:right="18"/>
        <w:rPr>
          <w:color w:val="702C1C" w:themeColor="accent1" w:themeShade="80"/>
        </w:rPr>
      </w:pPr>
    </w:p>
    <w:p w:rsidR="00917BC1" w:rsidRPr="007605F5" w:rsidRDefault="00917BC1" w:rsidP="002B34B5">
      <w:pPr>
        <w:pStyle w:val="ListParagraph"/>
        <w:numPr>
          <w:ilvl w:val="0"/>
          <w:numId w:val="30"/>
        </w:numPr>
        <w:ind w:right="18"/>
        <w:rPr>
          <w:color w:val="702C1C" w:themeColor="accent1" w:themeShade="80"/>
        </w:rPr>
      </w:pPr>
      <w:r w:rsidRPr="002B34B5">
        <w:rPr>
          <w:rFonts w:ascii="Times New Roman" w:eastAsia="Times New Roman" w:hAnsi="Times New Roman" w:cs="Times New Roman"/>
          <w:b/>
          <w:bCs/>
          <w:color w:val="000000" w:themeColor="text1"/>
          <w:u w:val="single"/>
        </w:rPr>
        <w:t xml:space="preserve">Other ACDP Permitting (Adoption of </w:t>
      </w:r>
      <w:r w:rsidRPr="002B34B5">
        <w:rPr>
          <w:rFonts w:ascii="Times New Roman" w:eastAsia="Times New Roman" w:hAnsi="Times New Roman" w:cs="Times New Roman"/>
          <w:b/>
          <w:color w:val="000000" w:themeColor="text1"/>
          <w:u w:val="single"/>
        </w:rPr>
        <w:t>General ACDPs and General ACDP attachments</w:t>
      </w:r>
      <w:r w:rsidRPr="002B34B5">
        <w:rPr>
          <w:rFonts w:ascii="Times New Roman" w:eastAsia="Times New Roman" w:hAnsi="Times New Roman" w:cs="Times New Roman"/>
          <w:b/>
          <w:bCs/>
          <w:color w:val="000000" w:themeColor="text1"/>
          <w:u w:val="single"/>
        </w:rPr>
        <w:t xml:space="preserve"> for sources subject to area source NESHAPs)</w:t>
      </w:r>
      <w:r w:rsidR="00A6726E" w:rsidRPr="002B34B5">
        <w:rPr>
          <w:rFonts w:ascii="Times New Roman" w:eastAsia="Times New Roman" w:hAnsi="Times New Roman" w:cs="Times New Roman"/>
          <w:b/>
          <w:bCs/>
          <w:color w:val="000000" w:themeColor="text1"/>
          <w:u w:val="single"/>
        </w:rPr>
        <w:t>:</w:t>
      </w:r>
      <w:bookmarkStart w:id="2" w:name="_GoBack"/>
      <w:r w:rsidR="001B0503" w:rsidRPr="007605F5">
        <w:rPr>
          <w:rFonts w:ascii="Times New Roman" w:eastAsia="Times New Roman" w:hAnsi="Times New Roman" w:cs="Times New Roman"/>
          <w:bCs/>
          <w:color w:val="000000" w:themeColor="text1"/>
        </w:rPr>
        <w:t xml:space="preserve">  </w:t>
      </w:r>
      <w:r w:rsidR="00D47A92" w:rsidRPr="007605F5">
        <w:rPr>
          <w:rFonts w:ascii="Times New Roman" w:eastAsia="Times New Roman" w:hAnsi="Times New Roman" w:cs="Times New Roman"/>
          <w:color w:val="000000" w:themeColor="text1"/>
        </w:rPr>
        <w:t xml:space="preserve">Fees for the LRAPA </w:t>
      </w:r>
      <w:r w:rsidRPr="007605F5">
        <w:rPr>
          <w:rFonts w:ascii="Times New Roman" w:eastAsia="Times New Roman" w:hAnsi="Times New Roman" w:cs="Times New Roman"/>
          <w:color w:val="000000" w:themeColor="text1"/>
        </w:rPr>
        <w:t xml:space="preserve">adopted </w:t>
      </w:r>
      <w:r w:rsidR="00D47A92" w:rsidRPr="007605F5">
        <w:rPr>
          <w:rFonts w:ascii="Times New Roman" w:eastAsia="Times New Roman" w:hAnsi="Times New Roman" w:cs="Times New Roman"/>
          <w:color w:val="000000" w:themeColor="text1"/>
        </w:rPr>
        <w:t xml:space="preserve">rules that included permit requirements for </w:t>
      </w:r>
      <w:r w:rsidRPr="007605F5">
        <w:rPr>
          <w:rFonts w:ascii="Times New Roman" w:eastAsia="Times New Roman" w:hAnsi="Times New Roman" w:cs="Times New Roman"/>
          <w:color w:val="000000" w:themeColor="text1"/>
        </w:rPr>
        <w:t>area source</w:t>
      </w:r>
      <w:r w:rsidR="00D47A92" w:rsidRPr="007605F5">
        <w:rPr>
          <w:rFonts w:ascii="Times New Roman" w:eastAsia="Times New Roman" w:hAnsi="Times New Roman" w:cs="Times New Roman"/>
          <w:color w:val="000000" w:themeColor="text1"/>
        </w:rPr>
        <w:t>s subject to</w:t>
      </w:r>
      <w:r w:rsidRPr="007605F5">
        <w:rPr>
          <w:rFonts w:ascii="Times New Roman" w:eastAsia="Times New Roman" w:hAnsi="Times New Roman" w:cs="Times New Roman"/>
          <w:color w:val="000000" w:themeColor="text1"/>
        </w:rPr>
        <w:t xml:space="preserve"> NESHAPs for General ACDPs and General ACDP attachments as follows</w:t>
      </w:r>
      <w:r w:rsidR="00D47A92" w:rsidRPr="007605F5">
        <w:rPr>
          <w:rFonts w:ascii="Times New Roman" w:eastAsia="Times New Roman" w:hAnsi="Times New Roman" w:cs="Times New Roman"/>
          <w:color w:val="000000" w:themeColor="text1"/>
        </w:rPr>
        <w:t xml:space="preserve"> (actual fees paid in 2012)</w:t>
      </w:r>
      <w:r w:rsidRPr="007605F5">
        <w:rPr>
          <w:rFonts w:ascii="Times New Roman" w:eastAsia="Times New Roman" w:hAnsi="Times New Roman" w:cs="Times New Roman"/>
          <w:color w:val="000000" w:themeColor="text1"/>
        </w:rPr>
        <w:t>:</w:t>
      </w:r>
    </w:p>
    <w:p w:rsidR="00917BC1" w:rsidRPr="007605F5"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558" w:type="dxa"/>
        <w:tblLook w:val="04A0"/>
      </w:tblPr>
      <w:tblGrid>
        <w:gridCol w:w="4248"/>
        <w:gridCol w:w="2430"/>
        <w:gridCol w:w="994"/>
        <w:gridCol w:w="1620"/>
      </w:tblGrid>
      <w:tr w:rsidR="00917BC1" w:rsidRPr="007605F5" w:rsidTr="007605F5">
        <w:tc>
          <w:tcPr>
            <w:tcW w:w="4248" w:type="dxa"/>
            <w:tcBorders>
              <w:top w:val="double" w:sz="4" w:space="0" w:color="auto"/>
              <w:left w:val="double" w:sz="4" w:space="0" w:color="auto"/>
              <w:bottom w:val="double" w:sz="4" w:space="0" w:color="auto"/>
            </w:tcBorders>
          </w:tcPr>
          <w:p w:rsidR="00917BC1" w:rsidRPr="007605F5" w:rsidRDefault="00917BC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Permit Category</w:t>
            </w:r>
          </w:p>
        </w:tc>
        <w:tc>
          <w:tcPr>
            <w:tcW w:w="2430" w:type="dxa"/>
            <w:tcBorders>
              <w:top w:val="double" w:sz="4" w:space="0" w:color="auto"/>
              <w:bottom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ACD </w:t>
            </w:r>
            <w:r w:rsidR="00917BC1" w:rsidRPr="007605F5">
              <w:rPr>
                <w:rFonts w:ascii="Times New Roman" w:eastAsia="Times New Roman" w:hAnsi="Times New Roman" w:cs="Times New Roman"/>
                <w:color w:val="000000" w:themeColor="text1"/>
                <w:sz w:val="24"/>
                <w:szCs w:val="24"/>
              </w:rPr>
              <w:t>Permit Type</w:t>
            </w:r>
          </w:p>
        </w:tc>
        <w:tc>
          <w:tcPr>
            <w:tcW w:w="994" w:type="dxa"/>
            <w:tcBorders>
              <w:top w:val="double" w:sz="4" w:space="0" w:color="auto"/>
              <w:bottom w:val="double" w:sz="4" w:space="0" w:color="auto"/>
            </w:tcBorders>
          </w:tcPr>
          <w:p w:rsidR="00917BC1" w:rsidRPr="007605F5" w:rsidRDefault="00A64E71"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No. of </w:t>
            </w:r>
            <w:r w:rsidR="00917BC1" w:rsidRPr="007605F5">
              <w:rPr>
                <w:rFonts w:ascii="Times New Roman" w:eastAsia="Times New Roman" w:hAnsi="Times New Roman" w:cs="Times New Roman"/>
                <w:color w:val="000000" w:themeColor="text1"/>
                <w:sz w:val="24"/>
                <w:szCs w:val="24"/>
              </w:rPr>
              <w:t>Sources</w:t>
            </w:r>
          </w:p>
        </w:tc>
        <w:tc>
          <w:tcPr>
            <w:tcW w:w="1620" w:type="dxa"/>
            <w:tcBorders>
              <w:top w:val="double" w:sz="4" w:space="0" w:color="auto"/>
              <w:bottom w:val="double" w:sz="4" w:space="0" w:color="auto"/>
              <w:right w:val="double" w:sz="4" w:space="0" w:color="auto"/>
            </w:tcBorders>
          </w:tcPr>
          <w:p w:rsidR="00917BC1" w:rsidRPr="007605F5" w:rsidRDefault="00917BC1" w:rsidP="00D47A9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 xml:space="preserve">Total </w:t>
            </w:r>
            <w:r w:rsidR="00A64E71" w:rsidRPr="007605F5">
              <w:rPr>
                <w:rFonts w:ascii="Times New Roman" w:eastAsia="Times New Roman" w:hAnsi="Times New Roman" w:cs="Times New Roman"/>
                <w:color w:val="000000" w:themeColor="text1"/>
                <w:sz w:val="24"/>
                <w:szCs w:val="24"/>
              </w:rPr>
              <w:t xml:space="preserve">Annual </w:t>
            </w:r>
            <w:r w:rsidRPr="007605F5">
              <w:rPr>
                <w:rFonts w:ascii="Times New Roman" w:eastAsia="Times New Roman" w:hAnsi="Times New Roman" w:cs="Times New Roman"/>
                <w:color w:val="000000" w:themeColor="text1"/>
                <w:sz w:val="24"/>
                <w:szCs w:val="24"/>
              </w:rPr>
              <w:t>Fees</w:t>
            </w:r>
            <w:r w:rsidR="00A64E71" w:rsidRPr="007605F5">
              <w:rPr>
                <w:rFonts w:ascii="Times New Roman" w:eastAsia="Times New Roman" w:hAnsi="Times New Roman" w:cs="Times New Roman"/>
                <w:color w:val="000000" w:themeColor="text1"/>
                <w:sz w:val="24"/>
                <w:szCs w:val="24"/>
              </w:rPr>
              <w:t xml:space="preserve"> </w:t>
            </w:r>
            <w:r w:rsidR="00D47A92" w:rsidRPr="007605F5">
              <w:rPr>
                <w:rFonts w:ascii="Times New Roman" w:eastAsia="Times New Roman" w:hAnsi="Times New Roman" w:cs="Times New Roman"/>
                <w:color w:val="000000" w:themeColor="text1"/>
                <w:sz w:val="24"/>
                <w:szCs w:val="24"/>
              </w:rPr>
              <w:t>(2012)</w:t>
            </w:r>
          </w:p>
        </w:tc>
      </w:tr>
      <w:tr w:rsidR="0099007E" w:rsidRPr="007605F5" w:rsidTr="007605F5">
        <w:tc>
          <w:tcPr>
            <w:tcW w:w="4248" w:type="dxa"/>
            <w:vMerge w:val="restart"/>
            <w:tcBorders>
              <w:top w:val="double" w:sz="4" w:space="0" w:color="auto"/>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Motor Vehicle and Mobile Equipment Surface Coating Operations subject to an Area Source NESHAP (6H)</w:t>
            </w:r>
          </w:p>
        </w:tc>
        <w:tc>
          <w:tcPr>
            <w:tcW w:w="2430" w:type="dxa"/>
            <w:tcBorders>
              <w:top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Borders>
              <w:top w:val="double" w:sz="4" w:space="0" w:color="auto"/>
            </w:tcBorders>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top w:val="double" w:sz="4" w:space="0" w:color="auto"/>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$480</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Basic (&lt; 20 gallons/yr)</w:t>
            </w:r>
          </w:p>
        </w:tc>
        <w:tc>
          <w:tcPr>
            <w:tcW w:w="994"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$786</w:t>
            </w:r>
          </w:p>
        </w:tc>
      </w:tr>
      <w:tr w:rsidR="0099007E" w:rsidRPr="007605F5" w:rsidTr="007605F5">
        <w:tc>
          <w:tcPr>
            <w:tcW w:w="4248" w:type="dxa"/>
            <w:vMerge/>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(&gt;20 gallons/yr)</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18</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$15,680</w:t>
            </w:r>
          </w:p>
        </w:tc>
      </w:tr>
      <w:tr w:rsidR="00BA78C2" w:rsidRPr="007605F5" w:rsidTr="007605F5">
        <w:tc>
          <w:tcPr>
            <w:tcW w:w="4248" w:type="dxa"/>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 Stripping and Miscellaneous Surface Coating Operations subject to an Area Source NESHAP (6H)</w:t>
            </w: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Metal Fabrication and Finishing Operations subject to an Area Source NESHAP (6X)</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99007E"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6</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$8,478</w:t>
            </w:r>
          </w:p>
        </w:tc>
      </w:tr>
      <w:tr w:rsidR="00BA78C2" w:rsidRPr="007605F5" w:rsidTr="007605F5">
        <w:tc>
          <w:tcPr>
            <w:tcW w:w="4248" w:type="dxa"/>
            <w:vMerge/>
            <w:tcBorders>
              <w:left w:val="double" w:sz="4" w:space="0" w:color="auto"/>
            </w:tcBorders>
          </w:tcPr>
          <w:p w:rsidR="00BA78C2" w:rsidRPr="007605F5" w:rsidRDefault="00BA78C2" w:rsidP="00917BC1">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917BC1" w:rsidP="00AA62B4">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Paints and Allied Products Manufacturing subject to an Area Source NESHAP (</w:t>
            </w:r>
            <w:r w:rsidR="00AA62B4" w:rsidRPr="007605F5">
              <w:rPr>
                <w:rFonts w:ascii="Times New Roman" w:eastAsia="Times New Roman" w:hAnsi="Times New Roman" w:cs="Times New Roman"/>
                <w:color w:val="000000" w:themeColor="text1"/>
                <w:sz w:val="24"/>
                <w:szCs w:val="24"/>
              </w:rPr>
              <w:t>7</w:t>
            </w:r>
            <w:r w:rsidRPr="007605F5">
              <w:rPr>
                <w:rFonts w:ascii="Times New Roman" w:eastAsia="Times New Roman" w:hAnsi="Times New Roman" w:cs="Times New Roman"/>
                <w:color w:val="000000" w:themeColor="text1"/>
                <w:sz w:val="24"/>
                <w:szCs w:val="24"/>
              </w:rPr>
              <w:t>C)</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BA78C2" w:rsidRPr="007605F5" w:rsidTr="007605F5">
        <w:tc>
          <w:tcPr>
            <w:tcW w:w="4248" w:type="dxa"/>
            <w:vMerge w:val="restart"/>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Plating and Polishing Operations subject to an Area Source NESHAP (6W)</w:t>
            </w:r>
          </w:p>
        </w:tc>
        <w:tc>
          <w:tcPr>
            <w:tcW w:w="2430" w:type="dxa"/>
          </w:tcPr>
          <w:p w:rsidR="00BA78C2" w:rsidRPr="007605F5" w:rsidRDefault="00BA78C2"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BA78C2" w:rsidRPr="007605F5" w:rsidRDefault="00AA62B4" w:rsidP="00BA78C2">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$1,568</w:t>
            </w:r>
          </w:p>
        </w:tc>
      </w:tr>
      <w:tr w:rsidR="00BA78C2" w:rsidRPr="007605F5" w:rsidTr="007605F5">
        <w:tc>
          <w:tcPr>
            <w:tcW w:w="4248" w:type="dxa"/>
            <w:vMerge/>
            <w:tcBorders>
              <w:left w:val="double" w:sz="4" w:space="0" w:color="auto"/>
            </w:tcBorders>
          </w:tcPr>
          <w:p w:rsidR="00BA78C2" w:rsidRPr="007605F5" w:rsidRDefault="00BA78C2" w:rsidP="00BA78C2">
            <w:pPr>
              <w:ind w:left="0" w:right="18"/>
              <w:rPr>
                <w:rFonts w:ascii="Times New Roman" w:eastAsia="Times New Roman" w:hAnsi="Times New Roman" w:cs="Times New Roman"/>
                <w:color w:val="000000" w:themeColor="text1"/>
                <w:sz w:val="24"/>
                <w:szCs w:val="24"/>
              </w:rPr>
            </w:pPr>
          </w:p>
        </w:tc>
        <w:tc>
          <w:tcPr>
            <w:tcW w:w="2430" w:type="dxa"/>
          </w:tcPr>
          <w:p w:rsidR="00BA78C2"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 Attachment</w:t>
            </w:r>
          </w:p>
        </w:tc>
        <w:tc>
          <w:tcPr>
            <w:tcW w:w="994" w:type="dxa"/>
          </w:tcPr>
          <w:p w:rsidR="00BA78C2" w:rsidRPr="007605F5" w:rsidRDefault="00AA62B4"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w:t>
            </w:r>
          </w:p>
        </w:tc>
        <w:tc>
          <w:tcPr>
            <w:tcW w:w="1620" w:type="dxa"/>
            <w:tcBorders>
              <w:right w:val="double" w:sz="4" w:space="0" w:color="auto"/>
            </w:tcBorders>
          </w:tcPr>
          <w:p w:rsidR="00BA78C2"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$232</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Aluminum, Copper and Other Nonferrous Foundries subject to an Area Source NESHAP</w:t>
            </w:r>
            <w:r w:rsidR="00A64E71" w:rsidRPr="007605F5">
              <w:rPr>
                <w:rFonts w:ascii="Times New Roman" w:eastAsia="Times New Roman" w:hAnsi="Times New Roman" w:cs="Times New Roman"/>
                <w:color w:val="000000" w:themeColor="text1"/>
                <w:sz w:val="24"/>
                <w:szCs w:val="24"/>
              </w:rPr>
              <w:t xml:space="preserve"> (6Z)</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17BC1" w:rsidRPr="007605F5" w:rsidTr="007605F5">
        <w:tc>
          <w:tcPr>
            <w:tcW w:w="4248" w:type="dxa"/>
            <w:tcBorders>
              <w:left w:val="double" w:sz="4" w:space="0" w:color="auto"/>
            </w:tcBorders>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Ferroalloy Production Facilities subject to an Area Source NESHAP</w:t>
            </w:r>
            <w:r w:rsidR="00A64E71" w:rsidRPr="007605F5">
              <w:rPr>
                <w:rFonts w:ascii="Times New Roman" w:eastAsia="Times New Roman" w:hAnsi="Times New Roman" w:cs="Times New Roman"/>
                <w:color w:val="000000" w:themeColor="text1"/>
                <w:sz w:val="24"/>
                <w:szCs w:val="24"/>
              </w:rPr>
              <w:t xml:space="preserve"> (6Y)</w:t>
            </w:r>
          </w:p>
        </w:tc>
        <w:tc>
          <w:tcPr>
            <w:tcW w:w="2430"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General</w:t>
            </w:r>
          </w:p>
        </w:tc>
        <w:tc>
          <w:tcPr>
            <w:tcW w:w="994" w:type="dxa"/>
          </w:tcPr>
          <w:p w:rsidR="00917BC1" w:rsidRPr="007605F5" w:rsidRDefault="00BA78C2"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0</w:t>
            </w:r>
          </w:p>
        </w:tc>
        <w:tc>
          <w:tcPr>
            <w:tcW w:w="1620" w:type="dxa"/>
            <w:tcBorders>
              <w:right w:val="double" w:sz="4" w:space="0" w:color="auto"/>
            </w:tcBorders>
          </w:tcPr>
          <w:p w:rsidR="00917BC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w:t>
            </w:r>
          </w:p>
        </w:tc>
      </w:tr>
      <w:tr w:rsidR="0099007E" w:rsidRPr="007605F5" w:rsidTr="007605F5">
        <w:tc>
          <w:tcPr>
            <w:tcW w:w="4248" w:type="dxa"/>
            <w:tcBorders>
              <w:left w:val="double" w:sz="4" w:space="0" w:color="auto"/>
            </w:tcBorders>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Perchloroethylene Dry Cleaning Operations subject to an Area Source NEHAP</w:t>
            </w:r>
            <w:r w:rsidR="00D47A92" w:rsidRPr="007605F5">
              <w:rPr>
                <w:rFonts w:ascii="Times New Roman" w:eastAsia="Times New Roman" w:hAnsi="Times New Roman" w:cs="Times New Roman"/>
                <w:color w:val="000000" w:themeColor="text1"/>
                <w:sz w:val="24"/>
                <w:szCs w:val="24"/>
              </w:rPr>
              <w:t xml:space="preserve"> (M)</w:t>
            </w:r>
          </w:p>
        </w:tc>
        <w:tc>
          <w:tcPr>
            <w:tcW w:w="2430" w:type="dxa"/>
          </w:tcPr>
          <w:p w:rsidR="0099007E" w:rsidRPr="007605F5" w:rsidRDefault="0099007E"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Registration</w:t>
            </w:r>
          </w:p>
        </w:tc>
        <w:tc>
          <w:tcPr>
            <w:tcW w:w="994" w:type="dxa"/>
          </w:tcPr>
          <w:p w:rsidR="0099007E" w:rsidRPr="007605F5" w:rsidRDefault="00C741ED" w:rsidP="00917BC1">
            <w:pPr>
              <w:ind w:left="0" w:right="18"/>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3</w:t>
            </w:r>
          </w:p>
        </w:tc>
        <w:tc>
          <w:tcPr>
            <w:tcW w:w="1620" w:type="dxa"/>
            <w:tcBorders>
              <w:right w:val="double" w:sz="4" w:space="0" w:color="auto"/>
            </w:tcBorders>
          </w:tcPr>
          <w:p w:rsidR="0099007E"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$540</w:t>
            </w:r>
          </w:p>
        </w:tc>
      </w:tr>
      <w:tr w:rsidR="00A64E71" w:rsidRPr="007605F5" w:rsidTr="007605F5">
        <w:tc>
          <w:tcPr>
            <w:tcW w:w="7672" w:type="dxa"/>
            <w:gridSpan w:val="3"/>
            <w:tcBorders>
              <w:left w:val="double" w:sz="4" w:space="0" w:color="auto"/>
              <w:bottom w:val="double" w:sz="4" w:space="0" w:color="auto"/>
            </w:tcBorders>
          </w:tcPr>
          <w:p w:rsidR="00A64E71" w:rsidRPr="007605F5" w:rsidRDefault="00A64E71" w:rsidP="00A64E71">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TOTAL</w:t>
            </w:r>
          </w:p>
        </w:tc>
        <w:tc>
          <w:tcPr>
            <w:tcW w:w="1620" w:type="dxa"/>
            <w:tcBorders>
              <w:bottom w:val="double" w:sz="4" w:space="0" w:color="auto"/>
              <w:right w:val="double" w:sz="4" w:space="0" w:color="auto"/>
            </w:tcBorders>
          </w:tcPr>
          <w:p w:rsidR="00A64E71" w:rsidRPr="007605F5" w:rsidRDefault="00A64E71" w:rsidP="00D47A92">
            <w:pPr>
              <w:ind w:left="0" w:right="18"/>
              <w:jc w:val="right"/>
              <w:rPr>
                <w:rFonts w:ascii="Times New Roman" w:eastAsia="Times New Roman" w:hAnsi="Times New Roman" w:cs="Times New Roman"/>
                <w:color w:val="000000" w:themeColor="text1"/>
                <w:sz w:val="24"/>
                <w:szCs w:val="24"/>
              </w:rPr>
            </w:pPr>
            <w:r w:rsidRPr="007605F5">
              <w:rPr>
                <w:rFonts w:ascii="Times New Roman" w:eastAsia="Times New Roman" w:hAnsi="Times New Roman" w:cs="Times New Roman"/>
                <w:color w:val="000000" w:themeColor="text1"/>
                <w:sz w:val="24"/>
                <w:szCs w:val="24"/>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6"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Pr="007605F5" w:rsidRDefault="0047202D"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The statement of fiscal and economic impact is identified by way of each major component of this LRAPA rule package titled “PM2.5 and GHG Rule Changes”</w:t>
      </w:r>
      <w:r w:rsidR="006C63B9" w:rsidRPr="007605F5">
        <w:rPr>
          <w:rFonts w:asciiTheme="majorHAnsi" w:eastAsia="Times New Roman" w:hAnsiTheme="majorHAnsi" w:cstheme="majorHAnsi"/>
          <w:bCs/>
          <w:color w:val="504938"/>
        </w:rPr>
        <w:t>.  The three (3) major components of the rule package are identified in the following table with the corresponding DEQ rule item</w:t>
      </w:r>
      <w:r w:rsidR="0024719A" w:rsidRPr="007605F5">
        <w:rPr>
          <w:rFonts w:asciiTheme="majorHAnsi" w:eastAsia="Times New Roman" w:hAnsiTheme="majorHAnsi" w:cstheme="majorHAnsi"/>
          <w:bCs/>
          <w:color w:val="504938"/>
        </w:rPr>
        <w:t xml:space="preserve">.  </w:t>
      </w:r>
    </w:p>
    <w:p w:rsidR="006C63B9" w:rsidRPr="007605F5" w:rsidRDefault="006C63B9" w:rsidP="00751742">
      <w:pPr>
        <w:ind w:left="0" w:right="18"/>
        <w:rPr>
          <w:rFonts w:asciiTheme="majorHAnsi" w:eastAsia="Times New Roman" w:hAnsiTheme="majorHAnsi" w:cstheme="majorHAnsi"/>
          <w:bCs/>
          <w:color w:val="504938"/>
        </w:rPr>
      </w:pPr>
    </w:p>
    <w:tbl>
      <w:tblPr>
        <w:tblStyle w:val="TableGrid"/>
        <w:tblW w:w="1035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RPr="007605F5" w:rsidTr="007605F5">
        <w:tc>
          <w:tcPr>
            <w:tcW w:w="513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 xml:space="preserve">LRAPA “PM2.5 and GHG Rule Changes” </w:t>
            </w:r>
            <w:r w:rsidR="00520330" w:rsidRPr="007605F5">
              <w:rPr>
                <w:rFonts w:asciiTheme="minorHAnsi" w:eastAsia="Times New Roman" w:hAnsiTheme="minorHAnsi" w:cstheme="minorHAnsi"/>
                <w:bCs/>
                <w:color w:val="504938"/>
                <w:sz w:val="24"/>
                <w:szCs w:val="24"/>
              </w:rPr>
              <w:t xml:space="preserve">Rule </w:t>
            </w:r>
            <w:r w:rsidRPr="007605F5">
              <w:rPr>
                <w:rFonts w:asciiTheme="minorHAnsi" w:eastAsia="Times New Roman" w:hAnsiTheme="minorHAnsi" w:cstheme="minorHAnsi"/>
                <w:bCs/>
                <w:color w:val="504938"/>
                <w:sz w:val="24"/>
                <w:szCs w:val="24"/>
              </w:rPr>
              <w:t xml:space="preserve">Package – </w:t>
            </w:r>
            <w:r w:rsidR="00520330" w:rsidRPr="007605F5">
              <w:rPr>
                <w:rFonts w:asciiTheme="minorHAnsi" w:eastAsia="Times New Roman" w:hAnsiTheme="minorHAnsi" w:cstheme="minorHAnsi"/>
                <w:bCs/>
                <w:color w:val="504938"/>
                <w:sz w:val="24"/>
                <w:szCs w:val="24"/>
              </w:rPr>
              <w:t>Contains t</w:t>
            </w:r>
            <w:r w:rsidRPr="007605F5">
              <w:rPr>
                <w:rFonts w:asciiTheme="minorHAnsi" w:eastAsia="Times New Roman" w:hAnsiTheme="minorHAnsi" w:cstheme="minorHAnsi"/>
                <w:bCs/>
                <w:color w:val="504938"/>
                <w:sz w:val="24"/>
                <w:szCs w:val="24"/>
              </w:rPr>
              <w:t>hree (3) major components</w:t>
            </w:r>
            <w:r w:rsidR="00520330" w:rsidRPr="007605F5">
              <w:rPr>
                <w:rFonts w:asciiTheme="minorHAnsi" w:eastAsia="Times New Roman" w:hAnsiTheme="minorHAnsi" w:cstheme="minorHAnsi"/>
                <w:bCs/>
                <w:color w:val="504938"/>
                <w:sz w:val="24"/>
                <w:szCs w:val="24"/>
              </w:rPr>
              <w:t>:</w:t>
            </w:r>
          </w:p>
        </w:tc>
        <w:tc>
          <w:tcPr>
            <w:tcW w:w="5220" w:type="dxa"/>
            <w:tcBorders>
              <w:top w:val="double" w:sz="4" w:space="0" w:color="auto"/>
              <w:bottom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Corresponding DEQ Rulemaking</w:t>
            </w:r>
            <w:r w:rsidR="00520330" w:rsidRPr="007605F5">
              <w:rPr>
                <w:rFonts w:asciiTheme="minorHAnsi" w:eastAsia="Times New Roman" w:hAnsiTheme="minorHAnsi" w:cstheme="minorHAnsi"/>
                <w:bCs/>
                <w:color w:val="504938"/>
                <w:sz w:val="24"/>
                <w:szCs w:val="24"/>
              </w:rPr>
              <w:t>:</w:t>
            </w:r>
          </w:p>
        </w:tc>
      </w:tr>
      <w:tr w:rsidR="0024719A" w:rsidRPr="007605F5" w:rsidTr="007605F5">
        <w:tc>
          <w:tcPr>
            <w:tcW w:w="5130" w:type="dxa"/>
            <w:tcBorders>
              <w:top w:val="double" w:sz="4" w:space="0" w:color="auto"/>
            </w:tcBorders>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PM</w:t>
            </w:r>
            <w:r w:rsidRPr="007605F5">
              <w:rPr>
                <w:rFonts w:asciiTheme="minorHAnsi" w:hAnsiTheme="minorHAnsi" w:cstheme="minorHAnsi"/>
                <w:sz w:val="24"/>
                <w:szCs w:val="24"/>
                <w:vertAlign w:val="subscript"/>
              </w:rPr>
              <w:t>2.5</w:t>
            </w:r>
            <w:r w:rsidRPr="007605F5">
              <w:rPr>
                <w:rFonts w:asciiTheme="minorHAnsi" w:hAnsiTheme="minorHAnsi" w:cstheme="minorHAnsi"/>
                <w:sz w:val="24"/>
                <w:szCs w:val="24"/>
              </w:rPr>
              <w:t xml:space="preserve"> and Greenhouse Gas (GHG) New Source Review/Prevention of Significant Deterioration (NSR/PSD) permitting thresholds</w:t>
            </w:r>
          </w:p>
        </w:tc>
        <w:tc>
          <w:tcPr>
            <w:tcW w:w="5220" w:type="dxa"/>
            <w:tcBorders>
              <w:top w:val="double" w:sz="4" w:space="0" w:color="auto"/>
            </w:tcBorders>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D, Rule adoption: New Source Review/particulate matter and greenhouse gas permitting requirements and other permitting updates April 21-22, 2011, EQC meeting</w:t>
            </w:r>
          </w:p>
        </w:tc>
      </w:tr>
      <w:tr w:rsidR="0024719A" w:rsidRPr="007605F5" w:rsidTr="007605F5">
        <w:tc>
          <w:tcPr>
            <w:tcW w:w="5130" w:type="dxa"/>
          </w:tcPr>
          <w:p w:rsidR="00520330"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Permitting Rule Updates</w:t>
            </w:r>
            <w:r w:rsidR="00520330" w:rsidRPr="007605F5">
              <w:rPr>
                <w:rFonts w:asciiTheme="minorHAnsi" w:hAnsiTheme="minorHAnsi" w:cstheme="minorHAnsi"/>
                <w:sz w:val="24"/>
                <w:szCs w:val="24"/>
              </w:rPr>
              <w:t>:</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Area Source NESHAPs</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Area Source NESHAP Permitting</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General ACDP Attachments</w:t>
            </w:r>
          </w:p>
          <w:p w:rsidR="0024719A"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Registration</w:t>
            </w:r>
          </w:p>
          <w:p w:rsidR="00520330" w:rsidRPr="007605F5" w:rsidRDefault="00520330" w:rsidP="002B34B5">
            <w:pPr>
              <w:pStyle w:val="ListParagraph"/>
              <w:numPr>
                <w:ilvl w:val="0"/>
                <w:numId w:val="20"/>
              </w:numPr>
              <w:ind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Other Federal Air Quality Regulations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P, rule adoption: Adoption of federal air quality regulations December 10-11, 2009 EQC meeting</w:t>
            </w:r>
          </w:p>
        </w:tc>
      </w:tr>
      <w:tr w:rsidR="0024719A" w:rsidRPr="007605F5" w:rsidTr="007605F5">
        <w:tc>
          <w:tcPr>
            <w:tcW w:w="5130" w:type="dxa"/>
          </w:tcPr>
          <w:p w:rsidR="0024719A" w:rsidRPr="007605F5" w:rsidRDefault="0024719A" w:rsidP="002B34B5">
            <w:pPr>
              <w:pStyle w:val="ListParagraph"/>
              <w:numPr>
                <w:ilvl w:val="0"/>
                <w:numId w:val="19"/>
              </w:numPr>
              <w:ind w:left="36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Greenhouse Gas Reporting Fees for ACDP Sources</w:t>
            </w:r>
          </w:p>
        </w:tc>
        <w:tc>
          <w:tcPr>
            <w:tcW w:w="5220" w:type="dxa"/>
          </w:tcPr>
          <w:p w:rsidR="0024719A" w:rsidRPr="007605F5" w:rsidRDefault="0024719A" w:rsidP="00751742">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000000" w:themeColor="text1"/>
                <w:sz w:val="24"/>
                <w:szCs w:val="24"/>
              </w:rPr>
              <w:t>Agenda item Q, Rule Adoption: Oregon greenhouse gas reporting rules October 20-22, 2010 EQC meeting</w:t>
            </w:r>
          </w:p>
        </w:tc>
      </w:tr>
    </w:tbl>
    <w:p w:rsidR="0047202D" w:rsidRPr="007605F5" w:rsidRDefault="006C63B9" w:rsidP="00751742">
      <w:pPr>
        <w:ind w:left="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 xml:space="preserve">  </w:t>
      </w:r>
    </w:p>
    <w:p w:rsidR="0047202D" w:rsidRPr="007605F5" w:rsidRDefault="0047202D" w:rsidP="00751742">
      <w:pPr>
        <w:ind w:left="0" w:right="18"/>
        <w:rPr>
          <w:rFonts w:asciiTheme="majorHAnsi" w:eastAsia="Times New Roman" w:hAnsiTheme="majorHAnsi" w:cstheme="majorHAnsi"/>
          <w:bCs/>
          <w:color w:val="504938"/>
        </w:rPr>
      </w:pPr>
    </w:p>
    <w:p w:rsidR="00285C90" w:rsidRPr="007605F5" w:rsidRDefault="00285C90" w:rsidP="002B34B5">
      <w:pPr>
        <w:pStyle w:val="ListParagraph"/>
        <w:numPr>
          <w:ilvl w:val="0"/>
          <w:numId w:val="9"/>
        </w:numPr>
        <w:ind w:right="18"/>
        <w:rPr>
          <w:rFonts w:asciiTheme="majorHAnsi" w:eastAsia="Times New Roman" w:hAnsiTheme="majorHAnsi" w:cstheme="majorHAnsi"/>
          <w:b/>
          <w:bCs/>
          <w:color w:val="504938"/>
        </w:rPr>
      </w:pPr>
      <w:r w:rsidRPr="007605F5">
        <w:rPr>
          <w:rFonts w:ascii="Times New Roman" w:hAnsi="Times New Roman" w:cs="Times New Roman"/>
          <w:b/>
        </w:rPr>
        <w:t>PM</w:t>
      </w:r>
      <w:r w:rsidRPr="007605F5">
        <w:rPr>
          <w:rFonts w:ascii="Times New Roman" w:hAnsi="Times New Roman" w:cs="Times New Roman"/>
          <w:b/>
          <w:vertAlign w:val="subscript"/>
        </w:rPr>
        <w:t>2.5</w:t>
      </w:r>
      <w:r w:rsidRPr="007605F5">
        <w:rPr>
          <w:rFonts w:ascii="Times New Roman" w:hAnsi="Times New Roman" w:cs="Times New Roman"/>
          <w:b/>
        </w:rPr>
        <w:t xml:space="preserve"> </w:t>
      </w:r>
      <w:r w:rsidR="00C13B2C" w:rsidRPr="007605F5">
        <w:rPr>
          <w:rFonts w:ascii="Times New Roman" w:hAnsi="Times New Roman" w:cs="Times New Roman"/>
          <w:b/>
        </w:rPr>
        <w:t xml:space="preserve">and </w:t>
      </w:r>
      <w:r w:rsidR="00C13B2C" w:rsidRPr="007605F5">
        <w:rPr>
          <w:rFonts w:asciiTheme="minorHAnsi" w:hAnsiTheme="minorHAnsi" w:cstheme="minorHAnsi"/>
          <w:b/>
        </w:rPr>
        <w:t xml:space="preserve">Greenhouse Gas (GHG) </w:t>
      </w:r>
      <w:r w:rsidRPr="007605F5">
        <w:rPr>
          <w:rFonts w:asciiTheme="minorHAnsi" w:hAnsiTheme="minorHAnsi" w:cstheme="minorHAnsi"/>
          <w:b/>
        </w:rPr>
        <w:t>New Source Review/Prevention of Significant Deterioration</w:t>
      </w:r>
      <w:r w:rsidRPr="007605F5">
        <w:rPr>
          <w:rFonts w:ascii="Times New Roman" w:hAnsi="Times New Roman" w:cs="Times New Roman"/>
          <w:b/>
        </w:rPr>
        <w:t xml:space="preserve"> (NSR/PSD) permitting thresholds:</w:t>
      </w:r>
    </w:p>
    <w:p w:rsidR="00285C90" w:rsidRPr="007605F5" w:rsidRDefault="00285C90" w:rsidP="00285C90">
      <w:pPr>
        <w:pStyle w:val="ListParagraph"/>
        <w:ind w:right="18"/>
        <w:rPr>
          <w:rFonts w:asciiTheme="majorHAnsi" w:eastAsia="Times New Roman" w:hAnsiTheme="majorHAnsi" w:cstheme="majorHAnsi"/>
          <w:bCs/>
          <w:color w:val="504938"/>
        </w:rPr>
      </w:pPr>
    </w:p>
    <w:p w:rsidR="000110AF" w:rsidRPr="007605F5" w:rsidRDefault="000110AF" w:rsidP="00B34CF8">
      <w:pPr>
        <w:ind w:left="360" w:right="18"/>
        <w:rPr>
          <w:rFonts w:asciiTheme="majorHAnsi" w:eastAsia="Times New Roman" w:hAnsiTheme="majorHAnsi" w:cstheme="majorHAnsi"/>
          <w:bCs/>
          <w:color w:val="504938"/>
        </w:rPr>
      </w:pPr>
      <w:r w:rsidRPr="007605F5">
        <w:rPr>
          <w:rFonts w:asciiTheme="majorHAnsi" w:eastAsia="Times New Roman" w:hAnsiTheme="majorHAnsi" w:cstheme="majorHAnsi"/>
          <w:bCs/>
          <w:color w:val="504938"/>
        </w:rPr>
        <w:t>Fiscal and Economic Impact</w:t>
      </w:r>
    </w:p>
    <w:p w:rsidR="00AB46AA" w:rsidRPr="007605F5" w:rsidRDefault="00285C90" w:rsidP="00B34CF8">
      <w:pPr>
        <w:ind w:left="1080" w:right="18"/>
        <w:outlineLvl w:val="0"/>
        <w:rPr>
          <w:rFonts w:asciiTheme="minorHAnsi" w:eastAsia="Times New Roman" w:hAnsiTheme="minorHAnsi" w:cstheme="minorHAnsi"/>
          <w:bCs/>
          <w:color w:val="000000" w:themeColor="text1"/>
        </w:rPr>
      </w:pPr>
      <w:r w:rsidRPr="007605F5">
        <w:rPr>
          <w:rFonts w:asciiTheme="minorHAnsi" w:eastAsia="Times New Roman" w:hAnsiTheme="minorHAnsi" w:cstheme="minorHAnsi"/>
          <w:bCs/>
          <w:color w:val="000000" w:themeColor="text1"/>
        </w:rPr>
        <w:t xml:space="preserve">The </w:t>
      </w:r>
      <w:r w:rsidRPr="007605F5">
        <w:rPr>
          <w:rFonts w:asciiTheme="minorHAnsi" w:hAnsiTheme="minorHAnsi" w:cstheme="minorHAnsi"/>
        </w:rPr>
        <w:t xml:space="preserve">proposed rules could have a fiscal and economic impact on approximately </w:t>
      </w:r>
      <w:r w:rsidR="00F35F04" w:rsidRPr="007605F5">
        <w:rPr>
          <w:rFonts w:asciiTheme="minorHAnsi" w:hAnsiTheme="minorHAnsi" w:cstheme="minorHAnsi"/>
        </w:rPr>
        <w:t>320</w:t>
      </w:r>
      <w:r w:rsidRPr="007605F5">
        <w:rPr>
          <w:rFonts w:asciiTheme="minorHAnsi" w:hAnsiTheme="minorHAnsi" w:cstheme="minorHAnsi"/>
        </w:rPr>
        <w:t xml:space="preserve"> permitted sources in addition to future applicants.</w:t>
      </w:r>
    </w:p>
    <w:p w:rsidR="000110AF" w:rsidRPr="007605F5" w:rsidRDefault="000110AF" w:rsidP="00B34CF8">
      <w:pPr>
        <w:ind w:left="360" w:right="18"/>
        <w:rPr>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Tr="007605F5">
        <w:tc>
          <w:tcPr>
            <w:tcW w:w="2597"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 xml:space="preserve">City/County </w:t>
            </w:r>
            <w:proofErr w:type="spellStart"/>
            <w:r w:rsidRPr="007605F5">
              <w:rPr>
                <w:rFonts w:asciiTheme="minorHAnsi" w:hAnsiTheme="minorHAnsi" w:cstheme="minorHAnsi"/>
                <w:sz w:val="24"/>
                <w:szCs w:val="24"/>
              </w:rPr>
              <w:t>Govt</w:t>
            </w:r>
            <w:proofErr w:type="spellEnd"/>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7E42AD"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State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Federal Government</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307A70"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285C90" w:rsidRPr="007605F5" w:rsidTr="007605F5">
        <w:tc>
          <w:tcPr>
            <w:tcW w:w="2597" w:type="dxa"/>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285C90" w:rsidRPr="007605F5" w:rsidRDefault="00F35F04" w:rsidP="00F35F04">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205</w:t>
            </w:r>
          </w:p>
        </w:tc>
      </w:tr>
      <w:tr w:rsidR="00285C90" w:rsidRPr="007605F5" w:rsidTr="007605F5">
        <w:tc>
          <w:tcPr>
            <w:tcW w:w="2597" w:type="dxa"/>
          </w:tcPr>
          <w:p w:rsidR="00285C90" w:rsidRPr="007605F5" w:rsidRDefault="00285C90" w:rsidP="00B34CF8">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285C90" w:rsidRPr="007605F5" w:rsidRDefault="00285C9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Large</w:t>
            </w:r>
          </w:p>
        </w:tc>
        <w:tc>
          <w:tcPr>
            <w:tcW w:w="2565" w:type="dxa"/>
          </w:tcPr>
          <w:p w:rsidR="00285C9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285C90" w:rsidRPr="007605F5" w:rsidRDefault="00F35F04" w:rsidP="00B34CF8">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18</w:t>
            </w:r>
          </w:p>
        </w:tc>
      </w:tr>
      <w:tr w:rsidR="00285C90" w:rsidRPr="007605F5" w:rsidTr="007605F5">
        <w:tc>
          <w:tcPr>
            <w:tcW w:w="7741" w:type="dxa"/>
            <w:gridSpan w:val="3"/>
          </w:tcPr>
          <w:p w:rsidR="00285C90" w:rsidRPr="007605F5" w:rsidRDefault="00285C90" w:rsidP="00B34CF8">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Large Businesses Potentially Impacted</w:t>
            </w:r>
          </w:p>
        </w:tc>
        <w:tc>
          <w:tcPr>
            <w:tcW w:w="2573" w:type="dxa"/>
          </w:tcPr>
          <w:p w:rsidR="00285C9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2</w:t>
            </w:r>
            <w:r w:rsidR="007E42AD" w:rsidRPr="007605F5">
              <w:rPr>
                <w:rFonts w:asciiTheme="minorHAnsi" w:eastAsia="Times New Roman" w:hAnsiTheme="minorHAnsi" w:cstheme="minorHAnsi"/>
                <w:bCs/>
                <w:color w:val="504938"/>
                <w:sz w:val="24"/>
                <w:szCs w:val="24"/>
              </w:rPr>
              <w:t>20</w:t>
            </w:r>
          </w:p>
        </w:tc>
      </w:tr>
    </w:tbl>
    <w:p w:rsidR="000110AF" w:rsidRPr="007605F5" w:rsidRDefault="000110AF" w:rsidP="007605F5">
      <w:pPr>
        <w:ind w:left="450" w:right="18"/>
        <w:rPr>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Tr="007605F5">
        <w:tc>
          <w:tcPr>
            <w:tcW w:w="2597"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Type</w:t>
            </w:r>
          </w:p>
        </w:tc>
        <w:tc>
          <w:tcPr>
            <w:tcW w:w="2579"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Business Size</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Permit Type</w:t>
            </w:r>
          </w:p>
        </w:tc>
        <w:tc>
          <w:tcPr>
            <w:tcW w:w="2573"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Number</w:t>
            </w:r>
          </w:p>
        </w:tc>
      </w:tr>
      <w:tr w:rsidR="00307A70" w:rsidRPr="007605F5" w:rsidTr="007605F5">
        <w:tc>
          <w:tcPr>
            <w:tcW w:w="2597" w:type="dxa"/>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ACDP</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r w:rsidR="00307A70" w:rsidRPr="007605F5" w:rsidTr="007605F5">
        <w:tc>
          <w:tcPr>
            <w:tcW w:w="2597" w:type="dxa"/>
          </w:tcPr>
          <w:p w:rsidR="00307A70" w:rsidRPr="007605F5" w:rsidRDefault="00307A70" w:rsidP="00307A70">
            <w:pPr>
              <w:ind w:left="0" w:right="18"/>
              <w:rPr>
                <w:rFonts w:asciiTheme="minorHAnsi" w:hAnsiTheme="minorHAnsi" w:cstheme="minorHAnsi"/>
                <w:sz w:val="24"/>
                <w:szCs w:val="24"/>
              </w:rPr>
            </w:pPr>
            <w:r w:rsidRPr="007605F5">
              <w:rPr>
                <w:rFonts w:asciiTheme="minorHAnsi" w:hAnsiTheme="minorHAnsi" w:cstheme="minorHAnsi"/>
                <w:sz w:val="24"/>
                <w:szCs w:val="24"/>
              </w:rPr>
              <w:t>Industrial Business</w:t>
            </w:r>
          </w:p>
        </w:tc>
        <w:tc>
          <w:tcPr>
            <w:tcW w:w="2579" w:type="dxa"/>
          </w:tcPr>
          <w:p w:rsidR="00307A70" w:rsidRPr="007605F5" w:rsidRDefault="00307A70" w:rsidP="00307A70">
            <w:pPr>
              <w:ind w:left="0"/>
              <w:jc w:val="center"/>
              <w:rPr>
                <w:rFonts w:asciiTheme="minorHAnsi" w:hAnsiTheme="minorHAnsi" w:cstheme="minorHAnsi"/>
                <w:sz w:val="24"/>
                <w:szCs w:val="24"/>
              </w:rPr>
            </w:pPr>
            <w:r w:rsidRPr="007605F5">
              <w:rPr>
                <w:rFonts w:asciiTheme="minorHAnsi" w:eastAsia="Times New Roman" w:hAnsiTheme="minorHAnsi" w:cstheme="minorHAnsi"/>
                <w:bCs/>
                <w:color w:val="504938"/>
                <w:sz w:val="24"/>
                <w:szCs w:val="24"/>
              </w:rPr>
              <w:t>Small</w:t>
            </w:r>
          </w:p>
        </w:tc>
        <w:tc>
          <w:tcPr>
            <w:tcW w:w="2565" w:type="dxa"/>
          </w:tcPr>
          <w:p w:rsidR="00307A70" w:rsidRPr="007605F5" w:rsidRDefault="00307A70" w:rsidP="00307A70">
            <w:pPr>
              <w:ind w:left="0" w:right="18"/>
              <w:jc w:val="center"/>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Title V</w:t>
            </w:r>
          </w:p>
        </w:tc>
        <w:tc>
          <w:tcPr>
            <w:tcW w:w="2573" w:type="dxa"/>
          </w:tcPr>
          <w:p w:rsidR="00307A70" w:rsidRPr="007605F5" w:rsidRDefault="00F35F04" w:rsidP="00307A70">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0</w:t>
            </w:r>
          </w:p>
        </w:tc>
      </w:tr>
      <w:tr w:rsidR="00307A70" w:rsidRPr="007605F5" w:rsidTr="007605F5">
        <w:tc>
          <w:tcPr>
            <w:tcW w:w="7741" w:type="dxa"/>
            <w:gridSpan w:val="3"/>
          </w:tcPr>
          <w:p w:rsidR="00307A70" w:rsidRPr="007605F5" w:rsidRDefault="00307A70" w:rsidP="00307A70">
            <w:pPr>
              <w:ind w:left="0" w:right="18"/>
              <w:rPr>
                <w:rFonts w:asciiTheme="minorHAnsi" w:eastAsia="Times New Roman" w:hAnsiTheme="minorHAnsi" w:cstheme="minorHAnsi"/>
                <w:bCs/>
                <w:color w:val="504938"/>
                <w:sz w:val="24"/>
                <w:szCs w:val="24"/>
              </w:rPr>
            </w:pPr>
            <w:r w:rsidRPr="007605F5">
              <w:rPr>
                <w:rFonts w:asciiTheme="minorHAnsi" w:hAnsiTheme="minorHAnsi" w:cstheme="minorHAnsi"/>
                <w:b/>
                <w:sz w:val="24"/>
                <w:szCs w:val="24"/>
              </w:rPr>
              <w:t>Estimated Number of Small Businesses Potentially Impacted</w:t>
            </w:r>
          </w:p>
        </w:tc>
        <w:tc>
          <w:tcPr>
            <w:tcW w:w="2573" w:type="dxa"/>
          </w:tcPr>
          <w:p w:rsidR="00307A70" w:rsidRPr="007605F5" w:rsidRDefault="00F35F04" w:rsidP="007E42AD">
            <w:pPr>
              <w:ind w:left="0" w:right="18"/>
              <w:rPr>
                <w:rFonts w:asciiTheme="minorHAnsi" w:eastAsia="Times New Roman" w:hAnsiTheme="minorHAnsi" w:cstheme="minorHAnsi"/>
                <w:bCs/>
                <w:color w:val="504938"/>
                <w:sz w:val="24"/>
                <w:szCs w:val="24"/>
              </w:rPr>
            </w:pPr>
            <w:r w:rsidRPr="007605F5">
              <w:rPr>
                <w:rFonts w:asciiTheme="minorHAnsi" w:eastAsia="Times New Roman" w:hAnsiTheme="minorHAnsi" w:cstheme="minorHAnsi"/>
                <w:bCs/>
                <w:color w:val="504938"/>
                <w:sz w:val="24"/>
                <w:szCs w:val="24"/>
              </w:rPr>
              <w:t>10</w:t>
            </w:r>
            <w:r w:rsidR="007E42AD" w:rsidRPr="007605F5">
              <w:rPr>
                <w:rFonts w:asciiTheme="minorHAnsi" w:eastAsia="Times New Roman" w:hAnsiTheme="minorHAnsi" w:cstheme="minorHAnsi"/>
                <w:bCs/>
                <w:color w:val="504938"/>
                <w:sz w:val="24"/>
                <w:szCs w:val="24"/>
              </w:rPr>
              <w:t>0</w:t>
            </w:r>
          </w:p>
        </w:tc>
      </w:tr>
    </w:tbl>
    <w:p w:rsidR="00F35F04" w:rsidRPr="007605F5" w:rsidRDefault="00F35F04" w:rsidP="00D41E9F">
      <w:pPr>
        <w:widowControl w:val="0"/>
        <w:ind w:left="0"/>
      </w:pPr>
    </w:p>
    <w:p w:rsidR="00F35F04" w:rsidRPr="007605F5" w:rsidRDefault="00F35F04" w:rsidP="002B34B5">
      <w:pPr>
        <w:widowControl w:val="0"/>
        <w:numPr>
          <w:ilvl w:val="0"/>
          <w:numId w:val="10"/>
        </w:numPr>
        <w:tabs>
          <w:tab w:val="clear" w:pos="360"/>
          <w:tab w:val="left" w:pos="1080"/>
          <w:tab w:val="num" w:pos="1170"/>
        </w:tabs>
        <w:ind w:left="1080" w:hanging="450"/>
        <w:rPr>
          <w:rFonts w:asciiTheme="minorHAnsi" w:hAnsiTheme="minorHAnsi" w:cstheme="minorHAnsi"/>
        </w:rPr>
      </w:pPr>
      <w:r w:rsidRPr="007605F5">
        <w:rPr>
          <w:rFonts w:asciiTheme="minorHAnsi" w:hAnsiTheme="minorHAnsi" w:cstheme="minorHAnsi"/>
        </w:rPr>
        <w:t>19 facilities in Lane County that are permitted under the Oregon Title V Permit Program</w:t>
      </w:r>
    </w:p>
    <w:p w:rsidR="00F35F04" w:rsidRPr="007605F5" w:rsidRDefault="00F35F04" w:rsidP="002B34B5">
      <w:pPr>
        <w:numPr>
          <w:ilvl w:val="0"/>
          <w:numId w:val="10"/>
        </w:numPr>
        <w:tabs>
          <w:tab w:val="clear" w:pos="360"/>
          <w:tab w:val="left" w:pos="1080"/>
          <w:tab w:val="num" w:pos="1170"/>
        </w:tabs>
        <w:ind w:left="1080" w:hanging="450"/>
        <w:rPr>
          <w:rFonts w:asciiTheme="minorHAnsi" w:hAnsiTheme="minorHAnsi" w:cstheme="minorHAnsi"/>
          <w:u w:val="single"/>
        </w:rPr>
      </w:pPr>
      <w:r w:rsidRPr="007605F5">
        <w:rPr>
          <w:rFonts w:asciiTheme="minorHAnsi" w:hAnsiTheme="minorHAnsi" w:cstheme="minorHAnsi"/>
        </w:rPr>
        <w:t xml:space="preserve">301 industrial facilities in Lane County that are permitted under LRAPA’s Air Contaminant Discharge Permit (ACDP) program </w:t>
      </w:r>
    </w:p>
    <w:p w:rsidR="00F35F04" w:rsidRPr="007605F5" w:rsidRDefault="00F35F04" w:rsidP="00C13B2C">
      <w:pPr>
        <w:ind w:left="0" w:right="18"/>
        <w:rPr>
          <w:rFonts w:asciiTheme="majorHAnsi" w:eastAsia="Times New Roman" w:hAnsiTheme="majorHAnsi" w:cstheme="majorHAnsi"/>
          <w:bCs/>
          <w:color w:val="504938"/>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PM</w:t>
      </w:r>
      <w:r w:rsidRPr="007605F5">
        <w:rPr>
          <w:rFonts w:asciiTheme="minorHAnsi" w:hAnsiTheme="minorHAnsi" w:cstheme="minorHAnsi"/>
          <w:u w:val="single"/>
          <w:vertAlign w:val="subscript"/>
        </w:rPr>
        <w:t>2.5</w:t>
      </w:r>
      <w:r w:rsidRPr="007605F5">
        <w:rPr>
          <w:rFonts w:asciiTheme="minorHAnsi" w:hAnsiTheme="minorHAnsi" w:cstheme="minorHAnsi"/>
          <w:u w:val="single"/>
        </w:rPr>
        <w:t xml:space="preserve"> New Source Review/Prevention of Significant Deterioration:</w:t>
      </w:r>
      <w:r w:rsidRPr="007605F5">
        <w:rPr>
          <w:rFonts w:asciiTheme="minorHAnsi" w:hAnsiTheme="minorHAnsi" w:cstheme="minorHAnsi"/>
        </w:rPr>
        <w:t xml:space="preserve">  </w:t>
      </w:r>
      <w:del w:id="3" w:author="ACurtis" w:date="2013-08-13T11:55:00Z">
        <w:r w:rsidRPr="007605F5" w:rsidDel="00E252C2">
          <w:rPr>
            <w:rFonts w:asciiTheme="minorHAnsi" w:hAnsiTheme="minorHAnsi" w:cstheme="minorHAnsi"/>
          </w:rPr>
          <w:delText xml:space="preserve">LRAPA </w:delText>
        </w:r>
      </w:del>
      <w:ins w:id="4"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negative fiscal and economic impact on about 96 small and large businesses subject to existing permitting requirements.  These businesses will be required to make an initial estimate of PM</w:t>
      </w:r>
      <w:r w:rsidRPr="007605F5">
        <w:rPr>
          <w:rFonts w:asciiTheme="minorHAnsi" w:hAnsiTheme="minorHAnsi" w:cstheme="minorHAnsi"/>
          <w:vertAlign w:val="subscript"/>
        </w:rPr>
        <w:t>2.5</w:t>
      </w:r>
      <w:r w:rsidRPr="007605F5">
        <w:rPr>
          <w:rFonts w:asciiTheme="minorHAnsi" w:hAnsiTheme="minorHAnsi" w:cstheme="minorHAnsi"/>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605F5">
          <w:rPr>
            <w:rFonts w:asciiTheme="minorHAnsi" w:hAnsiTheme="minorHAnsi" w:cstheme="minorHAnsi"/>
          </w:rPr>
          <w:t>PSD</w:t>
        </w:r>
      </w:smartTag>
      <w:r w:rsidRPr="007605F5">
        <w:rPr>
          <w:rFonts w:asciiTheme="minorHAnsi" w:hAnsiTheme="minorHAnsi" w:cstheme="minorHAnsi"/>
        </w:rPr>
        <w:t xml:space="preserve"> is typically significant.  The application fee alone for this type of permit is currently $46,922.</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Greenhouse Gas New Source Review/Prevention of Significant Deterioration:</w:t>
      </w:r>
      <w:r w:rsidRPr="007605F5">
        <w:rPr>
          <w:rFonts w:asciiTheme="minorHAnsi" w:hAnsiTheme="minorHAnsi" w:cstheme="minorHAnsi"/>
        </w:rPr>
        <w:t xml:space="preserve">  </w:t>
      </w:r>
      <w:del w:id="5" w:author="ACurtis" w:date="2013-08-13T11:55:00Z">
        <w:r w:rsidRPr="007605F5" w:rsidDel="00E252C2">
          <w:rPr>
            <w:rFonts w:asciiTheme="minorHAnsi" w:hAnsiTheme="minorHAnsi" w:cstheme="minorHAnsi"/>
          </w:rPr>
          <w:delText xml:space="preserve">LRAPA </w:delText>
        </w:r>
      </w:del>
      <w:ins w:id="6"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605F5">
        <w:rPr>
          <w:rFonts w:asciiTheme="minorHAnsi" w:hAnsiTheme="minorHAnsi" w:cstheme="minorHAnsi"/>
        </w:rPr>
        <w:t>LRAPA</w:t>
      </w:r>
      <w:r w:rsidRPr="007605F5">
        <w:rPr>
          <w:rFonts w:asciiTheme="minorHAnsi" w:hAnsiTheme="minorHAnsi" w:cstheme="minorHAnsi"/>
        </w:rPr>
        <w:t xml:space="preserve"> will </w:t>
      </w:r>
      <w:r w:rsidR="00C13B2C" w:rsidRPr="007605F5">
        <w:rPr>
          <w:rFonts w:asciiTheme="minorHAnsi" w:hAnsiTheme="minorHAnsi" w:cstheme="minorHAnsi"/>
        </w:rPr>
        <w:t xml:space="preserve">use DEQ’s </w:t>
      </w:r>
      <w:r w:rsidRPr="007605F5">
        <w:rPr>
          <w:rFonts w:asciiTheme="minorHAnsi" w:hAnsiTheme="minorHAnsi" w:cstheme="minorHAnsi"/>
        </w:rPr>
        <w:t xml:space="preserve">develop guidance to help minimize the impact.  The fiscal and economic impact is primarily due to federal requirements, although a portion of the impact is caused by incorporating the federal requirements into </w:t>
      </w:r>
      <w:r w:rsidR="00C13B2C" w:rsidRPr="007605F5">
        <w:rPr>
          <w:rFonts w:asciiTheme="minorHAnsi" w:hAnsiTheme="minorHAnsi" w:cstheme="minorHAnsi"/>
        </w:rPr>
        <w:t>LRAPA’</w:t>
      </w:r>
      <w:r w:rsidRPr="007605F5">
        <w:rPr>
          <w:rFonts w:asciiTheme="minorHAnsi" w:hAnsiTheme="minorHAnsi" w:cstheme="minorHAnsi"/>
        </w:rPr>
        <w:t>s unique PSD program.</w:t>
      </w:r>
    </w:p>
    <w:p w:rsidR="00D41E9F" w:rsidRPr="007605F5" w:rsidRDefault="00D41E9F" w:rsidP="00D41E9F">
      <w:pPr>
        <w:ind w:left="720"/>
        <w:rPr>
          <w:rFonts w:asciiTheme="minorHAnsi" w:hAnsiTheme="minorHAnsi" w:cstheme="minorHAnsi"/>
        </w:rPr>
      </w:pPr>
    </w:p>
    <w:p w:rsidR="00D41E9F" w:rsidRPr="007605F5" w:rsidRDefault="00D41E9F" w:rsidP="00D41E9F">
      <w:pPr>
        <w:ind w:left="720"/>
        <w:rPr>
          <w:rFonts w:asciiTheme="minorHAnsi" w:hAnsiTheme="minorHAnsi" w:cstheme="minorHAnsi"/>
        </w:rPr>
      </w:pPr>
      <w:r w:rsidRPr="007605F5">
        <w:rPr>
          <w:rFonts w:asciiTheme="minorHAnsi" w:hAnsiTheme="minorHAnsi" w:cstheme="minorHAnsi"/>
          <w:u w:val="single"/>
        </w:rPr>
        <w:t>Small Scale Renewable Energy Sources:</w:t>
      </w:r>
      <w:r w:rsidRPr="007605F5">
        <w:rPr>
          <w:rFonts w:asciiTheme="minorHAnsi" w:hAnsiTheme="minorHAnsi" w:cstheme="minorHAnsi"/>
        </w:rPr>
        <w:t xml:space="preserve">  </w:t>
      </w:r>
      <w:del w:id="7" w:author="ACurtis" w:date="2013-08-13T11:55:00Z">
        <w:r w:rsidR="00C13B2C" w:rsidRPr="007605F5" w:rsidDel="00E252C2">
          <w:rPr>
            <w:rFonts w:asciiTheme="minorHAnsi" w:hAnsiTheme="minorHAnsi" w:cstheme="minorHAnsi"/>
          </w:rPr>
          <w:delText>LRAPA</w:delText>
        </w:r>
        <w:r w:rsidRPr="007605F5" w:rsidDel="00E252C2">
          <w:rPr>
            <w:rFonts w:asciiTheme="minorHAnsi" w:hAnsiTheme="minorHAnsi" w:cstheme="minorHAnsi"/>
          </w:rPr>
          <w:delText xml:space="preserve"> </w:delText>
        </w:r>
      </w:del>
      <w:ins w:id="8" w:author="ACurtis" w:date="2013-08-13T11:55: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605F5" w:rsidRDefault="00D41E9F" w:rsidP="00D41E9F">
      <w:pPr>
        <w:pStyle w:val="ListParagraph"/>
        <w:autoSpaceDE w:val="0"/>
        <w:autoSpaceDN w:val="0"/>
        <w:adjustRightInd w:val="0"/>
        <w:ind w:left="0"/>
        <w:rPr>
          <w:rFonts w:asciiTheme="minorHAnsi" w:hAnsiTheme="minorHAnsi" w:cstheme="minorHAnsi"/>
        </w:rPr>
      </w:pPr>
    </w:p>
    <w:p w:rsidR="008E0E52" w:rsidRPr="00AE6F40" w:rsidRDefault="00D41E9F" w:rsidP="002B34B5">
      <w:pPr>
        <w:pStyle w:val="ListParagraph"/>
        <w:numPr>
          <w:ilvl w:val="0"/>
          <w:numId w:val="9"/>
        </w:numPr>
        <w:ind w:right="18"/>
        <w:rPr>
          <w:highlight w:val="green"/>
        </w:rPr>
      </w:pPr>
      <w:r w:rsidRPr="007605F5">
        <w:rPr>
          <w:rFonts w:asciiTheme="minorHAnsi" w:hAnsiTheme="minorHAnsi" w:cstheme="minorHAnsi"/>
          <w:b/>
          <w:u w:val="single"/>
        </w:rPr>
        <w:t>Permitting Rule Updates</w:t>
      </w:r>
      <w:r w:rsidRPr="00AE6F40">
        <w:rPr>
          <w:rFonts w:asciiTheme="minorHAnsi" w:hAnsiTheme="minorHAnsi" w:cstheme="minorHAnsi"/>
          <w:highlight w:val="green"/>
          <w:u w:val="single"/>
        </w:rPr>
        <w:t>:</w:t>
      </w:r>
      <w:r w:rsidRPr="00AE6F40">
        <w:rPr>
          <w:rFonts w:asciiTheme="minorHAnsi" w:hAnsiTheme="minorHAnsi" w:cstheme="minorHAnsi"/>
          <w:highlight w:val="green"/>
        </w:rPr>
        <w:t xml:space="preserve"> </w:t>
      </w:r>
      <w:commentRangeStart w:id="9"/>
      <w:ins w:id="10" w:author="ACurtis" w:date="2013-08-13T11:56:00Z">
        <w:r w:rsidR="00E252C2">
          <w:rPr>
            <w:rFonts w:asciiTheme="minorHAnsi" w:hAnsiTheme="minorHAnsi" w:cstheme="minorHAnsi"/>
            <w:highlight w:val="green"/>
          </w:rPr>
          <w:t>DEQ</w:t>
        </w:r>
      </w:ins>
      <w:ins w:id="11" w:author="ACurtis" w:date="2013-08-13T11:55:00Z">
        <w:r w:rsidR="00E252C2" w:rsidRPr="00AE6F40">
          <w:rPr>
            <w:rFonts w:asciiTheme="minorHAnsi" w:hAnsiTheme="minorHAnsi" w:cstheme="minorHAnsi"/>
            <w:highlight w:val="green"/>
          </w:rPr>
          <w:t xml:space="preserve"> anticipates that there will be no negative fiscal and economic impacts as a result of adopting the new area source NESHAPs</w:t>
        </w:r>
      </w:ins>
      <w:r w:rsidRPr="00AE6F40">
        <w:rPr>
          <w:rFonts w:asciiTheme="minorHAnsi" w:hAnsiTheme="minorHAnsi" w:cstheme="minorHAnsi"/>
          <w:highlight w:val="green"/>
        </w:rPr>
        <w:t xml:space="preserve"> </w:t>
      </w:r>
      <w:del w:id="12" w:author="ACurtis" w:date="2013-08-13T11:55:00Z">
        <w:r w:rsidRPr="00AE6F40" w:rsidDel="00E252C2">
          <w:rPr>
            <w:rFonts w:asciiTheme="minorHAnsi" w:hAnsiTheme="minorHAnsi" w:cstheme="minorHAnsi"/>
            <w:highlight w:val="green"/>
          </w:rPr>
          <w:delText xml:space="preserve">LRAPA </w:delText>
        </w:r>
      </w:del>
      <w:ins w:id="13" w:author="ACurtis" w:date="2013-08-13T11:55:00Z">
        <w:r w:rsidR="00E252C2">
          <w:rPr>
            <w:rFonts w:asciiTheme="minorHAnsi" w:hAnsiTheme="minorHAnsi" w:cstheme="minorHAnsi"/>
            <w:highlight w:val="green"/>
          </w:rPr>
          <w:t>DEQ</w:t>
        </w:r>
        <w:r w:rsidR="00E252C2" w:rsidRPr="00AE6F40">
          <w:rPr>
            <w:rFonts w:asciiTheme="minorHAnsi" w:hAnsiTheme="minorHAnsi" w:cstheme="minorHAnsi"/>
            <w:highlight w:val="green"/>
          </w:rPr>
          <w:t xml:space="preserve"> </w:t>
        </w:r>
      </w:ins>
      <w:r w:rsidRPr="00AE6F40">
        <w:rPr>
          <w:rFonts w:asciiTheme="minorHAnsi" w:hAnsiTheme="minorHAnsi" w:cstheme="minorHAnsi"/>
          <w:highlight w:val="green"/>
        </w:rPr>
        <w:t>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commentRangeEnd w:id="9"/>
      <w:r w:rsidR="000B6072">
        <w:rPr>
          <w:rStyle w:val="CommentReference"/>
        </w:rPr>
        <w:commentReference w:id="9"/>
      </w:r>
    </w:p>
    <w:p w:rsidR="007E6030" w:rsidRPr="007605F5" w:rsidRDefault="007E6030" w:rsidP="008E0E52">
      <w:pPr>
        <w:pStyle w:val="ListParagraph"/>
        <w:ind w:right="18"/>
      </w:pPr>
      <w:r w:rsidRPr="007605F5">
        <w:t xml:space="preserve"> </w:t>
      </w:r>
    </w:p>
    <w:p w:rsidR="00F35F04" w:rsidRPr="00E252C2" w:rsidRDefault="007E6030" w:rsidP="002B34B5">
      <w:pPr>
        <w:pStyle w:val="ListParagraph"/>
        <w:numPr>
          <w:ilvl w:val="0"/>
          <w:numId w:val="11"/>
        </w:numPr>
        <w:ind w:left="1080" w:right="18"/>
        <w:rPr>
          <w:rFonts w:asciiTheme="minorHAnsi" w:hAnsiTheme="minorHAnsi" w:cstheme="minorHAnsi"/>
        </w:rPr>
      </w:pPr>
      <w:r w:rsidRPr="007605F5">
        <w:rPr>
          <w:rFonts w:asciiTheme="minorHAnsi" w:hAnsiTheme="minorHAnsi" w:cstheme="minorHAnsi"/>
        </w:rPr>
        <w:t>Area Source NESHAPs: This rulemaking proposes to adopt by reference new NESHAPs applicable to non-major or area sources including: aluminum, copper, and other nonferrous foundries; chemical</w:t>
      </w:r>
      <w:r w:rsidRPr="007605F5">
        <w:t xml:space="preserve"> </w:t>
      </w:r>
      <w:r w:rsidRPr="007605F5">
        <w:rPr>
          <w:rFonts w:asciiTheme="minorHAnsi" w:hAnsiTheme="minorHAnsi" w:cstheme="minorHAnsi"/>
        </w:rPr>
        <w:t xml:space="preserve">manufacturing; ferroalloy production; metal fabrication and finishing; paint stripping and </w:t>
      </w:r>
      <w:r w:rsidRPr="00E252C2">
        <w:rPr>
          <w:rFonts w:asciiTheme="minorHAnsi" w:hAnsiTheme="minorHAnsi" w:cstheme="minorHAnsi"/>
        </w:rPr>
        <w:t>miscellaneous surface coating operations; and plating and polishing operations.</w:t>
      </w:r>
    </w:p>
    <w:p w:rsidR="007E6030" w:rsidRPr="00E252C2" w:rsidRDefault="007E6030" w:rsidP="008E0E52">
      <w:pPr>
        <w:pStyle w:val="ListParagraph"/>
        <w:ind w:left="1080" w:right="18" w:hanging="360"/>
        <w:rPr>
          <w:rFonts w:asciiTheme="minorHAnsi" w:hAnsiTheme="minorHAnsi" w:cstheme="minorHAnsi"/>
        </w:rPr>
      </w:pPr>
    </w:p>
    <w:p w:rsidR="007E6030" w:rsidRPr="007605F5" w:rsidRDefault="007E6030" w:rsidP="008E0E52">
      <w:pPr>
        <w:pStyle w:val="ListParagraph"/>
        <w:ind w:left="1080" w:right="18"/>
        <w:rPr>
          <w:rFonts w:asciiTheme="minorHAnsi" w:hAnsiTheme="minorHAnsi" w:cstheme="minorHAnsi"/>
        </w:rPr>
      </w:pPr>
      <w:commentRangeStart w:id="14"/>
      <w:r w:rsidRPr="00E252C2">
        <w:rPr>
          <w:rFonts w:asciiTheme="minorHAnsi" w:hAnsiTheme="minorHAnsi" w:cstheme="minorHAnsi"/>
        </w:rPr>
        <w:t>LRAPA</w:t>
      </w:r>
      <w:commentRangeEnd w:id="14"/>
      <w:r w:rsidR="000B6072">
        <w:rPr>
          <w:rStyle w:val="CommentReference"/>
        </w:rPr>
        <w:commentReference w:id="14"/>
      </w:r>
      <w:r w:rsidRPr="00E252C2">
        <w:rPr>
          <w:rFonts w:asciiTheme="minorHAnsi" w:hAnsiTheme="minorHAnsi" w:cstheme="minorHAnsi"/>
        </w:rPr>
        <w:t xml:space="preserve">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r w:rsidR="00AE6F40">
        <w:rPr>
          <w:rFonts w:asciiTheme="minorHAnsi" w:hAnsiTheme="minorHAnsi" w:cstheme="minorHAnsi"/>
        </w:rPr>
        <w:t xml:space="preserve">  </w:t>
      </w:r>
    </w:p>
    <w:p w:rsidR="00D41E9F" w:rsidRPr="007605F5" w:rsidRDefault="00D41E9F" w:rsidP="008E0E52">
      <w:pPr>
        <w:ind w:left="1080" w:right="18" w:hanging="360"/>
        <w:rPr>
          <w:rFonts w:asciiTheme="majorHAnsi" w:eastAsia="Times New Roman" w:hAnsiTheme="majorHAnsi" w:cstheme="majorHAnsi"/>
          <w:bCs/>
        </w:rPr>
      </w:pPr>
    </w:p>
    <w:p w:rsidR="00AA69F3"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Area Source NESHAP Permitting: The proposed adoption of new area source NESHAPs would trigger a requirement that affected businesses obtain a Standard ACDP and pay permitting fees. </w:t>
      </w:r>
      <w:commentRangeStart w:id="15"/>
      <w:r w:rsidRPr="007605F5">
        <w:rPr>
          <w:rFonts w:asciiTheme="minorHAnsi" w:eastAsia="Times New Roman" w:hAnsiTheme="minorHAnsi" w:cstheme="minorHAnsi"/>
          <w:bCs/>
        </w:rPr>
        <w:t>LRAPA</w:t>
      </w:r>
      <w:commentRangeEnd w:id="15"/>
      <w:r w:rsidR="000B6072">
        <w:rPr>
          <w:rStyle w:val="CommentReference"/>
        </w:rPr>
        <w:commentReference w:id="15"/>
      </w:r>
      <w:r w:rsidRPr="007605F5">
        <w:rPr>
          <w:rFonts w:asciiTheme="minorHAnsi" w:eastAsia="Times New Roman" w:hAnsiTheme="minorHAnsi" w:cstheme="minorHAnsi"/>
          <w:bCs/>
        </w:rPr>
        <w:t xml:space="preserve">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t>
      </w:r>
    </w:p>
    <w:p w:rsidR="007E6030" w:rsidRPr="007605F5" w:rsidRDefault="007E6030" w:rsidP="008E0E52">
      <w:pPr>
        <w:pStyle w:val="ListParagraph"/>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8E0E52">
      <w:pPr>
        <w:pStyle w:val="ListParagraph"/>
        <w:ind w:left="1080" w:right="18"/>
        <w:rPr>
          <w:rFonts w:asciiTheme="minorHAnsi" w:eastAsia="Times New Roman" w:hAnsiTheme="minorHAnsi" w:cstheme="minorHAnsi"/>
          <w:bCs/>
        </w:rPr>
      </w:pPr>
      <w:r w:rsidRPr="007605F5">
        <w:rPr>
          <w:rFonts w:asciiTheme="minorHAnsi" w:eastAsia="Times New Roman" w:hAnsiTheme="minorHAnsi" w:cstheme="minorHAnsi"/>
          <w:bCs/>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605F5" w:rsidRDefault="007E6030" w:rsidP="008E0E52">
      <w:pPr>
        <w:ind w:left="1080" w:right="18" w:hanging="360"/>
        <w:rPr>
          <w:rFonts w:asciiTheme="minorHAnsi" w:eastAsia="Times New Roman" w:hAnsiTheme="minorHAnsi" w:cstheme="minorHAnsi"/>
          <w:bCs/>
        </w:rPr>
      </w:pPr>
    </w:p>
    <w:p w:rsidR="007E6030"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605F5" w:rsidRDefault="007E6030" w:rsidP="008E0E52">
      <w:pPr>
        <w:pStyle w:val="ListParagraph"/>
        <w:ind w:left="1080" w:right="18" w:hanging="360"/>
        <w:rPr>
          <w:rFonts w:asciiTheme="minorHAnsi" w:eastAsia="Times New Roman" w:hAnsiTheme="minorHAnsi" w:cstheme="minorHAnsi"/>
          <w:bCs/>
        </w:rPr>
      </w:pPr>
    </w:p>
    <w:p w:rsidR="008E0E52" w:rsidRPr="007605F5" w:rsidRDefault="007E6030" w:rsidP="002B34B5">
      <w:pPr>
        <w:pStyle w:val="ListParagraph"/>
        <w:numPr>
          <w:ilvl w:val="0"/>
          <w:numId w:val="11"/>
        </w:numPr>
        <w:ind w:left="1080" w:right="18"/>
        <w:rPr>
          <w:rFonts w:asciiTheme="minorHAnsi" w:eastAsia="Times New Roman" w:hAnsiTheme="minorHAnsi" w:cstheme="minorHAnsi"/>
          <w:bCs/>
        </w:rPr>
      </w:pPr>
      <w:r w:rsidRPr="007605F5">
        <w:rPr>
          <w:rFonts w:asciiTheme="minorHAnsi" w:eastAsia="Times New Roman" w:hAnsiTheme="minorHAnsi" w:cstheme="minorHAnsi"/>
          <w:bCs/>
        </w:rPr>
        <w:t xml:space="preserve">Other Federal Air Quality Regulations:  This rulemaking proposes to match changes in federal law by updating LRAPA’s adoption by reference of federal NESHAPs and NSPSs.   </w:t>
      </w:r>
      <w:r w:rsidR="008E0E52" w:rsidRPr="007605F5">
        <w:rPr>
          <w:rFonts w:asciiTheme="minorHAnsi" w:eastAsia="Times New Roman" w:hAnsiTheme="minorHAnsi" w:cstheme="minorHAnsi"/>
          <w:bCs/>
        </w:rPr>
        <w:t>LRAPA</w:t>
      </w:r>
      <w:r w:rsidRPr="007605F5">
        <w:rPr>
          <w:rFonts w:asciiTheme="minorHAnsi" w:eastAsia="Times New Roman" w:hAnsiTheme="minorHAnsi" w:cstheme="minorHAnsi"/>
          <w:bCs/>
        </w:rPr>
        <w:t xml:space="preserve"> anticipates that there will be no negative fiscal and economic impacts as a result of these</w:t>
      </w:r>
      <w:r w:rsidR="008E0E52" w:rsidRPr="007605F5">
        <w:rPr>
          <w:rFonts w:asciiTheme="minorHAnsi" w:eastAsia="Times New Roman" w:hAnsiTheme="minorHAnsi" w:cstheme="minorHAnsi"/>
          <w:bCs/>
        </w:rPr>
        <w: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8" w:history="1">
        <w:r w:rsidR="008E0E52" w:rsidRPr="007605F5">
          <w:rPr>
            <w:rStyle w:val="Hyperlink"/>
            <w:rFonts w:asciiTheme="minorHAnsi" w:eastAsia="Times New Roman" w:hAnsiTheme="minorHAnsi" w:cstheme="minorHAnsi"/>
            <w:bCs/>
            <w:color w:val="auto"/>
          </w:rPr>
          <w:t>http://www.epa.gov/ttn/atw/eparules.html</w:t>
        </w:r>
      </w:hyperlink>
      <w:r w:rsidR="008E0E52" w:rsidRPr="007605F5">
        <w:rPr>
          <w:rFonts w:asciiTheme="minorHAnsi" w:eastAsia="Times New Roman" w:hAnsiTheme="minorHAnsi" w:cstheme="minorHAnsi"/>
          <w:bCs/>
        </w:rPr>
        <w:t>.</w:t>
      </w:r>
    </w:p>
    <w:p w:rsidR="008E0E52" w:rsidRPr="007605F5" w:rsidRDefault="008E0E52" w:rsidP="008E0E52">
      <w:pPr>
        <w:pStyle w:val="ListParagraph"/>
        <w:rPr>
          <w:rFonts w:asciiTheme="minorHAnsi" w:eastAsia="Times New Roman" w:hAnsiTheme="minorHAnsi" w:cstheme="minorHAnsi"/>
          <w:bCs/>
        </w:rPr>
      </w:pPr>
    </w:p>
    <w:p w:rsidR="003D14D9" w:rsidRPr="007605F5" w:rsidRDefault="00203B10" w:rsidP="002B34B5">
      <w:pPr>
        <w:pStyle w:val="ListParagraph"/>
        <w:numPr>
          <w:ilvl w:val="0"/>
          <w:numId w:val="9"/>
        </w:numPr>
        <w:ind w:right="18"/>
      </w:pPr>
      <w:r w:rsidRPr="007605F5">
        <w:rPr>
          <w:rFonts w:asciiTheme="minorHAnsi" w:hAnsiTheme="minorHAnsi" w:cstheme="minorHAnsi"/>
          <w:u w:val="single"/>
        </w:rPr>
        <w:t>Greenhouse Gas Reporting Fees for ACDP Sources</w:t>
      </w:r>
      <w:r w:rsidR="008E0E52" w:rsidRPr="007605F5">
        <w:rPr>
          <w:rFonts w:asciiTheme="minorHAnsi" w:hAnsiTheme="minorHAnsi" w:cstheme="minorHAnsi"/>
          <w:u w:val="single"/>
        </w:rPr>
        <w:t>:</w:t>
      </w:r>
      <w:r w:rsidR="008E0E52" w:rsidRPr="007605F5">
        <w:rPr>
          <w:rFonts w:asciiTheme="minorHAnsi" w:hAnsiTheme="minorHAnsi" w:cstheme="minorHAnsi"/>
        </w:rPr>
        <w:t xml:space="preserve">  </w:t>
      </w:r>
      <w:del w:id="16" w:author="ACurtis" w:date="2013-08-13T11:56:00Z">
        <w:r w:rsidR="003D14D9" w:rsidRPr="007605F5" w:rsidDel="00E252C2">
          <w:rPr>
            <w:rFonts w:asciiTheme="minorHAnsi" w:hAnsiTheme="minorHAnsi" w:cstheme="minorHAnsi"/>
          </w:rPr>
          <w:delText xml:space="preserve">LRAPA </w:delText>
        </w:r>
      </w:del>
      <w:ins w:id="17" w:author="ACurtis" w:date="2013-08-13T11:56:00Z">
        <w:r w:rsidR="00E252C2">
          <w:rPr>
            <w:rFonts w:asciiTheme="minorHAnsi" w:hAnsiTheme="minorHAnsi" w:cstheme="minorHAnsi"/>
          </w:rPr>
          <w:t>DEQ</w:t>
        </w:r>
        <w:r w:rsidR="00E252C2" w:rsidRPr="007605F5">
          <w:rPr>
            <w:rFonts w:asciiTheme="minorHAnsi" w:hAnsiTheme="minorHAnsi" w:cstheme="minorHAnsi"/>
          </w:rPr>
          <w:t xml:space="preserve"> </w:t>
        </w:r>
      </w:ins>
      <w:r w:rsidR="003D14D9" w:rsidRPr="007605F5">
        <w:rPr>
          <w:rFonts w:asciiTheme="minorHAnsi" w:hAnsiTheme="minorHAnsi" w:cstheme="minorHAnsi"/>
        </w:rPr>
        <w:t>estimates the proposed fees would have fiscal and economic impacts on about 1</w:t>
      </w:r>
      <w:r w:rsidR="0047202D" w:rsidRPr="007605F5">
        <w:rPr>
          <w:rFonts w:asciiTheme="minorHAnsi" w:hAnsiTheme="minorHAnsi" w:cstheme="minorHAnsi"/>
        </w:rPr>
        <w:t>7</w:t>
      </w:r>
      <w:r w:rsidR="003D14D9" w:rsidRPr="007605F5">
        <w:rPr>
          <w:rFonts w:asciiTheme="minorHAnsi" w:hAnsiTheme="minorHAnsi" w:cstheme="minorHAnsi"/>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605F5">
        <w:rPr>
          <w:rFonts w:asciiTheme="minorHAnsi" w:hAnsiTheme="minorHAnsi" w:cstheme="minorHAnsi"/>
        </w:rPr>
        <w:t xml:space="preserve">large sawmills; </w:t>
      </w:r>
      <w:r w:rsidR="003D14D9" w:rsidRPr="007605F5">
        <w:rPr>
          <w:rFonts w:asciiTheme="minorHAnsi" w:hAnsiTheme="minorHAnsi" w:cstheme="minorHAnsi"/>
        </w:rPr>
        <w:t>LRAPA has authority by reference to charge greenhouse gas reporting fees for those sources under OAR 340 division 220</w:t>
      </w:r>
      <w:r w:rsidR="00ED26FD" w:rsidRPr="007605F5">
        <w:rPr>
          <w:rFonts w:asciiTheme="minorHAnsi" w:hAnsiTheme="minorHAnsi" w:cstheme="minorHAnsi"/>
        </w:rPr>
        <w:t>, and no rule changes are proposed for Title V sources</w:t>
      </w:r>
      <w:r w:rsidR="003D14D9" w:rsidRPr="007605F5">
        <w:rPr>
          <w:rFonts w:asciiTheme="minorHAnsi" w:hAnsiTheme="minorHAnsi" w:cstheme="minorHAnsi"/>
        </w:rPr>
        <w:t xml:space="preserve">. </w:t>
      </w:r>
    </w:p>
    <w:p w:rsidR="003D14D9" w:rsidRPr="007605F5" w:rsidRDefault="003D14D9" w:rsidP="003D14D9">
      <w:pPr>
        <w:pStyle w:val="ListParagraph"/>
        <w:ind w:right="18"/>
        <w:rPr>
          <w:rFonts w:asciiTheme="minorHAnsi" w:hAnsiTheme="minorHAnsi" w:cstheme="minorHAnsi"/>
        </w:rPr>
      </w:pPr>
    </w:p>
    <w:p w:rsidR="003D14D9" w:rsidRPr="007605F5" w:rsidRDefault="003D14D9" w:rsidP="003D14D9">
      <w:pPr>
        <w:pStyle w:val="ListParagraph"/>
        <w:ind w:right="18"/>
        <w:rPr>
          <w:rFonts w:asciiTheme="minorHAnsi" w:hAnsiTheme="minorHAnsi" w:cstheme="minorHAnsi"/>
        </w:rPr>
      </w:pPr>
      <w:r w:rsidRPr="007605F5">
        <w:rPr>
          <w:rFonts w:asciiTheme="minorHAnsi" w:hAnsiTheme="minorHAnsi" w:cstheme="minorHAnsi"/>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w:t>
      </w:r>
      <w:del w:id="18" w:author="ACurtis" w:date="2013-08-13T11:57:00Z">
        <w:r w:rsidRPr="007605F5" w:rsidDel="00E252C2">
          <w:rPr>
            <w:rFonts w:asciiTheme="minorHAnsi" w:hAnsiTheme="minorHAnsi" w:cstheme="minorHAnsi"/>
          </w:rPr>
          <w:delText xml:space="preserve">LRAPA </w:delText>
        </w:r>
      </w:del>
      <w:ins w:id="19" w:author="ACurtis" w:date="2013-08-13T11:57:00Z">
        <w:r w:rsidR="00E252C2">
          <w:rPr>
            <w:rFonts w:asciiTheme="minorHAnsi" w:hAnsiTheme="minorHAnsi" w:cstheme="minorHAnsi"/>
          </w:rPr>
          <w:t>DEQ</w:t>
        </w:r>
        <w:r w:rsidR="00E252C2" w:rsidRPr="007605F5">
          <w:rPr>
            <w:rFonts w:asciiTheme="minorHAnsi" w:hAnsiTheme="minorHAnsi" w:cstheme="minorHAnsi"/>
          </w:rPr>
          <w:t xml:space="preserve"> </w:t>
        </w:r>
      </w:ins>
      <w:r w:rsidRPr="007605F5">
        <w:rPr>
          <w:rFonts w:asciiTheme="minorHAnsi" w:hAnsiTheme="minorHAnsi" w:cstheme="minorHAnsi"/>
        </w:rPr>
        <w:t xml:space="preserve">used actual sources affected under the rule </w:t>
      </w:r>
      <w:r w:rsidR="0047202D" w:rsidRPr="007605F5">
        <w:rPr>
          <w:rFonts w:asciiTheme="minorHAnsi" w:hAnsiTheme="minorHAnsi" w:cstheme="minorHAnsi"/>
        </w:rPr>
        <w:t>for the 2012 calendar year</w:t>
      </w:r>
      <w:r w:rsidRPr="007605F5">
        <w:rPr>
          <w:rFonts w:asciiTheme="minorHAnsi" w:hAnsiTheme="minorHAnsi" w:cstheme="minorHAnsi"/>
        </w:rPr>
        <w:t>. Sources holding air contaminant discharge permits currently pay annual fees by permit type.</w:t>
      </w:r>
      <w:r w:rsidR="00E904E8" w:rsidRPr="007605F5">
        <w:rPr>
          <w:rFonts w:asciiTheme="minorHAnsi" w:hAnsiTheme="minorHAnsi" w:cstheme="minorHAnsi"/>
        </w:rPr>
        <w:t xml:space="preserve">  </w:t>
      </w:r>
    </w:p>
    <w:p w:rsidR="00E904E8" w:rsidRPr="007605F5" w:rsidRDefault="00E904E8" w:rsidP="00E34A71">
      <w:pPr>
        <w:ind w:left="0" w:right="18"/>
        <w:rPr>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Tr="00E904E8">
        <w:tc>
          <w:tcPr>
            <w:tcW w:w="1728" w:type="dxa"/>
          </w:tcPr>
          <w:p w:rsidR="003D14D9" w:rsidRPr="007605F5" w:rsidRDefault="009D3419"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ACDP Type</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Number of Sources Required to Report</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Greenhouse gas fee for 2012 emissions</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General</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5</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$314</w:t>
            </w:r>
          </w:p>
        </w:tc>
      </w:tr>
      <w:tr w:rsidR="003D14D9" w:rsidRPr="007605F5" w:rsidTr="00E904E8">
        <w:tc>
          <w:tcPr>
            <w:tcW w:w="1728"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Standard</w:t>
            </w:r>
          </w:p>
        </w:tc>
        <w:tc>
          <w:tcPr>
            <w:tcW w:w="1775"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w:t>
            </w:r>
          </w:p>
        </w:tc>
        <w:tc>
          <w:tcPr>
            <w:tcW w:w="2790" w:type="dxa"/>
          </w:tcPr>
          <w:p w:rsidR="003D14D9" w:rsidRPr="007605F5" w:rsidRDefault="0047202D"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$1,287</w:t>
            </w:r>
          </w:p>
        </w:tc>
      </w:tr>
      <w:tr w:rsidR="00E904E8" w:rsidRPr="007605F5" w:rsidTr="00E904E8">
        <w:tc>
          <w:tcPr>
            <w:tcW w:w="1728"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TOTAL</w:t>
            </w:r>
          </w:p>
        </w:tc>
        <w:tc>
          <w:tcPr>
            <w:tcW w:w="1775"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w:t>
            </w:r>
          </w:p>
        </w:tc>
        <w:tc>
          <w:tcPr>
            <w:tcW w:w="2790" w:type="dxa"/>
          </w:tcPr>
          <w:p w:rsidR="00E904E8" w:rsidRPr="007605F5" w:rsidRDefault="00E904E8" w:rsidP="003D14D9">
            <w:pPr>
              <w:pStyle w:val="ListParagraph"/>
              <w:ind w:left="0" w:right="18"/>
              <w:rPr>
                <w:rFonts w:asciiTheme="minorHAnsi" w:hAnsiTheme="minorHAnsi" w:cstheme="minorHAnsi"/>
                <w:sz w:val="24"/>
                <w:szCs w:val="24"/>
              </w:rPr>
            </w:pPr>
            <w:r w:rsidRPr="007605F5">
              <w:rPr>
                <w:rFonts w:asciiTheme="minorHAnsi" w:hAnsiTheme="minorHAnsi" w:cstheme="minorHAnsi"/>
                <w:sz w:val="24"/>
                <w:szCs w:val="24"/>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2B34B5">
      <w:pPr>
        <w:pStyle w:val="ListParagraph"/>
        <w:numPr>
          <w:ilvl w:val="0"/>
          <w:numId w:val="1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del w:id="20"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1"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del w:id="22"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3"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del w:id="24"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5"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del w:id="26"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7"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is unable to estimate those impacts for </w:t>
      </w:r>
      <w:del w:id="28"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29"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del w:id="30"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ins w:id="31" w:author="ACurtis" w:date="2013-08-13T11:57:00Z">
        <w:r w:rsidR="00E252C2">
          <w:rPr>
            <w:rFonts w:ascii="Times New Roman" w:hAnsi="Times New Roman" w:cs="Times New Roman"/>
            <w:sz w:val="22"/>
            <w:szCs w:val="22"/>
          </w:rPr>
          <w:t>DEQ</w:t>
        </w:r>
        <w:r w:rsidR="00E252C2" w:rsidRPr="003967E0">
          <w:rPr>
            <w:rFonts w:ascii="Times New Roman" w:hAnsi="Times New Roman" w:cs="Times New Roman"/>
            <w:sz w:val="22"/>
            <w:szCs w:val="22"/>
          </w:rPr>
          <w:t xml:space="preserve"> </w:t>
        </w:r>
      </w:ins>
      <w:r w:rsidRPr="003967E0">
        <w:rPr>
          <w:rFonts w:ascii="Times New Roman" w:hAnsi="Times New Roman" w:cs="Times New Roman"/>
          <w:sz w:val="22"/>
          <w:szCs w:val="22"/>
        </w:rPr>
        <w:t xml:space="preserve">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2B34B5">
      <w:pPr>
        <w:pStyle w:val="ListParagraph"/>
        <w:numPr>
          <w:ilvl w:val="0"/>
          <w:numId w:val="7"/>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del w:id="32"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3"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del w:id="34"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5"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del w:id="36"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7"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del w:id="38"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ins w:id="39" w:author="ACurtis" w:date="2013-08-13T11:57:00Z">
        <w:r w:rsidR="00E252C2">
          <w:rPr>
            <w:rFonts w:asciiTheme="minorHAnsi" w:hAnsiTheme="minorHAnsi" w:cstheme="minorHAnsi"/>
            <w:sz w:val="22"/>
            <w:szCs w:val="22"/>
          </w:rPr>
          <w:t>DEQ</w:t>
        </w:r>
        <w:r w:rsidR="00E252C2" w:rsidRPr="003967E0">
          <w:rPr>
            <w:rFonts w:asciiTheme="minorHAnsi" w:hAnsiTheme="minorHAnsi" w:cstheme="minorHAnsi"/>
            <w:sz w:val="22"/>
            <w:szCs w:val="22"/>
          </w:rPr>
          <w:t xml:space="preserve"> </w:t>
        </w:r>
      </w:ins>
      <w:r w:rsidRPr="003967E0">
        <w:rPr>
          <w:rFonts w:asciiTheme="minorHAnsi" w:hAnsiTheme="minorHAnsi" w:cstheme="minorHAnsi"/>
          <w:sz w:val="22"/>
          <w:szCs w:val="22"/>
        </w:rPr>
        <w:t xml:space="preserve">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2B34B5">
      <w:pPr>
        <w:pStyle w:val="ListParagraph"/>
        <w:numPr>
          <w:ilvl w:val="0"/>
          <w:numId w:val="7"/>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del w:id="40"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1"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del w:id="42" w:author="ACurtis" w:date="2013-08-13T11:57:00Z">
        <w:r w:rsidDel="00E252C2">
          <w:rPr>
            <w:rFonts w:ascii="Times New Roman" w:hAnsi="Times New Roman" w:cs="Times New Roman"/>
            <w:sz w:val="22"/>
            <w:szCs w:val="22"/>
          </w:rPr>
          <w:delText>LRAPA</w:delText>
        </w:r>
        <w:r w:rsidR="00082DFB" w:rsidRPr="00082DFB" w:rsidDel="00E252C2">
          <w:rPr>
            <w:rFonts w:ascii="Times New Roman" w:hAnsi="Times New Roman" w:cs="Times New Roman"/>
            <w:sz w:val="22"/>
            <w:szCs w:val="22"/>
          </w:rPr>
          <w:delText xml:space="preserve"> </w:delText>
        </w:r>
      </w:del>
      <w:ins w:id="43" w:author="ACurtis" w:date="2013-08-13T11:57:00Z">
        <w:r w:rsidR="00E252C2">
          <w:rPr>
            <w:rFonts w:ascii="Times New Roman" w:hAnsi="Times New Roman" w:cs="Times New Roman"/>
            <w:sz w:val="22"/>
            <w:szCs w:val="22"/>
          </w:rPr>
          <w:t>DEQ</w:t>
        </w:r>
        <w:r w:rsidR="00E252C2" w:rsidRPr="00082DFB">
          <w:rPr>
            <w:rFonts w:ascii="Times New Roman" w:hAnsi="Times New Roman" w:cs="Times New Roman"/>
            <w:sz w:val="22"/>
            <w:szCs w:val="22"/>
          </w:rPr>
          <w:t xml:space="preserve"> </w:t>
        </w:r>
      </w:ins>
      <w:r w:rsidR="00082DFB" w:rsidRPr="00082DFB">
        <w:rPr>
          <w:rFonts w:ascii="Times New Roman" w:hAnsi="Times New Roman" w:cs="Times New Roman"/>
          <w:sz w:val="22"/>
          <w:szCs w:val="22"/>
        </w:rPr>
        <w:t>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del w:id="44"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5"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del w:id="46"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47"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del w:id="48" w:author="ACurtis" w:date="2013-08-13T11:56:00Z">
        <w:r w:rsidDel="00E252C2">
          <w:rPr>
            <w:rFonts w:asciiTheme="minorHAnsi" w:hAnsiTheme="minorHAnsi" w:cstheme="minorHAnsi"/>
            <w:sz w:val="22"/>
            <w:szCs w:val="22"/>
          </w:rPr>
          <w:delText>LRAPA</w:delText>
        </w:r>
        <w:r w:rsidR="007E42AD" w:rsidRPr="008F6814" w:rsidDel="00E252C2">
          <w:rPr>
            <w:rFonts w:asciiTheme="minorHAnsi" w:hAnsiTheme="minorHAnsi" w:cstheme="minorHAnsi"/>
            <w:sz w:val="22"/>
            <w:szCs w:val="22"/>
          </w:rPr>
          <w:delText xml:space="preserve"> </w:delText>
        </w:r>
      </w:del>
      <w:ins w:id="49"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007E42AD" w:rsidRPr="008F6814">
        <w:rPr>
          <w:rFonts w:asciiTheme="minorHAnsi" w:hAnsiTheme="minorHAnsi" w:cstheme="minorHAnsi"/>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del w:id="50"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1"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 xml:space="preserve">lacks available information to accurately estimate those costs.  However, </w:t>
      </w:r>
      <w:del w:id="52" w:author="ACurtis" w:date="2013-08-13T11:58:00Z">
        <w:r w:rsidDel="00044302">
          <w:rPr>
            <w:rFonts w:asciiTheme="minorHAnsi" w:hAnsiTheme="minorHAnsi" w:cstheme="minorHAnsi"/>
            <w:color w:val="000000"/>
            <w:sz w:val="22"/>
            <w:szCs w:val="22"/>
          </w:rPr>
          <w:delText>LRAPA</w:delText>
        </w:r>
        <w:r w:rsidR="007E42AD" w:rsidRPr="008F6814" w:rsidDel="00044302">
          <w:rPr>
            <w:rFonts w:asciiTheme="minorHAnsi" w:hAnsiTheme="minorHAnsi" w:cstheme="minorHAnsi"/>
            <w:color w:val="000000"/>
            <w:sz w:val="22"/>
            <w:szCs w:val="22"/>
          </w:rPr>
          <w:delText xml:space="preserve"> </w:delText>
        </w:r>
      </w:del>
      <w:ins w:id="53" w:author="ACurtis" w:date="2013-08-13T11:58:00Z">
        <w:r w:rsidR="00044302">
          <w:rPr>
            <w:rFonts w:asciiTheme="minorHAnsi" w:hAnsiTheme="minorHAnsi" w:cstheme="minorHAnsi"/>
            <w:color w:val="000000"/>
            <w:sz w:val="22"/>
            <w:szCs w:val="22"/>
          </w:rPr>
          <w:t>DEQ</w:t>
        </w:r>
        <w:r w:rsidR="00044302" w:rsidRPr="008F6814">
          <w:rPr>
            <w:rFonts w:asciiTheme="minorHAnsi" w:hAnsiTheme="minorHAnsi" w:cstheme="minorHAnsi"/>
            <w:color w:val="000000"/>
            <w:sz w:val="22"/>
            <w:szCs w:val="22"/>
          </w:rPr>
          <w:t xml:space="preserve"> </w:t>
        </w:r>
      </w:ins>
      <w:r w:rsidR="007E42AD" w:rsidRPr="008F6814">
        <w:rPr>
          <w:rFonts w:asciiTheme="minorHAnsi" w:hAnsiTheme="minorHAnsi" w:cstheme="minorHAnsi"/>
          <w:color w:val="000000"/>
          <w:sz w:val="22"/>
          <w:szCs w:val="22"/>
        </w:rPr>
        <w:t>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del w:id="54" w:author="ACurtis" w:date="2013-08-13T11:56:00Z">
        <w:r w:rsidR="008F6814" w:rsidDel="00E252C2">
          <w:rPr>
            <w:rFonts w:asciiTheme="minorHAnsi" w:hAnsiTheme="minorHAnsi" w:cstheme="minorHAnsi"/>
            <w:sz w:val="22"/>
            <w:szCs w:val="22"/>
          </w:rPr>
          <w:delText>LRAPA</w:delText>
        </w:r>
        <w:r w:rsidRPr="008F6814" w:rsidDel="00E252C2">
          <w:rPr>
            <w:rFonts w:asciiTheme="minorHAnsi" w:hAnsiTheme="minorHAnsi" w:cstheme="minorHAnsi"/>
            <w:sz w:val="22"/>
            <w:szCs w:val="22"/>
          </w:rPr>
          <w:delText xml:space="preserve"> </w:delText>
        </w:r>
      </w:del>
      <w:ins w:id="55" w:author="ACurtis" w:date="2013-08-13T11:56:00Z">
        <w:r w:rsidR="00E252C2">
          <w:rPr>
            <w:rFonts w:asciiTheme="minorHAnsi" w:hAnsiTheme="minorHAnsi" w:cstheme="minorHAnsi"/>
            <w:sz w:val="22"/>
            <w:szCs w:val="22"/>
          </w:rPr>
          <w:t>DEQ</w:t>
        </w:r>
        <w:r w:rsidR="00E252C2" w:rsidRPr="008F6814">
          <w:rPr>
            <w:rFonts w:asciiTheme="minorHAnsi" w:hAnsiTheme="minorHAnsi" w:cstheme="minorHAnsi"/>
            <w:sz w:val="22"/>
            <w:szCs w:val="22"/>
          </w:rPr>
          <w:t xml:space="preserve"> </w:t>
        </w:r>
      </w:ins>
      <w:r w:rsidRPr="008F6814">
        <w:rPr>
          <w:rFonts w:asciiTheme="minorHAnsi" w:hAnsiTheme="minorHAnsi" w:cstheme="minorHAnsi"/>
          <w:sz w:val="22"/>
          <w:szCs w:val="22"/>
        </w:rPr>
        <w:t xml:space="preserve">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0"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del w:id="56"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57"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del w:id="58" w:author="ACurtis" w:date="2013-08-13T11:58:00Z">
        <w:r w:rsidDel="00044302">
          <w:rPr>
            <w:rFonts w:ascii="Times New Roman" w:hAnsi="Times New Roman" w:cs="Times New Roman"/>
            <w:sz w:val="22"/>
            <w:szCs w:val="22"/>
          </w:rPr>
          <w:delText>LRAPA</w:delText>
        </w:r>
        <w:r w:rsidRPr="008F6814" w:rsidDel="00044302">
          <w:rPr>
            <w:rFonts w:ascii="Times New Roman" w:hAnsi="Times New Roman" w:cs="Times New Roman"/>
            <w:sz w:val="22"/>
            <w:szCs w:val="22"/>
          </w:rPr>
          <w:delText xml:space="preserve"> </w:delText>
        </w:r>
      </w:del>
      <w:ins w:id="59"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del w:id="60" w:author="ACurtis" w:date="2013-08-13T11:56:00Z">
        <w:r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1"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the health standards are met and air quality in wilderness areas is not degraded.  Most of the costs are the result of federal requirements and do not change as a result of adding 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del w:id="62" w:author="ACurtis" w:date="2013-08-13T11:58:00Z">
        <w:r w:rsidR="000F2AB2" w:rsidDel="00044302">
          <w:rPr>
            <w:rFonts w:ascii="Times New Roman" w:hAnsi="Times New Roman" w:cs="Times New Roman"/>
            <w:sz w:val="22"/>
            <w:szCs w:val="22"/>
          </w:rPr>
          <w:delText>LRAPA</w:delText>
        </w:r>
        <w:r w:rsidRPr="008F6814" w:rsidDel="00044302">
          <w:rPr>
            <w:rFonts w:ascii="Times New Roman" w:hAnsi="Times New Roman" w:cs="Times New Roman"/>
            <w:color w:val="000000"/>
            <w:sz w:val="22"/>
            <w:szCs w:val="22"/>
          </w:rPr>
          <w:delText xml:space="preserve"> </w:delText>
        </w:r>
      </w:del>
      <w:ins w:id="63" w:author="ACurtis" w:date="2013-08-13T11:58:00Z">
        <w:r w:rsidR="00044302">
          <w:rPr>
            <w:rFonts w:ascii="Times New Roman" w:hAnsi="Times New Roman" w:cs="Times New Roman"/>
            <w:sz w:val="22"/>
            <w:szCs w:val="22"/>
          </w:rPr>
          <w:t>DEQ</w:t>
        </w:r>
        <w:r w:rsidR="00044302" w:rsidRPr="008F6814">
          <w:rPr>
            <w:rFonts w:ascii="Times New Roman" w:hAnsi="Times New Roman" w:cs="Times New Roman"/>
            <w:color w:val="000000"/>
            <w:sz w:val="22"/>
            <w:szCs w:val="22"/>
          </w:rPr>
          <w:t xml:space="preserve"> </w:t>
        </w:r>
      </w:ins>
      <w:r w:rsidRPr="008F6814">
        <w:rPr>
          <w:rFonts w:ascii="Times New Roman" w:hAnsi="Times New Roman" w:cs="Times New Roman"/>
          <w:color w:val="000000"/>
          <w:sz w:val="22"/>
          <w:szCs w:val="22"/>
        </w:rPr>
        <w:t xml:space="preserve">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del w:id="64" w:author="ACurtis" w:date="2013-08-13T11:56:00Z">
        <w:r w:rsidR="000F2AB2" w:rsidDel="00E252C2">
          <w:rPr>
            <w:rFonts w:ascii="Times New Roman" w:hAnsi="Times New Roman" w:cs="Times New Roman"/>
            <w:sz w:val="22"/>
            <w:szCs w:val="22"/>
          </w:rPr>
          <w:delText>LRAPA</w:delText>
        </w:r>
        <w:r w:rsidRPr="008F6814" w:rsidDel="00E252C2">
          <w:rPr>
            <w:rFonts w:ascii="Times New Roman" w:hAnsi="Times New Roman" w:cs="Times New Roman"/>
            <w:sz w:val="22"/>
            <w:szCs w:val="22"/>
          </w:rPr>
          <w:delText xml:space="preserve"> </w:delText>
        </w:r>
      </w:del>
      <w:ins w:id="65" w:author="ACurtis" w:date="2013-08-13T11:56:00Z">
        <w:r w:rsidR="00E252C2">
          <w:rPr>
            <w:rFonts w:ascii="Times New Roman" w:hAnsi="Times New Roman" w:cs="Times New Roman"/>
            <w:sz w:val="22"/>
            <w:szCs w:val="22"/>
          </w:rPr>
          <w:t>DEQ</w:t>
        </w:r>
        <w:r w:rsidR="00E252C2" w:rsidRPr="008F6814">
          <w:rPr>
            <w:rFonts w:ascii="Times New Roman" w:hAnsi="Times New Roman" w:cs="Times New Roman"/>
            <w:sz w:val="22"/>
            <w:szCs w:val="22"/>
          </w:rPr>
          <w:t xml:space="preserve"> </w:t>
        </w:r>
      </w:ins>
      <w:r w:rsidRPr="008F6814">
        <w:rPr>
          <w:rFonts w:ascii="Times New Roman" w:hAnsi="Times New Roman" w:cs="Times New Roman"/>
          <w:sz w:val="22"/>
          <w:szCs w:val="22"/>
        </w:rPr>
        <w:t xml:space="preserve">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There are several types of businesses and industries 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t xml:space="preserve">Small businesses were invited to attend stakeholder meetings held to discuss proposed rule changes.  </w:t>
            </w:r>
            <w:r w:rsidRPr="000F2AB2">
              <w:rPr>
                <w:rFonts w:asciiTheme="minorHAnsi" w:hAnsiTheme="minorHAnsi" w:cstheme="minorHAnsi"/>
              </w:rPr>
              <w:t>Stakeholder meetings allowed input on the proposed 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BB5AFA" w:rsidP="00B34CF8">
            <w:pPr>
              <w:ind w:left="72" w:right="18"/>
              <w:rPr>
                <w:rFonts w:ascii="Times New Roman" w:eastAsia="Times New Roman" w:hAnsi="Times New Roman" w:cs="Times New Roman"/>
                <w:bCs/>
                <w:color w:val="000000" w:themeColor="text1"/>
                <w:sz w:val="24"/>
                <w:szCs w:val="24"/>
              </w:rPr>
            </w:pPr>
            <w:hyperlink r:id="rId31"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BB5AFA" w:rsidP="00EC30DB">
            <w:pPr>
              <w:ind w:left="0" w:right="18"/>
              <w:rPr>
                <w:rFonts w:asciiTheme="minorHAnsi" w:eastAsia="Times New Roman" w:hAnsiTheme="minorHAnsi" w:cstheme="minorHAnsi"/>
                <w:bCs/>
                <w:color w:val="000000" w:themeColor="text1"/>
              </w:rPr>
            </w:pPr>
            <w:hyperlink r:id="rId32"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for Particulate Matter Less 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BB5AFA" w:rsidP="00EC30DB">
            <w:pPr>
              <w:ind w:left="0" w:right="18"/>
              <w:rPr>
                <w:rFonts w:asciiTheme="minorHAnsi" w:hAnsiTheme="minorHAnsi" w:cstheme="minorHAnsi"/>
              </w:rPr>
            </w:pPr>
            <w:hyperlink r:id="rId33"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BB5AFA" w:rsidP="00EC30DB">
            <w:pPr>
              <w:ind w:left="0" w:right="18"/>
              <w:rPr>
                <w:rFonts w:asciiTheme="minorHAnsi" w:hAnsiTheme="minorHAnsi" w:cstheme="minorHAnsi"/>
              </w:rPr>
            </w:pPr>
            <w:hyperlink r:id="rId34"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BB5AFA" w:rsidP="00EC30DB">
            <w:pPr>
              <w:autoSpaceDE w:val="0"/>
              <w:autoSpaceDN w:val="0"/>
              <w:adjustRightInd w:val="0"/>
              <w:ind w:left="0"/>
              <w:rPr>
                <w:rFonts w:asciiTheme="minorHAnsi" w:hAnsiTheme="minorHAnsi" w:cstheme="minorHAnsi"/>
              </w:rPr>
            </w:pPr>
            <w:hyperlink r:id="rId35"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BB5AFA" w:rsidP="00EC30DB">
            <w:pPr>
              <w:ind w:left="0" w:right="18"/>
              <w:rPr>
                <w:rFonts w:asciiTheme="minorHAnsi" w:hAnsiTheme="minorHAnsi" w:cstheme="minorHAnsi"/>
              </w:rPr>
            </w:pPr>
            <w:hyperlink r:id="rId36"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BB5AFA" w:rsidP="005814DB">
            <w:pPr>
              <w:ind w:left="0" w:right="18"/>
              <w:rPr>
                <w:rFonts w:asciiTheme="minorHAnsi" w:hAnsiTheme="minorHAnsi" w:cstheme="minorHAnsi"/>
              </w:rPr>
            </w:pPr>
            <w:hyperlink r:id="rId37" w:history="1">
              <w:r w:rsidR="005814DB" w:rsidRPr="00C00E15">
                <w:rPr>
                  <w:rStyle w:val="Hyperlink"/>
                  <w:rFonts w:asciiTheme="minorHAnsi" w:hAnsiTheme="minorHAnsi" w:cstheme="minorHAnsi"/>
                </w:rPr>
                <w:t>http://www.gpo.gov/fdsys/pkg/FR-2010-09-02/pdf/2010-21701.pdf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8"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2B34B5">
      <w:pPr>
        <w:pStyle w:val="ListParagraph"/>
        <w:numPr>
          <w:ilvl w:val="0"/>
          <w:numId w:val="1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2B34B5">
      <w:pPr>
        <w:pStyle w:val="ListParagraph"/>
        <w:numPr>
          <w:ilvl w:val="0"/>
          <w:numId w:val="1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2B34B5">
      <w:pPr>
        <w:pStyle w:val="ListParagraph"/>
        <w:numPr>
          <w:ilvl w:val="0"/>
          <w:numId w:val="1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2B34B5">
      <w:pPr>
        <w:pStyle w:val="ListParagraph"/>
        <w:numPr>
          <w:ilvl w:val="0"/>
          <w:numId w:val="1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2B34B5">
      <w:pPr>
        <w:pStyle w:val="ListParagraph"/>
        <w:numPr>
          <w:ilvl w:val="0"/>
          <w:numId w:val="1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0"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sidRPr="00FC5E47">
        <w:rPr>
          <w:rFonts w:ascii="Times New Roman" w:eastAsia="Times New Roman" w:hAnsi="Times New Roman" w:cs="Times New Roman"/>
          <w:sz w:val="22"/>
          <w:szCs w:val="22"/>
          <w:highlight w:val="green"/>
        </w:rPr>
        <w:t>8,408</w:t>
      </w:r>
      <w:r w:rsidRPr="00FC5E47">
        <w:rPr>
          <w:rFonts w:ascii="Times New Roman" w:eastAsia="Times New Roman" w:hAnsi="Times New Roman" w:cs="Times New Roman"/>
          <w:sz w:val="22"/>
          <w:szCs w:val="22"/>
          <w:highlight w:val="green"/>
        </w:rPr>
        <w:t>/year (98%).</w:t>
      </w:r>
      <w:r w:rsidRPr="00C44CAF">
        <w:rPr>
          <w:rFonts w:ascii="Times New Roman" w:eastAsia="Times New Roman" w:hAnsi="Times New Roman" w:cs="Times New Roman"/>
          <w:sz w:val="22"/>
          <w:szCs w:val="22"/>
        </w:rPr>
        <w:t xml:space="preserve">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Registered businesses would be required to pay registration fees that are equal to or less than the corresponding General ACDP fees. </w:t>
      </w:r>
      <w:r w:rsidR="00FC5E47" w:rsidRPr="00FC5E47">
        <w:rPr>
          <w:rFonts w:ascii="Times New Roman" w:eastAsia="Times New Roman" w:hAnsi="Times New Roman" w:cs="Times New Roman"/>
          <w:sz w:val="22"/>
          <w:szCs w:val="22"/>
          <w:highlight w:val="yellow"/>
        </w:rPr>
        <w:t xml:space="preserve">Why the 98%?  </w:t>
      </w:r>
      <w:proofErr w:type="spellStart"/>
      <w:r w:rsidR="00FC5E47" w:rsidRPr="00FC5E47">
        <w:rPr>
          <w:rFonts w:ascii="Times New Roman" w:eastAsia="Times New Roman" w:hAnsi="Times New Roman" w:cs="Times New Roman"/>
          <w:sz w:val="22"/>
          <w:szCs w:val="22"/>
          <w:highlight w:val="yellow"/>
        </w:rPr>
        <w:t>rw</w:t>
      </w:r>
      <w:proofErr w:type="spellEnd"/>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2B34B5">
      <w:pPr>
        <w:pStyle w:val="ListParagraph"/>
        <w:numPr>
          <w:ilvl w:val="0"/>
          <w:numId w:val="1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2B34B5">
      <w:pPr>
        <w:pStyle w:val="ListParagraph"/>
        <w:numPr>
          <w:ilvl w:val="0"/>
          <w:numId w:val="1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BB5AFA" w:rsidP="00882ABE">
            <w:pPr>
              <w:ind w:left="72" w:right="18"/>
              <w:rPr>
                <w:rFonts w:asciiTheme="minorHAnsi" w:eastAsia="Times New Roman" w:hAnsiTheme="minorHAnsi" w:cstheme="minorHAnsi"/>
                <w:bCs/>
                <w:color w:val="000000" w:themeColor="text1"/>
              </w:rPr>
            </w:pPr>
            <w:hyperlink r:id="rId41"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2B34B5">
      <w:pPr>
        <w:pStyle w:val="ListParagraph"/>
        <w:numPr>
          <w:ilvl w:val="0"/>
          <w:numId w:val="1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2B34B5">
      <w:pPr>
        <w:pStyle w:val="ListParagraph"/>
        <w:numPr>
          <w:ilvl w:val="0"/>
          <w:numId w:val="1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Eugene-Springfield Wastewater</w:t>
            </w:r>
          </w:p>
        </w:tc>
        <w:tc>
          <w:tcPr>
            <w:tcW w:w="3870" w:type="dxa"/>
          </w:tcPr>
          <w:p w:rsidR="00492B70" w:rsidRPr="00FC5E47" w:rsidRDefault="00492B70" w:rsidP="00492B70">
            <w:pPr>
              <w:ind w:left="0"/>
              <w:rPr>
                <w:rFonts w:asciiTheme="minorHAnsi" w:hAnsiTheme="minorHAnsi" w:cstheme="minorHAnsi"/>
                <w:highlight w:val="green"/>
              </w:rPr>
            </w:pPr>
            <w:r w:rsidRPr="00FC5E47">
              <w:rPr>
                <w:rFonts w:asciiTheme="minorHAnsi" w:hAnsiTheme="minorHAnsi" w:cstheme="minorHAnsi"/>
                <w:highlight w:val="green"/>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xml:space="preserve">.  </w:t>
      </w:r>
      <w:r w:rsidR="00423F61" w:rsidRPr="00FC5E47">
        <w:rPr>
          <w:rFonts w:asciiTheme="minorHAnsi" w:hAnsiTheme="minorHAnsi" w:cstheme="minorHAnsi"/>
          <w:sz w:val="22"/>
          <w:szCs w:val="22"/>
          <w:highlight w:val="green"/>
        </w:rPr>
        <w:t>The Eugene Water and Electric Board (EWEB) is a local governmental agency that would not be affected because they no longer hold an ACDP with LRAPA with the shutdown of their steam-providing services in 2012</w:t>
      </w:r>
      <w:r w:rsidR="00423F61">
        <w:rPr>
          <w:rFonts w:asciiTheme="minorHAnsi" w:hAnsiTheme="minorHAnsi" w:cstheme="minorHAnsi"/>
          <w:sz w:val="22"/>
          <w:szCs w:val="22"/>
        </w:rPr>
        <w:t>.</w:t>
      </w:r>
      <w:r w:rsidR="00A87B36" w:rsidRPr="003967E0">
        <w:rPr>
          <w:rFonts w:asciiTheme="minorHAnsi" w:hAnsiTheme="minorHAnsi" w:cstheme="minorHAnsi"/>
          <w:sz w:val="22"/>
          <w:szCs w:val="22"/>
        </w:rPr>
        <w:t xml:space="preserve"> </w:t>
      </w:r>
      <w:r w:rsidR="00FC5E47" w:rsidRPr="00FC5E47">
        <w:rPr>
          <w:rFonts w:asciiTheme="minorHAnsi" w:hAnsiTheme="minorHAnsi" w:cstheme="minorHAnsi"/>
          <w:sz w:val="22"/>
          <w:szCs w:val="22"/>
          <w:highlight w:val="yellow"/>
        </w:rPr>
        <w:t xml:space="preserve">What’s the purpose of having Eugene-Springfield Wastewater mentioned if they no longer hold and ACDP?  </w:t>
      </w:r>
      <w:proofErr w:type="spellStart"/>
      <w:proofErr w:type="gramStart"/>
      <w:r w:rsidR="00FC5E47" w:rsidRPr="00FC5E47">
        <w:rPr>
          <w:rFonts w:asciiTheme="minorHAnsi" w:hAnsiTheme="minorHAnsi" w:cstheme="minorHAnsi"/>
          <w:sz w:val="22"/>
          <w:szCs w:val="22"/>
          <w:highlight w:val="yellow"/>
        </w:rPr>
        <w:t>rw</w:t>
      </w:r>
      <w:proofErr w:type="spellEnd"/>
      <w:proofErr w:type="gramEnd"/>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2B34B5">
      <w:pPr>
        <w:pStyle w:val="ListParagraph"/>
        <w:numPr>
          <w:ilvl w:val="0"/>
          <w:numId w:val="1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4"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2B34B5">
            <w:pPr>
              <w:pStyle w:val="ListParagraph"/>
              <w:numPr>
                <w:ilvl w:val="0"/>
                <w:numId w:val="1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FC5E47">
              <w:rPr>
                <w:rFonts w:ascii="Times New Roman" w:hAnsi="Times New Roman" w:cs="Times New Roman"/>
                <w:iCs/>
                <w:highlight w:val="green"/>
              </w:rPr>
              <w:t>$50/</w:t>
            </w:r>
            <w:proofErr w:type="gramStart"/>
            <w:r w:rsidRPr="00FC5E47">
              <w:rPr>
                <w:rFonts w:ascii="Times New Roman" w:hAnsi="Times New Roman" w:cs="Times New Roman"/>
                <w:iCs/>
                <w:highlight w:val="green"/>
              </w:rPr>
              <w:t>hour</w:t>
            </w:r>
            <w:r w:rsidRPr="00EF3D7D">
              <w:rPr>
                <w:rFonts w:ascii="Times New Roman" w:hAnsi="Times New Roman" w:cs="Times New Roman"/>
                <w:iCs/>
              </w:rPr>
              <w:t>,</w:t>
            </w:r>
            <w:proofErr w:type="gramEnd"/>
            <w:r w:rsidRPr="00EF3D7D">
              <w:rPr>
                <w:rFonts w:ascii="Times New Roman" w:hAnsi="Times New Roman" w:cs="Times New Roman"/>
                <w:iCs/>
              </w:rPr>
              <w:t xml:space="preserve"> would be $200 per year for each source.</w:t>
            </w:r>
          </w:p>
          <w:p w:rsidR="00A87B36" w:rsidRPr="0085122C" w:rsidRDefault="00FC5E47" w:rsidP="00A87B36">
            <w:pPr>
              <w:ind w:left="360" w:right="18"/>
              <w:outlineLvl w:val="0"/>
              <w:rPr>
                <w:rFonts w:ascii="Times New Roman" w:eastAsia="Times New Roman" w:hAnsi="Times New Roman" w:cs="Times New Roman"/>
                <w:color w:val="000000" w:themeColor="text1"/>
              </w:rPr>
            </w:pPr>
            <w:r w:rsidRPr="00FC5E47">
              <w:rPr>
                <w:rFonts w:ascii="Times New Roman" w:eastAsia="Times New Roman" w:hAnsi="Times New Roman" w:cs="Times New Roman"/>
                <w:color w:val="000000" w:themeColor="text1"/>
                <w:highlight w:val="yellow"/>
              </w:rPr>
              <w:t>What source did you use for the $50/hr. figure?</w:t>
            </w:r>
            <w:r>
              <w:rPr>
                <w:rFonts w:ascii="Times New Roman" w:eastAsia="Times New Roman" w:hAnsi="Times New Roman" w:cs="Times New Roman"/>
                <w:color w:val="000000" w:themeColor="text1"/>
              </w:rPr>
              <w:t xml:space="preserve"> </w:t>
            </w:r>
            <w:proofErr w:type="spellStart"/>
            <w:r w:rsidRPr="00FC5E47">
              <w:rPr>
                <w:rFonts w:ascii="Times New Roman" w:eastAsia="Times New Roman" w:hAnsi="Times New Roman" w:cs="Times New Roman"/>
                <w:color w:val="000000" w:themeColor="text1"/>
                <w:highlight w:val="yellow"/>
              </w:rPr>
              <w:t>rw</w:t>
            </w:r>
            <w:proofErr w:type="spellEnd"/>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BB5AFA" w:rsidP="00E34A71">
            <w:pPr>
              <w:ind w:left="72" w:right="18"/>
              <w:rPr>
                <w:rFonts w:asciiTheme="minorHAnsi" w:eastAsia="Times New Roman" w:hAnsiTheme="minorHAnsi" w:cstheme="minorHAnsi"/>
                <w:bCs/>
                <w:color w:val="000000" w:themeColor="text1"/>
              </w:rPr>
            </w:pPr>
            <w:hyperlink r:id="rId45"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BB5AFA" w:rsidP="00E34A71">
            <w:pPr>
              <w:ind w:left="0" w:right="18"/>
              <w:rPr>
                <w:rFonts w:ascii="Times New Roman" w:eastAsia="Times New Roman" w:hAnsi="Times New Roman" w:cs="Times New Roman"/>
                <w:bCs/>
                <w:color w:val="000000" w:themeColor="text1"/>
              </w:rPr>
            </w:pPr>
            <w:hyperlink r:id="rId46"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7"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2B34B5">
      <w:pPr>
        <w:pStyle w:val="ListParagraph"/>
        <w:numPr>
          <w:ilvl w:val="0"/>
          <w:numId w:val="5"/>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2B34B5">
      <w:pPr>
        <w:pStyle w:val="ListParagraph"/>
        <w:numPr>
          <w:ilvl w:val="0"/>
          <w:numId w:val="5"/>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8"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50"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51"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2"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 NSR/PSD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6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6"/>
      <w:r w:rsidRPr="008F39B9">
        <w:rPr>
          <w:rStyle w:val="CommentReference"/>
          <w:rFonts w:asciiTheme="minorHAnsi" w:hAnsiTheme="minorHAnsi" w:cstheme="minorHAnsi"/>
          <w:sz w:val="22"/>
          <w:szCs w:val="22"/>
        </w:rPr>
        <w:commentReference w:id="66"/>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67" w:name="AlternativesConsidered"/>
      <w:bookmarkStart w:id="68" w:name="RANGE!C35"/>
      <w:r w:rsidRPr="008F39B9">
        <w:rPr>
          <w:rFonts w:asciiTheme="minorHAnsi" w:eastAsia="Times New Roman" w:hAnsiTheme="minorHAnsi" w:cstheme="minorHAnsi"/>
          <w:bCs/>
          <w:color w:val="685C54" w:themeColor="accent4" w:themeShade="BF"/>
          <w:sz w:val="22"/>
          <w:szCs w:val="22"/>
        </w:rPr>
        <w:t>What alternatives did DEQ consider</w:t>
      </w:r>
      <w:bookmarkEnd w:id="67"/>
      <w:r w:rsidRPr="008F39B9">
        <w:rPr>
          <w:rFonts w:asciiTheme="minorHAnsi" w:eastAsia="Times New Roman" w:hAnsiTheme="minorHAnsi" w:cstheme="minorHAnsi"/>
          <w:bCs/>
          <w:color w:val="685C54" w:themeColor="accent4" w:themeShade="BF"/>
          <w:sz w:val="22"/>
          <w:szCs w:val="22"/>
        </w:rPr>
        <w:t xml:space="preserve"> if any?</w:t>
      </w:r>
      <w:bookmarkEnd w:id="68"/>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9"/>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9"/>
      <w:r w:rsidRPr="008F39B9">
        <w:rPr>
          <w:rStyle w:val="CommentReference"/>
          <w:rFonts w:asciiTheme="minorHAnsi" w:hAnsiTheme="minorHAnsi" w:cstheme="minorHAnsi"/>
          <w:sz w:val="22"/>
          <w:szCs w:val="22"/>
        </w:rPr>
        <w:commentReference w:id="69"/>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4"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B5AF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5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0" w:name="AdvisoryCommittee"/>
      <w:r w:rsidR="00C9239E">
        <w:rPr>
          <w:rFonts w:asciiTheme="majorHAnsi" w:eastAsia="Times New Roman" w:hAnsiTheme="majorHAnsi" w:cstheme="majorHAnsi"/>
          <w:bCs/>
          <w:color w:val="504938"/>
          <w:sz w:val="22"/>
          <w:szCs w:val="22"/>
        </w:rPr>
        <w:t>Advisory committee</w:t>
      </w:r>
      <w:bookmarkEnd w:id="70"/>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2B34B5">
      <w:pPr>
        <w:pStyle w:val="BulletNormal"/>
        <w:numPr>
          <w:ilvl w:val="0"/>
          <w:numId w:val="27"/>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2B34B5">
      <w:pPr>
        <w:pStyle w:val="BulletNormal"/>
        <w:numPr>
          <w:ilvl w:val="0"/>
          <w:numId w:val="27"/>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2B34B5">
      <w:pPr>
        <w:pStyle w:val="Subheader"/>
        <w:numPr>
          <w:ilvl w:val="0"/>
          <w:numId w:val="27"/>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9"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60"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7605F5" w:rsidRDefault="007605F5" w:rsidP="007605F5">
      <w:pPr>
        <w:ind w:left="720" w:right="1008"/>
        <w:outlineLvl w:val="0"/>
        <w:rPr>
          <w:rFonts w:asciiTheme="minorHAnsi" w:eastAsia="Times New Roman" w:hAnsiTheme="minorHAnsi" w:cstheme="minorHAnsi"/>
          <w:bCs/>
          <w:color w:val="000000" w:themeColor="text1"/>
        </w:rPr>
      </w:pPr>
    </w:p>
    <w:p w:rsidR="007605F5" w:rsidRDefault="007605F5" w:rsidP="007605F5">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7605F5" w:rsidRDefault="007605F5" w:rsidP="007605F5">
      <w:pPr>
        <w:ind w:left="720" w:right="1008"/>
        <w:outlineLvl w:val="0"/>
        <w:rPr>
          <w:rFonts w:asciiTheme="minorHAnsi" w:eastAsia="Times New Roman" w:hAnsiTheme="minorHAnsi" w:cstheme="minorHAnsi"/>
          <w:color w:val="70481C" w:themeColor="accent6" w:themeShade="80"/>
        </w:rPr>
      </w:pPr>
    </w:p>
    <w:p w:rsidR="007605F5" w:rsidRDefault="007605F5" w:rsidP="007605F5">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6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6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7605F5" w:rsidRDefault="007605F5" w:rsidP="007605F5">
      <w:pPr>
        <w:tabs>
          <w:tab w:val="left" w:pos="-1440"/>
          <w:tab w:val="left" w:pos="-720"/>
        </w:tabs>
        <w:suppressAutoHyphens/>
        <w:ind w:left="720" w:right="1008"/>
        <w:rPr>
          <w:rFonts w:ascii="Times New Roman" w:hAnsi="Times New Roman" w:cs="Times New Roman"/>
        </w:rPr>
      </w:pPr>
    </w:p>
    <w:p w:rsidR="007605F5" w:rsidRPr="008B7C03" w:rsidRDefault="007605F5" w:rsidP="007605F5">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71" w:name="_MON_1421138453"/>
    <w:bookmarkEnd w:id="71"/>
    <w:p w:rsidR="00982C6B" w:rsidRDefault="00CA7983" w:rsidP="007605F5">
      <w:pPr>
        <w:ind w:left="72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176.65pt" o:ole="">
            <v:imagedata r:id="rId63" o:title=""/>
          </v:shape>
          <o:OLEObject Type="Embed" ProgID="Excel.Sheet.12" ShapeID="_x0000_i1025" DrawAspect="Content" ObjectID="_1437906793" r:id="rId64"/>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JROYS" w:date="2013-08-13T12:49:00Z" w:initials="P">
    <w:p w:rsidR="000B6072" w:rsidRDefault="000B6072">
      <w:pPr>
        <w:pStyle w:val="CommentText"/>
      </w:pPr>
      <w:r>
        <w:rPr>
          <w:rStyle w:val="CommentReference"/>
        </w:rPr>
        <w:annotationRef/>
      </w:r>
      <w:r>
        <w:t>These seem to conflict</w:t>
      </w:r>
    </w:p>
  </w:comment>
  <w:comment w:id="14" w:author="JROYS" w:date="2013-08-13T12:50:00Z" w:initials="P">
    <w:p w:rsidR="000B6072" w:rsidRDefault="000B6072">
      <w:pPr>
        <w:pStyle w:val="CommentText"/>
      </w:pPr>
      <w:r>
        <w:rPr>
          <w:rStyle w:val="CommentReference"/>
        </w:rPr>
        <w:annotationRef/>
      </w:r>
      <w:r>
        <w:t xml:space="preserve">What is the logic behind “DEQ </w:t>
      </w:r>
      <w:proofErr w:type="spellStart"/>
      <w:r>
        <w:t>aniticpates</w:t>
      </w:r>
      <w:proofErr w:type="spellEnd"/>
      <w:r>
        <w:t>” in earlier paragraphs and “LRAPA anticipates” here</w:t>
      </w:r>
    </w:p>
    <w:p w:rsidR="000B6072" w:rsidRDefault="000B6072">
      <w:pPr>
        <w:pStyle w:val="CommentText"/>
      </w:pPr>
    </w:p>
  </w:comment>
  <w:comment w:id="15" w:author="JROYS" w:date="2013-08-13T12:51:00Z" w:initials="P">
    <w:p w:rsidR="000B6072" w:rsidRDefault="000B6072">
      <w:pPr>
        <w:pStyle w:val="CommentText"/>
      </w:pPr>
      <w:r>
        <w:rPr>
          <w:rStyle w:val="CommentReference"/>
        </w:rPr>
        <w:annotationRef/>
      </w:r>
      <w:proofErr w:type="gramStart"/>
      <w:r>
        <w:t>ditto</w:t>
      </w:r>
      <w:proofErr w:type="gramEnd"/>
    </w:p>
  </w:comment>
  <w:comment w:id="66" w:author="Max Hueftle" w:date="2013-07-30T16:10:00Z" w:initials="max">
    <w:p w:rsidR="00FC5E47" w:rsidRDefault="00FC5E47">
      <w:pPr>
        <w:pStyle w:val="CommentText"/>
      </w:pPr>
      <w:r>
        <w:rPr>
          <w:rStyle w:val="CommentReference"/>
        </w:rPr>
        <w:annotationRef/>
      </w:r>
      <w:r>
        <w:t>Propose using old format for this section.  Tough to make fit new format</w:t>
      </w:r>
    </w:p>
  </w:comment>
  <w:comment w:id="69" w:author="Max Hueftle" w:date="2013-07-30T16:27:00Z" w:initials="max">
    <w:p w:rsidR="00FC5E47" w:rsidRDefault="00FC5E47"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E47" w:rsidRDefault="00FC5E47" w:rsidP="00364FB7">
      <w:r>
        <w:separator/>
      </w:r>
    </w:p>
  </w:endnote>
  <w:endnote w:type="continuationSeparator" w:id="0">
    <w:p w:rsidR="00FC5E47" w:rsidRDefault="00FC5E47"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2"/>
        <w:szCs w:val="22"/>
      </w:rPr>
      <w:id w:val="250395305"/>
      <w:docPartObj>
        <w:docPartGallery w:val="Page Numbers (Top of Page)"/>
        <w:docPartUnique/>
      </w:docPartObj>
    </w:sdtPr>
    <w:sdtContent>
      <w:p w:rsidR="002D1D8F" w:rsidRPr="002D1D8F" w:rsidRDefault="002D1D8F" w:rsidP="002D1D8F">
        <w:pPr>
          <w:jc w:val="right"/>
          <w:rPr>
            <w:rFonts w:asciiTheme="minorHAnsi" w:hAnsiTheme="minorHAnsi" w:cstheme="minorHAnsi"/>
            <w:sz w:val="22"/>
            <w:szCs w:val="22"/>
          </w:rPr>
        </w:pPr>
        <w:r w:rsidRPr="002D1D8F">
          <w:rPr>
            <w:rFonts w:asciiTheme="minorHAnsi" w:hAnsiTheme="minorHAnsi" w:cstheme="minorHAnsi"/>
            <w:sz w:val="22"/>
            <w:szCs w:val="22"/>
          </w:rPr>
          <w:t>LRAPA PM2.5 and GHG Rule Adoption</w:t>
        </w:r>
        <w:r>
          <w:rPr>
            <w:rFonts w:asciiTheme="minorHAnsi" w:hAnsiTheme="minorHAnsi" w:cstheme="minorHAnsi"/>
            <w:sz w:val="22"/>
            <w:szCs w:val="22"/>
          </w:rPr>
          <w:t xml:space="preserve">, </w:t>
        </w:r>
        <w:r w:rsidRPr="002D1D8F">
          <w:rPr>
            <w:rFonts w:asciiTheme="minorHAnsi" w:hAnsiTheme="minorHAnsi" w:cstheme="minorHAnsi"/>
            <w:sz w:val="22"/>
            <w:szCs w:val="22"/>
          </w:rPr>
          <w:t xml:space="preserve">Page </w:t>
        </w:r>
        <w:r w:rsidR="00BB5AFA"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PAGE </w:instrText>
        </w:r>
        <w:r w:rsidR="00BB5AFA" w:rsidRPr="002D1D8F">
          <w:rPr>
            <w:rFonts w:asciiTheme="minorHAnsi" w:hAnsiTheme="minorHAnsi" w:cstheme="minorHAnsi"/>
            <w:sz w:val="22"/>
            <w:szCs w:val="22"/>
          </w:rPr>
          <w:fldChar w:fldCharType="separate"/>
        </w:r>
        <w:r w:rsidR="00BC370F">
          <w:rPr>
            <w:rFonts w:asciiTheme="minorHAnsi" w:hAnsiTheme="minorHAnsi" w:cstheme="minorHAnsi"/>
            <w:noProof/>
            <w:sz w:val="22"/>
            <w:szCs w:val="22"/>
          </w:rPr>
          <w:t>18</w:t>
        </w:r>
        <w:r w:rsidR="00BB5AFA" w:rsidRPr="002D1D8F">
          <w:rPr>
            <w:rFonts w:asciiTheme="minorHAnsi" w:hAnsiTheme="minorHAnsi" w:cstheme="minorHAnsi"/>
            <w:sz w:val="22"/>
            <w:szCs w:val="22"/>
          </w:rPr>
          <w:fldChar w:fldCharType="end"/>
        </w:r>
        <w:r w:rsidRPr="002D1D8F">
          <w:rPr>
            <w:rFonts w:asciiTheme="minorHAnsi" w:hAnsiTheme="minorHAnsi" w:cstheme="minorHAnsi"/>
            <w:sz w:val="22"/>
            <w:szCs w:val="22"/>
          </w:rPr>
          <w:t xml:space="preserve"> of </w:t>
        </w:r>
        <w:r w:rsidR="00BB5AFA" w:rsidRPr="002D1D8F">
          <w:rPr>
            <w:rFonts w:asciiTheme="minorHAnsi" w:hAnsiTheme="minorHAnsi" w:cstheme="minorHAnsi"/>
            <w:sz w:val="22"/>
            <w:szCs w:val="22"/>
          </w:rPr>
          <w:fldChar w:fldCharType="begin"/>
        </w:r>
        <w:r w:rsidRPr="002D1D8F">
          <w:rPr>
            <w:rFonts w:asciiTheme="minorHAnsi" w:hAnsiTheme="minorHAnsi" w:cstheme="minorHAnsi"/>
            <w:sz w:val="22"/>
            <w:szCs w:val="22"/>
          </w:rPr>
          <w:instrText xml:space="preserve"> NUMPAGES  </w:instrText>
        </w:r>
        <w:r w:rsidR="00BB5AFA" w:rsidRPr="002D1D8F">
          <w:rPr>
            <w:rFonts w:asciiTheme="minorHAnsi" w:hAnsiTheme="minorHAnsi" w:cstheme="minorHAnsi"/>
            <w:sz w:val="22"/>
            <w:szCs w:val="22"/>
          </w:rPr>
          <w:fldChar w:fldCharType="separate"/>
        </w:r>
        <w:r w:rsidR="00BC370F">
          <w:rPr>
            <w:rFonts w:asciiTheme="minorHAnsi" w:hAnsiTheme="minorHAnsi" w:cstheme="minorHAnsi"/>
            <w:noProof/>
            <w:sz w:val="22"/>
            <w:szCs w:val="22"/>
          </w:rPr>
          <w:t>38</w:t>
        </w:r>
        <w:r w:rsidR="00BB5AFA" w:rsidRPr="002D1D8F">
          <w:rPr>
            <w:rFonts w:asciiTheme="minorHAnsi" w:hAnsiTheme="minorHAnsi" w:cstheme="minorHAnsi"/>
            <w:sz w:val="22"/>
            <w:szCs w:val="22"/>
          </w:rPr>
          <w:fldChar w:fldCharType="end"/>
        </w:r>
      </w:p>
    </w:sdtContent>
  </w:sdt>
  <w:p w:rsidR="002D1D8F" w:rsidRDefault="002D1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E47" w:rsidRDefault="00FC5E47" w:rsidP="00364FB7">
      <w:r>
        <w:separator/>
      </w:r>
    </w:p>
  </w:footnote>
  <w:footnote w:type="continuationSeparator" w:id="0">
    <w:p w:rsidR="00FC5E47" w:rsidRDefault="00FC5E47"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E47" w:rsidRDefault="00FC5E47" w:rsidP="00364FB7">
    <w:pPr>
      <w:jc w:val="right"/>
    </w:pPr>
  </w:p>
  <w:p w:rsidR="00FC5E47" w:rsidRDefault="00FC5E47"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6">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3">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8"/>
  </w:num>
  <w:num w:numId="4">
    <w:abstractNumId w:val="7"/>
  </w:num>
  <w:num w:numId="5">
    <w:abstractNumId w:val="2"/>
  </w:num>
  <w:num w:numId="6">
    <w:abstractNumId w:val="17"/>
  </w:num>
  <w:num w:numId="7">
    <w:abstractNumId w:val="20"/>
  </w:num>
  <w:num w:numId="8">
    <w:abstractNumId w:val="19"/>
  </w:num>
  <w:num w:numId="9">
    <w:abstractNumId w:val="23"/>
  </w:num>
  <w:num w:numId="10">
    <w:abstractNumId w:val="21"/>
  </w:num>
  <w:num w:numId="11">
    <w:abstractNumId w:val="3"/>
  </w:num>
  <w:num w:numId="12">
    <w:abstractNumId w:val="6"/>
  </w:num>
  <w:num w:numId="13">
    <w:abstractNumId w:val="22"/>
  </w:num>
  <w:num w:numId="14">
    <w:abstractNumId w:val="15"/>
  </w:num>
  <w:num w:numId="15">
    <w:abstractNumId w:val="12"/>
  </w:num>
  <w:num w:numId="16">
    <w:abstractNumId w:val="8"/>
  </w:num>
  <w:num w:numId="17">
    <w:abstractNumId w:val="10"/>
  </w:num>
  <w:num w:numId="18">
    <w:abstractNumId w:val="25"/>
  </w:num>
  <w:num w:numId="19">
    <w:abstractNumId w:val="4"/>
  </w:num>
  <w:num w:numId="20">
    <w:abstractNumId w:val="24"/>
  </w:num>
  <w:num w:numId="21">
    <w:abstractNumId w:val="1"/>
  </w:num>
  <w:num w:numId="22">
    <w:abstractNumId w:val="26"/>
  </w:num>
  <w:num w:numId="23">
    <w:abstractNumId w:val="28"/>
  </w:num>
  <w:num w:numId="24">
    <w:abstractNumId w:val="27"/>
  </w:num>
  <w:num w:numId="25">
    <w:abstractNumId w:val="29"/>
  </w:num>
  <w:num w:numId="26">
    <w:abstractNumId w:val="16"/>
  </w:num>
  <w:num w:numId="27">
    <w:abstractNumId w:val="5"/>
  </w:num>
  <w:num w:numId="28">
    <w:abstractNumId w:val="14"/>
  </w:num>
  <w:num w:numId="29">
    <w:abstractNumId w:val="9"/>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B7D3F"/>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ECE"/>
    <w:rsid w:val="00B82764"/>
    <w:rsid w:val="00B838E2"/>
    <w:rsid w:val="00B84EF5"/>
    <w:rsid w:val="00B91E32"/>
    <w:rsid w:val="00BA466F"/>
    <w:rsid w:val="00BA78C2"/>
    <w:rsid w:val="00BB0973"/>
    <w:rsid w:val="00BB5AFA"/>
    <w:rsid w:val="00BB6CA4"/>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bout/eqc/agendas/attachments/2011apr/D-GHG.pdf" TargetMode="External"/><Relationship Id="rId18" Type="http://schemas.openxmlformats.org/officeDocument/2006/relationships/hyperlink" Target="http://www.epa.gov/ttn/nsr/gen/pm25.html"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21" Type="http://schemas.openxmlformats.org/officeDocument/2006/relationships/hyperlink" Target="http://www.gpo.gov/fdsys/pkg/FR-2010-09-02/pdf/2010-21701.pdf" TargetMode="External"/><Relationship Id="rId34" Type="http://schemas.openxmlformats.org/officeDocument/2006/relationships/hyperlink" Target="http://www.epa.gov/ttn/nsr/gen/pm25.html"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www.leg.state.or.us/ors/468a.html" TargetMode="External"/><Relationship Id="rId55" Type="http://schemas.openxmlformats.org/officeDocument/2006/relationships/hyperlink" Target="http://deq05/intranet/working/guidance/stateAgencyCoordinationProgram10-MSD-009.pdf" TargetMode="External"/><Relationship Id="rId63" Type="http://schemas.openxmlformats.org/officeDocument/2006/relationships/image" Target="media/image2.emf"/><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gpo.gov/fdsys/pkg/FR-2010-02-11/pdf/2010-2983.pdf"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www.gpo.gov/fdsys/pkg/FR-2010-02-11/pdf/2010-2983.pdf" TargetMode="External"/><Relationship Id="rId37" Type="http://schemas.openxmlformats.org/officeDocument/2006/relationships/hyperlink" Target="http://www.gpo.gov/fdsys/pkg/FR-2010-09-02/pdf/2010-21701.pdf" TargetMode="External"/><Relationship Id="rId40" Type="http://schemas.openxmlformats.org/officeDocument/2006/relationships/hyperlink" Target="http://www.leg.state.or.us/ors/183.html" TargetMode="External"/><Relationship Id="rId45" Type="http://schemas.openxmlformats.org/officeDocument/2006/relationships/hyperlink" Target="http://www.deq.state.or.us/about/eqc/agendas/2010/2010octEQCAgenda.htm" TargetMode="External"/><Relationship Id="rId53" Type="http://schemas.openxmlformats.org/officeDocument/2006/relationships/hyperlink" Target="http://www.leg.state.or.us/ors/197.html" TargetMode="External"/><Relationship Id="rId58" Type="http://schemas.openxmlformats.org/officeDocument/2006/relationships/hyperlink" Target="http://arcweb.sos.state.or.us/pages/rules/bulletin/past.html"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ecfr.gov/cgi-bin/text-idx?sid=734ac699e0353a6193bdc1efe55460a9&amp;c=ecfr&amp;tpl=/ecfrbrowse/Title40/40tab_02.tpl" TargetMode="External"/><Relationship Id="rId28" Type="http://schemas.openxmlformats.org/officeDocument/2006/relationships/hyperlink" Target="http://www.epa.gov/ttn/atw/eparules.html" TargetMode="External"/><Relationship Id="rId36" Type="http://schemas.openxmlformats.org/officeDocument/2006/relationships/hyperlink" Target="http://www.gpo.gov/fdsys/pkg/FR-2010-09-02/pdf/2010-21706.pdf" TargetMode="External"/><Relationship Id="rId49" Type="http://schemas.openxmlformats.org/officeDocument/2006/relationships/hyperlink" Target="http://www.leg.state.or.us/ors/183.html"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gpo.gov/fdsys/pkg/FR-2010-06-03/pdf/2010-11974.pdf" TargetMode="External"/><Relationship Id="rId31" Type="http://schemas.openxmlformats.org/officeDocument/2006/relationships/hyperlink" Target="http://www.deq.state.or.us/about/eqc/agendas/attachments/2011apr/D-GHG.pdf"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300/oar_340/340_011.html" TargetMode="External"/><Relationship Id="rId60" Type="http://schemas.openxmlformats.org/officeDocument/2006/relationships/hyperlink" Target="http://www.leg.state.or.us/ors/183.html"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2010/2010octEQCAgenda.htm" TargetMode="External"/><Relationship Id="rId22" Type="http://schemas.openxmlformats.org/officeDocument/2006/relationships/hyperlink" Target="http://www.leg.state.or.us/09reg/measpdf/hb2900.dir/hb2952.en.pdf" TargetMode="External"/><Relationship Id="rId27" Type="http://schemas.openxmlformats.org/officeDocument/2006/relationships/comments" Target="comments.xml"/><Relationship Id="rId30" Type="http://schemas.openxmlformats.org/officeDocument/2006/relationships/hyperlink" Target="http://www.leg.state.or.us/ors/183.html" TargetMode="External"/><Relationship Id="rId35" Type="http://schemas.openxmlformats.org/officeDocument/2006/relationships/hyperlink" Target="http://www.gpo.gov/fdsys/pkg/FR-2010-06-03/pdf/2010-11974.pdf" TargetMode="External"/><Relationship Id="rId43" Type="http://schemas.openxmlformats.org/officeDocument/2006/relationships/hyperlink" Target="http://www.leg.state.or.us/ors/183.html" TargetMode="External"/><Relationship Id="rId48" Type="http://schemas.openxmlformats.org/officeDocument/2006/relationships/hyperlink" Target="http://www.leg.state.or.us/ors/183.html" TargetMode="External"/><Relationship Id="rId56" Type="http://schemas.openxmlformats.org/officeDocument/2006/relationships/hyperlink" Target="http://arcweb.sos.state.or.us/pages/rules/oars_300/oar_340/340_018.html" TargetMode="External"/><Relationship Id="rId64" Type="http://schemas.openxmlformats.org/officeDocument/2006/relationships/package" Target="embeddings/Microsoft_Office_Excel_Worksheet1.xlsx"/><Relationship Id="rId8" Type="http://schemas.openxmlformats.org/officeDocument/2006/relationships/webSettings" Target="webSettings.xml"/><Relationship Id="rId51" Type="http://schemas.openxmlformats.org/officeDocument/2006/relationships/hyperlink" Target="http://www.oregonlaws.org/ors/468A.327" TargetMode="External"/><Relationship Id="rId3" Type="http://schemas.openxmlformats.org/officeDocument/2006/relationships/customXml" Target="../customXml/item3.xml"/><Relationship Id="rId12" Type="http://schemas.openxmlformats.org/officeDocument/2006/relationships/hyperlink" Target="http://www.leg.state.or.us/ors/183.html" TargetMode="External"/><Relationship Id="rId17" Type="http://schemas.openxmlformats.org/officeDocument/2006/relationships/hyperlink" Target="http://www.epa.gov/nsr/documents/20100929finalrule.pdf" TargetMode="External"/><Relationship Id="rId25" Type="http://schemas.openxmlformats.org/officeDocument/2006/relationships/footer" Target="footer1.xml"/><Relationship Id="rId33" Type="http://schemas.openxmlformats.org/officeDocument/2006/relationships/hyperlink" Target="http://www.epa.gov/nsr/documents/20100929finalrule.pdf" TargetMode="External"/><Relationship Id="rId38" Type="http://schemas.openxmlformats.org/officeDocument/2006/relationships/hyperlink" Target="http://www.leg.state.or.us/ors/183.html" TargetMode="External"/><Relationship Id="rId46" Type="http://schemas.openxmlformats.org/officeDocument/2006/relationships/hyperlink" Target="http://www.deq.state.or.us/regulations/rules.htm" TargetMode="External"/><Relationship Id="rId59" Type="http://schemas.openxmlformats.org/officeDocument/2006/relationships/hyperlink" Target="http://www.deq.state.or.us/regulations/proposedrules.htm" TargetMode="External"/><Relationship Id="rId20" Type="http://schemas.openxmlformats.org/officeDocument/2006/relationships/hyperlink" Target="http://www.gpo.gov/fdsys/pkg/FR-2010-09-02/pdf/2010-21706.pdf" TargetMode="External"/><Relationship Id="rId41" Type="http://schemas.openxmlformats.org/officeDocument/2006/relationships/hyperlink" Target="http://www.deq.state.or.us/about/eqc/agendas/attachments/2009dec/P-NESHAP.pdf" TargetMode="External"/><Relationship Id="rId54" Type="http://schemas.openxmlformats.org/officeDocument/2006/relationships/hyperlink" Target="http://arcweb.sos.state.or.us/pages/rules/oars_600/oar_660/660_tofc.html" TargetMode="External"/><Relationship Id="rId6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B3FF65D-7596-4471-BF91-4F2EADE6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15517</Words>
  <Characters>88450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2013-08-13T20:47:00Z</dcterms:created>
  <dcterms:modified xsi:type="dcterms:W3CDTF">2013-08-13T20:47:00Z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