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13,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Beacon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Cottage Grove Sentinel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9A3A1F">
        <w:t xml:space="preserve"> 13</w:t>
      </w:r>
      <w:r w:rsidRPr="00217B1D">
        <w:t>, 201</w:t>
      </w:r>
      <w:r>
        <w:t>4</w:t>
      </w:r>
      <w:r w:rsidRPr="00217B1D">
        <w:t xml:space="preserve"> at </w:t>
      </w:r>
      <w:r w:rsidR="00862FFB" w:rsidRPr="00862FFB">
        <w:rPr>
          <w:highlight w:val="yellow"/>
        </w:rPr>
        <w:t>X</w:t>
      </w:r>
      <w:commentRangeStart w:id="0"/>
      <w:proofErr w:type="gramStart"/>
      <w:r w:rsidRPr="00862FFB">
        <w:rPr>
          <w:highlight w:val="yellow"/>
        </w:rPr>
        <w:t>:</w:t>
      </w:r>
      <w:commentRangeEnd w:id="0"/>
      <w:proofErr w:type="gramEnd"/>
      <w:r w:rsidR="00862FFB" w:rsidRPr="00862FFB">
        <w:rPr>
          <w:rStyle w:val="CommentReference"/>
          <w:highlight w:val="yellow"/>
        </w:rPr>
        <w:commentReference w:id="0"/>
      </w:r>
      <w:r w:rsidR="00862FFB" w:rsidRPr="00862FFB">
        <w:rPr>
          <w:highlight w:val="yellow"/>
        </w:rPr>
        <w:t>XX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9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</w:t>
      </w:r>
      <w:r w:rsidR="009A3A1F">
        <w:t>16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Curtis" w:date="2013-11-14T10:53:00Z" w:initials="AC">
    <w:p w:rsidR="00862FFB" w:rsidRDefault="00862FFB">
      <w:pPr>
        <w:pStyle w:val="CommentText"/>
      </w:pPr>
      <w:r>
        <w:rPr>
          <w:rStyle w:val="CommentReference"/>
        </w:rPr>
        <w:annotationRef/>
      </w:r>
      <w:r>
        <w:t>Update once we confirm the time with LRAPA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914A3"/>
    <w:rsid w:val="002A777A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oregon.gov/deq/RulesandRegulations/Pages/2013/RulemakingActivit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2013-11-14T18:56:00Z</dcterms:created>
  <dcterms:modified xsi:type="dcterms:W3CDTF">2013-11-14T18:56:00Z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