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F7361C"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F7361C" w:rsidP="00717901">
      <w:pPr>
        <w:pStyle w:val="DEQTEXTforFACTSHEET"/>
        <w:rPr>
          <w:rFonts w:ascii="Arial" w:hAnsi="Arial" w:cs="Arial"/>
          <w:b/>
          <w:color w:val="000000" w:themeColor="text1"/>
          <w:sz w:val="48"/>
          <w:szCs w:val="48"/>
        </w:rPr>
      </w:pPr>
      <w:r w:rsidRPr="00F7361C">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D003C1" w:rsidRDefault="00F7361C" w:rsidP="00751F76">
                  <w:pPr>
                    <w:pStyle w:val="DEQTEXTforFACTSHEET"/>
                    <w:ind w:left="-180"/>
                    <w:jc w:val="both"/>
                    <w:rPr>
                      <w:b/>
                      <w:bCs/>
                      <w:color w:val="000000"/>
                    </w:rPr>
                  </w:pPr>
                  <w:hyperlink r:id="rId12" w:history="1">
                    <w:r w:rsidR="003C327A" w:rsidRPr="00D003C1">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3F6DA0" w:rsidP="006C5DB3">
                  <w:pPr>
                    <w:pStyle w:val="TEXTDEQ"/>
                  </w:pPr>
                  <w:proofErr w:type="gramStart"/>
                  <w:r w:rsidRPr="003F6DA0">
                    <w:rPr>
                      <w:b w:val="0"/>
                    </w:rPr>
                    <w:t>01/27</w:t>
                  </w:r>
                  <w:r w:rsidR="006C5DB3" w:rsidRPr="003F6DA0">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w:t>
        </w:r>
        <w:r w:rsidRPr="00076E4A">
          <w:rPr>
            <w:rStyle w:val="Hyperlink"/>
            <w:rFonts w:ascii="Times" w:hAnsi="Times"/>
            <w:b w:val="0"/>
          </w:rPr>
          <w:t>1</w:t>
        </w:r>
        <w:r w:rsidRPr="00076E4A">
          <w:rPr>
            <w:rStyle w:val="Hyperlink"/>
            <w:rFonts w:ascii="Times" w:hAnsi="Times"/>
            <w:b w:val="0"/>
          </w:rPr>
          <w:t>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3F6DA0"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443B2F" w:rsidRPr="008E1503" w:rsidRDefault="00443B2F" w:rsidP="00443B2F">
      <w:pPr>
        <w:pStyle w:val="DEQSMALLHEADLINES"/>
        <w:outlineLvl w:val="0"/>
        <w:rPr>
          <w:rFonts w:ascii="Times" w:hAnsi="Times"/>
          <w:b w:val="0"/>
        </w:rPr>
      </w:pPr>
      <w:r w:rsidRPr="003F6DA0">
        <w:rPr>
          <w:rFonts w:ascii="Times" w:hAnsi="Times"/>
        </w:rPr>
        <w:t xml:space="preserve">5 p.m. </w:t>
      </w:r>
      <w:r w:rsidR="003F6DA0" w:rsidRPr="003F6DA0">
        <w:rPr>
          <w:rFonts w:ascii="Times" w:hAnsi="Times"/>
        </w:rPr>
        <w:t>Monday</w:t>
      </w:r>
      <w:r w:rsidRPr="003F6DA0">
        <w:rPr>
          <w:rFonts w:ascii="Times" w:hAnsi="Times"/>
        </w:rPr>
        <w:t>, January 2</w:t>
      </w:r>
      <w:r w:rsidR="003F6DA0" w:rsidRPr="003F6DA0">
        <w:rPr>
          <w:rFonts w:ascii="Times" w:hAnsi="Times"/>
        </w:rPr>
        <w:t>7</w:t>
      </w:r>
      <w:r w:rsidRPr="003F6DA0">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r w:rsidR="004C509A" w:rsidRPr="004C509A">
        <w:rPr>
          <w:rFonts w:ascii="Times New Roman" w:hAnsi="Times New Roman"/>
          <w:sz w:val="20"/>
        </w:rPr>
        <w:t xml:space="preserve">Typically, DEQ submits LRAPA rules to the EQC for incorporation into the State Implementation Plan </w:t>
      </w:r>
      <w:r w:rsidR="00D003C1">
        <w:rPr>
          <w:rFonts w:ascii="Times New Roman" w:hAnsi="Times New Roman"/>
          <w:sz w:val="20"/>
        </w:rPr>
        <w:t xml:space="preserve">immediately </w:t>
      </w:r>
      <w:r w:rsidR="004C509A" w:rsidRPr="004C509A">
        <w:rPr>
          <w:rFonts w:ascii="Times New Roman" w:hAnsi="Times New Roman"/>
          <w:sz w:val="20"/>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P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443B2F" w:rsidRPr="00443B2F" w:rsidRDefault="00F7361C"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F7361C"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361C"/>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D5C6F-BDB8-409C-9D67-CAF9725B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5613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2013-12-03T16:26:00Z</dcterms:created>
  <dcterms:modified xsi:type="dcterms:W3CDTF">2013-12-03T16:26:00Z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