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D826C0" w:rsidP="00B34CF8">
      <w:pPr>
        <w:spacing w:after="120"/>
        <w:ind w:left="0" w:right="18"/>
        <w:outlineLvl w:val="0"/>
        <w:rPr>
          <w:rFonts w:ascii="Times New Roman" w:eastAsia="Times New Roman" w:hAnsi="Times New Roman" w:cs="Times New Roman"/>
          <w:color w:val="000000"/>
        </w:rPr>
      </w:pPr>
      <w:r w:rsidRPr="00D826C0">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C4192B" w:rsidRPr="00C74D58" w:rsidRDefault="00C4192B" w:rsidP="006751BA">
                  <w:pPr>
                    <w:tabs>
                      <w:tab w:val="left" w:pos="16582"/>
                    </w:tabs>
                    <w:ind w:left="0"/>
                    <w:jc w:val="center"/>
                    <w:rPr>
                      <w:rFonts w:ascii="Times New Roman" w:eastAsia="Times New Roman" w:hAnsi="Times New Roman" w:cs="Times New Roman"/>
                      <w:b/>
                      <w:color w:val="000000"/>
                    </w:rPr>
                  </w:pPr>
                </w:p>
                <w:p w:rsidR="00C4192B" w:rsidRPr="00C74D58" w:rsidRDefault="00C4192B"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C4192B" w:rsidRPr="00C74D58" w:rsidRDefault="00C4192B" w:rsidP="006751BA">
                  <w:pPr>
                    <w:tabs>
                      <w:tab w:val="left" w:pos="908"/>
                      <w:tab w:val="left" w:pos="16582"/>
                    </w:tabs>
                    <w:ind w:left="108"/>
                    <w:jc w:val="center"/>
                    <w:rPr>
                      <w:rFonts w:ascii="Times New Roman" w:eastAsia="Times New Roman" w:hAnsi="Times New Roman" w:cs="Times New Roman"/>
                      <w:b/>
                      <w:color w:val="000000"/>
                    </w:rPr>
                  </w:pPr>
                </w:p>
                <w:p w:rsidR="00C4192B" w:rsidRPr="00A019B4" w:rsidRDefault="00C4192B"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24430D">
                    <w:rPr>
                      <w:rFonts w:eastAsia="Times New Roman"/>
                      <w:b/>
                      <w:color w:val="00494F"/>
                      <w:sz w:val="28"/>
                      <w:szCs w:val="28"/>
                    </w:rPr>
                    <w:t>9</w:t>
                  </w:r>
                  <w:r>
                    <w:rPr>
                      <w:rFonts w:eastAsia="Times New Roman"/>
                      <w:b/>
                      <w:color w:val="00494F"/>
                      <w:sz w:val="28"/>
                      <w:szCs w:val="28"/>
                    </w:rPr>
                    <w:t>, 2013</w:t>
                  </w:r>
                </w:p>
                <w:p w:rsidR="00C4192B" w:rsidRPr="00A019B4" w:rsidRDefault="00C4192B"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proofErr w:type="gramEnd"/>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Pr>
          <w:rFonts w:ascii="Times New Roman" w:hAnsi="Times New Roman" w:cs="Times New Roman"/>
        </w:rPr>
        <w:t>permit streamlining</w:t>
      </w:r>
      <w:r w:rsidRPr="00C4192B">
        <w:rPr>
          <w:rFonts w:ascii="Times New Roman" w:hAnsi="Times New Roman" w:cs="Times New Roman"/>
        </w:rPr>
        <w:t xml:space="preserve"> rules </w:t>
      </w:r>
      <w:r w:rsidR="00A91A1E" w:rsidRPr="00C4192B">
        <w:rPr>
          <w:rFonts w:ascii="Times New Roman" w:hAnsi="Times New Roman" w:cs="Times New Roman"/>
        </w:rPr>
        <w:t xml:space="preserve">revisions </w:t>
      </w:r>
      <w:r w:rsidRPr="00C4192B">
        <w:rPr>
          <w:rFonts w:ascii="Times New Roman" w:hAnsi="Times New Roman" w:cs="Times New Roman"/>
        </w:rPr>
        <w:t>were a</w:t>
      </w:r>
      <w:r w:rsidRPr="008F6C2D">
        <w:rPr>
          <w:rFonts w:ascii="Times New Roman" w:eastAsia="Times New Roman" w:hAnsi="Times New Roman" w:cs="Times New Roman"/>
          <w:color w:val="000000"/>
        </w:rPr>
        <w:t xml:space="preserve">dopted by the LRAPA Board of Directors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AB41CD" w:rsidRPr="00AD7E93">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467B1C" w:rsidP="00B02096">
      <w:pPr>
        <w:pStyle w:val="NormalWeb"/>
        <w:ind w:left="1080"/>
      </w:pPr>
      <w:r>
        <w:t xml:space="preserve">The permit streamlining rules </w:t>
      </w:r>
      <w:r w:rsidR="00F94E21">
        <w:t>provided at the end of</w:t>
      </w:r>
      <w:r>
        <w:t xml:space="preserve"> this document were adopted by t</w:t>
      </w:r>
      <w:r w:rsidRPr="006B785F">
        <w:t xml:space="preserve">he LRAPA Board </w:t>
      </w:r>
      <w:r>
        <w:t>o</w:t>
      </w:r>
      <w:r w:rsidR="00F94E21">
        <w:t>f Directors o</w:t>
      </w:r>
      <w:r>
        <w:t xml:space="preserve">n </w:t>
      </w:r>
      <w:r w:rsidRPr="00121963">
        <w:t>October 14, 2008 and January 12, 2010</w:t>
      </w:r>
      <w:r w:rsidR="00F94E21" w:rsidRPr="00121963">
        <w:t xml:space="preserve"> and have been in effect in Lane County since their adoption</w:t>
      </w:r>
      <w:r>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The EQC’s role is to review LRAPA </w:t>
      </w:r>
      <w:r w:rsidR="00F94E21">
        <w:t>rules</w:t>
      </w:r>
      <w:r w:rsidR="00F94E21" w:rsidRPr="00852133">
        <w:t xml:space="preserve"> to determine if they are in compliance with state law and the </w:t>
      </w:r>
      <w:r w:rsidR="00F94E21">
        <w:t>Clean Air Act</w:t>
      </w:r>
      <w:r w:rsidR="00F94E21" w:rsidRPr="00852133">
        <w:t>, approve those rules if they comply, and submit approved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Typically, DEQ submits LRAPA rules to the 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4A1C81" w:rsidP="004A1C81">
      <w:pPr>
        <w:pStyle w:val="DEQTEXTforFACTSHEET"/>
        <w:ind w:left="1080"/>
        <w:rPr>
          <w:rFonts w:asciiTheme="minorHAnsi" w:hAnsiTheme="minorHAnsi" w:cstheme="minorHAnsi"/>
          <w:sz w:val="24"/>
          <w:szCs w:val="24"/>
        </w:rPr>
      </w:pPr>
      <w:r w:rsidRPr="004A1C81">
        <w:rPr>
          <w:rFonts w:asciiTheme="minorHAnsi" w:eastAsia="Times New Roman" w:hAnsiTheme="minorHAnsi" w:cstheme="minorHAnsi"/>
          <w:sz w:val="24"/>
          <w:szCs w:val="24"/>
        </w:rPr>
        <w:t>The regulated parties include businesses in LRAPA’s jurisdiction that are subject to Air Contaminant Discharge Permits and Title V Operating Permits</w:t>
      </w:r>
      <w:r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AA4FD0" w:rsidRDefault="00121963" w:rsidP="00AA4FD0">
      <w:pPr>
        <w:pStyle w:val="NormalWeb"/>
        <w:ind w:left="1080"/>
        <w:rPr>
          <w:color w:val="000000"/>
        </w:rPr>
      </w:pPr>
      <w:r>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r w:rsidR="00E66671" w:rsidRPr="00E66671">
        <w:rPr>
          <w:color w:val="000000"/>
        </w:rPr>
        <w:t>I</w:t>
      </w:r>
      <w:r w:rsidR="005A1B21" w:rsidRPr="00852133">
        <w:rPr>
          <w:color w:val="000000"/>
        </w:rPr>
        <w:t>n order for LRAPA and the state to maintain compliance with the C</w:t>
      </w:r>
      <w:r w:rsidR="005A1B21">
        <w:rPr>
          <w:color w:val="000000"/>
        </w:rPr>
        <w:t>lean Air Act</w:t>
      </w:r>
      <w:r w:rsidR="005A1B21" w:rsidRPr="00852133">
        <w:rPr>
          <w:color w:val="000000"/>
        </w:rPr>
        <w:t xml:space="preserve">, the EQC must review LRAPA’s rules and, if the EQC concludes that the rules comply with state law and the </w:t>
      </w:r>
      <w:r w:rsidR="005A1B21">
        <w:rPr>
          <w:color w:val="000000"/>
        </w:rPr>
        <w:t>Clean Air Act</w:t>
      </w:r>
      <w:r w:rsidR="005A1B21" w:rsidRPr="00852133">
        <w:rPr>
          <w:color w:val="000000"/>
        </w:rPr>
        <w:t xml:space="preserve">, approve the rules and submit them to the EPA for approval and incorporation, as appropriate, into the federally-approved </w:t>
      </w:r>
      <w:r w:rsidR="005A1B21">
        <w:rPr>
          <w:color w:val="000000"/>
        </w:rPr>
        <w:t xml:space="preserve">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rules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more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  </w:t>
      </w:r>
    </w:p>
    <w:p w:rsidR="005A1B21" w:rsidRPr="00C933A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sidR="00AD7E93">
        <w:rPr>
          <w:rFonts w:ascii="Times New Roman" w:hAnsi="Times New Roman" w:cs="Times New Roman"/>
          <w:color w:val="000000"/>
        </w:rPr>
        <w:t>will</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7A1622" w:rsidRDefault="00A71084">
      <w:pPr>
        <w:ind w:left="36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In proposing changes to align its rules with state and federal requirements, LRAPA relied primarily upon the rules implemented by DEQ as part of the two phases of streamlining</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changes to </w:t>
      </w:r>
      <w:r w:rsidR="007D37A4" w:rsidRPr="00FF532D">
        <w:rPr>
          <w:rFonts w:asciiTheme="minorHAnsi" w:hAnsiTheme="minorHAnsi" w:cstheme="minorHAnsi"/>
        </w:rPr>
        <w:t>allow DEQ to implement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Pr="00FF532D">
        <w:rPr>
          <w:rFonts w:asciiTheme="minorHAnsi" w:hAnsiTheme="minorHAnsi" w:cstheme="minorHAnsi"/>
        </w:rPr>
        <w:t xml:space="preserve">. </w:t>
      </w:r>
      <w:r w:rsidR="0027111E" w:rsidRPr="00F867C6">
        <w:rPr>
          <w:rFonts w:ascii="Times New Roman" w:eastAsia="Times New Roman" w:hAnsi="Times New Roman" w:cs="Times New Roman"/>
          <w:bCs/>
          <w:color w:val="702C1C" w:themeColor="accent1" w:themeShade="80"/>
          <w:sz w:val="22"/>
          <w:szCs w:val="22"/>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DF604E" w:rsidRPr="00AB41CD" w:rsidTr="0055278C">
        <w:tc>
          <w:tcPr>
            <w:tcW w:w="4860" w:type="dxa"/>
            <w:tcBorders>
              <w:left w:val="double" w:sz="4" w:space="0" w:color="auto"/>
            </w:tcBorders>
          </w:tcPr>
          <w:p w:rsidR="00DF604E" w:rsidRPr="00AD7E93" w:rsidRDefault="00F24208"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 xml:space="preserve">LRAPA </w:t>
            </w:r>
            <w:r w:rsidR="00DF604E" w:rsidRPr="00AD7E93">
              <w:rPr>
                <w:rFonts w:asciiTheme="minorHAnsi" w:eastAsia="Times New Roman" w:hAnsiTheme="minorHAnsi" w:cstheme="minorHAnsi"/>
                <w:bCs/>
                <w:color w:val="000000" w:themeColor="text1"/>
              </w:rPr>
              <w:t xml:space="preserve">rules adopted </w:t>
            </w:r>
            <w:r w:rsidR="00FA6C79" w:rsidRPr="00AD7E93">
              <w:rPr>
                <w:rFonts w:asciiTheme="minorHAnsi" w:eastAsia="Times New Roman" w:hAnsiTheme="minorHAnsi" w:cstheme="minorHAnsi"/>
                <w:bCs/>
                <w:color w:val="000000" w:themeColor="text1"/>
              </w:rPr>
              <w:t>October 14, 2008</w:t>
            </w:r>
            <w:r w:rsidRPr="00AD7E93">
              <w:rPr>
                <w:rFonts w:asciiTheme="minorHAnsi" w:eastAsia="Times New Roman" w:hAnsiTheme="minorHAnsi" w:cstheme="minorHAnsi"/>
                <w:bCs/>
                <w:color w:val="000000" w:themeColor="text1"/>
              </w:rPr>
              <w:t xml:space="preserve"> and January 12, 20</w:t>
            </w:r>
            <w:r w:rsidR="00AB41CD" w:rsidRPr="00AD7E93">
              <w:rPr>
                <w:rFonts w:asciiTheme="minorHAnsi" w:eastAsia="Times New Roman" w:hAnsiTheme="minorHAnsi" w:cstheme="minorHAnsi"/>
                <w:bCs/>
                <w:color w:val="000000" w:themeColor="text1"/>
              </w:rPr>
              <w:t>10</w:t>
            </w:r>
          </w:p>
        </w:tc>
        <w:tc>
          <w:tcPr>
            <w:tcW w:w="4950" w:type="dxa"/>
            <w:tcBorders>
              <w:right w:val="double" w:sz="4" w:space="0" w:color="auto"/>
            </w:tcBorders>
          </w:tcPr>
          <w:p w:rsidR="007A1622" w:rsidRPr="00AD7E93" w:rsidRDefault="00DF604E">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0037240C" w:rsidRPr="00AD7E93">
              <w:rPr>
                <w:color w:val="702C1C" w:themeColor="accent1" w:themeShade="80"/>
              </w:rPr>
              <w:t xml:space="preserve"> </w:t>
            </w:r>
          </w:p>
          <w:p w:rsidR="00DF604E" w:rsidRPr="00AD7E93" w:rsidRDefault="00DF604E" w:rsidP="0055278C">
            <w:pPr>
              <w:ind w:left="72" w:right="18"/>
              <w:rPr>
                <w:rFonts w:asciiTheme="minorHAnsi" w:eastAsia="Times New Roman" w:hAnsiTheme="minorHAnsi" w:cstheme="minorHAnsi"/>
                <w:bCs/>
                <w:color w:val="000000" w:themeColor="text1"/>
              </w:rPr>
            </w:pP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sidR="0029369B">
              <w:rPr>
                <w:rFonts w:asciiTheme="minorHAnsi" w:eastAsia="Times New Roman" w:hAnsiTheme="minorHAnsi" w:cstheme="minorHAnsi"/>
                <w:bCs/>
                <w:color w:val="000000" w:themeColor="text1"/>
              </w:rPr>
              <w:t xml:space="preserve">sed Industrial Permitting Rules, Titles </w:t>
            </w:r>
            <w:r w:rsidR="0029369B" w:rsidRPr="002F7540">
              <w:rPr>
                <w:rFonts w:ascii="Times New Roman" w:hAnsi="Times New Roman" w:cs="Times New Roman"/>
              </w:rPr>
              <w:t>12, 29, 30, 31, 32, 33, 34, 35, 36, 37, 38, 40, 41, 42, 44,</w:t>
            </w:r>
            <w:r w:rsidR="0029369B">
              <w:rPr>
                <w:rFonts w:ascii="Times New Roman" w:hAnsi="Times New Roman" w:cs="Times New Roman"/>
              </w:rPr>
              <w:t xml:space="preserve"> 45,</w:t>
            </w:r>
            <w:r w:rsidR="0029369B" w:rsidRPr="002F7540">
              <w:rPr>
                <w:rFonts w:ascii="Times New Roman" w:hAnsi="Times New Roman" w:cs="Times New Roman"/>
              </w:rPr>
              <w:t xml:space="preserve"> 46, 48, 49, and 50</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55278C">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sidR="0029369B">
              <w:rPr>
                <w:rFonts w:asciiTheme="minorHAnsi" w:eastAsia="Times New Roman" w:hAnsiTheme="minorHAnsi" w:cstheme="minorHAnsi"/>
                <w:bCs/>
                <w:color w:val="000000" w:themeColor="text1"/>
              </w:rPr>
              <w:t xml:space="preserve">, </w:t>
            </w:r>
            <w:r w:rsidR="0029369B" w:rsidRPr="002F7540">
              <w:rPr>
                <w:rFonts w:ascii="Times New Roman" w:hAnsi="Times New Roman" w:cs="Times New Roman"/>
              </w:rPr>
              <w:t>Titles 12, 13, 30, 31, 34, 37, 38, 40, and 44</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AD7E93" w:rsidRDefault="007A195D" w:rsidP="004A1C81">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sidR="004A1C81">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A195D" w:rsidRPr="00AD7E93" w:rsidRDefault="007A195D" w:rsidP="0055278C">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243FDA" w:rsidRDefault="0029369B"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29369B" w:rsidRPr="00243FDA" w:rsidRDefault="0029369B"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29369B" w:rsidRPr="00243FDA" w:rsidRDefault="0029369B"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29369B" w:rsidRPr="00243FDA" w:rsidRDefault="0029369B"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AD7E93" w:rsidRDefault="00D826C0" w:rsidP="0055278C">
            <w:pPr>
              <w:ind w:left="72" w:right="18"/>
              <w:rPr>
                <w:rFonts w:asciiTheme="minorHAnsi" w:hAnsiTheme="minorHAnsi" w:cstheme="minorHAnsi"/>
              </w:rPr>
            </w:pPr>
            <w:hyperlink r:id="rId14" w:history="1">
              <w:r w:rsidR="00C4192B" w:rsidRPr="00AD7E93">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G, Revisions to Point Source Air </w:t>
            </w:r>
            <w:r w:rsidRPr="00AD7E93">
              <w:rPr>
                <w:rFonts w:asciiTheme="minorHAnsi" w:eastAsia="Times New Roman" w:hAnsiTheme="minorHAnsi" w:cstheme="minorHAnsi"/>
              </w:rPr>
              <w:lastRenderedPageBreak/>
              <w:t>Management Rules (New Source Review, Plant Site Emission Limit, and Air Quality Permitting Requirements), EQC Meeting May 4, 2001</w:t>
            </w:r>
          </w:p>
        </w:tc>
        <w:tc>
          <w:tcPr>
            <w:tcW w:w="4950" w:type="dxa"/>
            <w:tcBorders>
              <w:right w:val="double" w:sz="4" w:space="0" w:color="auto"/>
            </w:tcBorders>
          </w:tcPr>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DEQ Headquarters</w:t>
            </w:r>
          </w:p>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C4192B" w:rsidRPr="00AD7E93" w:rsidRDefault="00C4192B" w:rsidP="00F24208">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lastRenderedPageBreak/>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AD7E93" w:rsidRDefault="00D826C0" w:rsidP="00F24208">
            <w:pPr>
              <w:ind w:left="72" w:right="18"/>
              <w:rPr>
                <w:rFonts w:asciiTheme="minorHAnsi" w:eastAsia="Times New Roman" w:hAnsiTheme="minorHAnsi" w:cstheme="minorHAnsi"/>
                <w:bCs/>
                <w:color w:val="000000" w:themeColor="text1"/>
              </w:rPr>
            </w:pPr>
            <w:hyperlink r:id="rId15" w:history="1">
              <w:r w:rsidR="00C4192B" w:rsidRPr="00AD7E93">
                <w:rPr>
                  <w:rStyle w:val="Hyperlink"/>
                  <w:rFonts w:asciiTheme="minorHAnsi" w:eastAsia="Times New Roman" w:hAnsiTheme="minorHAnsi" w:cstheme="minorHAnsi"/>
                  <w:bCs/>
                </w:rPr>
                <w:t>http://www.deq.state.or.us/about/eqc/agendas/2007/200710EQCAgenda.htm</w:t>
              </w:r>
            </w:hyperlink>
          </w:p>
          <w:p w:rsidR="00C4192B" w:rsidRPr="00AD7E93" w:rsidRDefault="00C4192B">
            <w:pPr>
              <w:ind w:left="0" w:right="18"/>
              <w:rPr>
                <w:rFonts w:asciiTheme="minorHAnsi" w:hAnsiTheme="minorHAnsi" w:cstheme="minorHAnsi"/>
              </w:rPr>
            </w:pPr>
          </w:p>
        </w:tc>
      </w:tr>
      <w:tr w:rsidR="00C4192B" w:rsidRPr="00AB41CD" w:rsidTr="00F24208">
        <w:trPr>
          <w:trHeight w:val="251"/>
        </w:trPr>
        <w:tc>
          <w:tcPr>
            <w:tcW w:w="4860" w:type="dxa"/>
            <w:tcBorders>
              <w:left w:val="double" w:sz="4" w:space="0" w:color="auto"/>
              <w:bottom w:val="sing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AD7E93" w:rsidRDefault="00D826C0" w:rsidP="00F24208">
            <w:pPr>
              <w:ind w:left="72" w:right="18"/>
              <w:rPr>
                <w:rFonts w:asciiTheme="minorHAnsi" w:eastAsia="Times New Roman" w:hAnsiTheme="minorHAnsi" w:cstheme="minorHAnsi"/>
                <w:bCs/>
                <w:color w:val="000000" w:themeColor="text1"/>
              </w:rPr>
            </w:pPr>
            <w:hyperlink r:id="rId16" w:history="1">
              <w:r w:rsidR="00C4192B" w:rsidRPr="00AD7E93">
                <w:rPr>
                  <w:rStyle w:val="Hyperlink"/>
                  <w:rFonts w:asciiTheme="minorHAnsi" w:eastAsia="Times New Roman" w:hAnsiTheme="minorHAnsi" w:cstheme="minorHAnsi"/>
                  <w:bCs/>
                </w:rPr>
                <w:t>http://www.deq.state.or.us/about/eqc/agendas/2008/2008augEQCagenda.htm</w:t>
              </w:r>
            </w:hyperlink>
          </w:p>
          <w:p w:rsidR="00C4192B" w:rsidRPr="00AD7E93" w:rsidRDefault="00C4192B" w:rsidP="00F24208">
            <w:pPr>
              <w:ind w:left="72" w:right="18"/>
              <w:rPr>
                <w:rFonts w:asciiTheme="minorHAnsi" w:hAnsiTheme="minorHAnsi" w:cstheme="minorHAnsi"/>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stationary asphaltic concrete paving plant was previously subject to Category 34a under LRAPA’s previous fee table. Over a ten-year period, a typical facility paid annual compliance determination fees at $2,870 per year for ten years, two renewal fees at $1,318 each, and a modification fee at$1,318, for a total of $32,654 over the ten year period. Under LRAPA’s adopted rules, this facility is assigned to a General ACDP-High Cost (Fee Class Three). Over a ten year period, the facility pays an assignment fee of $1,200 and annual fees of $1,872 per year for ten years, for a grand total of $19,920 over the ten year period. This is a savings of $12,734 for the facility.</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was previously subject to Category 42b under LRAPA’s previous fee table.  Over a ten-year period, a typical facility paid annual compliance determination fees at $1,525 per year for ten years, two renewal fees at $1,803 each, and a modification fee at$1,803, for a total of $20,659 over the ten year period. Under LRAPA’s adopted rules, this facility is assigned to a General ACDP-Medium Cost (Fee Class Two). Over a ten year period, the facility pays an assignment fee of $1,200 and annual fees of $1,296 per year for ten years, for a grand total of $14,160 over the ten year period. This is a savings of $6,499 for the facility.</w:t>
      </w:r>
    </w:p>
    <w:p w:rsidR="0024430D" w:rsidRDefault="0024430D">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3"/>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7A1622" w:rsidRDefault="00A6757D">
      <w:pPr>
        <w:ind w:left="720"/>
        <w:rPr>
          <w:rFonts w:ascii="Times New Roman" w:hAnsi="Times New Roman"/>
        </w:rPr>
      </w:pPr>
      <w:r>
        <w:rPr>
          <w:rFonts w:asciiTheme="minorHAnsi" w:hAnsiTheme="minorHAnsi" w:cstheme="minorHAnsi"/>
        </w:rPr>
        <w:t xml:space="preserve">LRAPA’s rule adoption </w:t>
      </w:r>
      <w:r w:rsidR="0037240C" w:rsidRPr="0037240C">
        <w:rPr>
          <w:rFonts w:asciiTheme="minorHAnsi" w:eastAsia="Times" w:hAnsiTheme="minorHAnsi" w:cstheme="minorHAnsi"/>
        </w:rPr>
        <w:t>result</w:t>
      </w:r>
      <w:r>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in light of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Impacts on general public</w:t>
      </w:r>
      <w:r w:rsidRPr="00203058">
        <w:rPr>
          <w:rFonts w:asciiTheme="majorHAnsi" w:eastAsia="Times New Roman" w:hAnsiTheme="majorHAnsi" w:cstheme="majorHAnsi"/>
          <w:bCs/>
          <w:color w:val="504938"/>
          <w:sz w:val="22"/>
          <w:szCs w:val="22"/>
        </w:rPr>
        <w:t xml:space="preserve"> </w:t>
      </w:r>
    </w:p>
    <w:p w:rsidR="00AA3E3D" w:rsidRPr="002525C0" w:rsidRDefault="0037240C" w:rsidP="00203058">
      <w:pPr>
        <w:tabs>
          <w:tab w:val="left" w:pos="-720"/>
        </w:tabs>
        <w:suppressAutoHyphens/>
        <w:ind w:left="1080"/>
        <w:rPr>
          <w:rFonts w:asciiTheme="minorHAnsi" w:hAnsiTheme="minorHAnsi" w:cstheme="minorHAnsi"/>
          <w:spacing w:val="-3"/>
        </w:rPr>
      </w:pPr>
      <w:r w:rsidRPr="0037240C">
        <w:rPr>
          <w:rFonts w:asciiTheme="minorHAnsi" w:hAnsiTheme="minorHAnsi" w:cstheme="minorHAnsi"/>
        </w:rPr>
        <w:t>LRAPA</w:t>
      </w:r>
      <w:r w:rsidR="001B0DA0">
        <w:rPr>
          <w:rFonts w:asciiTheme="minorHAnsi" w:hAnsiTheme="minorHAnsi" w:cstheme="minorHAnsi"/>
        </w:rPr>
        <w:t xml:space="preserve">’s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sidR="00AA4FD0">
        <w:rPr>
          <w:rFonts w:asciiTheme="minorHAnsi" w:hAnsiTheme="minorHAnsi" w:cstheme="minorHAnsi"/>
          <w:spacing w:val="-3"/>
        </w:rPr>
        <w:t>ered public involvement process which, o</w:t>
      </w:r>
      <w:r w:rsidR="00AA4FD0" w:rsidRPr="0037240C">
        <w:rPr>
          <w:rFonts w:asciiTheme="minorHAnsi" w:hAnsiTheme="minorHAnsi" w:cstheme="minorHAnsi"/>
          <w:spacing w:val="-3"/>
        </w:rPr>
        <w:t>verall,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 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Pr="0037240C">
        <w:rPr>
          <w:rFonts w:asciiTheme="minorHAnsi" w:hAnsiTheme="minorHAnsi" w:cstheme="minorHAnsi"/>
        </w:rPr>
        <w:t xml:space="preserve"> preliminary informational meeting</w:t>
      </w:r>
      <w:r w:rsidR="00AA4FD0">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issues are raised and addressed before LRAPA begins drafting</w:t>
      </w:r>
      <w:r w:rsidR="00AA4FD0">
        <w:rPr>
          <w:rFonts w:asciiTheme="minorHAnsi" w:hAnsiTheme="minorHAnsi" w:cstheme="minorHAnsi"/>
        </w:rPr>
        <w:t xml:space="preserve"> the permit</w:t>
      </w:r>
      <w:r w:rsidRPr="0037240C">
        <w:rPr>
          <w:rFonts w:asciiTheme="minorHAnsi" w:hAnsiTheme="minorHAnsi" w:cstheme="minorHAnsi"/>
        </w:rPr>
        <w:t xml:space="preserve">. In addition, because </w:t>
      </w:r>
      <w:r w:rsidR="00AA4FD0">
        <w:rPr>
          <w:rFonts w:asciiTheme="minorHAnsi" w:hAnsiTheme="minorHAnsi" w:cstheme="minorHAnsi"/>
        </w:rPr>
        <w:t>the</w:t>
      </w:r>
      <w:r w:rsidRPr="0037240C">
        <w:rPr>
          <w:rFonts w:asciiTheme="minorHAnsi" w:hAnsiTheme="minorHAnsi" w:cstheme="minorHAnsi"/>
        </w:rPr>
        <w:t xml:space="preserve"> rules allow </w:t>
      </w:r>
      <w:r w:rsidR="00AA4FD0">
        <w:rPr>
          <w:rFonts w:asciiTheme="minorHAnsi" w:hAnsiTheme="minorHAnsi" w:cstheme="minorHAnsi"/>
        </w:rPr>
        <w:t>LRAPA</w:t>
      </w:r>
      <w:r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LRAPA to issue a </w:t>
      </w:r>
      <w:r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would have been otherwise </w:t>
      </w:r>
      <w:r w:rsidR="00AA4FD0">
        <w:rPr>
          <w:rFonts w:asciiTheme="minorHAnsi" w:hAnsiTheme="minorHAnsi" w:cstheme="minorHAnsi"/>
          <w:spacing w:val="-3"/>
        </w:rPr>
        <w:t>drafted in place of the</w:t>
      </w:r>
      <w:r w:rsidRPr="0037240C">
        <w:rPr>
          <w:rFonts w:asciiTheme="minorHAnsi" w:hAnsiTheme="minorHAnsi" w:cstheme="minorHAnsi"/>
          <w:spacing w:val="-3"/>
        </w:rPr>
        <w:t xml:space="preserve"> General Permit.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1B0DA0" w:rsidRPr="00203058">
        <w:rPr>
          <w:rFonts w:asciiTheme="minorHAnsi" w:eastAsia="Times New Roman" w:hAnsiTheme="minorHAnsi" w:cstheme="minorHAnsi"/>
          <w:bCs/>
        </w:rPr>
        <w:t>A</w:t>
      </w:r>
      <w:r w:rsidR="001B0DA0">
        <w:rPr>
          <w:rFonts w:asciiTheme="minorHAnsi" w:eastAsia="Times New Roman" w:hAnsiTheme="minorHAnsi" w:cstheme="minorHAnsi"/>
          <w:bCs/>
          <w:color w:val="000000" w:themeColor="text1"/>
        </w:rPr>
        <w:t>s a result of LRAPA’s revised permit fee structure, LRAPA experienced a reduction in fee revenue of</w:t>
      </w:r>
      <w:r w:rsidR="00AA4FD0" w:rsidRPr="00B02096">
        <w:rPr>
          <w:rFonts w:asciiTheme="minorHAnsi" w:hAnsiTheme="minorHAnsi" w:cstheme="minorHAnsi"/>
        </w:rPr>
        <w:t xml:space="preserve"> about $32,000</w:t>
      </w:r>
      <w:r w:rsidR="001B0DA0">
        <w:rPr>
          <w:rFonts w:asciiTheme="minorHAnsi" w:hAnsiTheme="minorHAnsi" w:cstheme="minorHAnsi"/>
        </w:rPr>
        <w:t xml:space="preserve"> annually</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B02096" w:rsidP="00AA4FD0">
      <w:pPr>
        <w:pStyle w:val="ListParagraph"/>
        <w:ind w:left="1800"/>
        <w:rPr>
          <w:rFonts w:asciiTheme="minorHAnsi" w:hAnsiTheme="minorHAnsi" w:cstheme="minorHAnsi"/>
        </w:rPr>
      </w:pPr>
      <w:r w:rsidRPr="00B02096">
        <w:rPr>
          <w:rFonts w:asciiTheme="minorHAnsi" w:eastAsia="Times New Roman" w:hAnsiTheme="minorHAnsi" w:cstheme="minorHAnsi"/>
          <w:bCs/>
          <w:color w:val="000000" w:themeColor="text1"/>
        </w:rPr>
        <w:t xml:space="preserve">Local governments that hold air quality permits, such as county–owned cogeneration facilities and school boilers, experienced the same impacts as small and large businesses.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S</w:t>
      </w:r>
      <w:r w:rsidRPr="0037240C">
        <w:rPr>
          <w:rFonts w:asciiTheme="minorHAnsi" w:eastAsia="Times New Roman" w:hAnsiTheme="minorHAnsi" w:cstheme="minorHAnsi"/>
          <w:bCs/>
          <w:color w:val="000000" w:themeColor="text1"/>
        </w:rPr>
        <w:t>tate agencies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 xml:space="preserve">experienced the same impacts as small and large businesses.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18"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Impacts on general public” above.</w:t>
      </w:r>
      <w:r w:rsidR="002525C0" w:rsidRPr="00203058">
        <w:rPr>
          <w:rFonts w:asciiTheme="minorHAnsi" w:eastAsia="Times New Roman" w:hAnsiTheme="minorHAnsi" w:cstheme="minorHAnsi"/>
          <w:bCs/>
        </w:rPr>
        <w:t xml:space="preserve"> </w:t>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Pr="00203058" w:rsidRDefault="00BC5F50"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b/>
          <w:spacing w:val="-3"/>
          <w:u w:val="single"/>
        </w:rPr>
        <w:t>Reduced Time:</w:t>
      </w:r>
      <w:r w:rsidRPr="00A6757D">
        <w:rPr>
          <w:rFonts w:asciiTheme="minorHAnsi" w:hAnsiTheme="minorHAnsi" w:cstheme="minorHAnsi"/>
          <w:b/>
          <w:spacing w:val="-3"/>
        </w:rPr>
        <w:t xml:space="preserve"> </w:t>
      </w:r>
      <w:r w:rsidRPr="00A6757D">
        <w:rPr>
          <w:rFonts w:asciiTheme="minorHAnsi" w:hAnsiTheme="minorHAnsi" w:cstheme="minorHAnsi"/>
        </w:rPr>
        <w:t>LRAPA’s rule</w:t>
      </w:r>
      <w:r w:rsidR="00AA4FD0">
        <w:rPr>
          <w:rFonts w:asciiTheme="minorHAnsi" w:hAnsiTheme="minorHAnsi" w:cstheme="minorHAnsi"/>
        </w:rPr>
        <w:t>s</w:t>
      </w:r>
      <w:r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 xml:space="preserve">or </w:t>
      </w:r>
      <w:proofErr w:type="spellStart"/>
      <w:r w:rsidR="00AA4FD0" w:rsidRPr="00A6757D">
        <w:rPr>
          <w:rFonts w:asciiTheme="minorHAnsi" w:hAnsiTheme="minorHAnsi" w:cstheme="minorHAnsi"/>
        </w:rPr>
        <w:t>kraft</w:t>
      </w:r>
      <w:proofErr w:type="spellEnd"/>
      <w:r w:rsidR="00AA4FD0" w:rsidRPr="00A6757D">
        <w:rPr>
          <w:rFonts w:asciiTheme="minorHAnsi" w:hAnsiTheme="minorHAnsi" w:cstheme="minorHAnsi"/>
        </w:rPr>
        <w:t xml:space="preserve"> pulp mills</w:t>
      </w:r>
      <w:r w:rsidR="00AA4FD0">
        <w:rPr>
          <w:rFonts w:asciiTheme="minorHAnsi" w:hAnsiTheme="minorHAnsi" w:cstheme="minorHAnsi"/>
        </w:rPr>
        <w:t xml:space="preserve">, the </w:t>
      </w:r>
      <w:r w:rsidR="00AA4FD0">
        <w:rPr>
          <w:rFonts w:asciiTheme="minorHAnsi" w:hAnsiTheme="minorHAnsi" w:cstheme="minorHAnsi"/>
        </w:rPr>
        <w:lastRenderedPageBreak/>
        <w:t xml:space="preserve">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A6757D" w:rsidP="00A6757D">
      <w:pPr>
        <w:ind w:left="1800"/>
        <w:rPr>
          <w:rFonts w:asciiTheme="minorHAnsi" w:hAnsiTheme="minorHAnsi" w:cstheme="minorHAnsi"/>
          <w:spacing w:val="-3"/>
        </w:rPr>
      </w:pPr>
      <w:r w:rsidRPr="00A6757D">
        <w:rPr>
          <w:rFonts w:asciiTheme="minorHAnsi" w:hAnsiTheme="minorHAnsi" w:cstheme="minorHAnsi"/>
          <w:spacing w:val="-3"/>
        </w:rPr>
        <w:t xml:space="preserve">LRAPA’s </w:t>
      </w:r>
      <w:r w:rsidR="00AA4FD0">
        <w:rPr>
          <w:rFonts w:asciiTheme="minorHAnsi" w:hAnsiTheme="minorHAnsi" w:cstheme="minorHAnsi"/>
          <w:spacing w:val="-3"/>
        </w:rPr>
        <w:t>rules</w:t>
      </w:r>
      <w:r>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Pr="00A6757D">
        <w:rPr>
          <w:rFonts w:asciiTheme="minorHAnsi" w:hAnsiTheme="minorHAnsi" w:cstheme="minorHAnsi"/>
          <w:spacing w:val="-3"/>
        </w:rPr>
        <w:t>and cost</w:t>
      </w:r>
      <w:r w:rsidR="001B0DA0">
        <w:rPr>
          <w:rFonts w:asciiTheme="minorHAnsi" w:hAnsiTheme="minorHAnsi" w:cstheme="minorHAnsi"/>
          <w:spacing w:val="-3"/>
        </w:rPr>
        <w:t>s</w:t>
      </w:r>
      <w:r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0037240C" w:rsidRPr="0037240C">
        <w:rPr>
          <w:rFonts w:asciiTheme="minorHAnsi" w:hAnsiTheme="minorHAnsi" w:cstheme="minorHAnsi"/>
          <w:spacing w:val="-3"/>
        </w:rPr>
        <w:t xml:space="preserve"> the time </w:t>
      </w:r>
      <w:r>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  Reduced permit processing time enables businesses to better meet market-timing needs.  </w:t>
      </w:r>
    </w:p>
    <w:p w:rsidR="00A6757D" w:rsidRPr="00A6757D" w:rsidRDefault="00A6757D" w:rsidP="00A6757D">
      <w:pPr>
        <w:ind w:left="1800"/>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rPr>
      </w:pPr>
      <w:r w:rsidRPr="0037240C">
        <w:rPr>
          <w:rFonts w:asciiTheme="minorHAnsi" w:hAnsiTheme="minorHAnsi" w:cstheme="minorHAnsi"/>
          <w:b/>
          <w:u w:val="single"/>
        </w:rPr>
        <w:t>Permit structure:</w:t>
      </w:r>
      <w:r w:rsidR="00A6757D" w:rsidRPr="00A6757D">
        <w:rPr>
          <w:rFonts w:asciiTheme="minorHAnsi" w:hAnsiTheme="minorHAnsi" w:cstheme="minorHAnsi"/>
        </w:rPr>
        <w:t xml:space="preserve"> </w:t>
      </w:r>
      <w:r w:rsidR="00AA4FD0">
        <w:rPr>
          <w:rFonts w:asciiTheme="minorHAnsi" w:hAnsiTheme="minorHAnsi" w:cstheme="minorHAnsi"/>
        </w:rPr>
        <w:t xml:space="preserve">LRAPA’s rules </w:t>
      </w:r>
      <w:r w:rsidR="002525C0" w:rsidRPr="00A6757D">
        <w:rPr>
          <w:rFonts w:asciiTheme="minorHAnsi" w:hAnsiTheme="minorHAnsi" w:cstheme="minorHAnsi"/>
        </w:rPr>
        <w:t xml:space="preserve">aligned its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The adopted fee structure is provided in Title 37 Section 37-0020 Table 2 of this document</w:t>
      </w:r>
      <w:r w:rsidR="001B0DA0">
        <w:rPr>
          <w:rFonts w:asciiTheme="minorHAnsi" w:hAnsiTheme="minorHAnsi" w:cstheme="minorHAnsi"/>
        </w:rPr>
        <w:t xml:space="preserve"> and is summarized below</w:t>
      </w:r>
      <w:r w:rsidR="00AA4FD0" w:rsidRPr="002525C0">
        <w:rPr>
          <w:rFonts w:asciiTheme="minorHAnsi" w:hAnsiTheme="minorHAnsi" w:cstheme="minorHAnsi"/>
        </w:rPr>
        <w:t xml:space="preserve">. </w:t>
      </w:r>
      <w:r w:rsidR="00AA4FD0">
        <w:rPr>
          <w:rFonts w:asciiTheme="minorHAnsi" w:hAnsiTheme="minorHAnsi" w:cstheme="minorHAnsi"/>
        </w:rPr>
        <w:t>As a result, s</w:t>
      </w:r>
      <w:r w:rsidRPr="0037240C">
        <w:rPr>
          <w:rFonts w:asciiTheme="minorHAnsi" w:hAnsiTheme="minorHAnsi" w:cstheme="minorHAnsi"/>
          <w:spacing w:val="-3"/>
        </w:rPr>
        <w:t>ome large businesses</w:t>
      </w:r>
      <w:r w:rsidR="00AA4FD0">
        <w:rPr>
          <w:rFonts w:asciiTheme="minorHAnsi" w:hAnsiTheme="minorHAnsi" w:cstheme="minorHAnsi"/>
          <w:spacing w:val="-3"/>
        </w:rPr>
        <w:t xml:space="preserve"> were</w:t>
      </w:r>
      <w:r w:rsidRPr="0037240C">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Pr="0037240C">
        <w:rPr>
          <w:rFonts w:asciiTheme="minorHAnsi" w:hAnsiTheme="minorHAnsi" w:cstheme="minorHAnsi"/>
          <w:spacing w:val="-3"/>
        </w:rPr>
        <w:t>Standard ACDP</w:t>
      </w:r>
      <w:r w:rsidR="00A6757D">
        <w:rPr>
          <w:rFonts w:asciiTheme="minorHAnsi" w:hAnsiTheme="minorHAnsi" w:cstheme="minorHAnsi"/>
          <w:spacing w:val="-3"/>
        </w:rPr>
        <w:t xml:space="preserve">, which includes </w:t>
      </w:r>
      <w:r w:rsidR="00A6757D">
        <w:rPr>
          <w:rFonts w:asciiTheme="minorHAnsi" w:hAnsiTheme="minorHAnsi" w:cstheme="minorHAnsi"/>
        </w:rPr>
        <w:t>an annual fee of</w:t>
      </w:r>
      <w:r w:rsidRPr="0037240C">
        <w:rPr>
          <w:rFonts w:asciiTheme="minorHAnsi" w:hAnsiTheme="minorHAnsi" w:cstheme="minorHAnsi"/>
        </w:rPr>
        <w:t xml:space="preserve"> $7,680</w:t>
      </w:r>
      <w:r w:rsidR="00A6757D">
        <w:rPr>
          <w:rFonts w:asciiTheme="minorHAnsi" w:hAnsiTheme="minorHAnsi" w:cstheme="minorHAnsi"/>
        </w:rPr>
        <w:t xml:space="preserve"> per </w:t>
      </w:r>
      <w:r w:rsidRPr="0037240C">
        <w:rPr>
          <w:rFonts w:asciiTheme="minorHAnsi" w:hAnsiTheme="minorHAnsi" w:cstheme="minorHAnsi"/>
        </w:rPr>
        <w:t>year</w:t>
      </w:r>
      <w:r w:rsidR="00A6757D">
        <w:rPr>
          <w:rFonts w:asciiTheme="minorHAnsi" w:hAnsiTheme="minorHAnsi" w:cstheme="minorHAnsi"/>
        </w:rPr>
        <w:t xml:space="preserve">; </w:t>
      </w:r>
      <w:r w:rsidR="00AA4FD0">
        <w:rPr>
          <w:rFonts w:asciiTheme="minorHAnsi" w:hAnsiTheme="minorHAnsi" w:cstheme="minorHAnsi"/>
        </w:rPr>
        <w:t xml:space="preserve">the previous </w:t>
      </w:r>
      <w:r w:rsidR="00A6757D">
        <w:rPr>
          <w:rFonts w:asciiTheme="minorHAnsi" w:hAnsiTheme="minorHAnsi" w:cstheme="minorHAnsi"/>
        </w:rPr>
        <w:t xml:space="preserve">permits for these businesses included a </w:t>
      </w:r>
      <w:r w:rsidRPr="0037240C">
        <w:rPr>
          <w:rFonts w:asciiTheme="minorHAnsi" w:hAnsiTheme="minorHAnsi" w:cstheme="minorHAnsi"/>
        </w:rPr>
        <w:t xml:space="preserve">range of fees </w:t>
      </w:r>
      <w:r w:rsidR="00AA4FD0">
        <w:rPr>
          <w:rFonts w:asciiTheme="minorHAnsi" w:hAnsiTheme="minorHAnsi" w:cstheme="minorHAnsi"/>
        </w:rPr>
        <w:t xml:space="preserve">from </w:t>
      </w:r>
      <w:r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AA4FD0">
        <w:rPr>
          <w:rFonts w:asciiTheme="minorHAnsi" w:hAnsiTheme="minorHAnsi" w:cstheme="minorHAnsi"/>
        </w:rPr>
        <w:t>rule adoption</w:t>
      </w:r>
      <w:r w:rsidR="00A6757D">
        <w:rPr>
          <w:rFonts w:asciiTheme="minorHAnsi" w:hAnsiTheme="minorHAnsi" w:cstheme="minorHAnsi"/>
        </w:rPr>
        <w:t xml:space="preserve"> in 2008</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Pr="00A6757D"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Triggering Applicable Requirements:</w:t>
      </w:r>
      <w:r w:rsidRPr="0037240C">
        <w:rPr>
          <w:rFonts w:asciiTheme="minorHAnsi" w:hAnsiTheme="minorHAnsi" w:cstheme="minorHAnsi"/>
          <w:spacing w:val="-3"/>
        </w:rPr>
        <w:t xml:space="preserve">  </w:t>
      </w:r>
      <w:r w:rsidR="00A6757D">
        <w:rPr>
          <w:rFonts w:asciiTheme="minorHAnsi" w:hAnsiTheme="minorHAnsi" w:cstheme="minorHAnsi"/>
          <w:spacing w:val="-3"/>
        </w:rPr>
        <w:t xml:space="preserve">As a result of </w:t>
      </w:r>
      <w:r w:rsidRPr="0037240C">
        <w:rPr>
          <w:rFonts w:asciiTheme="minorHAnsi" w:hAnsiTheme="minorHAnsi" w:cstheme="minorHAnsi"/>
          <w:spacing w:val="-3"/>
        </w:rPr>
        <w:t xml:space="preserve">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some sources trigger or avoid triggering various applicable requirements.  For example, changes to </w:t>
      </w:r>
      <w:r w:rsidRPr="0037240C">
        <w:rPr>
          <w:rFonts w:asciiTheme="minorHAnsi" w:hAnsiTheme="minorHAnsi" w:cstheme="minorHAnsi"/>
          <w:spacing w:val="-3"/>
        </w:rPr>
        <w:lastRenderedPageBreak/>
        <w:t>unassigned emissions cause</w:t>
      </w:r>
      <w:r w:rsidR="001B0DA0">
        <w:rPr>
          <w:rFonts w:asciiTheme="minorHAnsi" w:hAnsiTheme="minorHAnsi" w:cstheme="minorHAnsi"/>
          <w:spacing w:val="-3"/>
        </w:rPr>
        <w:t>s</w:t>
      </w:r>
      <w:r w:rsidRPr="0037240C">
        <w:rPr>
          <w:rFonts w:asciiTheme="minorHAnsi" w:hAnsiTheme="minorHAnsi" w:cstheme="minorHAnsi"/>
          <w:spacing w:val="-3"/>
        </w:rPr>
        <w:t xml:space="preserve"> </w:t>
      </w:r>
      <w:r w:rsidR="001B0DA0">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as compared to the previous rules. Also, the proposed process to assess impacts due to ozone precursors potentially can require sources between 30 and 100 kilometers from a nonattainment or maintenance area to evaluate their impact on the area and mitigate the impact if it is significant </w:t>
      </w:r>
      <w:r w:rsidRPr="00AD7E93">
        <w:rPr>
          <w:rFonts w:asciiTheme="minorHAnsi" w:hAnsiTheme="minorHAnsi" w:cstheme="minorHAnsi"/>
          <w:spacing w:val="-3"/>
        </w:rPr>
        <w:t>(there are currently no ozone nonattainment or maintenance areas in Lane County</w:t>
      </w:r>
      <w:r w:rsidRPr="001B0DA0">
        <w:rPr>
          <w:rFonts w:asciiTheme="minorHAnsi" w:hAnsiTheme="minorHAnsi" w:cstheme="minorHAnsi"/>
          <w:spacing w:val="-3"/>
        </w:rPr>
        <w:t xml:space="preserve">).  </w:t>
      </w:r>
      <w:r w:rsidR="001B0DA0">
        <w:rPr>
          <w:rFonts w:asciiTheme="minorHAnsi" w:hAnsiTheme="minorHAnsi" w:cstheme="minorHAnsi"/>
          <w:spacing w:val="-3"/>
        </w:rPr>
        <w:t xml:space="preserve">LRAPA’s new </w:t>
      </w:r>
      <w:proofErr w:type="gramStart"/>
      <w:r w:rsidR="001B0DA0">
        <w:rPr>
          <w:rFonts w:asciiTheme="minorHAnsi" w:hAnsiTheme="minorHAnsi" w:cstheme="minorHAnsi"/>
          <w:spacing w:val="-3"/>
        </w:rPr>
        <w:t>p</w:t>
      </w:r>
      <w:r w:rsidRPr="0037240C">
        <w:rPr>
          <w:rFonts w:asciiTheme="minorHAnsi" w:hAnsiTheme="minorHAnsi" w:cstheme="minorHAnsi"/>
          <w:spacing w:val="-3"/>
        </w:rPr>
        <w:t>rocedures for combining and splitting sources cause</w:t>
      </w:r>
      <w:r w:rsidR="001B0DA0">
        <w:rPr>
          <w:rFonts w:asciiTheme="minorHAnsi" w:hAnsiTheme="minorHAnsi" w:cstheme="minorHAnsi"/>
          <w:spacing w:val="-3"/>
        </w:rPr>
        <w:t>s</w:t>
      </w:r>
      <w:proofErr w:type="gramEnd"/>
      <w:r w:rsidRPr="0037240C">
        <w:rPr>
          <w:rFonts w:asciiTheme="minorHAnsi" w:hAnsiTheme="minorHAnsi" w:cstheme="minorHAnsi"/>
          <w:spacing w:val="-3"/>
        </w:rPr>
        <w:t xml:space="preserv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37240C" w:rsidP="00A6757D">
      <w:pPr>
        <w:ind w:left="1800"/>
        <w:rPr>
          <w:rFonts w:asciiTheme="minorHAnsi" w:hAnsiTheme="minorHAnsi" w:cstheme="minorHAnsi"/>
          <w:spacing w:val="-3"/>
        </w:rPr>
      </w:pPr>
      <w:r w:rsidRPr="0037240C">
        <w:rPr>
          <w:rFonts w:asciiTheme="minorHAnsi" w:hAnsiTheme="minorHAnsi" w:cstheme="minorHAnsi"/>
          <w:b/>
          <w:spacing w:val="-3"/>
          <w:u w:val="single"/>
        </w:rPr>
        <w:t>Monitoring and Reporting Costs:</w:t>
      </w:r>
      <w:r w:rsidRPr="0037240C">
        <w:rPr>
          <w:rFonts w:asciiTheme="minorHAnsi" w:hAnsiTheme="minorHAnsi" w:cstheme="minorHAnsi"/>
          <w:spacing w:val="-3"/>
        </w:rPr>
        <w:t xml:space="preserve">  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increased </w:t>
      </w:r>
      <w:r w:rsidR="00A6757D">
        <w:rPr>
          <w:rFonts w:asciiTheme="minorHAnsi" w:hAnsiTheme="minorHAnsi" w:cstheme="minorHAnsi"/>
          <w:spacing w:val="-3"/>
        </w:rPr>
        <w:t>and</w:t>
      </w:r>
      <w:r w:rsidRPr="0037240C">
        <w:rPr>
          <w:rFonts w:asciiTheme="minorHAnsi" w:hAnsiTheme="minorHAnsi" w:cstheme="minorHAnsi"/>
          <w:spacing w:val="-3"/>
        </w:rPr>
        <w:t xml:space="preserve"> decrease</w:t>
      </w:r>
      <w:r w:rsidR="00A6757D">
        <w:rPr>
          <w:rFonts w:asciiTheme="minorHAnsi" w:hAnsiTheme="minorHAnsi" w:cstheme="minorHAnsi"/>
          <w:spacing w:val="-3"/>
        </w:rPr>
        <w:t>d</w:t>
      </w:r>
      <w:r w:rsidRPr="0037240C">
        <w:rPr>
          <w:rFonts w:asciiTheme="minorHAnsi" w:hAnsiTheme="minorHAnsi" w:cstheme="minorHAnsi"/>
          <w:spacing w:val="-3"/>
        </w:rPr>
        <w:t xml:space="preserve"> monitoring and reporting costs for some sources.  For example the rolling 12-month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Pr="0037240C">
        <w:rPr>
          <w:rFonts w:asciiTheme="minorHAnsi" w:hAnsiTheme="minorHAnsi" w:cstheme="minorHAnsi"/>
          <w:spacing w:val="-3"/>
        </w:rPr>
        <w:t xml:space="preserve">e for the calendar year.  However, elimination of the short term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(hourly or daily) reduced the burden of monitoring and reporting compliance with these short 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spacing w:val="-3"/>
        </w:rPr>
        <w:t>LRAPA’s rule adoption require</w:t>
      </w:r>
      <w:r w:rsidR="001B0DA0">
        <w:rPr>
          <w:rFonts w:asciiTheme="minorHAnsi" w:hAnsiTheme="minorHAnsi" w:cstheme="minorHAnsi"/>
          <w:spacing w:val="-3"/>
        </w:rPr>
        <w:t>d</w:t>
      </w:r>
      <w:r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  However, the fiscal impact wa</w:t>
      </w:r>
      <w:r w:rsidRPr="00A6757D">
        <w:rPr>
          <w:rFonts w:asciiTheme="minorHAnsi" w:hAnsiTheme="minorHAnsi" w:cstheme="minorHAnsi"/>
          <w:spacing w:val="-3"/>
        </w:rPr>
        <w:t xml:space="preserve">s negligible because excess emissions reported within the required 15 days would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Emission Reduction Credits:</w:t>
      </w:r>
      <w:r w:rsidRPr="0037240C">
        <w:rPr>
          <w:rFonts w:asciiTheme="minorHAnsi" w:hAnsiTheme="minorHAnsi" w:cstheme="minorHAnsi"/>
          <w:spacing w:val="-3"/>
        </w:rPr>
        <w:t xml:space="preserve">  LRAPA’s </w:t>
      </w:r>
      <w:r w:rsidR="00A6757D">
        <w:rPr>
          <w:rFonts w:asciiTheme="minorHAnsi" w:hAnsiTheme="minorHAnsi" w:cstheme="minorHAnsi"/>
          <w:spacing w:val="-3"/>
        </w:rPr>
        <w:t>rule adoption</w:t>
      </w:r>
      <w:r w:rsidRPr="0037240C">
        <w:rPr>
          <w:rFonts w:asciiTheme="minorHAnsi" w:hAnsiTheme="minorHAnsi" w:cstheme="minorHAnsi"/>
          <w:spacing w:val="-3"/>
        </w:rPr>
        <w:t xml:space="preserve"> </w:t>
      </w:r>
      <w:r w:rsidR="00A6757D">
        <w:rPr>
          <w:rFonts w:asciiTheme="minorHAnsi" w:hAnsiTheme="minorHAnsi" w:cstheme="minorHAnsi"/>
          <w:spacing w:val="-3"/>
        </w:rPr>
        <w:t>likely</w:t>
      </w:r>
      <w:r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  For example emission reductions from shutdowns are used just like over control reductions to offset emission increases for sources going through New Source Review.  Banking can be used to extend the life of a shutdown credit just the same as other actual emission reductions.  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19" w:history="1">
        <w:r w:rsidR="00A00404" w:rsidRPr="00203058">
          <w:rPr>
            <w:rStyle w:val="Hyperlink"/>
            <w:rFonts w:asciiTheme="majorHAnsi" w:eastAsia="Times New Roman" w:hAnsiTheme="majorHAnsi" w:cstheme="majorHAnsi"/>
            <w:bCs/>
            <w:sz w:val="22"/>
            <w:szCs w:val="22"/>
          </w:rPr>
          <w:t>ORS 183.336</w:t>
        </w:r>
      </w:hyperlink>
    </w:p>
    <w:p w:rsidR="001C7AB3" w:rsidRDefault="001C7AB3" w:rsidP="00AD7E93">
      <w:pPr>
        <w:tabs>
          <w:tab w:val="left" w:pos="-720"/>
        </w:tabs>
        <w:suppressAutoHyphens/>
        <w:ind w:left="990"/>
        <w:rPr>
          <w:rFonts w:asciiTheme="minorHAnsi" w:hAnsiTheme="minorHAnsi" w:cstheme="minorHAnsi"/>
        </w:rPr>
      </w:pPr>
      <w:r w:rsidRPr="00AB41CD">
        <w:rPr>
          <w:rFonts w:asciiTheme="minorHAnsi" w:hAnsiTheme="minorHAnsi" w:cstheme="minorHAnsi"/>
        </w:rPr>
        <w:t xml:space="preserve">Rule 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LRAPA’s adoption of this exemption likely benefits businesses </w:t>
      </w:r>
      <w:r w:rsidR="00203058">
        <w:rPr>
          <w:rFonts w:asciiTheme="minorHAnsi" w:hAnsiTheme="minorHAnsi" w:cstheme="minorHAnsi"/>
        </w:rPr>
        <w:t xml:space="preserve">because it </w:t>
      </w:r>
      <w:r w:rsidRPr="001C7AB3">
        <w:rPr>
          <w:rFonts w:asciiTheme="minorHAnsi" w:hAnsiTheme="minorHAnsi" w:cstheme="minorHAnsi"/>
        </w:rPr>
        <w:t>reduc</w:t>
      </w:r>
      <w:r w:rsidR="00203058">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AB41CD" w:rsidP="00EE38EA">
            <w:pPr>
              <w:ind w:left="432"/>
              <w:rPr>
                <w:rFonts w:asciiTheme="minorHAnsi" w:hAnsiTheme="minorHAnsi" w:cstheme="minorHAnsi"/>
                <w:spacing w:val="-3"/>
                <w:sz w:val="24"/>
                <w:szCs w:val="24"/>
              </w:rPr>
            </w:pPr>
            <w:r w:rsidRPr="00203058">
              <w:rPr>
                <w:rFonts w:asciiTheme="minorHAnsi" w:hAnsiTheme="minorHAnsi" w:cstheme="minorHAnsi"/>
                <w:spacing w:val="-3"/>
                <w:sz w:val="24"/>
                <w:szCs w:val="24"/>
              </w:rPr>
              <w:t>Approximately</w:t>
            </w:r>
            <w:r w:rsidR="00EE38EA" w:rsidRPr="00203058">
              <w:rPr>
                <w:rFonts w:asciiTheme="minorHAnsi" w:hAnsiTheme="minorHAnsi" w:cstheme="minorHAnsi"/>
                <w:spacing w:val="-3"/>
                <w:sz w:val="24"/>
                <w:szCs w:val="24"/>
              </w:rPr>
              <w:t xml:space="preserve"> 50 to 70 small businesses </w:t>
            </w:r>
            <w:r w:rsidRPr="00203058">
              <w:rPr>
                <w:rFonts w:asciiTheme="minorHAnsi" w:hAnsiTheme="minorHAnsi" w:cstheme="minorHAnsi"/>
                <w:spacing w:val="-3"/>
                <w:sz w:val="24"/>
                <w:szCs w:val="24"/>
              </w:rPr>
              <w:t>in Lane County are a</w:t>
            </w:r>
            <w:r w:rsidR="00EE38EA" w:rsidRPr="00203058">
              <w:rPr>
                <w:rFonts w:asciiTheme="minorHAnsi" w:hAnsiTheme="minorHAnsi" w:cstheme="minorHAnsi"/>
                <w:spacing w:val="-3"/>
                <w:sz w:val="24"/>
                <w:szCs w:val="24"/>
              </w:rPr>
              <w:t>ffected by</w:t>
            </w:r>
            <w:r w:rsidRPr="00203058">
              <w:rPr>
                <w:rFonts w:asciiTheme="minorHAnsi" w:hAnsiTheme="minorHAnsi" w:cstheme="minorHAnsi"/>
                <w:spacing w:val="-3"/>
                <w:sz w:val="24"/>
                <w:szCs w:val="24"/>
              </w:rPr>
              <w:t xml:space="preserve"> the LRAPA</w:t>
            </w:r>
            <w:r w:rsidR="00EE38EA" w:rsidRPr="00203058">
              <w:rPr>
                <w:rFonts w:asciiTheme="minorHAnsi" w:hAnsiTheme="minorHAnsi" w:cstheme="minorHAnsi"/>
                <w:spacing w:val="-3"/>
                <w:sz w:val="24"/>
                <w:szCs w:val="24"/>
              </w:rPr>
              <w:t xml:space="preserve"> air quality programs.</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Pr="00203058" w:rsidRDefault="00AB41CD">
            <w:pPr>
              <w:ind w:left="432"/>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t xml:space="preserve">LRAPA’s rules did </w:t>
            </w:r>
            <w:r w:rsidR="00EE38EA" w:rsidRPr="00203058">
              <w:rPr>
                <w:rFonts w:asciiTheme="minorHAnsi" w:hAnsiTheme="minorHAnsi" w:cstheme="minorHAnsi"/>
                <w:sz w:val="24"/>
                <w:szCs w:val="24"/>
              </w:rPr>
              <w:t xml:space="preserve">not add new reporting requirements for small businesses. </w:t>
            </w:r>
            <w:r w:rsidRPr="00203058">
              <w:rPr>
                <w:rFonts w:asciiTheme="minorHAnsi" w:hAnsiTheme="minorHAnsi" w:cstheme="minorHAnsi"/>
                <w:sz w:val="24"/>
                <w:szCs w:val="24"/>
              </w:rPr>
              <w:t>The rules reduced the complexity of current regulations, resulting in a more efficient permitting and compliance process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w:t>
            </w:r>
            <w:r w:rsidRPr="00203058">
              <w:rPr>
                <w:rFonts w:asciiTheme="minorHAnsi" w:eastAsia="Times New Roman" w:hAnsiTheme="minorHAnsi" w:cstheme="minorHAnsi"/>
                <w:color w:val="786E54"/>
                <w:sz w:val="24"/>
                <w:szCs w:val="24"/>
              </w:rPr>
              <w:lastRenderedPageBreak/>
              <w:t>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AB41CD" w:rsidP="00AB41CD">
            <w:pPr>
              <w:ind w:left="360" w:right="18"/>
              <w:outlineLvl w:val="0"/>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lastRenderedPageBreak/>
              <w:t xml:space="preserve">LRAPA’s rules </w:t>
            </w:r>
            <w:r w:rsidR="00EE38EA" w:rsidRPr="00203058">
              <w:rPr>
                <w:rFonts w:asciiTheme="minorHAnsi" w:hAnsiTheme="minorHAnsi" w:cstheme="minorHAnsi"/>
                <w:sz w:val="24"/>
                <w:szCs w:val="24"/>
              </w:rPr>
              <w:t>d</w:t>
            </w:r>
            <w:r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w:t>
            </w:r>
            <w:r w:rsidR="00EE38EA" w:rsidRPr="00203058">
              <w:rPr>
                <w:rFonts w:asciiTheme="minorHAnsi" w:hAnsiTheme="minorHAnsi" w:cstheme="minorHAnsi"/>
                <w:sz w:val="24"/>
                <w:szCs w:val="24"/>
              </w:rPr>
              <w:lastRenderedPageBreak/>
              <w:t>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7E4A4F">
        <w:tc>
          <w:tcPr>
            <w:tcW w:w="4860" w:type="dxa"/>
            <w:tcBorders>
              <w:top w:val="double" w:sz="4" w:space="0" w:color="auto"/>
              <w:left w:val="double" w:sz="4" w:space="0" w:color="auto"/>
            </w:tcBorders>
            <w:shd w:val="clear" w:color="auto" w:fill="008272"/>
          </w:tcPr>
          <w:p w:rsidR="00794AB3" w:rsidRPr="00AB41CD" w:rsidRDefault="00794AB3" w:rsidP="007E4A4F">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7E4A4F">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7E4A4F">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AD7E93" w:rsidRDefault="00794AB3" w:rsidP="007E4A4F">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Pr="00AD7E93">
              <w:rPr>
                <w:color w:val="702C1C" w:themeColor="accent1" w:themeShade="80"/>
              </w:rPr>
              <w:t xml:space="preserve"> </w:t>
            </w:r>
          </w:p>
          <w:p w:rsidR="00794AB3" w:rsidRPr="00AD7E93" w:rsidRDefault="00794AB3" w:rsidP="007E4A4F">
            <w:pPr>
              <w:ind w:left="72" w:right="18"/>
              <w:rPr>
                <w:rFonts w:asciiTheme="minorHAnsi" w:eastAsia="Times New Roman" w:hAnsiTheme="minorHAnsi" w:cstheme="minorHAnsi"/>
                <w:bCs/>
                <w:color w:val="000000" w:themeColor="text1"/>
              </w:rPr>
            </w:pPr>
          </w:p>
        </w:tc>
      </w:tr>
      <w:tr w:rsidR="00794AB3" w:rsidRPr="00AB41CD" w:rsidTr="007E4A4F">
        <w:trPr>
          <w:trHeight w:val="593"/>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Pr>
                <w:rFonts w:asciiTheme="minorHAnsi" w:eastAsia="Times New Roman" w:hAnsiTheme="minorHAnsi" w:cstheme="minorHAnsi"/>
                <w:bCs/>
                <w:color w:val="000000" w:themeColor="text1"/>
              </w:rPr>
              <w:t xml:space="preserve">sed Industrial Permitting Rules, Titles </w:t>
            </w:r>
            <w:r w:rsidRPr="002F7540">
              <w:rPr>
                <w:rFonts w:ascii="Times New Roman" w:hAnsi="Times New Roman" w:cs="Times New Roman"/>
              </w:rPr>
              <w:t>12, 29, 30, 31, 32, 33, 34, 35, 36, 37, 38, 40, 41, 42, 44,</w:t>
            </w:r>
            <w:r>
              <w:rPr>
                <w:rFonts w:ascii="Times New Roman" w:hAnsi="Times New Roman" w:cs="Times New Roman"/>
              </w:rPr>
              <w:t xml:space="preserve"> 45,</w:t>
            </w:r>
            <w:r w:rsidRPr="002F7540">
              <w:rPr>
                <w:rFonts w:ascii="Times New Roman" w:hAnsi="Times New Roman" w:cs="Times New Roman"/>
              </w:rPr>
              <w:t xml:space="preserve"> 46, 48, 49, and 50</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593"/>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Pr>
                <w:rFonts w:asciiTheme="minorHAnsi" w:eastAsia="Times New Roman" w:hAnsiTheme="minorHAnsi" w:cstheme="minorHAnsi"/>
                <w:bCs/>
                <w:color w:val="000000" w:themeColor="text1"/>
              </w:rPr>
              <w:t xml:space="preserve">, </w:t>
            </w:r>
            <w:r w:rsidRPr="002F7540">
              <w:rPr>
                <w:rFonts w:ascii="Times New Roman" w:hAnsi="Times New Roman" w:cs="Times New Roman"/>
              </w:rPr>
              <w:t>Titles 12, 13, 30, 31, 34, 37, 38, 40, and 44</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593"/>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593"/>
        </w:trPr>
        <w:tc>
          <w:tcPr>
            <w:tcW w:w="4860" w:type="dxa"/>
            <w:tcBorders>
              <w:left w:val="double" w:sz="4" w:space="0" w:color="auto"/>
              <w:bottom w:val="single" w:sz="4" w:space="0" w:color="auto"/>
            </w:tcBorders>
          </w:tcPr>
          <w:p w:rsidR="00794AB3" w:rsidRPr="00243FDA" w:rsidRDefault="00794AB3" w:rsidP="007E4A4F">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794AB3" w:rsidRPr="00243FDA" w:rsidRDefault="00794AB3" w:rsidP="007E4A4F">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794AB3" w:rsidRPr="00243FDA" w:rsidRDefault="00794AB3" w:rsidP="007E4A4F">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794AB3" w:rsidRPr="00243FDA" w:rsidRDefault="00794AB3" w:rsidP="007E4A4F">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794AB3" w:rsidRPr="00AB41CD" w:rsidTr="007E4A4F">
        <w:trPr>
          <w:trHeight w:val="251"/>
        </w:trPr>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AD7E93" w:rsidRDefault="00794AB3" w:rsidP="007E4A4F">
            <w:pPr>
              <w:ind w:left="72" w:right="18"/>
              <w:rPr>
                <w:rFonts w:asciiTheme="minorHAnsi" w:hAnsiTheme="minorHAnsi" w:cstheme="minorHAnsi"/>
              </w:rPr>
            </w:pPr>
            <w:hyperlink r:id="rId20" w:history="1">
              <w:r w:rsidRPr="00AD7E93">
                <w:rPr>
                  <w:rStyle w:val="Hyperlink"/>
                  <w:rFonts w:asciiTheme="minorHAnsi" w:hAnsiTheme="minorHAnsi" w:cstheme="minorHAnsi"/>
                </w:rPr>
                <w:t>http://www.deq.state.or.us/regulations/rules.htm</w:t>
              </w:r>
            </w:hyperlink>
          </w:p>
        </w:tc>
      </w:tr>
      <w:tr w:rsidR="00794AB3" w:rsidRPr="00AB41CD" w:rsidTr="007E4A4F">
        <w:trPr>
          <w:trHeight w:val="251"/>
        </w:trPr>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251"/>
        </w:trPr>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hyperlink r:id="rId21" w:history="1">
              <w:r w:rsidRPr="00AD7E93">
                <w:rPr>
                  <w:rStyle w:val="Hyperlink"/>
                  <w:rFonts w:asciiTheme="minorHAnsi" w:eastAsia="Times New Roman" w:hAnsiTheme="minorHAnsi" w:cstheme="minorHAnsi"/>
                  <w:bCs/>
                </w:rPr>
                <w:t>http://www.deq.state.or.us/about/eqc/agendas/2007/200710EQCAgenda.htm</w:t>
              </w:r>
            </w:hyperlink>
          </w:p>
          <w:p w:rsidR="00794AB3" w:rsidRPr="00AD7E93" w:rsidRDefault="00794AB3" w:rsidP="007E4A4F">
            <w:pPr>
              <w:ind w:left="0" w:right="18"/>
              <w:rPr>
                <w:rFonts w:asciiTheme="minorHAnsi" w:hAnsiTheme="minorHAnsi" w:cstheme="minorHAnsi"/>
              </w:rPr>
            </w:pPr>
          </w:p>
        </w:tc>
      </w:tr>
      <w:tr w:rsidR="00794AB3" w:rsidRPr="00AB41CD" w:rsidTr="007E4A4F">
        <w:trPr>
          <w:trHeight w:val="251"/>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hyperlink r:id="rId22" w:history="1">
              <w:r w:rsidRPr="00AD7E93">
                <w:rPr>
                  <w:rStyle w:val="Hyperlink"/>
                  <w:rFonts w:asciiTheme="minorHAnsi" w:eastAsia="Times New Roman" w:hAnsiTheme="minorHAnsi" w:cstheme="minorHAnsi"/>
                  <w:bCs/>
                </w:rPr>
                <w:t>http://www.deq.state.or.us/about/eqc/agendas/2008/2008augEQCagenda.htm</w:t>
              </w:r>
            </w:hyperlink>
          </w:p>
          <w:p w:rsidR="00794AB3" w:rsidRPr="00AD7E93" w:rsidRDefault="00794AB3" w:rsidP="007E4A4F">
            <w:pPr>
              <w:ind w:left="72" w:right="18"/>
              <w:rPr>
                <w:rFonts w:asciiTheme="minorHAnsi" w:hAnsiTheme="minorHAnsi" w:cstheme="minorHAnsi"/>
              </w:rPr>
            </w:pPr>
          </w:p>
        </w:tc>
      </w:tr>
    </w:tbl>
    <w:p w:rsidR="00794AB3" w:rsidRPr="00203058" w:rsidRDefault="00794AB3" w:rsidP="006A2CE3">
      <w:pPr>
        <w:ind w:left="0"/>
        <w:rPr>
          <w:rFonts w:asciiTheme="majorHAnsi" w:hAnsiTheme="majorHAnsi" w:cstheme="majorHAnsi"/>
        </w:rPr>
      </w:pP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lastRenderedPageBreak/>
        <w:t xml:space="preserve">To comply with </w:t>
      </w:r>
      <w:hyperlink r:id="rId23"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rules </w:t>
      </w:r>
      <w:r>
        <w:rPr>
          <w:rFonts w:asciiTheme="minorHAnsi" w:eastAsia="Times New Roman" w:hAnsiTheme="minorHAnsi" w:cstheme="minorHAnsi"/>
          <w:bCs/>
        </w:rPr>
        <w:t>do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fiscal and economic impacts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cs="Times New Roman"/>
          <w:iCs/>
        </w:rPr>
        <w:t xml:space="preserve"> LRAPA’s rules may have an effect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4"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5"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6"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7"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proposed rules are 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1C7AB3" w:rsidP="001C7AB3">
      <w:pPr>
        <w:ind w:left="1080" w:right="18"/>
        <w:outlineLvl w:val="0"/>
        <w:rPr>
          <w:rFonts w:asciiTheme="minorHAnsi" w:hAnsiTheme="minorHAnsi" w:cstheme="minorHAnsi"/>
          <w:spacing w:val="-3"/>
        </w:rPr>
      </w:pPr>
      <w:r w:rsidRPr="00203058">
        <w:rPr>
          <w:rFonts w:asciiTheme="minorHAnsi" w:hAnsiTheme="minorHAnsi" w:cstheme="minorHAnsi"/>
          <w:spacing w:val="-3"/>
        </w:rPr>
        <w:t>LRAPA’s rules include National Emission Standar</w:t>
      </w:r>
      <w:r w:rsidR="007F6DF8" w:rsidRPr="00203058">
        <w:rPr>
          <w:rFonts w:asciiTheme="minorHAnsi" w:hAnsiTheme="minorHAnsi" w:cstheme="minorHAnsi"/>
          <w:spacing w:val="-3"/>
        </w:rPr>
        <w:t xml:space="preserve">ds for Hazardous Air Pollutants and </w:t>
      </w:r>
      <w:r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rule adoption. LRAPA’s rules also allow regulation of agriculture to the extent necessary to comply with the federal Clean Air Act.</w:t>
      </w:r>
      <w:r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 xml:space="preserve">DEQ did not consider any alternatives to the propose rules.  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8"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9"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D826C0"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0"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1"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following proposed rules </w:t>
      </w:r>
      <w:r w:rsidR="00646664">
        <w:rPr>
          <w:rFonts w:ascii="Times New Roman" w:eastAsia="Times New Roman" w:hAnsi="Times New Roman" w:cs="Times New Roman"/>
          <w:color w:val="000000"/>
        </w:rPr>
        <w:t xml:space="preserve">listed under the </w:t>
      </w:r>
      <w:r w:rsidR="00646664"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00646664" w:rsidRPr="008A7A06">
        <w:rPr>
          <w:rFonts w:ascii="Times New Roman" w:eastAsia="Times New Roman" w:hAnsi="Times New Roman" w:cs="Times New Roman"/>
          <w:color w:val="000000"/>
        </w:rPr>
        <w:t xml:space="preserve"> </w:t>
      </w:r>
      <w:r w:rsidR="00E11474">
        <w:rPr>
          <w:rFonts w:asciiTheme="minorHAnsi" w:eastAsia="Times New Roman" w:hAnsiTheme="minorHAnsi" w:cstheme="minorHAnsi"/>
          <w:color w:val="000000"/>
        </w:rPr>
        <w:t>are existing r</w:t>
      </w:r>
      <w:r w:rsidR="00E11474" w:rsidRPr="007B080C">
        <w:rPr>
          <w:rFonts w:asciiTheme="minorHAnsi" w:eastAsia="Times New Roman" w:hAnsiTheme="minorHAnsi" w:cstheme="minorHAnsi"/>
        </w:rPr>
        <w:t xml:space="preserve">ules </w:t>
      </w:r>
      <w:r w:rsidR="007B080C" w:rsidRPr="007B080C">
        <w:rPr>
          <w:rFonts w:asciiTheme="minorHAnsi" w:eastAsia="Times New Roman" w:hAnsiTheme="minorHAnsi" w:cstheme="minorHAnsi"/>
        </w:rPr>
        <w:t>that affect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E11474" w:rsidRDefault="00E11474" w:rsidP="00E11474">
      <w:pPr>
        <w:ind w:left="1440" w:right="18"/>
        <w:rPr>
          <w:rFonts w:asciiTheme="minorHAnsi" w:eastAsia="Times New Roman" w:hAnsiTheme="minorHAnsi" w:cstheme="minorHAnsi"/>
          <w:color w:val="000000"/>
        </w:rPr>
      </w:pPr>
    </w:p>
    <w:p w:rsidR="003077A5" w:rsidRDefault="00E11474" w:rsidP="00004B62">
      <w:pPr>
        <w:tabs>
          <w:tab w:val="left" w:pos="3600"/>
        </w:tabs>
        <w:ind w:left="3600" w:right="18" w:hanging="2160"/>
        <w:rPr>
          <w:rFonts w:asciiTheme="minorHAnsi" w:hAnsiTheme="minorHAnsi" w:cstheme="minorHAnsi"/>
          <w:bCs/>
          <w:color w:val="000000"/>
          <w:shd w:val="clear" w:color="auto" w:fill="FFFFFF"/>
        </w:rPr>
      </w:pPr>
      <w:r w:rsidRPr="00E70729">
        <w:rPr>
          <w:rFonts w:asciiTheme="minorHAnsi" w:eastAsia="Times New Roman" w:hAnsiTheme="minorHAnsi" w:cstheme="minorHAnsi"/>
          <w:color w:val="000000"/>
        </w:rPr>
        <w:t>O</w:t>
      </w:r>
      <w:r w:rsidR="00765B54" w:rsidRPr="003077A5">
        <w:rPr>
          <w:rFonts w:asciiTheme="minorHAnsi" w:eastAsia="Times New Roman" w:hAnsiTheme="minorHAnsi" w:cstheme="minorHAnsi"/>
          <w:color w:val="000000"/>
        </w:rPr>
        <w:t>AR</w:t>
      </w:r>
      <w:r w:rsidRPr="00E70729">
        <w:rPr>
          <w:rFonts w:asciiTheme="minorHAnsi" w:eastAsia="Times New Roman" w:hAnsiTheme="minorHAnsi" w:cstheme="minorHAnsi"/>
          <w:color w:val="000000"/>
        </w:rPr>
        <w:t xml:space="preserve"> 340-</w:t>
      </w:r>
      <w:r w:rsidR="00E70729" w:rsidRPr="00E70729">
        <w:rPr>
          <w:rFonts w:asciiTheme="minorHAnsi" w:eastAsia="Times New Roman" w:hAnsiTheme="minorHAnsi" w:cstheme="minorHAnsi"/>
          <w:color w:val="000000"/>
        </w:rPr>
        <w:t>200-0</w:t>
      </w:r>
      <w:r w:rsidR="001C7AB3">
        <w:rPr>
          <w:rFonts w:asciiTheme="minorHAnsi" w:eastAsia="Times New Roman" w:hAnsiTheme="minorHAnsi" w:cstheme="minorHAnsi"/>
          <w:color w:val="000000"/>
        </w:rPr>
        <w:t>0</w:t>
      </w:r>
      <w:r w:rsidR="00E70729" w:rsidRPr="00E70729">
        <w:rPr>
          <w:rFonts w:asciiTheme="minorHAnsi" w:eastAsia="Times New Roman" w:hAnsiTheme="minorHAnsi" w:cstheme="minorHAnsi"/>
          <w:color w:val="000000"/>
        </w:rPr>
        <w:t>40</w:t>
      </w:r>
      <w:r w:rsidR="00004B62">
        <w:rPr>
          <w:rFonts w:asciiTheme="minorHAnsi" w:eastAsia="Times New Roman" w:hAnsiTheme="minorHAnsi" w:cstheme="minorHAnsi"/>
          <w:color w:val="000000"/>
        </w:rPr>
        <w:tab/>
      </w:r>
      <w:r w:rsidR="00E70729" w:rsidRPr="00E70729">
        <w:rPr>
          <w:rFonts w:asciiTheme="minorHAnsi" w:hAnsiTheme="minorHAnsi" w:cstheme="minorHAnsi"/>
          <w:bCs/>
          <w:color w:val="000000"/>
          <w:shd w:val="clear" w:color="auto" w:fill="FFFFFF"/>
        </w:rPr>
        <w:t>State of Oregon Clean Air Act Implementation Plan</w:t>
      </w:r>
    </w:p>
    <w:p w:rsidR="00E11474" w:rsidRPr="00E70729" w:rsidRDefault="003077A5" w:rsidP="00E11474">
      <w:pPr>
        <w:tabs>
          <w:tab w:val="left" w:pos="3600"/>
        </w:tabs>
        <w:ind w:left="3600" w:right="18" w:hanging="2160"/>
        <w:rPr>
          <w:rFonts w:asciiTheme="minorHAnsi" w:eastAsia="Times New Roman" w:hAnsiTheme="minorHAnsi" w:cstheme="minorHAnsi"/>
          <w:color w:val="000000"/>
        </w:rPr>
      </w:pPr>
      <w:r>
        <w:rPr>
          <w:rFonts w:asciiTheme="minorHAnsi" w:eastAsia="Times New Roman" w:hAnsiTheme="minorHAnsi" w:cstheme="minorHAnsi"/>
          <w:color w:val="000000"/>
        </w:rPr>
        <w:t xml:space="preserve">OAR 340-018-0030   </w:t>
      </w:r>
      <w:r w:rsidR="00004B62">
        <w:rPr>
          <w:rFonts w:asciiTheme="minorHAnsi" w:eastAsia="Times New Roman" w:hAnsiTheme="minorHAnsi" w:cstheme="minorHAnsi"/>
          <w:color w:val="000000"/>
        </w:rPr>
        <w:tab/>
      </w:r>
      <w:r>
        <w:rPr>
          <w:rFonts w:asciiTheme="minorHAnsi" w:eastAsia="Times New Roman" w:hAnsiTheme="minorHAnsi" w:cstheme="minorHAnsi"/>
          <w:color w:val="000000"/>
        </w:rPr>
        <w:t>State Agency Coordination Program</w:t>
      </w:r>
      <w:r w:rsidR="00E11474" w:rsidRPr="00E70729">
        <w:rPr>
          <w:rFonts w:asciiTheme="minorHAnsi" w:eastAsia="Times New Roman" w:hAnsiTheme="minorHAnsi" w:cstheme="minorHAnsi"/>
          <w:color w:val="702C1C" w:themeColor="accent1" w:themeShade="80"/>
        </w:rPr>
        <w:t xml:space="preserve"> </w:t>
      </w:r>
    </w:p>
    <w:p w:rsidR="00CD2E4D" w:rsidRDefault="00CD2E4D" w:rsidP="00B34CF8">
      <w:pPr>
        <w:ind w:left="720" w:right="18"/>
        <w:rPr>
          <w:rFonts w:ascii="Times New Roman" w:eastAsia="Times New Roman" w:hAnsi="Times New Roman" w:cs="Times New Roman"/>
          <w:color w:val="000000"/>
        </w:rPr>
      </w:pPr>
    </w:p>
    <w:p w:rsidR="00203058" w:rsidRPr="00FB4ACA" w:rsidRDefault="00650BA0" w:rsidP="00203058">
      <w:pPr>
        <w:pStyle w:val="ListParagraph"/>
        <w:ind w:right="18"/>
        <w:contextualSpacing w:val="0"/>
        <w:rPr>
          <w:rFonts w:ascii="Times New Roman" w:eastAsia="Times New Roman" w:hAnsi="Times New Roman" w:cs="Times New Roman"/>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adequately cover the </w:t>
      </w:r>
      <w:r w:rsidR="005A3C33" w:rsidRPr="0095365D">
        <w:rPr>
          <w:rFonts w:asciiTheme="minorHAnsi" w:eastAsia="Times New Roman" w:hAnsiTheme="minorHAnsi" w:cstheme="minorHAnsi"/>
          <w:color w:val="000000"/>
        </w:rPr>
        <w:t xml:space="preserve">proposed rules. </w:t>
      </w:r>
      <w:r w:rsidR="008A5343" w:rsidRPr="003077A5">
        <w:rPr>
          <w:rFonts w:ascii="Times New Roman" w:eastAsia="Times New Roman" w:hAnsi="Times New Roman" w:cs="Times New Roman"/>
        </w:rPr>
        <w:t xml:space="preserve">1: </w:t>
      </w:r>
      <w:r w:rsidR="008A5343"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008A5343" w:rsidRPr="003077A5">
        <w:rPr>
          <w:rFonts w:asciiTheme="minorHAnsi" w:hAnsiTheme="minorHAnsi" w:cstheme="minorHAnsi"/>
        </w:rPr>
        <w:t xml:space="preserve"> 2: 340-018-0050(2</w:t>
      </w:r>
      <w:proofErr w:type="gramStart"/>
      <w:r w:rsidR="008A5343" w:rsidRPr="003077A5">
        <w:rPr>
          <w:rFonts w:asciiTheme="minorHAnsi" w:hAnsiTheme="minorHAnsi" w:cstheme="minorHAnsi"/>
        </w:rPr>
        <w:t>)(</w:t>
      </w:r>
      <w:proofErr w:type="gramEnd"/>
      <w:r w:rsidR="008A5343"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C9239E">
        <w:rPr>
          <w:rFonts w:asciiTheme="majorHAnsi" w:eastAsia="Times New Roman" w:hAnsiTheme="majorHAnsi" w:cstheme="majorHAnsi"/>
          <w:bCs/>
          <w:color w:val="504938"/>
          <w:sz w:val="22"/>
          <w:szCs w:val="22"/>
        </w:rPr>
        <w:t>Advisory committee</w:t>
      </w:r>
      <w:bookmarkEnd w:id="10"/>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rulemaking report.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2"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3"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24430D">
        <w:rPr>
          <w:rFonts w:asciiTheme="minorHAnsi" w:eastAsia="Times New Roman" w:hAnsiTheme="minorHAnsi" w:cstheme="minorHAnsi"/>
        </w:rPr>
        <w:t>9</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December 1</w:t>
      </w:r>
      <w:r w:rsidR="0024430D">
        <w:rPr>
          <w:rFonts w:asciiTheme="minorHAnsi" w:hAnsiTheme="minorHAnsi"/>
          <w:color w:val="000000" w:themeColor="text1"/>
        </w:rPr>
        <w:t>9</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4"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24430D">
        <w:rPr>
          <w:rFonts w:asciiTheme="minorHAnsi" w:hAnsiTheme="minorHAnsi"/>
          <w:color w:val="000000" w:themeColor="text1"/>
        </w:rPr>
        <w:t>9</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24430D">
        <w:rPr>
          <w:rFonts w:asciiTheme="minorHAnsi" w:eastAsia="Times New Roman" w:hAnsiTheme="minorHAnsi" w:cstheme="minorHAnsi"/>
        </w:rPr>
        <w:t>9</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Beacon</w:t>
      </w:r>
    </w:p>
    <w:p w:rsidR="00E7199F" w:rsidRPr="00861C2A" w:rsidRDefault="0037240C">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Cottage Grove Sentinel</w:t>
      </w: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DEQ authorized LRAPA to act as DEQ’s hearings officer on behalf of the Environmental Quality Commission for public comment on the rule amendments. The table below includes information about how to participate in the public hearing. DEQ’s authorization is indicated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 and a</w:t>
      </w:r>
      <w:r w:rsidRPr="008B7C03">
        <w:rPr>
          <w:rFonts w:ascii="Times New Roman" w:hAnsi="Times New Roman" w:cs="Times New Roman"/>
        </w:rPr>
        <w:t xml:space="preserve">ccording to </w:t>
      </w:r>
      <w:hyperlink r:id="rId35"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6"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proposed rules. All comments will be summarized and DEQ will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11" w:name="_MON_1444119266"/>
    <w:bookmarkEnd w:id="11"/>
    <w:p w:rsidR="00862D08" w:rsidRDefault="00862D08" w:rsidP="00862D08">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05pt;height:153.9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xcel.Sheet.12" ShapeID="_x0000_i1025" DrawAspect="Content" ObjectID="_1447569477" r:id="rId38"/>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w:t>
      </w:r>
      <w:r w:rsidRPr="0070390A">
        <w:rPr>
          <w:rFonts w:asciiTheme="minorHAnsi" w:eastAsia="Times New Roman" w:hAnsiTheme="minorHAnsi" w:cstheme="minorHAnsi"/>
          <w:bCs/>
          <w:color w:val="000000" w:themeColor="text1"/>
        </w:rPr>
        <w:t>:</w:t>
      </w:r>
      <w:r>
        <w:rPr>
          <w:rFonts w:asciiTheme="minorHAnsi" w:eastAsia="Times New Roman" w:hAnsiTheme="minorHAnsi" w:cstheme="minorHAnsi"/>
          <w:bCs/>
          <w:color w:val="000000" w:themeColor="text1"/>
        </w:rPr>
        <w:t>00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E7199F" w:rsidRDefault="00E7199F" w:rsidP="00E92BE7">
      <w:pPr>
        <w:ind w:right="18"/>
        <w:outlineLvl w:val="0"/>
        <w:rPr>
          <w:rFonts w:eastAsia="Times New Roman"/>
          <w:b/>
          <w:bCs/>
          <w:color w:val="32525C"/>
          <w:sz w:val="28"/>
          <w:szCs w:val="28"/>
        </w:rPr>
        <w:sectPr w:rsidR="00E7199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92BE7" w:rsidRPr="00B15DF7" w:rsidTr="00045FC4">
        <w:trPr>
          <w:trHeight w:val="613"/>
        </w:trPr>
        <w:tc>
          <w:tcPr>
            <w:tcW w:w="12240" w:type="dxa"/>
            <w:shd w:val="clear" w:color="000000" w:fill="E2DDDB" w:themeFill="text2" w:themeFillTint="33"/>
            <w:noWrap/>
            <w:vAlign w:val="bottom"/>
            <w:hideMark/>
          </w:tcPr>
          <w:p w:rsidR="00E92BE7" w:rsidRPr="00823C9D" w:rsidRDefault="00E92BE7" w:rsidP="00045FC4">
            <w:pPr>
              <w:ind w:left="0" w:right="18"/>
              <w:outlineLvl w:val="0"/>
              <w:rPr>
                <w:rFonts w:eastAsia="Times New Roman"/>
                <w:b/>
                <w:bCs/>
                <w:color w:val="32525C"/>
                <w:sz w:val="28"/>
                <w:szCs w:val="28"/>
              </w:rPr>
            </w:pPr>
          </w:p>
          <w:p w:rsidR="00E7199F" w:rsidRDefault="00E92BE7">
            <w:pPr>
              <w:ind w:left="342" w:right="18"/>
              <w:outlineLvl w:val="0"/>
              <w:rPr>
                <w:rFonts w:eastAsia="Times New Roman"/>
                <w:bCs/>
                <w:color w:val="32525C"/>
                <w:sz w:val="28"/>
                <w:szCs w:val="28"/>
              </w:rPr>
            </w:pPr>
            <w:r>
              <w:rPr>
                <w:rFonts w:eastAsia="Times New Roman"/>
                <w:bCs/>
                <w:color w:val="32525C"/>
                <w:sz w:val="28"/>
                <w:szCs w:val="28"/>
              </w:rPr>
              <w:t>LRAPA Industrial Permitting Rules adopted by the LRAPA Board of Director’s on October 14, 2008 and proposed for incorporation into the Oregon State Implementation Plan</w:t>
            </w:r>
          </w:p>
        </w:tc>
      </w:tr>
    </w:tbl>
    <w:p w:rsidR="00E56A7C" w:rsidRDefault="00E56A7C" w:rsidP="00E92BE7">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 xml:space="preserve">Note to Rules Publishing: When publishing this document to DEQ’s rules registry, we’ll combine the PDF of this document with the PDF of LRAPA rules. </w:t>
      </w:r>
    </w:p>
    <w:p w:rsidR="00E56A7C" w:rsidRDefault="00E56A7C">
      <w:pPr>
        <w:spacing w:after="120"/>
        <w:rPr>
          <w:rFonts w:ascii="Times New Roman" w:eastAsia="Times New Roman" w:hAnsi="Times New Roman" w:cs="Times New Roman"/>
          <w:i/>
          <w:iCs/>
          <w:noProof/>
          <w:color w:val="1D1D1D"/>
          <w:sz w:val="28"/>
          <w:szCs w:val="28"/>
        </w:rPr>
      </w:pPr>
      <w:r>
        <w:rPr>
          <w:rFonts w:ascii="Times New Roman" w:eastAsia="Times New Roman" w:hAnsi="Times New Roman" w:cs="Times New Roman"/>
          <w:i/>
          <w:iCs/>
          <w:noProof/>
          <w:color w:val="1D1D1D"/>
          <w:sz w:val="28"/>
          <w:szCs w:val="28"/>
        </w:rPr>
        <w:br w:type="page"/>
      </w:r>
    </w:p>
    <w:p w:rsidR="00E56A7C" w:rsidRPr="00A17802" w:rsidRDefault="00E56A7C" w:rsidP="00E56A7C">
      <w:pPr>
        <w:ind w:left="720" w:right="18"/>
        <w:rPr>
          <w:rFonts w:ascii="Times New Roman" w:eastAsia="Times New Roman" w:hAnsi="Times New Roman" w:cs="Times New Roman"/>
          <w:i/>
          <w:iCs/>
          <w:color w:val="1D1D1D"/>
          <w:sz w:val="28"/>
          <w:szCs w:val="28"/>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56A7C" w:rsidRPr="00B15DF7" w:rsidTr="00A17341">
        <w:trPr>
          <w:trHeight w:val="613"/>
        </w:trPr>
        <w:tc>
          <w:tcPr>
            <w:tcW w:w="12240" w:type="dxa"/>
            <w:shd w:val="clear" w:color="000000" w:fill="E2DDDB" w:themeFill="text2" w:themeFillTint="33"/>
            <w:noWrap/>
            <w:vAlign w:val="bottom"/>
            <w:hideMark/>
          </w:tcPr>
          <w:p w:rsidR="00E56A7C" w:rsidRPr="00823C9D" w:rsidRDefault="00E56A7C" w:rsidP="00A17341">
            <w:pPr>
              <w:ind w:left="0" w:right="18"/>
              <w:outlineLvl w:val="0"/>
              <w:rPr>
                <w:rFonts w:eastAsia="Times New Roman"/>
                <w:b/>
                <w:bCs/>
                <w:color w:val="32525C"/>
                <w:sz w:val="28"/>
                <w:szCs w:val="28"/>
              </w:rPr>
            </w:pPr>
          </w:p>
          <w:p w:rsidR="00E56A7C" w:rsidRPr="004F673A" w:rsidRDefault="00E56A7C" w:rsidP="00A17341">
            <w:pPr>
              <w:ind w:left="342" w:right="18"/>
              <w:outlineLvl w:val="0"/>
              <w:rPr>
                <w:rFonts w:eastAsia="Times New Roman"/>
                <w:bCs/>
                <w:color w:val="32525C"/>
                <w:sz w:val="28"/>
                <w:szCs w:val="28"/>
              </w:rPr>
            </w:pPr>
            <w:r>
              <w:rPr>
                <w:rFonts w:eastAsia="Times New Roman"/>
                <w:bCs/>
                <w:color w:val="32525C"/>
                <w:sz w:val="28"/>
                <w:szCs w:val="28"/>
              </w:rPr>
              <w:tab/>
              <w:t xml:space="preserve">LRAPA Industrial Permitting Rules adopted by the LRAPA Board of Director’s on January 12, 2010 and proposed for incorporation into the Oregon State Implementation Plan </w:t>
            </w:r>
          </w:p>
        </w:tc>
      </w:tr>
    </w:tbl>
    <w:p w:rsidR="00E56A7C" w:rsidRDefault="00E56A7C" w:rsidP="00E56A7C">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Note to Rules Publishing: When publishing this document to DEQ’s rules registry, we’ll combine the PDF of this document with the PDF of LRAPA rules</w:t>
      </w:r>
      <w:r w:rsidRPr="008645E9">
        <w:rPr>
          <w:rFonts w:asciiTheme="minorHAnsi" w:hAnsiTheme="minorHAnsi" w:cstheme="minorHAnsi"/>
          <w:i/>
          <w:sz w:val="28"/>
          <w:szCs w:val="28"/>
          <w:highlight w:val="yellow"/>
        </w:rPr>
        <w:t xml:space="preserve"> </w:t>
      </w: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AD0E5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6"/>
  </w:num>
  <w:num w:numId="4">
    <w:abstractNumId w:val="7"/>
  </w:num>
  <w:num w:numId="5">
    <w:abstractNumId w:val="2"/>
  </w:num>
  <w:num w:numId="6">
    <w:abstractNumId w:val="24"/>
  </w:num>
  <w:num w:numId="7">
    <w:abstractNumId w:val="14"/>
  </w:num>
  <w:num w:numId="8">
    <w:abstractNumId w:val="28"/>
  </w:num>
  <w:num w:numId="9">
    <w:abstractNumId w:val="29"/>
  </w:num>
  <w:num w:numId="10">
    <w:abstractNumId w:val="20"/>
  </w:num>
  <w:num w:numId="11">
    <w:abstractNumId w:val="10"/>
  </w:num>
  <w:num w:numId="12">
    <w:abstractNumId w:val="18"/>
  </w:num>
  <w:num w:numId="13">
    <w:abstractNumId w:val="30"/>
  </w:num>
  <w:num w:numId="14">
    <w:abstractNumId w:val="17"/>
  </w:num>
  <w:num w:numId="15">
    <w:abstractNumId w:val="4"/>
  </w:num>
  <w:num w:numId="16">
    <w:abstractNumId w:val="22"/>
  </w:num>
  <w:num w:numId="17">
    <w:abstractNumId w:val="19"/>
  </w:num>
  <w:num w:numId="18">
    <w:abstractNumId w:val="27"/>
  </w:num>
  <w:num w:numId="19">
    <w:abstractNumId w:val="6"/>
  </w:num>
  <w:num w:numId="20">
    <w:abstractNumId w:val="21"/>
  </w:num>
  <w:num w:numId="21">
    <w:abstractNumId w:val="9"/>
  </w:num>
  <w:num w:numId="22">
    <w:abstractNumId w:val="25"/>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904FA"/>
    <w:rsid w:val="0009279B"/>
    <w:rsid w:val="00092CB8"/>
    <w:rsid w:val="00092F0F"/>
    <w:rsid w:val="00093659"/>
    <w:rsid w:val="0009416B"/>
    <w:rsid w:val="0009694C"/>
    <w:rsid w:val="00096DC5"/>
    <w:rsid w:val="000A759C"/>
    <w:rsid w:val="000A7DC1"/>
    <w:rsid w:val="000B1A0E"/>
    <w:rsid w:val="000B2D67"/>
    <w:rsid w:val="000B44C6"/>
    <w:rsid w:val="000B4D80"/>
    <w:rsid w:val="000B685A"/>
    <w:rsid w:val="000B6AA9"/>
    <w:rsid w:val="000B6D90"/>
    <w:rsid w:val="000B783F"/>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2AC3"/>
    <w:rsid w:val="00264FDD"/>
    <w:rsid w:val="002675D1"/>
    <w:rsid w:val="0027111E"/>
    <w:rsid w:val="0027171E"/>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70B6C"/>
    <w:rsid w:val="0037240C"/>
    <w:rsid w:val="00373B13"/>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46FF4"/>
    <w:rsid w:val="00447281"/>
    <w:rsid w:val="0045366E"/>
    <w:rsid w:val="004536FD"/>
    <w:rsid w:val="0045480F"/>
    <w:rsid w:val="004577C0"/>
    <w:rsid w:val="00457B9D"/>
    <w:rsid w:val="00467B1C"/>
    <w:rsid w:val="00470AD8"/>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102CA"/>
    <w:rsid w:val="005115F8"/>
    <w:rsid w:val="0051405A"/>
    <w:rsid w:val="00515EC7"/>
    <w:rsid w:val="00516E7F"/>
    <w:rsid w:val="00516FBC"/>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6D65"/>
    <w:rsid w:val="005A1B21"/>
    <w:rsid w:val="005A2EBE"/>
    <w:rsid w:val="005A3C33"/>
    <w:rsid w:val="005A424D"/>
    <w:rsid w:val="005C1EB1"/>
    <w:rsid w:val="005C304F"/>
    <w:rsid w:val="005C30D8"/>
    <w:rsid w:val="005D428C"/>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ADB"/>
    <w:rsid w:val="00A04151"/>
    <w:rsid w:val="00A04AFA"/>
    <w:rsid w:val="00A11816"/>
    <w:rsid w:val="00A1268D"/>
    <w:rsid w:val="00A16894"/>
    <w:rsid w:val="00A16C26"/>
    <w:rsid w:val="00A17802"/>
    <w:rsid w:val="00A23B90"/>
    <w:rsid w:val="00A32043"/>
    <w:rsid w:val="00A3244F"/>
    <w:rsid w:val="00A401AA"/>
    <w:rsid w:val="00A46142"/>
    <w:rsid w:val="00A46F33"/>
    <w:rsid w:val="00A4792A"/>
    <w:rsid w:val="00A50464"/>
    <w:rsid w:val="00A50F8A"/>
    <w:rsid w:val="00A57871"/>
    <w:rsid w:val="00A60A7D"/>
    <w:rsid w:val="00A61B18"/>
    <w:rsid w:val="00A67416"/>
    <w:rsid w:val="00A6757D"/>
    <w:rsid w:val="00A70D48"/>
    <w:rsid w:val="00A71084"/>
    <w:rsid w:val="00A74227"/>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9239E"/>
    <w:rsid w:val="00C933AC"/>
    <w:rsid w:val="00C944E5"/>
    <w:rsid w:val="00C9761A"/>
    <w:rsid w:val="00CA42E0"/>
    <w:rsid w:val="00CA45A4"/>
    <w:rsid w:val="00CA4696"/>
    <w:rsid w:val="00CB06B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6924"/>
    <w:rsid w:val="00D90062"/>
    <w:rsid w:val="00D9108B"/>
    <w:rsid w:val="00DB09EC"/>
    <w:rsid w:val="00DB6D3B"/>
    <w:rsid w:val="00DC04D1"/>
    <w:rsid w:val="00DC4107"/>
    <w:rsid w:val="00DD11D4"/>
    <w:rsid w:val="00DD419A"/>
    <w:rsid w:val="00DD4819"/>
    <w:rsid w:val="00DD5959"/>
    <w:rsid w:val="00DE7C07"/>
    <w:rsid w:val="00DF2AA7"/>
    <w:rsid w:val="00DF543F"/>
    <w:rsid w:val="00DF604E"/>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4362"/>
    <w:rsid w:val="00EA4AC5"/>
    <w:rsid w:val="00EA4AE2"/>
    <w:rsid w:val="00EB2CFC"/>
    <w:rsid w:val="00EC1212"/>
    <w:rsid w:val="00EC2D21"/>
    <w:rsid w:val="00ED49D2"/>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1.htm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about/eqc/agendas/2007/200710EQCAgenda.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83.332" TargetMode="External"/><Relationship Id="rId33" Type="http://schemas.openxmlformats.org/officeDocument/2006/relationships/hyperlink" Target="http://www.oregon.gov/deq/RulesandRegulations/Pages/2013/LRAPAPS.aspx" TargetMode="External"/><Relationship Id="rId38" Type="http://schemas.openxmlformats.org/officeDocument/2006/relationships/package" Target="embeddings/Microsoft_Office_Excel_Worksheet1.xlsx"/><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deq.state.or.us/regulations/rules.htm"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468a.html" TargetMode="External"/><Relationship Id="rId32" Type="http://schemas.openxmlformats.org/officeDocument/2006/relationships/hyperlink" Target="http://arcweb.sos.state.or.us/pages/rules/bulletin/past.html" TargetMode="Externa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hyperlink" Target="http://www.leg.state.or.us/ors/183.html" TargetMode="External"/><Relationship Id="rId28" Type="http://schemas.openxmlformats.org/officeDocument/2006/relationships/hyperlink" Target="http://www.oregonlaws.org/ors/197.180" TargetMode="External"/><Relationship Id="rId36" Type="http://schemas.openxmlformats.org/officeDocument/2006/relationships/hyperlink" Target="http://www.leg.state.or.us/ors/183.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deq.state.or.us/pubs/permithandbook/lucs.ht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8/2008augEQCagenda.htm" TargetMode="External"/><Relationship Id="rId27" Type="http://schemas.openxmlformats.org/officeDocument/2006/relationships/hyperlink" Target="http://www.oregonlaws.org/ors/468A.327"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oars_100/oar_137/137_001.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Preview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868068-010E-4B25-A12B-AAA52003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4785</Words>
  <Characters>27281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2013-11-08T20:01:00Z</cp:lastPrinted>
  <dcterms:created xsi:type="dcterms:W3CDTF">2013-12-03T17:51:00Z</dcterms:created>
  <dcterms:modified xsi:type="dcterms:W3CDTF">2013-12-03T17:51:00Z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