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762B7" w:rsidP="00B34CF8">
      <w:pPr>
        <w:spacing w:after="120"/>
        <w:ind w:left="0" w:right="18"/>
        <w:outlineLvl w:val="0"/>
        <w:rPr>
          <w:rFonts w:ascii="Times New Roman" w:eastAsia="Times New Roman" w:hAnsi="Times New Roman" w:cs="Times New Roman"/>
          <w:color w:val="000000"/>
        </w:rPr>
      </w:pPr>
      <w:r w:rsidRPr="000762B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43172" w:rsidRPr="00C74D58" w:rsidRDefault="00D43172" w:rsidP="006751BA">
                  <w:pPr>
                    <w:tabs>
                      <w:tab w:val="left" w:pos="16582"/>
                    </w:tabs>
                    <w:ind w:left="0"/>
                    <w:jc w:val="center"/>
                    <w:rPr>
                      <w:rFonts w:ascii="Times New Roman" w:eastAsia="Times New Roman" w:hAnsi="Times New Roman" w:cs="Times New Roman"/>
                      <w:b/>
                      <w:color w:val="000000"/>
                    </w:rPr>
                  </w:pPr>
                </w:p>
                <w:p w:rsidR="00D43172" w:rsidRPr="00C74D58" w:rsidRDefault="00D4317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43172" w:rsidRPr="00C74D58" w:rsidRDefault="00D43172" w:rsidP="006751BA">
                  <w:pPr>
                    <w:tabs>
                      <w:tab w:val="left" w:pos="908"/>
                      <w:tab w:val="left" w:pos="16582"/>
                    </w:tabs>
                    <w:ind w:left="108"/>
                    <w:jc w:val="center"/>
                    <w:rPr>
                      <w:rFonts w:ascii="Times New Roman" w:eastAsia="Times New Roman" w:hAnsi="Times New Roman" w:cs="Times New Roman"/>
                      <w:b/>
                      <w:color w:val="000000"/>
                    </w:rPr>
                  </w:pPr>
                </w:p>
                <w:p w:rsidR="00D43172" w:rsidRPr="00A019B4" w:rsidRDefault="00D43172"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D43172" w:rsidRPr="00A019B4" w:rsidRDefault="00D4317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align</w:t>
      </w:r>
      <w:proofErr w:type="gramEnd"/>
      <w:r w:rsidRPr="00707818">
        <w:rPr>
          <w:rFonts w:asciiTheme="minorHAnsi" w:hAnsiTheme="minorHAnsi" w:cstheme="minorHAnsi"/>
        </w:rPr>
        <w:t xml:space="preserve">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proofErr w:type="gramStart"/>
      <w:r w:rsidRPr="00707818">
        <w:rPr>
          <w:rFonts w:asciiTheme="minorHAnsi" w:hAnsiTheme="minorHAnsi" w:cstheme="minorHAnsi"/>
        </w:rPr>
        <w:t>address</w:t>
      </w:r>
      <w:proofErr w:type="gramEnd"/>
      <w:r w:rsidRPr="00707818">
        <w:rPr>
          <w:rFonts w:asciiTheme="minorHAnsi" w:hAnsiTheme="minorHAnsi" w:cstheme="minorHAnsi"/>
        </w:rPr>
        <w:t xml:space="preserve">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establish</w:t>
      </w:r>
      <w:proofErr w:type="gramEnd"/>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sidRPr="00F8116B">
        <w:rPr>
          <w:rFonts w:asciiTheme="minorHAnsi" w:hAnsiTheme="minorHAnsi" w:cstheme="minorHAnsi"/>
        </w:rPr>
        <w:t>repeal</w:t>
      </w:r>
      <w:proofErr w:type="gramEnd"/>
      <w:r w:rsidRPr="00F8116B">
        <w:rPr>
          <w:rFonts w:asciiTheme="minorHAnsi" w:hAnsiTheme="minorHAnsi" w:cstheme="minorHAnsi"/>
        </w:rPr>
        <w:t xml:space="preserve">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proofErr w:type="gramStart"/>
      <w:r>
        <w:rPr>
          <w:rFonts w:asciiTheme="minorHAnsi" w:hAnsiTheme="minorHAnsi" w:cstheme="minorHAnsi"/>
        </w:rPr>
        <w:t>make</w:t>
      </w:r>
      <w:proofErr w:type="gramEnd"/>
      <w:r>
        <w:rPr>
          <w:rFonts w:asciiTheme="minorHAnsi" w:hAnsiTheme="minorHAnsi" w:cstheme="minorHAnsi"/>
        </w:rPr>
        <w:t xml:space="preserv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0762B7"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0762B7"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0762B7"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0762B7"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0762B7"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744E63" w:rsidRDefault="00744E63" w:rsidP="00744E63">
      <w:pPr>
        <w:ind w:left="72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 xml:space="preserve">12 counties where DEQ operates the onsite program is directly administered, called ‘direct service counties’. Records are maintained in field offices in Warrenton, Coos Bay, Medford, and Pendleton. Public requests for septic system records are estimated to take 50 – 75 hours of staff time per month. Establishing a $7.50 base fee for record requests is needed to maintain staff to provide these records. Currently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744E63">
      <w:pPr>
        <w:ind w:left="720" w:right="63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FC2CD1" w:rsidP="00744E63">
      <w:pPr>
        <w:ind w:left="1080" w:right="630"/>
        <w:rPr>
          <w:rFonts w:ascii="Times New Roman" w:eastAsia="Times New Roman" w:hAnsi="Times New Roman" w:cs="Times New Roman"/>
          <w:color w:val="000000" w:themeColor="text1"/>
        </w:rPr>
      </w:pPr>
      <w:proofErr w:type="gramStart"/>
      <w:r>
        <w:rPr>
          <w:rFonts w:ascii="Times New Roman" w:eastAsia="Times New Roman" w:hAnsi="Times New Roman" w:cs="Times New Roman"/>
          <w:color w:val="000000" w:themeColor="text1"/>
        </w:rPr>
        <w:t>Members of the public seeking septic system records, including homeowners, pumpers, installers and realtors.</w:t>
      </w:r>
      <w:proofErr w:type="gramEnd"/>
      <w:r>
        <w:rPr>
          <w:rFonts w:ascii="Times New Roman" w:eastAsia="Times New Roman" w:hAnsi="Times New Roman" w:cs="Times New Roman"/>
          <w:color w:val="000000" w:themeColor="text1"/>
        </w:rPr>
        <w:t xml:space="preserve">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Fee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Impact of establish this fee may reduce the number of records sought, finding other sources of the records (installer who put septic system in, for example).</w:t>
      </w: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testimony presented in the legislature opposed to establishing a base fee. </w:t>
      </w:r>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0762B7" w:rsidP="00744E63">
      <w:pPr>
        <w:ind w:left="1080" w:right="630"/>
        <w:rPr>
          <w:rFonts w:ascii="Times New Roman" w:eastAsia="Times New Roman" w:hAnsi="Times New Roman" w:cs="Times New Roman"/>
          <w:color w:val="000000" w:themeColor="text1"/>
        </w:rPr>
      </w:pPr>
      <w:hyperlink r:id="rId16" w:history="1">
        <w:r w:rsidR="00DD5466"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D43172">
            <w:pPr>
              <w:ind w:left="0"/>
              <w:jc w:val="right"/>
              <w:outlineLvl w:val="0"/>
              <w:rPr>
                <w:rFonts w:ascii="Times New Roman" w:eastAsia="Times New Roman" w:hAnsi="Times New Roman" w:cs="Times New Roman"/>
                <w:color w:val="000000"/>
              </w:rPr>
            </w:pPr>
            <w:bookmarkStart w:id="2" w:name="RANGE!G189"/>
            <w:r>
              <w:rPr>
                <w:rFonts w:ascii="Times New Roman" w:eastAsia="Times New Roman" w:hAnsi="Times New Roman" w:cs="Times New Roman"/>
                <w:color w:val="000000"/>
              </w:rPr>
              <w:t>+</w:t>
            </w:r>
            <w:r w:rsidR="00744E63"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3" w:name="RANGE!J189"/>
            <w:r>
              <w:rPr>
                <w:rFonts w:ascii="Times New Roman" w:eastAsia="Times New Roman" w:hAnsi="Times New Roman" w:cs="Times New Roman"/>
                <w:color w:val="000000"/>
              </w:rPr>
              <w:t>0</w:t>
            </w:r>
            <w:r w:rsidR="00D43172">
              <w:rPr>
                <w:rFonts w:ascii="Times New Roman" w:eastAsia="Times New Roman" w:hAnsi="Times New Roman" w:cs="Times New Roman"/>
                <w:color w:val="000000"/>
              </w:rPr>
              <w:t>.00</w:t>
            </w:r>
            <w:r w:rsidR="007302C3">
              <w:rPr>
                <w:rFonts w:ascii="Times New Roman" w:eastAsia="Times New Roman" w:hAnsi="Times New Roman" w:cs="Times New Roman"/>
                <w:color w:val="000000"/>
              </w:rPr>
              <w:t>3</w:t>
            </w:r>
            <w:r w:rsidRPr="004536FD">
              <w:rPr>
                <w:rFonts w:ascii="Times New Roman" w:eastAsia="Times New Roman" w:hAnsi="Times New Roman" w:cs="Times New Roman"/>
                <w:color w:val="000000"/>
              </w:rPr>
              <w:t>%</w:t>
            </w:r>
            <w:bookmarkEnd w:id="3"/>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92"/>
        <w:gridCol w:w="993"/>
        <w:gridCol w:w="941"/>
        <w:gridCol w:w="1593"/>
        <w:gridCol w:w="1982"/>
        <w:gridCol w:w="1980"/>
        <w:gridCol w:w="1713"/>
        <w:gridCol w:w="1116"/>
        <w:gridCol w:w="82"/>
      </w:tblGrid>
      <w:tr w:rsidR="00744E63" w:rsidRPr="00BD18E2" w:rsidTr="00744E63">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698"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870"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7"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D43172"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D43172" w:rsidP="00744E63">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D43172" w:rsidP="00D43172">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744E63">
        <w:trPr>
          <w:gridAfter w:val="1"/>
          <w:wAfter w:w="37"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D43172">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D43172">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D43172" w:rsidP="00D43172">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744E63" w:rsidRDefault="00744E63" w:rsidP="00744E63">
      <w:pPr>
        <w:spacing w:after="120"/>
        <w:ind w:left="720"/>
        <w:rPr>
          <w:rFonts w:asciiTheme="majorHAnsi" w:eastAsia="Times New Roman" w:hAnsiTheme="majorHAnsi" w:cstheme="majorHAnsi"/>
          <w:bCs/>
          <w:color w:val="504938"/>
          <w:sz w:val="22"/>
          <w:szCs w:val="22"/>
        </w:rPr>
      </w:pPr>
    </w:p>
    <w:p w:rsidR="00744E63" w:rsidRDefault="00744E63" w:rsidP="00744E63">
      <w:pPr>
        <w:spacing w:after="120"/>
        <w:ind w:left="720"/>
        <w:rPr>
          <w:rFonts w:asciiTheme="majorHAnsi" w:eastAsia="Times New Roman" w:hAnsiTheme="majorHAnsi" w:cstheme="majorHAnsi"/>
          <w:bCs/>
          <w:color w:val="504938"/>
          <w:sz w:val="22"/>
          <w:szCs w:val="22"/>
        </w:rPr>
        <w:sectPr w:rsidR="00744E63" w:rsidSect="00700417">
          <w:pgSz w:w="12240" w:h="15840"/>
          <w:pgMar w:top="1080" w:right="360" w:bottom="1080" w:left="360" w:header="720" w:footer="720" w:gutter="432"/>
          <w:cols w:space="720"/>
          <w:docGrid w:linePitch="360"/>
        </w:sectPr>
      </w:pPr>
    </w:p>
    <w:p w:rsidR="00744E63" w:rsidRPr="000B685A" w:rsidRDefault="00744E63" w:rsidP="00744E63">
      <w:pPr>
        <w:spacing w:after="120"/>
        <w:ind w:left="72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lastRenderedPageBreak/>
        <w:t xml:space="preserve">Fee schedule </w:t>
      </w:r>
    </w:p>
    <w:p w:rsidR="00744E63" w:rsidRDefault="00744E63"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Enter text or table here.</w:t>
      </w:r>
    </w:p>
    <w:p w:rsidR="00744E63" w:rsidRDefault="00744E63" w:rsidP="00744E63">
      <w:pPr>
        <w:ind w:left="1080" w:right="630"/>
        <w:rPr>
          <w:rFonts w:ascii="Times New Roman" w:eastAsia="Times New Roman" w:hAnsi="Times New Roman" w:cs="Times New Roman"/>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5"/>
        <w:gridCol w:w="2546"/>
        <w:gridCol w:w="2549"/>
        <w:gridCol w:w="2505"/>
        <w:gridCol w:w="88"/>
      </w:tblGrid>
      <w:tr w:rsidR="00744E63" w:rsidTr="00744E63">
        <w:trPr>
          <w:tblHeader/>
        </w:trPr>
        <w:tc>
          <w:tcPr>
            <w:tcW w:w="10350" w:type="dxa"/>
            <w:gridSpan w:val="5"/>
            <w:tcBorders>
              <w:top w:val="double" w:sz="4" w:space="0" w:color="auto"/>
            </w:tcBorders>
            <w:shd w:val="clear" w:color="auto" w:fill="008272"/>
            <w:vAlign w:val="center"/>
          </w:tcPr>
          <w:p w:rsidR="00744E63" w:rsidRDefault="00744E63" w:rsidP="00744E63">
            <w:pPr>
              <w:pStyle w:val="ListParagraph"/>
              <w:spacing w:after="120"/>
              <w:ind w:left="0" w:right="634"/>
              <w:jc w:val="center"/>
              <w:outlineLvl w:val="0"/>
              <w:rPr>
                <w:rFonts w:asciiTheme="majorHAnsi" w:eastAsia="Times New Roman" w:hAnsiTheme="majorHAnsi" w:cstheme="majorHAnsi"/>
                <w:color w:val="FFFFFF" w:themeColor="background1"/>
              </w:rPr>
            </w:pPr>
          </w:p>
          <w:p w:rsidR="00744E63" w:rsidRPr="00D07AAD" w:rsidRDefault="00744E63" w:rsidP="00744E63">
            <w:pPr>
              <w:pStyle w:val="ListParagraph"/>
              <w:spacing w:after="120"/>
              <w:ind w:left="0" w:right="634"/>
              <w:contextualSpacing w:val="0"/>
              <w:jc w:val="center"/>
              <w:outlineLvl w:val="0"/>
              <w:rPr>
                <w:rFonts w:asciiTheme="majorHAnsi" w:eastAsia="Times New Roman" w:hAnsiTheme="majorHAnsi" w:cstheme="majorHAnsi"/>
                <w:color w:val="FFFFFF" w:themeColor="background1"/>
                <w:sz w:val="26"/>
                <w:szCs w:val="26"/>
              </w:rPr>
            </w:pPr>
            <w:r w:rsidRPr="00D07AAD">
              <w:rPr>
                <w:rFonts w:asciiTheme="majorHAnsi" w:eastAsia="Times New Roman" w:hAnsiTheme="majorHAnsi" w:cstheme="majorHAnsi"/>
                <w:color w:val="FFFFFF" w:themeColor="background1"/>
                <w:sz w:val="26"/>
                <w:szCs w:val="26"/>
              </w:rPr>
              <w:t>Table # (Arial 11)</w:t>
            </w:r>
          </w:p>
          <w:p w:rsidR="00744E63" w:rsidRDefault="00744E63" w:rsidP="00744E63">
            <w:pPr>
              <w:pStyle w:val="ListParagraph"/>
              <w:spacing w:after="120"/>
              <w:ind w:left="0" w:right="634"/>
              <w:jc w:val="center"/>
              <w:outlineLvl w:val="0"/>
              <w:rPr>
                <w:rFonts w:asciiTheme="majorHAnsi" w:eastAsia="Times New Roman" w:hAnsiTheme="majorHAnsi" w:cstheme="majorHAnsi"/>
                <w:color w:val="FFFFFF" w:themeColor="background1"/>
              </w:rPr>
            </w:pPr>
            <w:r w:rsidRPr="0093182A">
              <w:rPr>
                <w:rFonts w:asciiTheme="majorHAnsi" w:eastAsia="Times New Roman" w:hAnsiTheme="majorHAnsi" w:cstheme="majorHAnsi"/>
                <w:b/>
                <w:color w:val="FFFFFF" w:themeColor="background1"/>
                <w:sz w:val="26"/>
                <w:szCs w:val="26"/>
              </w:rPr>
              <w:t xml:space="preserve">Table Title – (RGB 0-130-114 </w:t>
            </w:r>
            <w:r>
              <w:rPr>
                <w:rFonts w:asciiTheme="majorHAnsi" w:eastAsia="Times New Roman" w:hAnsiTheme="majorHAnsi" w:cstheme="majorHAnsi"/>
                <w:b/>
                <w:color w:val="FFFFFF" w:themeColor="background1"/>
                <w:sz w:val="26"/>
                <w:szCs w:val="26"/>
              </w:rPr>
              <w:t xml:space="preserve">Bold </w:t>
            </w:r>
            <w:r w:rsidRPr="0093182A">
              <w:rPr>
                <w:rFonts w:asciiTheme="majorHAnsi" w:eastAsia="Times New Roman" w:hAnsiTheme="majorHAnsi" w:cstheme="majorHAnsi"/>
                <w:b/>
                <w:color w:val="FFFFFF" w:themeColor="background1"/>
                <w:sz w:val="26"/>
                <w:szCs w:val="26"/>
              </w:rPr>
              <w:t>Arial 1</w:t>
            </w:r>
            <w:r>
              <w:rPr>
                <w:rFonts w:asciiTheme="majorHAnsi" w:eastAsia="Times New Roman" w:hAnsiTheme="majorHAnsi" w:cstheme="majorHAnsi"/>
                <w:b/>
                <w:color w:val="FFFFFF" w:themeColor="background1"/>
                <w:sz w:val="26"/>
                <w:szCs w:val="26"/>
              </w:rPr>
              <w:t>3</w:t>
            </w:r>
            <w:r w:rsidRPr="0093182A">
              <w:rPr>
                <w:rFonts w:asciiTheme="majorHAnsi" w:eastAsia="Times New Roman" w:hAnsiTheme="majorHAnsi" w:cstheme="majorHAnsi"/>
                <w:b/>
                <w:color w:val="FFFFFF" w:themeColor="background1"/>
                <w:sz w:val="26"/>
                <w:szCs w:val="26"/>
              </w:rPr>
              <w:t>)</w:t>
            </w:r>
          </w:p>
        </w:tc>
      </w:tr>
      <w:tr w:rsidR="00744E63" w:rsidTr="00744E63">
        <w:tc>
          <w:tcPr>
            <w:tcW w:w="5130" w:type="dxa"/>
            <w:gridSpan w:val="2"/>
            <w:tcBorders>
              <w:bottom w:val="single" w:sz="12" w:space="0" w:color="000000" w:themeColor="text1"/>
              <w:right w:val="single" w:sz="12" w:space="0" w:color="auto"/>
            </w:tcBorders>
            <w:shd w:val="clear" w:color="auto" w:fill="B1DDCD"/>
            <w:vAlign w:val="center"/>
          </w:tcPr>
          <w:p w:rsidR="00744E63" w:rsidRPr="001329E5" w:rsidRDefault="00744E63" w:rsidP="00744E63">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 Arial 11)</w:t>
            </w:r>
          </w:p>
        </w:tc>
        <w:tc>
          <w:tcPr>
            <w:tcW w:w="5220" w:type="dxa"/>
            <w:gridSpan w:val="3"/>
            <w:tcBorders>
              <w:left w:val="single" w:sz="12" w:space="0" w:color="auto"/>
              <w:bottom w:val="single" w:sz="12" w:space="0" w:color="000000" w:themeColor="text1"/>
            </w:tcBorders>
            <w:shd w:val="clear" w:color="auto" w:fill="B1DDCD"/>
            <w:vAlign w:val="bottom"/>
          </w:tcPr>
          <w:p w:rsidR="00744E63" w:rsidRDefault="00744E63" w:rsidP="00744E63">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Column header  (RGB 177-221-205)</w:t>
            </w:r>
          </w:p>
        </w:tc>
      </w:tr>
      <w:tr w:rsidR="00744E63" w:rsidTr="00744E63">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39"/>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70"/>
              <w:jc w:val="center"/>
              <w:outlineLvl w:val="0"/>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744E63" w:rsidRPr="004905F1" w:rsidRDefault="00744E63" w:rsidP="00744E63">
            <w:pPr>
              <w:pStyle w:val="ListParagraph"/>
              <w:spacing w:after="120"/>
              <w:ind w:left="0" w:right="12"/>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744E63" w:rsidRPr="004905F1" w:rsidRDefault="00744E63" w:rsidP="00744E63">
            <w:pPr>
              <w:pStyle w:val="ListParagraph"/>
              <w:spacing w:after="120"/>
              <w:ind w:left="0"/>
              <w:jc w:val="center"/>
              <w:outlineLvl w:val="0"/>
              <w:rPr>
                <w:rFonts w:ascii="Times New Roman" w:eastAsia="Times New Roman" w:hAnsi="Times New Roman" w:cs="Times New Roman"/>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744E63" w:rsidRPr="004905F1" w:rsidRDefault="00744E63" w:rsidP="00744E63">
            <w:pPr>
              <w:pStyle w:val="ListParagraph"/>
              <w:spacing w:after="120"/>
              <w:ind w:left="0"/>
              <w:jc w:val="center"/>
              <w:outlineLvl w:val="0"/>
              <w:rPr>
                <w:sz w:val="20"/>
                <w:szCs w:val="20"/>
              </w:rPr>
            </w:pPr>
          </w:p>
        </w:tc>
      </w:tr>
      <w:tr w:rsidR="00744E63" w:rsidTr="00744E63">
        <w:trPr>
          <w:trHeight w:val="350"/>
        </w:trPr>
        <w:tc>
          <w:tcPr>
            <w:tcW w:w="2565" w:type="dxa"/>
            <w:tcBorders>
              <w:top w:val="single" w:sz="4" w:space="0" w:color="auto"/>
              <w:right w:val="single" w:sz="12" w:space="0" w:color="auto"/>
            </w:tcBorders>
            <w:vAlign w:val="center"/>
          </w:tcPr>
          <w:p w:rsidR="00744E63" w:rsidRPr="00305328"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vertAlign w:val="superscript"/>
              </w:rPr>
            </w:pPr>
            <w:r w:rsidRPr="004905F1">
              <w:rPr>
                <w:rFonts w:ascii="Times New Roman" w:eastAsia="Times New Roman" w:hAnsi="Times New Roman" w:cs="Times New Roman"/>
                <w:color w:val="000000" w:themeColor="text1"/>
              </w:rPr>
              <w:t>Times Roman 1</w:t>
            </w:r>
            <w:r>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12" w:space="0" w:color="auto"/>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r w:rsidRPr="0093182A">
              <w:rPr>
                <w:rFonts w:ascii="Times New Roman" w:eastAsia="Times New Roman" w:hAnsi="Times New Roman" w:cs="Times New Roman"/>
                <w:color w:val="000000" w:themeColor="text1"/>
              </w:rPr>
              <w:t xml:space="preserve">OR </w:t>
            </w:r>
            <w:r w:rsidRPr="004905F1">
              <w:rPr>
                <w:rFonts w:ascii="Times New Roman" w:eastAsia="Times New Roman" w:hAnsi="Times New Roman" w:cs="Times New Roman"/>
                <w:color w:val="000000" w:themeColor="text1"/>
              </w:rPr>
              <w:t>Times Rom</w:t>
            </w:r>
            <w:r>
              <w:rPr>
                <w:rFonts w:ascii="Times New Roman" w:eastAsia="Times New Roman" w:hAnsi="Times New Roman" w:cs="Times New Roman"/>
                <w:color w:val="000000" w:themeColor="text1"/>
              </w:rPr>
              <w:t>an</w:t>
            </w:r>
            <w:r w:rsidRPr="004905F1">
              <w:rPr>
                <w:rFonts w:ascii="Times New Roman" w:eastAsia="Times New Roman" w:hAnsi="Times New Roman" w:cs="Times New Roman"/>
                <w:color w:val="000000" w:themeColor="text1"/>
              </w:rPr>
              <w:t xml:space="preserve"> 11</w:t>
            </w:r>
          </w:p>
        </w:tc>
        <w:tc>
          <w:tcPr>
            <w:tcW w:w="2565" w:type="dxa"/>
            <w:tcBorders>
              <w:top w:val="single" w:sz="4" w:space="0" w:color="auto"/>
              <w:left w:val="single" w:sz="12" w:space="0" w:color="auto"/>
              <w:right w:val="single" w:sz="12" w:space="0" w:color="auto"/>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r w:rsidRPr="0093182A">
              <w:rPr>
                <w:rFonts w:ascii="Times New Roman" w:eastAsia="Times New Roman" w:hAnsi="Times New Roman" w:cs="Times New Roman"/>
                <w:color w:val="000000" w:themeColor="text1"/>
              </w:rPr>
              <w:t>OR</w:t>
            </w:r>
            <w:r>
              <w:rPr>
                <w:rFonts w:ascii="Times New Roman" w:eastAsia="Times New Roman" w:hAnsi="Times New Roman" w:cs="Times New Roman"/>
                <w:color w:val="000000" w:themeColor="text1"/>
                <w:sz w:val="20"/>
                <w:szCs w:val="20"/>
              </w:rPr>
              <w:t xml:space="preserve"> </w:t>
            </w:r>
            <w:r w:rsidRPr="004905F1">
              <w:rPr>
                <w:rFonts w:ascii="Times New Roman" w:eastAsia="Times New Roman" w:hAnsi="Times New Roman" w:cs="Times New Roman"/>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744E63" w:rsidTr="00744E63">
        <w:trPr>
          <w:trHeight w:val="350"/>
        </w:trPr>
        <w:tc>
          <w:tcPr>
            <w:tcW w:w="2565" w:type="dxa"/>
            <w:tcBorders>
              <w:right w:val="single" w:sz="12" w:space="0" w:color="auto"/>
            </w:tcBorders>
            <w:vAlign w:val="center"/>
          </w:tcPr>
          <w:p w:rsidR="00744E63" w:rsidRPr="003359FB" w:rsidRDefault="00744E63" w:rsidP="00744E63">
            <w:pPr>
              <w:pStyle w:val="ListParagraph"/>
              <w:spacing w:after="120"/>
              <w:ind w:left="85" w:right="98"/>
              <w:jc w:val="right"/>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2565" w:type="dxa"/>
            <w:tcBorders>
              <w:left w:val="single" w:sz="12" w:space="0" w:color="auto"/>
              <w:right w:val="single" w:sz="12" w:space="0" w:color="auto"/>
            </w:tcBorders>
            <w:vAlign w:val="center"/>
          </w:tcPr>
          <w:p w:rsidR="00744E63" w:rsidRPr="003359FB" w:rsidRDefault="00744E63" w:rsidP="00744E63">
            <w:pPr>
              <w:pStyle w:val="ListParagraph"/>
              <w:tabs>
                <w:tab w:val="right" w:pos="2461"/>
              </w:tabs>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1.5 pt </w:t>
            </w:r>
            <w:r>
              <w:rPr>
                <w:rFonts w:ascii="Times New Roman" w:eastAsia="Times New Roman" w:hAnsi="Times New Roman" w:cs="Times New Roman"/>
                <w:color w:val="000000" w:themeColor="text1"/>
              </w:rPr>
              <w:tab/>
              <w:t>3 pt</w:t>
            </w:r>
          </w:p>
        </w:tc>
        <w:tc>
          <w:tcPr>
            <w:tcW w:w="2565" w:type="dxa"/>
            <w:tcBorders>
              <w:left w:val="single" w:sz="12" w:space="0" w:color="auto"/>
              <w:right w:val="single" w:sz="12" w:space="0" w:color="auto"/>
            </w:tcBorders>
            <w:vAlign w:val="center"/>
          </w:tcPr>
          <w:p w:rsidR="00744E63" w:rsidRPr="003359FB" w:rsidRDefault="00744E63" w:rsidP="00744E63">
            <w:pPr>
              <w:pStyle w:val="ListParagraph"/>
              <w:tabs>
                <w:tab w:val="right" w:pos="2416"/>
              </w:tabs>
              <w:spacing w:after="120"/>
              <w:ind w:left="85" w:right="98"/>
              <w:outlineLvl w:val="0"/>
              <w:rPr>
                <w:rFonts w:ascii="Times New Roman" w:eastAsia="Times New Roman" w:hAnsi="Times New Roman" w:cs="Times New Roman"/>
                <w:color w:val="000000" w:themeColor="text1"/>
              </w:rPr>
            </w:pPr>
            <w:r w:rsidRPr="003359FB">
              <w:rPr>
                <w:rFonts w:ascii="Times New Roman" w:eastAsia="Times New Roman" w:hAnsi="Times New Roman" w:cs="Times New Roman"/>
                <w:color w:val="000000" w:themeColor="text1"/>
              </w:rPr>
              <w:t>3 pt</w:t>
            </w:r>
            <w:r>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744E63" w:rsidRPr="003359FB" w:rsidRDefault="00744E63" w:rsidP="00744E63">
            <w:pPr>
              <w:pStyle w:val="ListParagraph"/>
              <w:spacing w:after="120"/>
              <w:ind w:left="85" w:right="9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pt</w:t>
            </w:r>
          </w:p>
        </w:tc>
        <w:tc>
          <w:tcPr>
            <w:tcW w:w="90" w:type="dxa"/>
            <w:tcBorders>
              <w:left w:val="single" w:sz="4" w:space="0" w:color="FFFFFF" w:themeColor="background1"/>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r w:rsidR="00744E63" w:rsidTr="00744E63">
        <w:trPr>
          <w:trHeight w:val="350"/>
        </w:trPr>
        <w:tc>
          <w:tcPr>
            <w:tcW w:w="2565" w:type="dxa"/>
            <w:tcBorders>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12" w:space="0" w:color="auto"/>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744E63" w:rsidRPr="003359FB"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744E63" w:rsidRPr="004905F1" w:rsidRDefault="00744E63" w:rsidP="00744E63">
            <w:pPr>
              <w:pStyle w:val="ListParagraph"/>
              <w:spacing w:after="120"/>
              <w:ind w:left="85" w:right="98"/>
              <w:jc w:val="center"/>
              <w:outlineLvl w:val="0"/>
              <w:rPr>
                <w:rFonts w:ascii="Times New Roman" w:eastAsia="Times New Roman" w:hAnsi="Times New Roman" w:cs="Times New Roman"/>
                <w:color w:val="000000" w:themeColor="text1"/>
                <w:sz w:val="20"/>
                <w:szCs w:val="20"/>
              </w:rPr>
            </w:pPr>
          </w:p>
        </w:tc>
      </w:tr>
    </w:tbl>
    <w:p w:rsidR="00744E63" w:rsidRDefault="00744E63" w:rsidP="00744E63">
      <w:pPr>
        <w:ind w:left="0" w:right="630"/>
        <w:rPr>
          <w:rFonts w:ascii="Times New Roman" w:eastAsia="Times New Roman" w:hAnsi="Times New Roman" w:cs="Times New Roman"/>
          <w:bCs/>
          <w:i/>
          <w:iCs/>
          <w:color w:val="5E636A"/>
          <w:sz w:val="32"/>
          <w:szCs w:val="32"/>
        </w:rPr>
      </w:pPr>
    </w:p>
    <w:p w:rsidR="00744E63" w:rsidRPr="00AA26D5" w:rsidRDefault="00744E63" w:rsidP="00B34CF8">
      <w:pPr>
        <w:ind w:left="360" w:right="18"/>
        <w:rPr>
          <w:rFonts w:asciiTheme="minorHAnsi" w:hAnsiTheme="minorHAnsi" w:cstheme="minorHAnsi"/>
          <w:sz w:val="22"/>
          <w:szCs w:val="22"/>
        </w:rPr>
      </w:pPr>
    </w:p>
    <w:p w:rsidR="0027111E" w:rsidRDefault="0027111E" w:rsidP="00B34CF8">
      <w:pPr>
        <w:ind w:left="1080" w:right="18"/>
        <w:rPr>
          <w:rFonts w:ascii="Times New Roman" w:eastAsia="Times New Roman" w:hAnsi="Times New Roman" w:cs="Times New Roman"/>
          <w:color w:val="000000" w:themeColor="text1"/>
        </w:rPr>
      </w:pPr>
      <w:bookmarkStart w:id="4" w:name="RANGE!A226:B243"/>
      <w:bookmarkStart w:id="5" w:name="_GoBack"/>
      <w:bookmarkEnd w:id="4"/>
    </w:p>
    <w:bookmarkEnd w:id="5"/>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D43172" w:rsidRDefault="00C543CE">
      <w:pPr>
        <w:pStyle w:val="ListParagraph"/>
        <w:numPr>
          <w:ilvl w:val="0"/>
          <w:numId w:val="33"/>
        </w:numPr>
        <w:spacing w:after="120"/>
        <w:ind w:right="14"/>
        <w:contextualSpacing w:val="0"/>
        <w:outlineLvl w:val="0"/>
        <w:rPr>
          <w:rFonts w:asciiTheme="minorHAnsi" w:hAnsiTheme="minorHAnsi" w:cstheme="minorHAnsi"/>
          <w:iCs/>
        </w:rPr>
        <w:pPrChange w:id="6" w:author="mvandeh" w:date="2013-08-12T09:40:00Z">
          <w:pPr>
            <w:pStyle w:val="ListParagraph"/>
            <w:numPr>
              <w:numId w:val="33"/>
            </w:numPr>
            <w:ind w:left="1800" w:right="18" w:hanging="360"/>
            <w:outlineLvl w:val="0"/>
          </w:pPr>
        </w:pPrChange>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D43172" w:rsidRDefault="00FC3E5F">
      <w:pPr>
        <w:pStyle w:val="ListParagraph"/>
        <w:numPr>
          <w:ilvl w:val="0"/>
          <w:numId w:val="34"/>
        </w:numPr>
        <w:spacing w:after="120"/>
        <w:ind w:right="14"/>
        <w:contextualSpacing w:val="0"/>
        <w:outlineLvl w:val="0"/>
        <w:rPr>
          <w:rFonts w:asciiTheme="minorHAnsi" w:hAnsiTheme="minorHAnsi" w:cstheme="minorHAnsi"/>
          <w:iCs/>
        </w:rPr>
        <w:pPrChange w:id="7" w:author="mvandeh" w:date="2013-08-12T09:40:00Z">
          <w:pPr>
            <w:pStyle w:val="ListParagraph"/>
            <w:numPr>
              <w:numId w:val="34"/>
            </w:numPr>
            <w:ind w:left="2160" w:right="18" w:hanging="360"/>
            <w:outlineLvl w:val="0"/>
          </w:pPr>
        </w:pPrChange>
      </w:pPr>
      <w:r>
        <w:rPr>
          <w:rFonts w:asciiTheme="minorHAnsi" w:hAnsiTheme="minorHAnsi" w:cstheme="minorHAnsi"/>
          <w:iCs/>
        </w:rPr>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D43172" w:rsidRDefault="00FC3E5F">
      <w:pPr>
        <w:pStyle w:val="ListParagraph"/>
        <w:numPr>
          <w:ilvl w:val="0"/>
          <w:numId w:val="34"/>
        </w:numPr>
        <w:spacing w:after="120"/>
        <w:ind w:right="14"/>
        <w:contextualSpacing w:val="0"/>
        <w:outlineLvl w:val="0"/>
        <w:rPr>
          <w:rFonts w:asciiTheme="minorHAnsi" w:hAnsiTheme="minorHAnsi" w:cstheme="minorHAnsi"/>
          <w:iCs/>
        </w:rPr>
        <w:pPrChange w:id="8" w:author="mvandeh" w:date="2013-08-12T09:40:00Z">
          <w:pPr>
            <w:pStyle w:val="ListParagraph"/>
            <w:numPr>
              <w:numId w:val="34"/>
            </w:numPr>
            <w:ind w:left="2160" w:right="18" w:hanging="360"/>
            <w:outlineLvl w:val="0"/>
          </w:pPr>
        </w:pPrChange>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00FC3E5F" w:rsidRPr="00C543CE">
        <w:rPr>
          <w:rFonts w:asciiTheme="minorHAnsi" w:hAnsiTheme="minorHAnsi" w:cstheme="minorHAnsi"/>
          <w:iCs/>
        </w:rPr>
        <w:t xml:space="preserve">ould not increase </w:t>
      </w:r>
      <w:r w:rsidR="00CA2B45" w:rsidRPr="00C543CE">
        <w:rPr>
          <w:rFonts w:asciiTheme="minorHAnsi" w:hAnsiTheme="minorHAnsi" w:cstheme="minorHAnsi"/>
          <w:iCs/>
        </w:rPr>
        <w:t>for individuals in the general public and specified small businesses (</w:t>
      </w:r>
      <w:r w:rsidR="00CA2B45" w:rsidRPr="00C543CE">
        <w:rPr>
          <w:rFonts w:asciiTheme="minorHAnsi" w:hAnsiTheme="minorHAnsi" w:cstheme="minorHAnsi"/>
          <w:i/>
          <w:iCs/>
        </w:rPr>
        <w:t>e.g</w:t>
      </w:r>
      <w:r w:rsidR="00CA2B45" w:rsidRPr="00C543CE">
        <w:rPr>
          <w:rFonts w:asciiTheme="minorHAnsi" w:hAnsiTheme="minorHAnsi" w:cstheme="minorHAnsi"/>
          <w:iCs/>
        </w:rPr>
        <w:t xml:space="preserve">., homeowner open burning, homeowner asbestos, homeowner onsite sewage, owner of </w:t>
      </w:r>
      <w:proofErr w:type="gramStart"/>
      <w:r w:rsidR="00CA2B45" w:rsidRPr="00C543CE">
        <w:rPr>
          <w:rFonts w:asciiTheme="minorHAnsi" w:hAnsiTheme="minorHAnsi" w:cstheme="minorHAnsi"/>
          <w:iCs/>
        </w:rPr>
        <w:t>one underground storage</w:t>
      </w:r>
      <w:proofErr w:type="gramEnd"/>
      <w:r w:rsidR="00CA2B45" w:rsidRPr="00C543CE">
        <w:rPr>
          <w:rFonts w:asciiTheme="minorHAnsi" w:hAnsiTheme="minorHAnsi" w:cstheme="minorHAnsi"/>
          <w:iCs/>
        </w:rPr>
        <w:t xml:space="preserve"> tank, owner of a heating oil tank, </w:t>
      </w:r>
      <w:proofErr w:type="spellStart"/>
      <w:r w:rsidR="00CA2B45" w:rsidRPr="00C543CE">
        <w:rPr>
          <w:rFonts w:asciiTheme="minorHAnsi" w:hAnsiTheme="minorHAnsi" w:cstheme="minorHAnsi"/>
          <w:iCs/>
        </w:rPr>
        <w:t>drycleaning</w:t>
      </w:r>
      <w:proofErr w:type="spellEnd"/>
      <w:r w:rsidR="00CA2B45" w:rsidRPr="00C543CE">
        <w:rPr>
          <w:rFonts w:asciiTheme="minorHAnsi" w:hAnsiTheme="minorHAnsi" w:cstheme="minorHAnsi"/>
          <w:iCs/>
        </w:rPr>
        <w:t xml:space="preserve"> business</w:t>
      </w:r>
      <w:r w:rsidR="00FC3E5F" w:rsidRPr="00C543CE">
        <w:rPr>
          <w:rFonts w:asciiTheme="minorHAnsi" w:hAnsiTheme="minorHAnsi" w:cstheme="minorHAnsi"/>
          <w:iCs/>
        </w:rPr>
        <w:t>.</w:t>
      </w:r>
      <w:r w:rsidR="00CA2B45" w:rsidRPr="00C543CE">
        <w:rPr>
          <w:rFonts w:asciiTheme="minorHAnsi" w:hAnsiTheme="minorHAnsi" w:cstheme="minorHAnsi"/>
          <w:iCs/>
        </w:rPr>
        <w:t xml:space="preserve">). </w:t>
      </w:r>
    </w:p>
    <w:p w:rsidR="00FC3E5F" w:rsidRDefault="00FC3E5F" w:rsidP="00FC3E5F">
      <w:pPr>
        <w:ind w:left="1080" w:right="18"/>
        <w:outlineLvl w:val="0"/>
        <w:rPr>
          <w:ins w:id="9" w:author="mvandeh" w:date="2013-08-12T09:36:00Z"/>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lastRenderedPageBreak/>
        <w:br w:type="page"/>
      </w:r>
    </w:p>
    <w:p w:rsidR="00C80C94" w:rsidRPr="00C80C94" w:rsidRDefault="000762B7">
      <w:pPr>
        <w:ind w:left="1080" w:right="18"/>
        <w:outlineLvl w:val="0"/>
        <w:rPr>
          <w:rFonts w:asciiTheme="minorHAnsi" w:hAnsiTheme="minorHAnsi" w:cstheme="minorHAnsi"/>
          <w:iCs/>
          <w:rPrChange w:id="10" w:author="mvandeh" w:date="2013-08-12T09:33:00Z">
            <w:rPr/>
          </w:rPrChange>
        </w:rPr>
      </w:pPr>
      <w:r w:rsidRPr="000762B7">
        <w:rPr>
          <w:rFonts w:asciiTheme="minorHAnsi" w:hAnsiTheme="minorHAnsi" w:cstheme="minorHAnsi"/>
          <w:iCs/>
          <w:rPrChange w:id="11" w:author="mvandeh" w:date="2013-08-12T09:33:00Z">
            <w:rPr/>
          </w:rPrChange>
        </w:rPr>
        <w:lastRenderedPageBreak/>
        <w:t>Applying the maximum 50</w:t>
      </w:r>
      <w:r w:rsidR="00CC5603">
        <w:rPr>
          <w:rFonts w:asciiTheme="minorHAnsi" w:hAnsiTheme="minorHAnsi" w:cstheme="minorHAnsi"/>
          <w:iCs/>
        </w:rPr>
        <w:t xml:space="preserve"> percent</w:t>
      </w:r>
      <w:r w:rsidRPr="000762B7">
        <w:rPr>
          <w:rFonts w:asciiTheme="minorHAnsi" w:hAnsiTheme="minorHAnsi" w:cstheme="minorHAnsi"/>
          <w:iCs/>
          <w:rPrChange w:id="12" w:author="mvandeh" w:date="2013-08-12T09:33:00Z">
            <w:rPr/>
          </w:rPrChange>
        </w:rPr>
        <w:t xml:space="preserve"> increase to the 382 violations</w:t>
      </w:r>
      <w:r w:rsidR="00CC5603">
        <w:rPr>
          <w:rFonts w:asciiTheme="minorHAnsi" w:hAnsiTheme="minorHAnsi" w:cstheme="minorHAnsi"/>
          <w:iCs/>
        </w:rPr>
        <w:t xml:space="preserve"> assessed </w:t>
      </w:r>
      <w:r w:rsidRPr="000762B7">
        <w:rPr>
          <w:rFonts w:asciiTheme="minorHAnsi" w:hAnsiTheme="minorHAnsi" w:cstheme="minorHAnsi"/>
          <w:iCs/>
          <w:rPrChange w:id="13" w:author="mvandeh" w:date="2013-08-12T09:33:00Z">
            <w:rPr/>
          </w:rPrChange>
        </w:rPr>
        <w:t xml:space="preserve">penalties in 2011 and 2012 under the Division 12 </w:t>
      </w:r>
      <w:proofErr w:type="gramStart"/>
      <w:r w:rsidRPr="000762B7">
        <w:rPr>
          <w:rFonts w:asciiTheme="minorHAnsi" w:hAnsiTheme="minorHAnsi" w:cstheme="minorHAnsi"/>
          <w:iCs/>
          <w:rPrChange w:id="14" w:author="mvandeh" w:date="2013-08-12T09:33:00Z">
            <w:rPr/>
          </w:rPrChange>
        </w:rPr>
        <w:t>matrices,</w:t>
      </w:r>
      <w:proofErr w:type="gramEnd"/>
      <w:r w:rsidRPr="000762B7">
        <w:rPr>
          <w:rFonts w:asciiTheme="minorHAnsi" w:hAnsiTheme="minorHAnsi" w:cstheme="minorHAnsi"/>
          <w:iCs/>
          <w:rPrChange w:id="15" w:author="mvandeh" w:date="2013-08-12T09:33:00Z">
            <w:rPr/>
          </w:rPrChange>
        </w:rPr>
        <w:t xml:space="preserve"> the proposal would increase the average penalty from $4,250 to $6,375.  Penalties that DEQ assesses outside the Division 12 assessment process (</w:t>
      </w:r>
      <w:r w:rsidRPr="000762B7">
        <w:rPr>
          <w:rFonts w:asciiTheme="minorHAnsi" w:hAnsiTheme="minorHAnsi" w:cstheme="minorHAnsi"/>
          <w:i/>
          <w:iCs/>
          <w:rPrChange w:id="16" w:author="mvandeh" w:date="2013-08-12T09:33:00Z">
            <w:rPr>
              <w:i/>
            </w:rPr>
          </w:rPrChange>
        </w:rPr>
        <w:t>i.e</w:t>
      </w:r>
      <w:r w:rsidRPr="000762B7">
        <w:rPr>
          <w:rFonts w:asciiTheme="minorHAnsi" w:hAnsiTheme="minorHAnsi" w:cstheme="minorHAnsi"/>
          <w:iCs/>
          <w:rPrChange w:id="17"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that is penalized for an intentional, reckless, or flagrant violation that </w:t>
      </w:r>
      <w:r w:rsidRPr="008C2A9D">
        <w:rPr>
          <w:rFonts w:asciiTheme="minorHAnsi" w:hAnsiTheme="minorHAnsi" w:cstheme="minorHAnsi"/>
          <w:iCs/>
        </w:rPr>
        <w:t xml:space="preserve">results in or creates the imminent likelihood for an extreme hazard to the public health or that </w:t>
      </w:r>
      <w:proofErr w:type="gramStart"/>
      <w:r w:rsidRPr="008C2A9D">
        <w:rPr>
          <w:rFonts w:asciiTheme="minorHAnsi" w:hAnsiTheme="minorHAnsi" w:cstheme="minorHAnsi"/>
          <w:iCs/>
        </w:rPr>
        <w:t>causes</w:t>
      </w:r>
      <w:proofErr w:type="gramEnd"/>
      <w:r w:rsidRPr="008C2A9D">
        <w:rPr>
          <w:rFonts w:asciiTheme="minorHAnsi" w:hAnsiTheme="minorHAnsi" w:cstheme="minorHAnsi"/>
          <w:iCs/>
        </w:rPr>
        <w:t xml:space="preserve">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w:t>
      </w:r>
      <w:proofErr w:type="gramStart"/>
      <w:r>
        <w:rPr>
          <w:rFonts w:asciiTheme="minorHAnsi" w:hAnsiTheme="minorHAnsi" w:cstheme="minorHAnsi"/>
          <w:iCs/>
        </w:rPr>
        <w:t>)(</w:t>
      </w:r>
      <w:proofErr w:type="gramEnd"/>
      <w:r>
        <w:rPr>
          <w:rFonts w:asciiTheme="minorHAnsi" w:hAnsiTheme="minorHAnsi" w:cstheme="minorHAnsi"/>
          <w:iCs/>
        </w:rPr>
        <w:t>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lastRenderedPageBreak/>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0762B7"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0762B7"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but do require payment of a $</w:t>
      </w:r>
      <w:proofErr w:type="gramStart"/>
      <w:r w:rsidR="00F30541">
        <w:rPr>
          <w:rFonts w:ascii="Times New Roman" w:eastAsia="Times New Roman" w:hAnsi="Times New Roman" w:cs="Times New Roman"/>
          <w:bCs/>
        </w:rPr>
        <w:t xml:space="preserve">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base</w:t>
      </w:r>
      <w:proofErr w:type="gramEnd"/>
      <w:r w:rsidR="00F30541">
        <w:rPr>
          <w:rFonts w:ascii="Times New Roman" w:eastAsia="Times New Roman" w:hAnsi="Times New Roman" w:cs="Times New Roman"/>
          <w:bCs/>
        </w:rPr>
        <w:t xml:space="preserv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18" w:name="AlternativesConsidered"/>
      <w:bookmarkStart w:id="1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8"/>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19"/>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0762B7"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0" w:name="AdvisoryCommittee"/>
      <w:r w:rsidR="00C9239E">
        <w:rPr>
          <w:rFonts w:asciiTheme="majorHAnsi" w:eastAsia="Times New Roman" w:hAnsiTheme="majorHAnsi" w:cstheme="majorHAnsi"/>
          <w:bCs/>
          <w:color w:val="504938"/>
          <w:sz w:val="22"/>
          <w:szCs w:val="22"/>
        </w:rPr>
        <w:t>Advisory committee</w:t>
      </w:r>
      <w:bookmarkEnd w:id="20"/>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D70000">
        <w:rPr>
          <w:rFonts w:asciiTheme="minorHAnsi" w:eastAsia="Times New Roman" w:hAnsiTheme="minorHAnsi" w:cstheme="minorHAnsi"/>
          <w:bCs/>
          <w:color w:val="000000" w:themeColor="text1"/>
        </w:rPr>
        <w:t>September</w:t>
      </w:r>
      <w:r w:rsidR="000A68A0">
        <w:rPr>
          <w:rFonts w:asciiTheme="minorHAnsi" w:eastAsia="Times New Roman" w:hAnsiTheme="minorHAnsi" w:cstheme="minorHAnsi"/>
          <w:bCs/>
          <w:color w:val="000000" w:themeColor="text1"/>
        </w:rPr>
        <w:t xml:space="preserve"> 2013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 for this rulemaking</w:t>
      </w:r>
      <w:r w:rsidR="00140B7C">
        <w:rPr>
          <w:rFonts w:asciiTheme="minorHAnsi" w:eastAsia="Times New Roman" w:hAnsiTheme="minorHAnsi" w:cstheme="minorHAnsi"/>
          <w:bCs/>
          <w:color w:val="000000" w:themeColor="text1"/>
        </w:rPr>
        <w:t>.</w:t>
      </w:r>
      <w:proofErr w:type="gramEnd"/>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lastRenderedPageBreak/>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21"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22" w:name="_MON_1421135943"/>
    <w:bookmarkEnd w:id="22"/>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88.3pt" o:ole="">
            <v:imagedata r:id="rId38" o:title=""/>
          </v:shape>
          <o:OLEObject Type="Embed" ProgID="Excel.Sheet.12" ShapeID="_x0000_i1025" DrawAspect="Content" ObjectID="_1437885435" r:id="rId39"/>
        </w:object>
      </w:r>
    </w:p>
    <w:p w:rsidR="00B76FF1" w:rsidRDefault="00B76FF1" w:rsidP="00B34CF8">
      <w:pPr>
        <w:spacing w:after="120"/>
        <w:ind w:left="360" w:right="18"/>
        <w:outlineLvl w:val="0"/>
        <w:rPr>
          <w:ins w:id="23"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418FA"/>
    <w:rsid w:val="00042E22"/>
    <w:rsid w:val="00043026"/>
    <w:rsid w:val="000453E0"/>
    <w:rsid w:val="000469FD"/>
    <w:rsid w:val="00051DA8"/>
    <w:rsid w:val="0005428F"/>
    <w:rsid w:val="0005564A"/>
    <w:rsid w:val="00055C22"/>
    <w:rsid w:val="000576EF"/>
    <w:rsid w:val="000616BE"/>
    <w:rsid w:val="00061C88"/>
    <w:rsid w:val="00062456"/>
    <w:rsid w:val="000644F0"/>
    <w:rsid w:val="0006798B"/>
    <w:rsid w:val="00071D04"/>
    <w:rsid w:val="000762B7"/>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5F56"/>
    <w:rsid w:val="00446FF4"/>
    <w:rsid w:val="00447281"/>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02C3"/>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3172"/>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E14D80-3290-47D9-8B7E-D8080DFA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E014193-80DE-45FF-9635-3CF34850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4718</Words>
  <Characters>26897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2013-08-08T17:09:00Z</cp:lastPrinted>
  <dcterms:created xsi:type="dcterms:W3CDTF">2013-08-13T14:51:00Z</dcterms:created>
  <dcterms:modified xsi:type="dcterms:W3CDTF">2013-08-13T14:51:00Z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