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271" w:rsidRDefault="00E05271"/>
    <w:p w:rsidR="00BB10A5" w:rsidRPr="00085580" w:rsidRDefault="00BB10A5" w:rsidP="00085580">
      <w:pPr>
        <w:jc w:val="center"/>
        <w:rPr>
          <w:b/>
        </w:rPr>
      </w:pPr>
      <w:r w:rsidRPr="00085580">
        <w:rPr>
          <w:b/>
        </w:rPr>
        <w:t xml:space="preserve">Email </w:t>
      </w:r>
      <w:r w:rsidR="00343347" w:rsidRPr="00085580">
        <w:rPr>
          <w:b/>
        </w:rPr>
        <w:t xml:space="preserve">to Fiscal </w:t>
      </w:r>
      <w:r w:rsidR="00164462" w:rsidRPr="00085580">
        <w:rPr>
          <w:b/>
        </w:rPr>
        <w:t xml:space="preserve">Advisory </w:t>
      </w:r>
      <w:r w:rsidR="00343347" w:rsidRPr="00085580">
        <w:rPr>
          <w:b/>
        </w:rPr>
        <w:t>Committee Members</w:t>
      </w:r>
    </w:p>
    <w:p w:rsidR="00BB10A5" w:rsidRDefault="00085580">
      <w:r>
        <w:t xml:space="preserve">Note:  </w:t>
      </w:r>
      <w:r w:rsidRPr="00085580">
        <w:rPr>
          <w:highlight w:val="yellow"/>
        </w:rPr>
        <w:t>yellow highlight</w:t>
      </w:r>
      <w:r>
        <w:t xml:space="preserve"> indicates where tailoring is needed to fit addressee</w:t>
      </w:r>
    </w:p>
    <w:p w:rsidR="00402736" w:rsidRDefault="00402736">
      <w:r>
        <w:t xml:space="preserve">Dear </w:t>
      </w:r>
      <w:r w:rsidRPr="00402736">
        <w:rPr>
          <w:highlight w:val="yellow"/>
        </w:rPr>
        <w:t>XXXX,</w:t>
      </w:r>
    </w:p>
    <w:p w:rsidR="00164462" w:rsidRDefault="00BB10A5">
      <w:r>
        <w:t xml:space="preserve">This email is to confirm your participation as a member of the OR Department of Environmental Quality’s </w:t>
      </w:r>
      <w:r w:rsidR="00164462" w:rsidRPr="00154314">
        <w:rPr>
          <w:b/>
          <w:highlight w:val="yellow"/>
        </w:rPr>
        <w:t>Nonpoint Source and/or Toxics</w:t>
      </w:r>
      <w:r w:rsidR="00164462">
        <w:t xml:space="preserve"> </w:t>
      </w:r>
      <w:r w:rsidR="00FB2C46">
        <w:t xml:space="preserve">Fiscal and Economic Impact </w:t>
      </w:r>
      <w:r w:rsidR="00164462">
        <w:t xml:space="preserve">Advisory </w:t>
      </w:r>
      <w:r w:rsidR="00FB2C46">
        <w:t>Committee</w:t>
      </w:r>
      <w:r w:rsidR="00164462" w:rsidRPr="009D3E58">
        <w:rPr>
          <w:b/>
          <w:highlight w:val="yellow"/>
        </w:rPr>
        <w:t>(s)</w:t>
      </w:r>
      <w:r w:rsidR="00FB2C46">
        <w:t xml:space="preserve"> associated with the </w:t>
      </w:r>
      <w:r w:rsidR="009962BC" w:rsidRPr="00343347">
        <w:rPr>
          <w:i/>
        </w:rPr>
        <w:t>Corrections and Clarifications to Toxics and Nonpoint Source Regulations Rulemaking</w:t>
      </w:r>
      <w:r w:rsidR="00343347">
        <w:t>.  DEQ anticipates that the proposed changes will be adopted by the Environmental Quality Commission</w:t>
      </w:r>
      <w:r w:rsidR="000929A1">
        <w:t xml:space="preserve"> (EQC)</w:t>
      </w:r>
      <w:r w:rsidR="00343347">
        <w:t xml:space="preserve"> in June 2013.</w:t>
      </w:r>
      <w:r w:rsidR="00164462">
        <w:t xml:space="preserve">  DEQ is holding one meeting of the Fiscal and Economic Impact Advisory Committee scheduled for:</w:t>
      </w:r>
    </w:p>
    <w:p w:rsidR="00154314" w:rsidRDefault="00164462" w:rsidP="00164462">
      <w:pPr>
        <w:spacing w:after="0"/>
        <w:rPr>
          <w:b/>
        </w:rPr>
      </w:pPr>
      <w:r>
        <w:t xml:space="preserve"> </w:t>
      </w:r>
      <w:r w:rsidR="00085580">
        <w:rPr>
          <w:b/>
        </w:rPr>
        <w:t xml:space="preserve">January </w:t>
      </w:r>
      <w:proofErr w:type="gramStart"/>
      <w:r w:rsidR="00085580">
        <w:rPr>
          <w:b/>
        </w:rPr>
        <w:t xml:space="preserve">24 </w:t>
      </w:r>
      <w:r w:rsidRPr="00164462">
        <w:rPr>
          <w:b/>
        </w:rPr>
        <w:t xml:space="preserve"> </w:t>
      </w:r>
      <w:r w:rsidRPr="00154314">
        <w:rPr>
          <w:b/>
          <w:highlight w:val="yellow"/>
        </w:rPr>
        <w:t>10:00</w:t>
      </w:r>
      <w:proofErr w:type="gramEnd"/>
      <w:r w:rsidRPr="00154314">
        <w:rPr>
          <w:b/>
          <w:highlight w:val="yellow"/>
        </w:rPr>
        <w:t xml:space="preserve"> – 11:30 in Room EQC A, 10</w:t>
      </w:r>
      <w:r w:rsidRPr="00154314">
        <w:rPr>
          <w:b/>
          <w:highlight w:val="yellow"/>
          <w:vertAlign w:val="superscript"/>
        </w:rPr>
        <w:t>th</w:t>
      </w:r>
      <w:r w:rsidR="00154314" w:rsidRPr="00154314">
        <w:rPr>
          <w:b/>
          <w:highlight w:val="yellow"/>
        </w:rPr>
        <w:t xml:space="preserve"> Floo</w:t>
      </w:r>
      <w:r w:rsidRPr="00154314">
        <w:rPr>
          <w:b/>
          <w:highlight w:val="yellow"/>
        </w:rPr>
        <w:t>r  /  1:00 – 3:00 in Conference Room 10, 10</w:t>
      </w:r>
      <w:r w:rsidRPr="00154314">
        <w:rPr>
          <w:b/>
          <w:highlight w:val="yellow"/>
          <w:vertAlign w:val="superscript"/>
        </w:rPr>
        <w:t>th</w:t>
      </w:r>
      <w:r w:rsidRPr="00154314">
        <w:rPr>
          <w:b/>
          <w:highlight w:val="yellow"/>
        </w:rPr>
        <w:t xml:space="preserve"> Fl</w:t>
      </w:r>
      <w:r w:rsidR="00154314" w:rsidRPr="00154314">
        <w:rPr>
          <w:b/>
          <w:highlight w:val="yellow"/>
        </w:rPr>
        <w:t>oor</w:t>
      </w:r>
    </w:p>
    <w:p w:rsidR="00164462" w:rsidRPr="00164462" w:rsidRDefault="00164462" w:rsidP="00164462">
      <w:pPr>
        <w:spacing w:after="0"/>
        <w:rPr>
          <w:b/>
        </w:rPr>
      </w:pPr>
      <w:r w:rsidRPr="00164462">
        <w:rPr>
          <w:b/>
        </w:rPr>
        <w:t xml:space="preserve"> DEQ Headquarters</w:t>
      </w:r>
    </w:p>
    <w:p w:rsidR="00BB10A5" w:rsidRPr="00164462" w:rsidRDefault="00164462" w:rsidP="00164462">
      <w:pPr>
        <w:spacing w:after="0"/>
        <w:rPr>
          <w:b/>
        </w:rPr>
      </w:pPr>
      <w:r w:rsidRPr="00164462">
        <w:rPr>
          <w:b/>
        </w:rPr>
        <w:t xml:space="preserve"> 811 SW Sixth Avenue</w:t>
      </w:r>
    </w:p>
    <w:p w:rsidR="00164462" w:rsidRDefault="00164462" w:rsidP="00164462">
      <w:pPr>
        <w:spacing w:after="0"/>
        <w:rPr>
          <w:b/>
        </w:rPr>
      </w:pPr>
      <w:r w:rsidRPr="00164462">
        <w:rPr>
          <w:b/>
        </w:rPr>
        <w:t>Portland, OR  97204</w:t>
      </w:r>
    </w:p>
    <w:p w:rsidR="00CC572C" w:rsidRDefault="00CC572C" w:rsidP="00164462">
      <w:pPr>
        <w:spacing w:after="0"/>
        <w:rPr>
          <w:b/>
        </w:rPr>
      </w:pPr>
    </w:p>
    <w:p w:rsidR="00C350F8" w:rsidRDefault="005E0F56" w:rsidP="00164462">
      <w:pPr>
        <w:spacing w:after="0"/>
        <w:rPr>
          <w:b/>
        </w:rPr>
      </w:pPr>
      <w:r>
        <w:rPr>
          <w:b/>
        </w:rPr>
        <w:t>Conference Call-</w:t>
      </w:r>
      <w:r w:rsidR="00CC572C">
        <w:rPr>
          <w:b/>
        </w:rPr>
        <w:t xml:space="preserve">In Number: </w:t>
      </w:r>
      <w:r w:rsidR="00C350F8">
        <w:rPr>
          <w:b/>
        </w:rPr>
        <w:t>866-680-0146</w:t>
      </w:r>
    </w:p>
    <w:p w:rsidR="00CC572C" w:rsidRPr="00164462" w:rsidRDefault="00C350F8" w:rsidP="00164462">
      <w:pPr>
        <w:spacing w:after="0"/>
        <w:rPr>
          <w:b/>
        </w:rPr>
      </w:pPr>
      <w:r>
        <w:rPr>
          <w:b/>
        </w:rPr>
        <w:t>Participant Code:  839266</w:t>
      </w:r>
      <w:r w:rsidR="00CC572C">
        <w:rPr>
          <w:b/>
        </w:rPr>
        <w:t xml:space="preserve"> </w:t>
      </w:r>
    </w:p>
    <w:p w:rsidR="00164462" w:rsidRDefault="00164462" w:rsidP="00164462">
      <w:pPr>
        <w:spacing w:after="0"/>
      </w:pPr>
    </w:p>
    <w:p w:rsidR="00E8720C" w:rsidRDefault="00CC572C" w:rsidP="00164462">
      <w:pPr>
        <w:spacing w:after="0"/>
      </w:pPr>
      <w:r>
        <w:t xml:space="preserve">Participants may choose to conference call if traveling to DEQ Headquarters is inconvenient for you.  </w:t>
      </w:r>
      <w:r w:rsidR="00085580">
        <w:t xml:space="preserve">Please let Andrea Matzke (contact information below) know if you will conference call in to the meeting.  </w:t>
      </w:r>
      <w:r>
        <w:t>If you have been asked to be a member of both Advisory Committees, there will be a brief lunch</w:t>
      </w:r>
      <w:r w:rsidR="00C350F8">
        <w:t xml:space="preserve"> break (on your own) between committee meetings.  </w:t>
      </w:r>
      <w:r w:rsidR="00E8720C">
        <w:t>The following stakeholder groups have also been asked to participate in this Advisory Committee:</w:t>
      </w:r>
    </w:p>
    <w:p w:rsidR="00E8720C" w:rsidRDefault="00E8720C" w:rsidP="00164462">
      <w:pPr>
        <w:spacing w:after="0"/>
      </w:pPr>
    </w:p>
    <w:p w:rsidR="00E9301D" w:rsidRDefault="00E9301D" w:rsidP="00164462">
      <w:pPr>
        <w:spacing w:after="0"/>
      </w:pPr>
      <w:r>
        <w:t>(</w:t>
      </w:r>
      <w:r w:rsidR="00C350F8">
        <w:rPr>
          <w:highlight w:val="yellow"/>
        </w:rPr>
        <w:t>As appropriate depending on</w:t>
      </w:r>
      <w:r w:rsidRPr="00E9301D">
        <w:rPr>
          <w:highlight w:val="yellow"/>
        </w:rPr>
        <w:t xml:space="preserve"> addressed committee member</w:t>
      </w:r>
      <w:r>
        <w:t>)</w:t>
      </w:r>
    </w:p>
    <w:p w:rsidR="00E9301D" w:rsidRDefault="00E9301D" w:rsidP="00E8720C">
      <w:pPr>
        <w:sectPr w:rsidR="00E9301D" w:rsidSect="00E05271">
          <w:pgSz w:w="12240" w:h="15840"/>
          <w:pgMar w:top="1440" w:right="1440" w:bottom="1440" w:left="1440" w:header="720" w:footer="720" w:gutter="0"/>
          <w:cols w:space="720"/>
          <w:docGrid w:linePitch="360"/>
        </w:sectPr>
      </w:pPr>
    </w:p>
    <w:p w:rsidR="00E9301D" w:rsidRPr="00085580" w:rsidRDefault="00E9301D" w:rsidP="00E8720C">
      <w:pPr>
        <w:rPr>
          <w:b/>
        </w:rPr>
      </w:pPr>
      <w:r w:rsidRPr="00085580">
        <w:rPr>
          <w:b/>
        </w:rPr>
        <w:lastRenderedPageBreak/>
        <w:t>Farm Bureau</w:t>
      </w:r>
      <w:r w:rsidR="00E8720C" w:rsidRPr="00085580">
        <w:rPr>
          <w:b/>
        </w:rPr>
        <w:t xml:space="preserve"> </w:t>
      </w:r>
    </w:p>
    <w:p w:rsidR="00E9301D" w:rsidRPr="00085580" w:rsidRDefault="00E8720C" w:rsidP="00E8720C">
      <w:pPr>
        <w:rPr>
          <w:b/>
        </w:rPr>
      </w:pPr>
      <w:r w:rsidRPr="00085580">
        <w:rPr>
          <w:b/>
        </w:rPr>
        <w:t>A</w:t>
      </w:r>
      <w:r w:rsidR="00E9301D" w:rsidRPr="00085580">
        <w:rPr>
          <w:b/>
        </w:rPr>
        <w:t>ssociation of Oregon Industries</w:t>
      </w:r>
      <w:r w:rsidRPr="00085580">
        <w:rPr>
          <w:b/>
        </w:rPr>
        <w:t xml:space="preserve"> </w:t>
      </w:r>
    </w:p>
    <w:p w:rsidR="00E9301D" w:rsidRPr="00085580" w:rsidRDefault="00E8720C" w:rsidP="00E8720C">
      <w:pPr>
        <w:rPr>
          <w:b/>
        </w:rPr>
      </w:pPr>
      <w:r w:rsidRPr="00085580">
        <w:rPr>
          <w:b/>
        </w:rPr>
        <w:t>Nort</w:t>
      </w:r>
      <w:r w:rsidR="00E9301D" w:rsidRPr="00085580">
        <w:rPr>
          <w:b/>
        </w:rPr>
        <w:t xml:space="preserve">hwest Pulp and Paper </w:t>
      </w:r>
      <w:proofErr w:type="spellStart"/>
      <w:r w:rsidR="00E9301D" w:rsidRPr="00085580">
        <w:rPr>
          <w:b/>
        </w:rPr>
        <w:t>Assocation</w:t>
      </w:r>
      <w:proofErr w:type="spellEnd"/>
      <w:r w:rsidRPr="00085580">
        <w:rPr>
          <w:b/>
        </w:rPr>
        <w:t xml:space="preserve"> </w:t>
      </w:r>
    </w:p>
    <w:p w:rsidR="00E9301D" w:rsidRPr="00085580" w:rsidRDefault="00E9301D" w:rsidP="00E8720C">
      <w:pPr>
        <w:rPr>
          <w:b/>
        </w:rPr>
      </w:pPr>
      <w:r w:rsidRPr="00085580">
        <w:rPr>
          <w:b/>
        </w:rPr>
        <w:t xml:space="preserve">OR </w:t>
      </w:r>
      <w:r w:rsidR="00E8720C" w:rsidRPr="00085580">
        <w:rPr>
          <w:b/>
        </w:rPr>
        <w:t>A</w:t>
      </w:r>
      <w:r w:rsidRPr="00085580">
        <w:rPr>
          <w:b/>
        </w:rPr>
        <w:t xml:space="preserve">ssociation of </w:t>
      </w:r>
      <w:r w:rsidR="00E8720C" w:rsidRPr="00085580">
        <w:rPr>
          <w:b/>
        </w:rPr>
        <w:t>C</w:t>
      </w:r>
      <w:r w:rsidRPr="00085580">
        <w:rPr>
          <w:b/>
        </w:rPr>
        <w:t xml:space="preserve">lean </w:t>
      </w:r>
      <w:r w:rsidR="00E8720C" w:rsidRPr="00085580">
        <w:rPr>
          <w:b/>
        </w:rPr>
        <w:t>W</w:t>
      </w:r>
      <w:r w:rsidRPr="00085580">
        <w:rPr>
          <w:b/>
        </w:rPr>
        <w:t xml:space="preserve">ater </w:t>
      </w:r>
      <w:r w:rsidR="00E8720C" w:rsidRPr="00085580">
        <w:rPr>
          <w:b/>
        </w:rPr>
        <w:t>A</w:t>
      </w:r>
      <w:r w:rsidRPr="00085580">
        <w:rPr>
          <w:b/>
        </w:rPr>
        <w:t>gencies</w:t>
      </w:r>
    </w:p>
    <w:p w:rsidR="00E9301D" w:rsidRPr="00085580" w:rsidRDefault="00E8720C" w:rsidP="00E8720C">
      <w:pPr>
        <w:rPr>
          <w:b/>
        </w:rPr>
      </w:pPr>
      <w:r w:rsidRPr="00085580">
        <w:rPr>
          <w:b/>
        </w:rPr>
        <w:t>O</w:t>
      </w:r>
      <w:r w:rsidR="00E9301D" w:rsidRPr="00085580">
        <w:rPr>
          <w:b/>
        </w:rPr>
        <w:t xml:space="preserve">regon </w:t>
      </w:r>
      <w:r w:rsidRPr="00085580">
        <w:rPr>
          <w:b/>
        </w:rPr>
        <w:t>E</w:t>
      </w:r>
      <w:r w:rsidR="00E9301D" w:rsidRPr="00085580">
        <w:rPr>
          <w:b/>
        </w:rPr>
        <w:t xml:space="preserve">nvironmental </w:t>
      </w:r>
      <w:r w:rsidRPr="00085580">
        <w:rPr>
          <w:b/>
        </w:rPr>
        <w:t>C</w:t>
      </w:r>
      <w:r w:rsidR="00E9301D" w:rsidRPr="00085580">
        <w:rPr>
          <w:b/>
        </w:rPr>
        <w:t>ouncil</w:t>
      </w:r>
    </w:p>
    <w:p w:rsidR="00E9301D" w:rsidRPr="00085580" w:rsidRDefault="00E8720C" w:rsidP="00E8720C">
      <w:pPr>
        <w:rPr>
          <w:b/>
        </w:rPr>
      </w:pPr>
      <w:r w:rsidRPr="00085580">
        <w:rPr>
          <w:b/>
        </w:rPr>
        <w:lastRenderedPageBreak/>
        <w:t>C</w:t>
      </w:r>
      <w:r w:rsidR="00E9301D" w:rsidRPr="00085580">
        <w:rPr>
          <w:b/>
        </w:rPr>
        <w:t xml:space="preserve">olumbia </w:t>
      </w:r>
      <w:r w:rsidRPr="00085580">
        <w:rPr>
          <w:b/>
        </w:rPr>
        <w:t>R</w:t>
      </w:r>
      <w:r w:rsidR="00E9301D" w:rsidRPr="00085580">
        <w:rPr>
          <w:b/>
        </w:rPr>
        <w:t xml:space="preserve">ivers </w:t>
      </w:r>
      <w:r w:rsidRPr="00085580">
        <w:rPr>
          <w:b/>
        </w:rPr>
        <w:t>I</w:t>
      </w:r>
      <w:r w:rsidR="00E9301D" w:rsidRPr="00085580">
        <w:rPr>
          <w:b/>
        </w:rPr>
        <w:t xml:space="preserve">nter-Tribal </w:t>
      </w:r>
      <w:r w:rsidRPr="00085580">
        <w:rPr>
          <w:b/>
        </w:rPr>
        <w:t>F</w:t>
      </w:r>
      <w:r w:rsidR="00E9301D" w:rsidRPr="00085580">
        <w:rPr>
          <w:b/>
        </w:rPr>
        <w:t xml:space="preserve">ish </w:t>
      </w:r>
      <w:r w:rsidRPr="00085580">
        <w:rPr>
          <w:b/>
        </w:rPr>
        <w:t>C</w:t>
      </w:r>
      <w:r w:rsidR="00E9301D" w:rsidRPr="00085580">
        <w:rPr>
          <w:b/>
        </w:rPr>
        <w:t>ommission</w:t>
      </w:r>
      <w:r w:rsidRPr="00085580">
        <w:rPr>
          <w:b/>
        </w:rPr>
        <w:t xml:space="preserve"> </w:t>
      </w:r>
    </w:p>
    <w:p w:rsidR="00E8720C" w:rsidRPr="00085580" w:rsidRDefault="00085580" w:rsidP="00E8720C">
      <w:pPr>
        <w:rPr>
          <w:b/>
        </w:rPr>
      </w:pPr>
      <w:r>
        <w:rPr>
          <w:b/>
        </w:rPr>
        <w:t>*</w:t>
      </w:r>
      <w:r w:rsidR="00E8720C" w:rsidRPr="00085580">
        <w:rPr>
          <w:b/>
        </w:rPr>
        <w:t>Commercial fishing association</w:t>
      </w:r>
      <w:r w:rsidR="00E9301D" w:rsidRPr="00085580">
        <w:rPr>
          <w:b/>
        </w:rPr>
        <w:t xml:space="preserve"> (get spec. name)</w:t>
      </w:r>
    </w:p>
    <w:p w:rsidR="00E9301D" w:rsidRPr="00085580" w:rsidRDefault="00E8720C" w:rsidP="00E8720C">
      <w:pPr>
        <w:rPr>
          <w:b/>
          <w:color w:val="000000"/>
        </w:rPr>
      </w:pPr>
      <w:r w:rsidRPr="00085580">
        <w:rPr>
          <w:b/>
          <w:color w:val="000000"/>
        </w:rPr>
        <w:t>O</w:t>
      </w:r>
      <w:r w:rsidR="00E9301D" w:rsidRPr="00085580">
        <w:rPr>
          <w:b/>
          <w:color w:val="000000"/>
        </w:rPr>
        <w:t xml:space="preserve">regon </w:t>
      </w:r>
      <w:r w:rsidRPr="00085580">
        <w:rPr>
          <w:b/>
          <w:color w:val="000000"/>
        </w:rPr>
        <w:t>F</w:t>
      </w:r>
      <w:r w:rsidR="00E9301D" w:rsidRPr="00085580">
        <w:rPr>
          <w:b/>
          <w:color w:val="000000"/>
        </w:rPr>
        <w:t xml:space="preserve">orest </w:t>
      </w:r>
      <w:r w:rsidRPr="00085580">
        <w:rPr>
          <w:b/>
          <w:color w:val="000000"/>
        </w:rPr>
        <w:t>I</w:t>
      </w:r>
      <w:r w:rsidR="00E9301D" w:rsidRPr="00085580">
        <w:rPr>
          <w:b/>
          <w:color w:val="000000"/>
        </w:rPr>
        <w:t xml:space="preserve">ndustries </w:t>
      </w:r>
      <w:r w:rsidRPr="00085580">
        <w:rPr>
          <w:b/>
          <w:color w:val="000000"/>
        </w:rPr>
        <w:t>C</w:t>
      </w:r>
      <w:r w:rsidR="00E9301D" w:rsidRPr="00085580">
        <w:rPr>
          <w:b/>
          <w:color w:val="000000"/>
        </w:rPr>
        <w:t>ouncil</w:t>
      </w:r>
      <w:r w:rsidRPr="00085580">
        <w:rPr>
          <w:b/>
          <w:color w:val="000000"/>
        </w:rPr>
        <w:t xml:space="preserve"> </w:t>
      </w:r>
    </w:p>
    <w:p w:rsidR="00E9301D" w:rsidRPr="00085580" w:rsidRDefault="00E8720C" w:rsidP="00E8720C">
      <w:pPr>
        <w:rPr>
          <w:b/>
          <w:color w:val="000000"/>
        </w:rPr>
      </w:pPr>
      <w:r w:rsidRPr="00085580">
        <w:rPr>
          <w:b/>
          <w:color w:val="000000"/>
        </w:rPr>
        <w:t>O</w:t>
      </w:r>
      <w:r w:rsidR="00E9301D" w:rsidRPr="00085580">
        <w:rPr>
          <w:b/>
          <w:color w:val="000000"/>
        </w:rPr>
        <w:t xml:space="preserve">regon </w:t>
      </w:r>
      <w:r w:rsidRPr="00085580">
        <w:rPr>
          <w:b/>
          <w:color w:val="000000"/>
        </w:rPr>
        <w:t>S</w:t>
      </w:r>
      <w:r w:rsidR="00E9301D" w:rsidRPr="00085580">
        <w:rPr>
          <w:b/>
          <w:color w:val="000000"/>
        </w:rPr>
        <w:t xml:space="preserve">mall </w:t>
      </w:r>
      <w:r w:rsidRPr="00085580">
        <w:rPr>
          <w:b/>
          <w:color w:val="000000"/>
        </w:rPr>
        <w:t>W</w:t>
      </w:r>
      <w:r w:rsidR="00E9301D" w:rsidRPr="00085580">
        <w:rPr>
          <w:b/>
          <w:color w:val="000000"/>
        </w:rPr>
        <w:t xml:space="preserve">oodlands </w:t>
      </w:r>
      <w:r w:rsidRPr="00085580">
        <w:rPr>
          <w:b/>
          <w:color w:val="000000"/>
        </w:rPr>
        <w:t>A</w:t>
      </w:r>
      <w:r w:rsidR="00E9301D" w:rsidRPr="00085580">
        <w:rPr>
          <w:b/>
          <w:color w:val="000000"/>
        </w:rPr>
        <w:t>ssociation</w:t>
      </w:r>
      <w:r w:rsidRPr="00085580">
        <w:rPr>
          <w:b/>
          <w:color w:val="000000"/>
        </w:rPr>
        <w:t xml:space="preserve"> </w:t>
      </w:r>
    </w:p>
    <w:p w:rsidR="00CC572C" w:rsidRPr="00085580" w:rsidRDefault="00CC572C" w:rsidP="00E8720C">
      <w:pPr>
        <w:rPr>
          <w:b/>
          <w:color w:val="000000"/>
        </w:rPr>
      </w:pPr>
    </w:p>
    <w:p w:rsidR="00E9301D" w:rsidRPr="00085580" w:rsidRDefault="00E8720C" w:rsidP="00E8720C">
      <w:pPr>
        <w:rPr>
          <w:b/>
          <w:color w:val="000000"/>
        </w:rPr>
      </w:pPr>
      <w:r w:rsidRPr="00085580">
        <w:rPr>
          <w:b/>
          <w:color w:val="000000"/>
        </w:rPr>
        <w:lastRenderedPageBreak/>
        <w:t>O</w:t>
      </w:r>
      <w:r w:rsidR="00E9301D" w:rsidRPr="00085580">
        <w:rPr>
          <w:b/>
          <w:color w:val="000000"/>
        </w:rPr>
        <w:t xml:space="preserve">regon </w:t>
      </w:r>
      <w:r w:rsidRPr="00085580">
        <w:rPr>
          <w:b/>
          <w:color w:val="000000"/>
        </w:rPr>
        <w:t>C</w:t>
      </w:r>
      <w:r w:rsidR="00E9301D" w:rsidRPr="00085580">
        <w:rPr>
          <w:b/>
          <w:color w:val="000000"/>
        </w:rPr>
        <w:t xml:space="preserve">attlemen’s </w:t>
      </w:r>
      <w:r w:rsidRPr="00085580">
        <w:rPr>
          <w:b/>
          <w:color w:val="000000"/>
        </w:rPr>
        <w:t>A</w:t>
      </w:r>
      <w:r w:rsidR="00E9301D" w:rsidRPr="00085580">
        <w:rPr>
          <w:b/>
          <w:color w:val="000000"/>
        </w:rPr>
        <w:t>ssociation</w:t>
      </w:r>
      <w:r w:rsidRPr="00085580">
        <w:rPr>
          <w:b/>
          <w:color w:val="000000"/>
        </w:rPr>
        <w:t xml:space="preserve"> </w:t>
      </w:r>
    </w:p>
    <w:p w:rsidR="00E9301D" w:rsidRPr="00085580" w:rsidRDefault="00E8720C" w:rsidP="00E8720C">
      <w:pPr>
        <w:rPr>
          <w:b/>
          <w:color w:val="000000"/>
        </w:rPr>
      </w:pPr>
      <w:r w:rsidRPr="00085580">
        <w:rPr>
          <w:b/>
          <w:color w:val="000000"/>
        </w:rPr>
        <w:t>O</w:t>
      </w:r>
      <w:r w:rsidR="00E9301D" w:rsidRPr="00085580">
        <w:rPr>
          <w:b/>
          <w:color w:val="000000"/>
        </w:rPr>
        <w:t xml:space="preserve">regonians for </w:t>
      </w:r>
      <w:r w:rsidRPr="00085580">
        <w:rPr>
          <w:b/>
          <w:color w:val="000000"/>
        </w:rPr>
        <w:t>F</w:t>
      </w:r>
      <w:r w:rsidR="00E9301D" w:rsidRPr="00085580">
        <w:rPr>
          <w:b/>
          <w:color w:val="000000"/>
        </w:rPr>
        <w:t xml:space="preserve">ood and </w:t>
      </w:r>
      <w:r w:rsidRPr="00085580">
        <w:rPr>
          <w:b/>
          <w:color w:val="000000"/>
        </w:rPr>
        <w:t>S</w:t>
      </w:r>
      <w:r w:rsidR="00E9301D" w:rsidRPr="00085580">
        <w:rPr>
          <w:b/>
          <w:color w:val="000000"/>
        </w:rPr>
        <w:t>helter</w:t>
      </w:r>
    </w:p>
    <w:p w:rsidR="00E9301D" w:rsidRPr="00085580" w:rsidRDefault="00E8720C" w:rsidP="00E8720C">
      <w:pPr>
        <w:rPr>
          <w:b/>
          <w:color w:val="000000"/>
        </w:rPr>
      </w:pPr>
      <w:r w:rsidRPr="00085580">
        <w:rPr>
          <w:b/>
          <w:color w:val="000000"/>
        </w:rPr>
        <w:t>O</w:t>
      </w:r>
      <w:r w:rsidR="00E9301D" w:rsidRPr="00085580">
        <w:rPr>
          <w:b/>
          <w:color w:val="000000"/>
        </w:rPr>
        <w:t xml:space="preserve">regon </w:t>
      </w:r>
      <w:r w:rsidRPr="00085580">
        <w:rPr>
          <w:b/>
          <w:color w:val="000000"/>
        </w:rPr>
        <w:t>D</w:t>
      </w:r>
      <w:r w:rsidR="00E9301D" w:rsidRPr="00085580">
        <w:rPr>
          <w:b/>
          <w:color w:val="000000"/>
        </w:rPr>
        <w:t xml:space="preserve">epartment of </w:t>
      </w:r>
      <w:r w:rsidRPr="00085580">
        <w:rPr>
          <w:b/>
          <w:color w:val="000000"/>
        </w:rPr>
        <w:t>A</w:t>
      </w:r>
      <w:r w:rsidR="00E9301D" w:rsidRPr="00085580">
        <w:rPr>
          <w:b/>
          <w:color w:val="000000"/>
        </w:rPr>
        <w:t>griculture</w:t>
      </w:r>
    </w:p>
    <w:p w:rsidR="00E8720C" w:rsidRPr="00085580" w:rsidRDefault="00E8720C" w:rsidP="00E8720C">
      <w:pPr>
        <w:rPr>
          <w:b/>
          <w:color w:val="000000"/>
        </w:rPr>
      </w:pPr>
      <w:r w:rsidRPr="00085580">
        <w:rPr>
          <w:b/>
          <w:color w:val="000000"/>
        </w:rPr>
        <w:t>O</w:t>
      </w:r>
      <w:r w:rsidR="00E9301D" w:rsidRPr="00085580">
        <w:rPr>
          <w:b/>
          <w:color w:val="000000"/>
        </w:rPr>
        <w:t xml:space="preserve">regon </w:t>
      </w:r>
      <w:r w:rsidRPr="00085580">
        <w:rPr>
          <w:b/>
          <w:color w:val="000000"/>
        </w:rPr>
        <w:t>D</w:t>
      </w:r>
      <w:r w:rsidR="00E9301D" w:rsidRPr="00085580">
        <w:rPr>
          <w:b/>
          <w:color w:val="000000"/>
        </w:rPr>
        <w:t xml:space="preserve">epartment of </w:t>
      </w:r>
      <w:r w:rsidRPr="00085580">
        <w:rPr>
          <w:b/>
          <w:color w:val="000000"/>
        </w:rPr>
        <w:t>F</w:t>
      </w:r>
      <w:r w:rsidR="00E9301D" w:rsidRPr="00085580">
        <w:rPr>
          <w:b/>
          <w:color w:val="000000"/>
        </w:rPr>
        <w:t>orestry</w:t>
      </w:r>
    </w:p>
    <w:p w:rsidR="00E9301D" w:rsidRDefault="00E9301D" w:rsidP="00164462">
      <w:pPr>
        <w:spacing w:after="0"/>
        <w:sectPr w:rsidR="00E9301D" w:rsidSect="00E9301D">
          <w:type w:val="continuous"/>
          <w:pgSz w:w="12240" w:h="15840"/>
          <w:pgMar w:top="1440" w:right="1440" w:bottom="1440" w:left="1440" w:header="720" w:footer="720" w:gutter="0"/>
          <w:cols w:num="3" w:space="720"/>
          <w:docGrid w:linePitch="360"/>
        </w:sectPr>
      </w:pPr>
    </w:p>
    <w:p w:rsidR="00E8720C" w:rsidRDefault="00E8720C" w:rsidP="00164462">
      <w:pPr>
        <w:spacing w:after="0"/>
      </w:pPr>
    </w:p>
    <w:p w:rsidR="00C74479" w:rsidRDefault="00C350F8" w:rsidP="00343347">
      <w:pPr>
        <w:rPr>
          <w:color w:val="000000"/>
        </w:rPr>
      </w:pPr>
      <w:r>
        <w:lastRenderedPageBreak/>
        <w:t xml:space="preserve">As </w:t>
      </w:r>
      <w:r w:rsidR="005E0F56">
        <w:t xml:space="preserve">a </w:t>
      </w:r>
      <w:r>
        <w:t>committee</w:t>
      </w:r>
      <w:r w:rsidR="005E0F56">
        <w:t xml:space="preserve"> member</w:t>
      </w:r>
      <w:r w:rsidR="00085580">
        <w:t>, you</w:t>
      </w:r>
      <w:r>
        <w:t xml:space="preserve"> will be asked to review and provide input on </w:t>
      </w:r>
      <w:r>
        <w:rPr>
          <w:color w:val="000000"/>
        </w:rPr>
        <w:t xml:space="preserve">the </w:t>
      </w:r>
      <w:r w:rsidR="00C74479">
        <w:rPr>
          <w:color w:val="000000"/>
        </w:rPr>
        <w:t xml:space="preserve">statement of need and </w:t>
      </w:r>
      <w:r>
        <w:rPr>
          <w:color w:val="000000"/>
        </w:rPr>
        <w:t>fiscal</w:t>
      </w:r>
      <w:r w:rsidR="00C74479">
        <w:rPr>
          <w:color w:val="000000"/>
        </w:rPr>
        <w:t xml:space="preserve"> and economic impact </w:t>
      </w:r>
      <w:r>
        <w:rPr>
          <w:color w:val="000000"/>
        </w:rPr>
        <w:t>for the draft proposed rule revisions</w:t>
      </w:r>
      <w:r w:rsidR="00C74479">
        <w:rPr>
          <w:color w:val="000000"/>
        </w:rPr>
        <w:t>.  A draft statement of need and fiscal and economic impact and proposed rule changes will be e-mailed to you no later than January 17.  Please review the draft fiscal document in context of the proposed rule changes and be prepared to provide input, such as costs, benefits, and need of rulemaking at the January 24</w:t>
      </w:r>
      <w:r w:rsidR="00C74479" w:rsidRPr="00C74479">
        <w:rPr>
          <w:color w:val="000000"/>
          <w:vertAlign w:val="superscript"/>
        </w:rPr>
        <w:t>th</w:t>
      </w:r>
      <w:r w:rsidR="00C74479">
        <w:rPr>
          <w:color w:val="000000"/>
        </w:rPr>
        <w:t xml:space="preserve"> meeting.  Feel free to e</w:t>
      </w:r>
      <w:r w:rsidR="00085580">
        <w:rPr>
          <w:color w:val="000000"/>
        </w:rPr>
        <w:t>-</w:t>
      </w:r>
      <w:r w:rsidR="00C74479">
        <w:rPr>
          <w:color w:val="000000"/>
        </w:rPr>
        <w:t xml:space="preserve">mail documents, materials, etc. supporting any input you may have to:  </w:t>
      </w:r>
      <w:r w:rsidR="00C74479" w:rsidRPr="00C74479">
        <w:rPr>
          <w:color w:val="000000"/>
          <w:highlight w:val="yellow"/>
        </w:rPr>
        <w:t xml:space="preserve">Andrea Matzke:  </w:t>
      </w:r>
      <w:hyperlink r:id="rId5" w:history="1">
        <w:r w:rsidR="00C74479" w:rsidRPr="00C74479">
          <w:rPr>
            <w:rStyle w:val="Hyperlink"/>
            <w:highlight w:val="yellow"/>
          </w:rPr>
          <w:t>matzke.andrea@deq.state.or.us</w:t>
        </w:r>
      </w:hyperlink>
      <w:r w:rsidR="00C74479" w:rsidRPr="00C74479">
        <w:rPr>
          <w:color w:val="000000"/>
          <w:highlight w:val="yellow"/>
        </w:rPr>
        <w:t xml:space="preserve">    Koto </w:t>
      </w:r>
      <w:proofErr w:type="spellStart"/>
      <w:r w:rsidR="00C74479" w:rsidRPr="00C74479">
        <w:rPr>
          <w:color w:val="000000"/>
          <w:highlight w:val="yellow"/>
        </w:rPr>
        <w:t>Kishida</w:t>
      </w:r>
      <w:proofErr w:type="spellEnd"/>
      <w:r w:rsidR="00C74479" w:rsidRPr="00C74479">
        <w:rPr>
          <w:color w:val="000000"/>
          <w:highlight w:val="yellow"/>
        </w:rPr>
        <w:t xml:space="preserve">:  </w:t>
      </w:r>
      <w:hyperlink r:id="rId6" w:history="1">
        <w:r w:rsidR="00C74479" w:rsidRPr="00C74479">
          <w:rPr>
            <w:rStyle w:val="Hyperlink"/>
            <w:highlight w:val="yellow"/>
          </w:rPr>
          <w:t>kishida.koto@deq.state.or.us</w:t>
        </w:r>
      </w:hyperlink>
    </w:p>
    <w:p w:rsidR="009D3E58" w:rsidRPr="005E0F56" w:rsidRDefault="00C74479" w:rsidP="00343347">
      <w:r>
        <w:rPr>
          <w:color w:val="000000"/>
        </w:rPr>
        <w:t xml:space="preserve"> </w:t>
      </w:r>
      <w:r w:rsidR="009D3E58" w:rsidRPr="009D3E58">
        <w:rPr>
          <w:b/>
          <w:u w:val="single"/>
        </w:rPr>
        <w:t>Background</w:t>
      </w:r>
    </w:p>
    <w:p w:rsidR="00343347" w:rsidRDefault="009D3E58" w:rsidP="005E0F56">
      <w:pPr>
        <w:rPr>
          <w:color w:val="000000"/>
        </w:rPr>
      </w:pPr>
      <w:r>
        <w:t xml:space="preserve">The </w:t>
      </w:r>
      <w:r w:rsidRPr="00343347">
        <w:rPr>
          <w:i/>
        </w:rPr>
        <w:t>Corrections and Clarifications to Toxics and Nonpoint Source Regulations Rulemaking</w:t>
      </w:r>
      <w:r>
        <w:t xml:space="preserve"> is comprised of proposed changes to both toxics and nonpoint source regulations.  </w:t>
      </w:r>
      <w:r w:rsidRPr="00343347">
        <w:t>Neither</w:t>
      </w:r>
      <w:r w:rsidRPr="00343347">
        <w:rPr>
          <w:color w:val="000000"/>
        </w:rPr>
        <w:t xml:space="preserve"> rulemaking presents policy issues that need to be considered. The proposed revisions are either non-substantive corrections or clarify the </w:t>
      </w:r>
      <w:r w:rsidR="00492CC0">
        <w:rPr>
          <w:color w:val="000000"/>
        </w:rPr>
        <w:t xml:space="preserve">water quality </w:t>
      </w:r>
      <w:r w:rsidRPr="00343347">
        <w:rPr>
          <w:color w:val="000000"/>
        </w:rPr>
        <w:t>standard consistent with the original intent.</w:t>
      </w:r>
      <w:r w:rsidR="00E8720C">
        <w:rPr>
          <w:color w:val="000000"/>
        </w:rPr>
        <w:t xml:space="preserve">  These rulemakings were comb</w:t>
      </w:r>
      <w:r w:rsidR="00CC572C">
        <w:rPr>
          <w:color w:val="000000"/>
        </w:rPr>
        <w:t xml:space="preserve">ined for the purpose of program rulemaking </w:t>
      </w:r>
      <w:r w:rsidR="00E8720C">
        <w:rPr>
          <w:color w:val="000000"/>
        </w:rPr>
        <w:t xml:space="preserve">efficiency.  </w:t>
      </w:r>
      <w:r w:rsidR="00CC572C">
        <w:rPr>
          <w:color w:val="000000"/>
        </w:rPr>
        <w:t xml:space="preserve">Given the non-substantive changes in these rulemakings, </w:t>
      </w:r>
      <w:r w:rsidR="00343347">
        <w:t xml:space="preserve">DEQ is </w:t>
      </w:r>
      <w:r w:rsidR="00343347" w:rsidRPr="00343347">
        <w:t>conducting an abbreviated</w:t>
      </w:r>
      <w:r w:rsidR="00343347" w:rsidRPr="00343347">
        <w:rPr>
          <w:color w:val="1F497D"/>
        </w:rPr>
        <w:t xml:space="preserve"> </w:t>
      </w:r>
      <w:r w:rsidR="00343347">
        <w:t>advisory committee process to focus on the fiscal impact statement</w:t>
      </w:r>
      <w:r w:rsidR="00343347" w:rsidRPr="00343347">
        <w:rPr>
          <w:color w:val="000000"/>
        </w:rPr>
        <w:t xml:space="preserve"> for these </w:t>
      </w:r>
      <w:r w:rsidR="00343347" w:rsidRPr="00343347">
        <w:t>rulemakings.</w:t>
      </w:r>
      <w:r>
        <w:t xml:space="preserve">  </w:t>
      </w:r>
      <w:r>
        <w:rPr>
          <w:color w:val="000000"/>
        </w:rPr>
        <w:t xml:space="preserve"> </w:t>
      </w:r>
      <w:r w:rsidR="00CC572C">
        <w:rPr>
          <w:color w:val="000000"/>
        </w:rPr>
        <w:t>A</w:t>
      </w:r>
      <w:r w:rsidR="00343347" w:rsidRPr="009D3E58">
        <w:rPr>
          <w:color w:val="000000"/>
        </w:rPr>
        <w:t>s required f</w:t>
      </w:r>
      <w:r>
        <w:rPr>
          <w:color w:val="000000"/>
        </w:rPr>
        <w:t>or any rulemaking, DEQ is required</w:t>
      </w:r>
      <w:r w:rsidR="00343347" w:rsidRPr="009D3E58">
        <w:rPr>
          <w:color w:val="000000"/>
        </w:rPr>
        <w:t xml:space="preserve"> to solicit information regarding any potenti</w:t>
      </w:r>
      <w:r>
        <w:rPr>
          <w:color w:val="000000"/>
        </w:rPr>
        <w:t>al fiscal impact either of the </w:t>
      </w:r>
      <w:r w:rsidR="00343347" w:rsidRPr="009D3E58">
        <w:rPr>
          <w:color w:val="000000"/>
        </w:rPr>
        <w:t>rulemakings will present</w:t>
      </w:r>
      <w:r w:rsidR="00C350F8">
        <w:rPr>
          <w:color w:val="000000"/>
        </w:rPr>
        <w:t xml:space="preserve">.  </w:t>
      </w:r>
      <w:r w:rsidR="00343347" w:rsidRPr="00C350F8">
        <w:rPr>
          <w:color w:val="000000"/>
        </w:rPr>
        <w:t>DEQ will prepare</w:t>
      </w:r>
      <w:r w:rsidR="005E0F56">
        <w:rPr>
          <w:color w:val="000000"/>
        </w:rPr>
        <w:t xml:space="preserve"> two separate fiscal statements (i.e. one for the nonpoint source revisions and one for the toxics revisions) and </w:t>
      </w:r>
      <w:r w:rsidR="00343347" w:rsidRPr="00C350F8">
        <w:rPr>
          <w:color w:val="000000"/>
        </w:rPr>
        <w:t>hold two separ</w:t>
      </w:r>
      <w:r w:rsidR="005E0F56">
        <w:rPr>
          <w:color w:val="000000"/>
        </w:rPr>
        <w:t xml:space="preserve">ate meetings </w:t>
      </w:r>
      <w:r w:rsidR="00343347" w:rsidRPr="00C350F8">
        <w:rPr>
          <w:color w:val="000000"/>
        </w:rPr>
        <w:t>to review the information DEQ develops</w:t>
      </w:r>
      <w:r w:rsidR="005E0F56">
        <w:rPr>
          <w:color w:val="000000"/>
        </w:rPr>
        <w:t>.</w:t>
      </w:r>
      <w:r w:rsidR="00492CC0">
        <w:rPr>
          <w:color w:val="000000"/>
        </w:rPr>
        <w:t xml:space="preserve">  More information about these proposed revisions are described below.</w:t>
      </w:r>
    </w:p>
    <w:p w:rsidR="009D3E58" w:rsidRPr="005E0F56" w:rsidRDefault="009D3E58" w:rsidP="000929A1">
      <w:pPr>
        <w:rPr>
          <w:i/>
        </w:rPr>
      </w:pPr>
      <w:r w:rsidRPr="005E0F56">
        <w:rPr>
          <w:i/>
        </w:rPr>
        <w:t>N</w:t>
      </w:r>
      <w:r w:rsidR="005E0F56" w:rsidRPr="005E0F56">
        <w:rPr>
          <w:i/>
        </w:rPr>
        <w:t>onpoint Source R</w:t>
      </w:r>
      <w:r w:rsidRPr="005E0F56">
        <w:rPr>
          <w:i/>
        </w:rPr>
        <w:t>ulemak</w:t>
      </w:r>
      <w:r w:rsidR="005E0F56" w:rsidRPr="005E0F56">
        <w:rPr>
          <w:i/>
        </w:rPr>
        <w:t>ing</w:t>
      </w:r>
    </w:p>
    <w:p w:rsidR="009D3E58" w:rsidRDefault="009D3E58" w:rsidP="000929A1">
      <w:pPr>
        <w:pStyle w:val="ListParagraph"/>
        <w:spacing w:line="276" w:lineRule="auto"/>
        <w:ind w:hanging="360"/>
        <w:rPr>
          <w:color w:val="000000"/>
        </w:rPr>
      </w:pPr>
      <w:r>
        <w:rPr>
          <w:rFonts w:ascii="Symbol" w:hAnsi="Symbol"/>
          <w:color w:val="000000"/>
        </w:rPr>
        <w:t></w:t>
      </w:r>
      <w:r>
        <w:rPr>
          <w:rFonts w:ascii="Times New Roman" w:hAnsi="Times New Roman" w:cs="Times New Roman"/>
          <w:color w:val="000000"/>
          <w:sz w:val="14"/>
          <w:szCs w:val="14"/>
        </w:rPr>
        <w:t xml:space="preserve">         </w:t>
      </w:r>
      <w:r>
        <w:rPr>
          <w:color w:val="000000"/>
        </w:rPr>
        <w:t xml:space="preserve">DEQ is conducting a rulemaking to remove several provisions in its water quality rules addressing nonpoint source compliance with water quality standards. These nonpoint source provisions proposed for removal from the rules duplicate and may cause confusion regarding the statutory requirements contained in the Oregon Forest Practices Act and the Agriculture Water Quality Management Act. </w:t>
      </w:r>
    </w:p>
    <w:p w:rsidR="009D3E58" w:rsidRDefault="009D3E58" w:rsidP="000929A1">
      <w:pPr>
        <w:pStyle w:val="ListParagraph"/>
        <w:spacing w:line="276" w:lineRule="auto"/>
        <w:ind w:hanging="360"/>
        <w:rPr>
          <w:color w:val="000000"/>
        </w:rPr>
      </w:pPr>
      <w:r>
        <w:rPr>
          <w:rFonts w:ascii="Symbol" w:hAnsi="Symbol"/>
          <w:color w:val="000000"/>
        </w:rPr>
        <w:t></w:t>
      </w:r>
      <w:r>
        <w:rPr>
          <w:rFonts w:ascii="Times New Roman" w:hAnsi="Times New Roman" w:cs="Times New Roman"/>
          <w:color w:val="000000"/>
          <w:sz w:val="14"/>
          <w:szCs w:val="14"/>
        </w:rPr>
        <w:t>        </w:t>
      </w:r>
      <w:proofErr w:type="gramStart"/>
      <w:r>
        <w:rPr>
          <w:color w:val="000000"/>
        </w:rPr>
        <w:t>This</w:t>
      </w:r>
      <w:proofErr w:type="gramEnd"/>
      <w:r>
        <w:rPr>
          <w:color w:val="000000"/>
        </w:rPr>
        <w:t xml:space="preserve"> issue has come to light thro</w:t>
      </w:r>
      <w:r w:rsidR="00492CC0">
        <w:rPr>
          <w:color w:val="000000"/>
        </w:rPr>
        <w:t xml:space="preserve">ugh the temperature litigation, </w:t>
      </w:r>
      <w:r>
        <w:rPr>
          <w:color w:val="000000"/>
        </w:rPr>
        <w:t>and as such, DEQ has agreed to recommend to the EQC that the EQC remove these rules since they are duplicative with Oregon statutes with respect to obligations of land owners and managers to meet water quality standards</w:t>
      </w:r>
      <w:r w:rsidR="00492CC0">
        <w:rPr>
          <w:color w:val="000000"/>
        </w:rPr>
        <w:t>.</w:t>
      </w:r>
      <w:r>
        <w:rPr>
          <w:color w:val="000000"/>
        </w:rPr>
        <w:t xml:space="preserve"> </w:t>
      </w:r>
    </w:p>
    <w:p w:rsidR="009D3E58" w:rsidRDefault="009D3E58" w:rsidP="000929A1">
      <w:pPr>
        <w:pStyle w:val="ListParagraph"/>
        <w:spacing w:line="276" w:lineRule="auto"/>
        <w:ind w:hanging="360"/>
        <w:rPr>
          <w:color w:val="000000"/>
        </w:rPr>
      </w:pPr>
      <w:r>
        <w:rPr>
          <w:rFonts w:ascii="Symbol" w:hAnsi="Symbol"/>
          <w:color w:val="000000"/>
        </w:rPr>
        <w:t></w:t>
      </w:r>
      <w:r>
        <w:rPr>
          <w:rFonts w:ascii="Times New Roman" w:hAnsi="Times New Roman" w:cs="Times New Roman"/>
          <w:color w:val="000000"/>
          <w:sz w:val="14"/>
          <w:szCs w:val="14"/>
        </w:rPr>
        <w:t>        </w:t>
      </w:r>
      <w:r>
        <w:rPr>
          <w:color w:val="000000"/>
        </w:rPr>
        <w:t>DEQ has an agreement in principle with N</w:t>
      </w:r>
      <w:r w:rsidR="000929A1">
        <w:rPr>
          <w:color w:val="000000"/>
        </w:rPr>
        <w:t xml:space="preserve">orthwest </w:t>
      </w:r>
      <w:r>
        <w:rPr>
          <w:color w:val="000000"/>
        </w:rPr>
        <w:t>E</w:t>
      </w:r>
      <w:r w:rsidR="000929A1">
        <w:rPr>
          <w:color w:val="000000"/>
        </w:rPr>
        <w:t xml:space="preserve">nvironmental </w:t>
      </w:r>
      <w:r>
        <w:rPr>
          <w:color w:val="000000"/>
        </w:rPr>
        <w:t>A</w:t>
      </w:r>
      <w:r w:rsidR="000929A1">
        <w:rPr>
          <w:color w:val="000000"/>
        </w:rPr>
        <w:t>dvocates</w:t>
      </w:r>
      <w:r>
        <w:rPr>
          <w:color w:val="000000"/>
        </w:rPr>
        <w:t xml:space="preserve"> and EPA to conduct a rulemaking to remove most of these provisions by June 2012.</w:t>
      </w:r>
    </w:p>
    <w:p w:rsidR="009D3E58" w:rsidRDefault="009D3E58" w:rsidP="000929A1">
      <w:pPr>
        <w:pStyle w:val="ListParagraph"/>
        <w:spacing w:line="276" w:lineRule="auto"/>
        <w:ind w:hanging="360"/>
        <w:rPr>
          <w:color w:val="000000"/>
        </w:rPr>
      </w:pPr>
    </w:p>
    <w:p w:rsidR="009D3E58" w:rsidRDefault="000929A1" w:rsidP="000929A1">
      <w:pPr>
        <w:pStyle w:val="ListParagraph"/>
        <w:spacing w:line="276" w:lineRule="auto"/>
        <w:ind w:left="360" w:hanging="360"/>
        <w:rPr>
          <w:i/>
          <w:color w:val="000000"/>
        </w:rPr>
      </w:pPr>
      <w:r w:rsidRPr="000929A1">
        <w:rPr>
          <w:i/>
          <w:color w:val="000000"/>
        </w:rPr>
        <w:t>Toxics Rulemaking</w:t>
      </w:r>
    </w:p>
    <w:p w:rsidR="000929A1" w:rsidRPr="000929A1" w:rsidRDefault="000929A1" w:rsidP="000929A1">
      <w:pPr>
        <w:pStyle w:val="ListParagraph"/>
        <w:spacing w:line="276" w:lineRule="auto"/>
        <w:ind w:left="360" w:hanging="360"/>
        <w:rPr>
          <w:i/>
          <w:color w:val="000000"/>
        </w:rPr>
      </w:pPr>
    </w:p>
    <w:p w:rsidR="009D3E58" w:rsidRDefault="009D3E58" w:rsidP="000929A1">
      <w:pPr>
        <w:pStyle w:val="ListParagraph"/>
        <w:spacing w:line="276" w:lineRule="auto"/>
        <w:ind w:hanging="360"/>
        <w:rPr>
          <w:color w:val="000000"/>
        </w:rPr>
      </w:pPr>
      <w:r>
        <w:rPr>
          <w:rFonts w:ascii="Symbol" w:hAnsi="Symbol"/>
          <w:color w:val="000000"/>
        </w:rPr>
        <w:t></w:t>
      </w:r>
      <w:r>
        <w:rPr>
          <w:rFonts w:ascii="Times New Roman" w:hAnsi="Times New Roman" w:cs="Times New Roman"/>
          <w:color w:val="000000"/>
          <w:sz w:val="14"/>
          <w:szCs w:val="14"/>
        </w:rPr>
        <w:t xml:space="preserve">         </w:t>
      </w:r>
      <w:r>
        <w:rPr>
          <w:color w:val="000000"/>
        </w:rPr>
        <w:t xml:space="preserve">Separately, DEQ identified the need to make certain corrections to its toxics criteria rule and associated tables. In reviewing documentation to prepare for EPA’s upcoming action (by January 31, 2013) on DEQ’s 2004 aquatic life criteria, DEQ identified typographical errors, omissions, and needed text clarifications. In addition, DEQ identified several typos associated with the human </w:t>
      </w:r>
      <w:r w:rsidR="000929A1">
        <w:rPr>
          <w:color w:val="000000"/>
        </w:rPr>
        <w:t>health criteria adopted in 2011</w:t>
      </w:r>
      <w:r>
        <w:rPr>
          <w:color w:val="000000"/>
        </w:rPr>
        <w:t>.</w:t>
      </w:r>
    </w:p>
    <w:p w:rsidR="009D3E58" w:rsidRDefault="009D3E58" w:rsidP="000929A1">
      <w:pPr>
        <w:pStyle w:val="ListParagraph"/>
        <w:spacing w:line="276" w:lineRule="auto"/>
        <w:ind w:hanging="360"/>
        <w:rPr>
          <w:color w:val="000000"/>
        </w:rPr>
      </w:pPr>
      <w:r>
        <w:rPr>
          <w:rFonts w:ascii="Symbol" w:hAnsi="Symbol"/>
          <w:color w:val="000000"/>
        </w:rPr>
        <w:lastRenderedPageBreak/>
        <w:t></w:t>
      </w:r>
      <w:r>
        <w:rPr>
          <w:rFonts w:ascii="Times New Roman" w:hAnsi="Times New Roman" w:cs="Times New Roman"/>
          <w:color w:val="000000"/>
          <w:sz w:val="14"/>
          <w:szCs w:val="14"/>
        </w:rPr>
        <w:t xml:space="preserve">         </w:t>
      </w:r>
      <w:r>
        <w:rPr>
          <w:color w:val="000000"/>
        </w:rPr>
        <w:t>In order to ensure that all the aquatic life criteria are effective upon EPA’s action (or as soon as possible thereafter), are easily found, and are clear and useable for regulatory purposes, DEQ is proposing to undertake this rulemaking now and couple the administrative process for this rulemaking with that for the nonpoint sources.</w:t>
      </w:r>
    </w:p>
    <w:p w:rsidR="000929A1" w:rsidRPr="000929A1" w:rsidRDefault="000929A1" w:rsidP="000929A1">
      <w:pPr>
        <w:pStyle w:val="ListParagraph"/>
        <w:numPr>
          <w:ilvl w:val="0"/>
          <w:numId w:val="1"/>
        </w:numPr>
        <w:spacing w:line="276" w:lineRule="auto"/>
        <w:rPr>
          <w:color w:val="000000"/>
        </w:rPr>
      </w:pPr>
      <w:r>
        <w:rPr>
          <w:color w:val="000000"/>
        </w:rPr>
        <w:t xml:space="preserve">A separate toxics rulemaking will follow this rulemaking </w:t>
      </w:r>
      <w:r w:rsidR="00A4722E">
        <w:t>to address more complex</w:t>
      </w:r>
      <w:r>
        <w:t xml:space="preserve"> issues such as; revisions to and derivation of aquatic life toxics criteria to address the National Marine Fisheries Service’s</w:t>
      </w:r>
      <w:r w:rsidR="00A4722E">
        <w:t xml:space="preserve"> recent biological opinion and other updates, as needed</w:t>
      </w:r>
      <w:r>
        <w:t>. </w:t>
      </w:r>
    </w:p>
    <w:p w:rsidR="00343347" w:rsidRDefault="00343347"/>
    <w:p w:rsidR="00343347" w:rsidRDefault="00A4722E">
      <w:r>
        <w:t xml:space="preserve">For questions about the nonpoint source proposed revisions, please contact Gene Foster or Koto </w:t>
      </w:r>
      <w:proofErr w:type="spellStart"/>
      <w:r>
        <w:t>Kishida</w:t>
      </w:r>
      <w:proofErr w:type="spellEnd"/>
      <w:r>
        <w:t>.</w:t>
      </w:r>
    </w:p>
    <w:p w:rsidR="00A4722E" w:rsidRDefault="00A4722E" w:rsidP="00A4722E">
      <w:pPr>
        <w:spacing w:after="0" w:line="240" w:lineRule="auto"/>
        <w:sectPr w:rsidR="00A4722E" w:rsidSect="00E9301D">
          <w:type w:val="continuous"/>
          <w:pgSz w:w="12240" w:h="15840"/>
          <w:pgMar w:top="1440" w:right="1440" w:bottom="1440" w:left="1440" w:header="720" w:footer="720" w:gutter="0"/>
          <w:cols w:space="720"/>
          <w:docGrid w:linePitch="360"/>
        </w:sectPr>
      </w:pPr>
    </w:p>
    <w:p w:rsidR="00A4722E" w:rsidRDefault="00A4722E" w:rsidP="00A4722E">
      <w:pPr>
        <w:spacing w:after="0" w:line="240" w:lineRule="auto"/>
      </w:pPr>
      <w:r>
        <w:lastRenderedPageBreak/>
        <w:t>Gene Foster, Manager</w:t>
      </w:r>
    </w:p>
    <w:p w:rsidR="00A4722E" w:rsidRDefault="008A0F40" w:rsidP="00A4722E">
      <w:pPr>
        <w:spacing w:after="0" w:line="240" w:lineRule="auto"/>
      </w:pPr>
      <w:hyperlink r:id="rId7" w:history="1">
        <w:r w:rsidR="00A4722E" w:rsidRPr="00DC2260">
          <w:rPr>
            <w:rStyle w:val="Hyperlink"/>
          </w:rPr>
          <w:t>foster.gene@deq.state.or.us</w:t>
        </w:r>
      </w:hyperlink>
    </w:p>
    <w:p w:rsidR="00A4722E" w:rsidRDefault="00A4722E" w:rsidP="00A4722E">
      <w:pPr>
        <w:spacing w:after="0" w:line="240" w:lineRule="auto"/>
      </w:pPr>
      <w:r>
        <w:t>503-229-5325</w:t>
      </w:r>
    </w:p>
    <w:p w:rsidR="00A4722E" w:rsidRDefault="00A4722E" w:rsidP="00A4722E">
      <w:pPr>
        <w:spacing w:after="0" w:line="240" w:lineRule="auto"/>
      </w:pPr>
      <w:r>
        <w:lastRenderedPageBreak/>
        <w:t xml:space="preserve">Koto </w:t>
      </w:r>
      <w:proofErr w:type="spellStart"/>
      <w:r>
        <w:t>Kishida</w:t>
      </w:r>
      <w:proofErr w:type="spellEnd"/>
    </w:p>
    <w:p w:rsidR="00A4722E" w:rsidRDefault="008A0F40" w:rsidP="00A4722E">
      <w:pPr>
        <w:spacing w:after="0" w:line="240" w:lineRule="auto"/>
      </w:pPr>
      <w:hyperlink r:id="rId8" w:history="1">
        <w:r w:rsidR="00A4722E" w:rsidRPr="00DC2260">
          <w:rPr>
            <w:rStyle w:val="Hyperlink"/>
          </w:rPr>
          <w:t>kishida.koto@deq.state.or.us</w:t>
        </w:r>
      </w:hyperlink>
    </w:p>
    <w:p w:rsidR="00A4722E" w:rsidRDefault="00A4722E" w:rsidP="00A4722E">
      <w:pPr>
        <w:spacing w:after="0" w:line="240" w:lineRule="auto"/>
        <w:sectPr w:rsidR="00A4722E" w:rsidSect="00A4722E">
          <w:type w:val="continuous"/>
          <w:pgSz w:w="12240" w:h="15840"/>
          <w:pgMar w:top="1440" w:right="1440" w:bottom="1440" w:left="1440" w:header="720" w:footer="720" w:gutter="0"/>
          <w:cols w:num="2" w:space="720"/>
          <w:docGrid w:linePitch="360"/>
        </w:sectPr>
      </w:pPr>
      <w:r>
        <w:t>503-229-6381</w:t>
      </w:r>
    </w:p>
    <w:p w:rsidR="00A4722E" w:rsidRDefault="00A4722E" w:rsidP="00A4722E">
      <w:pPr>
        <w:spacing w:after="0" w:line="240" w:lineRule="auto"/>
      </w:pPr>
    </w:p>
    <w:p w:rsidR="00A4722E" w:rsidRDefault="00A4722E">
      <w:r>
        <w:t>For questions about the toxics proposed revisions, please contact Jennifer Wigal or Andrea Matzke</w:t>
      </w:r>
    </w:p>
    <w:p w:rsidR="00A4722E" w:rsidRDefault="00A4722E" w:rsidP="00A4722E">
      <w:pPr>
        <w:spacing w:after="0" w:line="240" w:lineRule="auto"/>
        <w:sectPr w:rsidR="00A4722E" w:rsidSect="00E9301D">
          <w:type w:val="continuous"/>
          <w:pgSz w:w="12240" w:h="15840"/>
          <w:pgMar w:top="1440" w:right="1440" w:bottom="1440" w:left="1440" w:header="720" w:footer="720" w:gutter="0"/>
          <w:cols w:space="720"/>
          <w:docGrid w:linePitch="360"/>
        </w:sectPr>
      </w:pPr>
    </w:p>
    <w:p w:rsidR="00A4722E" w:rsidRDefault="00A4722E" w:rsidP="00A4722E">
      <w:pPr>
        <w:spacing w:after="0" w:line="240" w:lineRule="auto"/>
      </w:pPr>
      <w:r>
        <w:lastRenderedPageBreak/>
        <w:t>Jennifer Wigal, Manager</w:t>
      </w:r>
    </w:p>
    <w:p w:rsidR="00A4722E" w:rsidRDefault="008A0F40" w:rsidP="00A4722E">
      <w:pPr>
        <w:spacing w:after="0" w:line="240" w:lineRule="auto"/>
      </w:pPr>
      <w:hyperlink r:id="rId9" w:history="1">
        <w:r w:rsidR="00A4722E" w:rsidRPr="00DC2260">
          <w:rPr>
            <w:rStyle w:val="Hyperlink"/>
          </w:rPr>
          <w:t>wigal.jennifer@deq.state.or.us</w:t>
        </w:r>
      </w:hyperlink>
    </w:p>
    <w:p w:rsidR="00A4722E" w:rsidRDefault="00A4722E" w:rsidP="00A4722E">
      <w:pPr>
        <w:spacing w:after="0" w:line="240" w:lineRule="auto"/>
      </w:pPr>
      <w:r>
        <w:t>503-229-5323</w:t>
      </w:r>
    </w:p>
    <w:p w:rsidR="00A4722E" w:rsidRDefault="00A4722E" w:rsidP="00A4722E">
      <w:pPr>
        <w:spacing w:after="0" w:line="240" w:lineRule="auto"/>
      </w:pPr>
      <w:r>
        <w:lastRenderedPageBreak/>
        <w:t>Andrea Matzke</w:t>
      </w:r>
    </w:p>
    <w:p w:rsidR="00A4722E" w:rsidRDefault="008A0F40" w:rsidP="00A4722E">
      <w:pPr>
        <w:spacing w:after="0" w:line="240" w:lineRule="auto"/>
      </w:pPr>
      <w:hyperlink r:id="rId10" w:history="1">
        <w:r w:rsidR="00A4722E" w:rsidRPr="00DC2260">
          <w:rPr>
            <w:rStyle w:val="Hyperlink"/>
          </w:rPr>
          <w:t>matzke.andrea@deq.state.or.us</w:t>
        </w:r>
      </w:hyperlink>
    </w:p>
    <w:p w:rsidR="00A4722E" w:rsidRDefault="00A4722E" w:rsidP="00A4722E">
      <w:pPr>
        <w:spacing w:after="0" w:line="240" w:lineRule="auto"/>
      </w:pPr>
      <w:r>
        <w:t>503-229-5384</w:t>
      </w:r>
    </w:p>
    <w:p w:rsidR="00A4722E" w:rsidRDefault="00A4722E" w:rsidP="00A4722E">
      <w:pPr>
        <w:spacing w:after="0"/>
        <w:sectPr w:rsidR="00A4722E" w:rsidSect="00A4722E">
          <w:type w:val="continuous"/>
          <w:pgSz w:w="12240" w:h="15840"/>
          <w:pgMar w:top="1440" w:right="1440" w:bottom="1440" w:left="1440" w:header="720" w:footer="720" w:gutter="0"/>
          <w:cols w:num="2" w:space="720"/>
          <w:docGrid w:linePitch="360"/>
        </w:sectPr>
      </w:pPr>
    </w:p>
    <w:p w:rsidR="00A4722E" w:rsidRDefault="00A4722E" w:rsidP="00A4722E">
      <w:pPr>
        <w:spacing w:after="0"/>
      </w:pPr>
    </w:p>
    <w:p w:rsidR="00343347" w:rsidRDefault="00343347"/>
    <w:p w:rsidR="003E733F" w:rsidRDefault="003E733F"/>
    <w:p w:rsidR="00343347" w:rsidRDefault="00343347"/>
    <w:p w:rsidR="00343347" w:rsidRDefault="00343347"/>
    <w:sectPr w:rsidR="00343347" w:rsidSect="00E9301D">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DF6E86"/>
    <w:multiLevelType w:val="hybridMultilevel"/>
    <w:tmpl w:val="B5E0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B10A5"/>
    <w:rsid w:val="000314FF"/>
    <w:rsid w:val="000360AB"/>
    <w:rsid w:val="00056B0C"/>
    <w:rsid w:val="0006636A"/>
    <w:rsid w:val="00085580"/>
    <w:rsid w:val="000929A1"/>
    <w:rsid w:val="000A4B54"/>
    <w:rsid w:val="00101F3A"/>
    <w:rsid w:val="00136128"/>
    <w:rsid w:val="00146749"/>
    <w:rsid w:val="00154314"/>
    <w:rsid w:val="00164462"/>
    <w:rsid w:val="001A5886"/>
    <w:rsid w:val="0021014B"/>
    <w:rsid w:val="002715CB"/>
    <w:rsid w:val="0029423B"/>
    <w:rsid w:val="003211A0"/>
    <w:rsid w:val="003265F2"/>
    <w:rsid w:val="00343347"/>
    <w:rsid w:val="00360E32"/>
    <w:rsid w:val="003B2F13"/>
    <w:rsid w:val="003B68E6"/>
    <w:rsid w:val="003C1553"/>
    <w:rsid w:val="003E733F"/>
    <w:rsid w:val="003F588E"/>
    <w:rsid w:val="00402736"/>
    <w:rsid w:val="00420BEB"/>
    <w:rsid w:val="00423242"/>
    <w:rsid w:val="00460D36"/>
    <w:rsid w:val="00466F9A"/>
    <w:rsid w:val="00492CC0"/>
    <w:rsid w:val="004C029E"/>
    <w:rsid w:val="004D33AA"/>
    <w:rsid w:val="00540ED1"/>
    <w:rsid w:val="00561631"/>
    <w:rsid w:val="0058468D"/>
    <w:rsid w:val="005E0F56"/>
    <w:rsid w:val="005E7281"/>
    <w:rsid w:val="005F2444"/>
    <w:rsid w:val="006043A3"/>
    <w:rsid w:val="006750DB"/>
    <w:rsid w:val="006A5DC8"/>
    <w:rsid w:val="006B366D"/>
    <w:rsid w:val="007D5E6D"/>
    <w:rsid w:val="007F1494"/>
    <w:rsid w:val="008360C4"/>
    <w:rsid w:val="008A0F40"/>
    <w:rsid w:val="008F7ED6"/>
    <w:rsid w:val="00913F9B"/>
    <w:rsid w:val="0095547B"/>
    <w:rsid w:val="009738A6"/>
    <w:rsid w:val="009741DE"/>
    <w:rsid w:val="00974594"/>
    <w:rsid w:val="009962BC"/>
    <w:rsid w:val="009A7D37"/>
    <w:rsid w:val="009D3E58"/>
    <w:rsid w:val="00A36679"/>
    <w:rsid w:val="00A4722E"/>
    <w:rsid w:val="00A71E49"/>
    <w:rsid w:val="00A72AEE"/>
    <w:rsid w:val="00A92BD1"/>
    <w:rsid w:val="00B37F31"/>
    <w:rsid w:val="00B47528"/>
    <w:rsid w:val="00B5333B"/>
    <w:rsid w:val="00B57FC5"/>
    <w:rsid w:val="00BB10A5"/>
    <w:rsid w:val="00BE73C9"/>
    <w:rsid w:val="00C30061"/>
    <w:rsid w:val="00C350F8"/>
    <w:rsid w:val="00C70532"/>
    <w:rsid w:val="00C70B3E"/>
    <w:rsid w:val="00C74479"/>
    <w:rsid w:val="00C90BDE"/>
    <w:rsid w:val="00C91D5D"/>
    <w:rsid w:val="00CA5A76"/>
    <w:rsid w:val="00CC572C"/>
    <w:rsid w:val="00CD1C5B"/>
    <w:rsid w:val="00D31902"/>
    <w:rsid w:val="00D74671"/>
    <w:rsid w:val="00D81D96"/>
    <w:rsid w:val="00DD3E44"/>
    <w:rsid w:val="00E05271"/>
    <w:rsid w:val="00E07F27"/>
    <w:rsid w:val="00E8720C"/>
    <w:rsid w:val="00E9301D"/>
    <w:rsid w:val="00E944F1"/>
    <w:rsid w:val="00EE7B0A"/>
    <w:rsid w:val="00F2560E"/>
    <w:rsid w:val="00FB2C46"/>
    <w:rsid w:val="00FE2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347"/>
    <w:pPr>
      <w:spacing w:after="0" w:line="240" w:lineRule="auto"/>
      <w:ind w:left="720"/>
    </w:pPr>
    <w:rPr>
      <w:rFonts w:ascii="Calibri" w:hAnsi="Calibri" w:cs="Calibri"/>
    </w:rPr>
  </w:style>
  <w:style w:type="character" w:styleId="Hyperlink">
    <w:name w:val="Hyperlink"/>
    <w:basedOn w:val="DefaultParagraphFont"/>
    <w:uiPriority w:val="99"/>
    <w:unhideWhenUsed/>
    <w:rsid w:val="00C7447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1557349">
      <w:bodyDiv w:val="1"/>
      <w:marLeft w:val="0"/>
      <w:marRight w:val="0"/>
      <w:marTop w:val="0"/>
      <w:marBottom w:val="0"/>
      <w:divBdr>
        <w:top w:val="none" w:sz="0" w:space="0" w:color="auto"/>
        <w:left w:val="none" w:sz="0" w:space="0" w:color="auto"/>
        <w:bottom w:val="none" w:sz="0" w:space="0" w:color="auto"/>
        <w:right w:val="none" w:sz="0" w:space="0" w:color="auto"/>
      </w:divBdr>
    </w:div>
    <w:div w:id="1069234241">
      <w:bodyDiv w:val="1"/>
      <w:marLeft w:val="0"/>
      <w:marRight w:val="0"/>
      <w:marTop w:val="0"/>
      <w:marBottom w:val="0"/>
      <w:divBdr>
        <w:top w:val="none" w:sz="0" w:space="0" w:color="auto"/>
        <w:left w:val="none" w:sz="0" w:space="0" w:color="auto"/>
        <w:bottom w:val="none" w:sz="0" w:space="0" w:color="auto"/>
        <w:right w:val="none" w:sz="0" w:space="0" w:color="auto"/>
      </w:divBdr>
    </w:div>
    <w:div w:id="1495880724">
      <w:bodyDiv w:val="1"/>
      <w:marLeft w:val="0"/>
      <w:marRight w:val="0"/>
      <w:marTop w:val="0"/>
      <w:marBottom w:val="0"/>
      <w:divBdr>
        <w:top w:val="none" w:sz="0" w:space="0" w:color="auto"/>
        <w:left w:val="none" w:sz="0" w:space="0" w:color="auto"/>
        <w:bottom w:val="none" w:sz="0" w:space="0" w:color="auto"/>
        <w:right w:val="none" w:sz="0" w:space="0" w:color="auto"/>
      </w:divBdr>
    </w:div>
    <w:div w:id="203523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shida.koto@deq.state.or.us" TargetMode="External"/><Relationship Id="rId3" Type="http://schemas.openxmlformats.org/officeDocument/2006/relationships/settings" Target="settings.xml"/><Relationship Id="rId7" Type="http://schemas.openxmlformats.org/officeDocument/2006/relationships/hyperlink" Target="mailto:foster.gene@deq.state.or.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shida.koto@deq.state.or.us" TargetMode="External"/><Relationship Id="rId11" Type="http://schemas.openxmlformats.org/officeDocument/2006/relationships/fontTable" Target="fontTable.xml"/><Relationship Id="rId5" Type="http://schemas.openxmlformats.org/officeDocument/2006/relationships/hyperlink" Target="mailto:matzke.andrea@deq.state.or.us" TargetMode="External"/><Relationship Id="rId10" Type="http://schemas.openxmlformats.org/officeDocument/2006/relationships/hyperlink" Target="mailto:matzke.andrea@deq.state.or.us" TargetMode="External"/><Relationship Id="rId4" Type="http://schemas.openxmlformats.org/officeDocument/2006/relationships/webSettings" Target="webSettings.xml"/><Relationship Id="rId9" Type="http://schemas.openxmlformats.org/officeDocument/2006/relationships/hyperlink" Target="mailto:wigal.jennifer@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3</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amatzke</dc:creator>
  <cp:lastModifiedBy>amatzke</cp:lastModifiedBy>
  <cp:revision>5</cp:revision>
  <dcterms:created xsi:type="dcterms:W3CDTF">2013-01-04T15:52:00Z</dcterms:created>
  <dcterms:modified xsi:type="dcterms:W3CDTF">2013-01-04T19:54:00Z</dcterms:modified>
</cp:coreProperties>
</file>