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3449A" w:rsidP="00AF15AD">
      <w:pPr>
        <w:spacing w:after="120"/>
        <w:ind w:left="0" w:right="634"/>
        <w:outlineLvl w:val="0"/>
        <w:rPr>
          <w:rFonts w:ascii="Times New Roman" w:eastAsia="Times New Roman" w:hAnsi="Times New Roman" w:cs="Times New Roman"/>
          <w:color w:val="000000"/>
        </w:rPr>
      </w:pPr>
      <w:r w:rsidRPr="0083449A">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74EF8" w:rsidRPr="00C74D58" w:rsidRDefault="00374EF8" w:rsidP="006751BA">
                  <w:pPr>
                    <w:tabs>
                      <w:tab w:val="left" w:pos="16582"/>
                    </w:tabs>
                    <w:ind w:left="0"/>
                    <w:jc w:val="center"/>
                    <w:rPr>
                      <w:rFonts w:ascii="Times New Roman" w:eastAsia="Times New Roman" w:hAnsi="Times New Roman" w:cs="Times New Roman"/>
                      <w:b/>
                      <w:color w:val="000000"/>
                    </w:rPr>
                  </w:pPr>
                </w:p>
                <w:p w:rsidR="00374EF8" w:rsidRPr="00C74D58" w:rsidRDefault="00374EF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74EF8" w:rsidRPr="00C74D58" w:rsidRDefault="00374EF8" w:rsidP="006751BA">
                  <w:pPr>
                    <w:tabs>
                      <w:tab w:val="left" w:pos="908"/>
                      <w:tab w:val="left" w:pos="16582"/>
                    </w:tabs>
                    <w:ind w:left="108"/>
                    <w:jc w:val="center"/>
                    <w:rPr>
                      <w:rFonts w:ascii="Times New Roman" w:eastAsia="Times New Roman" w:hAnsi="Times New Roman" w:cs="Times New Roman"/>
                      <w:b/>
                      <w:color w:val="000000"/>
                    </w:rPr>
                  </w:pPr>
                </w:p>
                <w:p w:rsidR="00374EF8" w:rsidRPr="00A019B4" w:rsidRDefault="00374EF8"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NOTICE DATE</w:t>
                  </w:r>
                </w:p>
                <w:p w:rsidR="00374EF8" w:rsidRPr="00A019B4" w:rsidRDefault="00374EF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Corrections and Clarifications to Toxics and Nonpoint Source Regulations 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344B8F">
      <w:pPr>
        <w:ind w:left="1080" w:right="720"/>
        <w:outlineLvl w:val="0"/>
      </w:pPr>
      <w:r w:rsidRPr="00B54125">
        <w:rPr>
          <w:color w:val="702C1C" w:themeColor="accent1" w:themeShade="80"/>
        </w:rPr>
        <w:t>[ENTER A SHORT HIGHLEVEL SUMMARY OF THE PROPOSED RULES. THE PURPOSE IS TO HELP THE RE</w:t>
      </w:r>
      <w:r w:rsidR="00F028D1">
        <w:rPr>
          <w:color w:val="702C1C" w:themeColor="accent1" w:themeShade="80"/>
        </w:rPr>
        <w:t>ADER PICK UP THE GIST OF OUR PRO</w:t>
      </w:r>
      <w:r w:rsidRPr="00B54125">
        <w:rPr>
          <w:color w:val="702C1C" w:themeColor="accent1" w:themeShade="80"/>
        </w:rPr>
        <w:t>POSAL IN A SHORT PERIOD OF TIME.]</w:t>
      </w:r>
      <w:r>
        <w:t xml:space="preserve"> </w:t>
      </w:r>
    </w:p>
    <w:p w:rsidR="00AB7F2C" w:rsidRDefault="00AB7F2C" w:rsidP="00344B8F">
      <w:pPr>
        <w:ind w:left="1080" w:right="720"/>
        <w:outlineLvl w:val="0"/>
        <w:rPr>
          <w:rFonts w:eastAsia="Times New Roman"/>
          <w:bCs/>
          <w:color w:val="685C54" w:themeColor="accent4" w:themeShade="BF"/>
          <w:sz w:val="22"/>
          <w:szCs w:val="22"/>
        </w:rPr>
      </w:pPr>
      <w:r w:rsidRPr="00AB7F2C">
        <w:rPr>
          <w:rFonts w:asciiTheme="minorHAnsi" w:hAnsiTheme="minorHAnsi" w:cstheme="minorHAnsi"/>
          <w:sz w:val="22"/>
          <w:szCs w:val="22"/>
        </w:rPr>
        <w:t xml:space="preserve">The </w:t>
      </w:r>
      <w:r w:rsidRPr="00AB7F2C">
        <w:rPr>
          <w:rFonts w:asciiTheme="minorHAnsi" w:hAnsiTheme="minorHAnsi" w:cstheme="minorHAnsi"/>
          <w:i/>
          <w:iCs/>
          <w:sz w:val="22"/>
          <w:szCs w:val="22"/>
        </w:rPr>
        <w:t>Corrections and Clarifications to Toxics and Nonpoint Source Regulations Rulemaking</w:t>
      </w:r>
      <w:r w:rsidRPr="00AB7F2C">
        <w:rPr>
          <w:rFonts w:asciiTheme="minorHAnsi" w:hAnsiTheme="minorHAnsi" w:cstheme="minorHAnsi"/>
          <w:sz w:val="22"/>
          <w:szCs w:val="22"/>
        </w:rPr>
        <w:t xml:space="preserve"> is comprised of proposed changes to both toxics an</w:t>
      </w:r>
      <w:r w:rsidR="00F028D1">
        <w:rPr>
          <w:rFonts w:asciiTheme="minorHAnsi" w:hAnsiTheme="minorHAnsi" w:cstheme="minorHAnsi"/>
          <w:sz w:val="22"/>
          <w:szCs w:val="22"/>
        </w:rPr>
        <w:t xml:space="preserve">d nonpoint source regulations.  </w:t>
      </w:r>
      <w:r w:rsidRPr="00AB7F2C">
        <w:rPr>
          <w:rFonts w:asciiTheme="minorHAnsi" w:hAnsiTheme="minorHAnsi" w:cstheme="minorHAnsi"/>
          <w:sz w:val="22"/>
          <w:szCs w:val="22"/>
        </w:rPr>
        <w:t>Neither</w:t>
      </w:r>
      <w:r w:rsidRPr="00AB7F2C">
        <w:rPr>
          <w:rFonts w:asciiTheme="minorHAnsi" w:hAnsiTheme="minorHAnsi" w:cstheme="minorHAnsi"/>
          <w:color w:val="000000"/>
          <w:sz w:val="22"/>
          <w:szCs w:val="22"/>
        </w:rPr>
        <w:t xml:space="preserve"> rulemaking presents policy issues that need to be considered. The proposed revisions are either non-substantive corrections or clarify the water quality standard consistent with the original intent.  These rulemakings were combined for the purpose of program rulemaking efficiency. </w:t>
      </w:r>
      <w:r w:rsidR="00F028D1">
        <w:rPr>
          <w:rFonts w:asciiTheme="minorHAnsi" w:hAnsiTheme="minorHAnsi" w:cstheme="minorHAnsi"/>
          <w:color w:val="000000"/>
          <w:sz w:val="22"/>
          <w:szCs w:val="22"/>
        </w:rPr>
        <w:t xml:space="preserve"> Therefore, in some sections of this document, these two rulemakings have been addressed separately.</w:t>
      </w:r>
    </w:p>
    <w:p w:rsidR="00AB7F2C" w:rsidRDefault="00AB7F2C" w:rsidP="00AB7F2C">
      <w:pPr>
        <w:ind w:left="1080" w:right="630"/>
        <w:outlineLvl w:val="0"/>
        <w:rPr>
          <w:rFonts w:ascii="Times New Roman" w:eastAsia="Times New Roman" w:hAnsi="Times New Roman" w:cs="Times New Roman"/>
          <w:bCs/>
          <w:color w:val="000000" w:themeColor="text1"/>
          <w:sz w:val="22"/>
          <w:szCs w:val="22"/>
          <w:u w:val="single"/>
        </w:rPr>
      </w:pPr>
    </w:p>
    <w:p w:rsidR="00AB7F2C" w:rsidRPr="00496F81" w:rsidRDefault="00AB7F2C" w:rsidP="00AB7F2C">
      <w:pPr>
        <w:ind w:left="1080" w:right="630"/>
        <w:outlineLvl w:val="0"/>
        <w:rPr>
          <w:rFonts w:asciiTheme="majorHAnsi" w:eastAsia="Times New Roman" w:hAnsiTheme="majorHAnsi" w:cstheme="majorHAnsi"/>
          <w:b/>
          <w:bCs/>
          <w:color w:val="546D79" w:themeColor="accent5"/>
          <w:sz w:val="20"/>
          <w:szCs w:val="20"/>
          <w:u w:val="single"/>
        </w:rPr>
      </w:pPr>
      <w:r w:rsidRPr="00496F81">
        <w:rPr>
          <w:rFonts w:asciiTheme="majorHAnsi" w:eastAsia="Times New Roman" w:hAnsiTheme="majorHAnsi" w:cstheme="majorHAnsi"/>
          <w:b/>
          <w:bCs/>
          <w:color w:val="546D79" w:themeColor="accent5"/>
          <w:sz w:val="20"/>
          <w:szCs w:val="20"/>
          <w:u w:val="single"/>
        </w:rPr>
        <w:t>Corrections and Clarifications to Toxics Regulations</w:t>
      </w:r>
    </w:p>
    <w:p w:rsidR="00AB7F2C" w:rsidRDefault="00AB7F2C" w:rsidP="00AB7F2C">
      <w:pPr>
        <w:pStyle w:val="ListParagraph"/>
        <w:numPr>
          <w:ilvl w:val="0"/>
          <w:numId w:val="21"/>
        </w:numPr>
        <w:spacing w:line="276" w:lineRule="auto"/>
        <w:rPr>
          <w:rFonts w:asciiTheme="minorHAnsi" w:hAnsiTheme="minorHAnsi" w:cstheme="minorHAnsi"/>
          <w:color w:val="000000"/>
          <w:sz w:val="22"/>
          <w:szCs w:val="22"/>
        </w:rPr>
      </w:pPr>
      <w:r w:rsidRPr="00AB7F2C">
        <w:rPr>
          <w:rFonts w:asciiTheme="minorHAnsi" w:hAnsiTheme="minorHAnsi" w:cstheme="minorHAnsi"/>
          <w:color w:val="000000"/>
          <w:sz w:val="22"/>
          <w:szCs w:val="22"/>
        </w:rPr>
        <w:t>DEQ identified the need to make certain corrections to its toxics criteria rule and associated tables. In reviewing documentation to prepare for EPA’s upcoming action (by January 31, 2013) on DEQ’s 2004 aquatic life criteria, DEQ identified typographical errors, omissions, and needed text clarifications. In addition, DEQ identified several typos associated with the human health criteria adopted in 2011.</w:t>
      </w:r>
      <w:r w:rsidR="00F028D1">
        <w:rPr>
          <w:rFonts w:asciiTheme="minorHAnsi" w:hAnsiTheme="minorHAnsi" w:cstheme="minorHAnsi"/>
          <w:color w:val="000000"/>
          <w:sz w:val="22"/>
          <w:szCs w:val="22"/>
        </w:rPr>
        <w:t xml:space="preserve">  In addition, </w:t>
      </w:r>
      <w:r w:rsidR="00F028D1" w:rsidRPr="00F028D1">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F028D1">
        <w:rPr>
          <w:rFonts w:ascii="Times New Roman" w:hAnsi="Times New Roman" w:cs="Times New Roman"/>
          <w:sz w:val="22"/>
          <w:szCs w:val="22"/>
        </w:rPr>
        <w:t>.</w:t>
      </w:r>
    </w:p>
    <w:p w:rsidR="00F028D1" w:rsidRDefault="00AB7F2C" w:rsidP="00F028D1">
      <w:pPr>
        <w:pStyle w:val="ListParagraph"/>
        <w:numPr>
          <w:ilvl w:val="0"/>
          <w:numId w:val="21"/>
        </w:numPr>
        <w:spacing w:line="276" w:lineRule="auto"/>
        <w:rPr>
          <w:rFonts w:asciiTheme="minorHAnsi" w:hAnsiTheme="minorHAnsi" w:cstheme="minorHAnsi"/>
          <w:color w:val="000000"/>
          <w:sz w:val="22"/>
          <w:szCs w:val="22"/>
        </w:rPr>
      </w:pPr>
      <w:r w:rsidRPr="00AB7F2C">
        <w:rPr>
          <w:rFonts w:asciiTheme="minorHAnsi" w:hAnsiTheme="minorHAnsi" w:cstheme="minorHAnsi"/>
          <w:color w:val="000000"/>
          <w:sz w:val="22"/>
          <w:szCs w:val="22"/>
        </w:rPr>
        <w:t>In order to ensure that all the aquatic life criteria are effective upon EPA’s action (or as soon as possible thereafter), are easily found, and are clear and useable for regulatory purposes, DEQ is proposing to undertake this rulemaking now and couple the administrative process for this rulemaking with the rule addressing nonpoint sources.</w:t>
      </w:r>
    </w:p>
    <w:p w:rsidR="00AB7F2C" w:rsidRPr="00F028D1" w:rsidRDefault="00AB7F2C" w:rsidP="00F028D1">
      <w:pPr>
        <w:pStyle w:val="ListParagraph"/>
        <w:numPr>
          <w:ilvl w:val="0"/>
          <w:numId w:val="21"/>
        </w:numPr>
        <w:spacing w:line="276" w:lineRule="auto"/>
        <w:rPr>
          <w:rFonts w:asciiTheme="minorHAnsi" w:hAnsiTheme="minorHAnsi" w:cstheme="minorHAnsi"/>
          <w:color w:val="000000"/>
          <w:sz w:val="22"/>
          <w:szCs w:val="22"/>
        </w:rPr>
      </w:pPr>
      <w:r w:rsidRPr="00F028D1">
        <w:rPr>
          <w:rFonts w:asciiTheme="minorHAnsi" w:hAnsiTheme="minorHAnsi" w:cstheme="minorHAnsi"/>
          <w:color w:val="000000"/>
          <w:sz w:val="22"/>
          <w:szCs w:val="22"/>
        </w:rPr>
        <w:t xml:space="preserve">A separate toxics rulemaking will follow this rulemaking </w:t>
      </w:r>
      <w:r w:rsidRPr="00F028D1">
        <w:rPr>
          <w:rFonts w:asciiTheme="minorHAnsi" w:hAnsiTheme="minorHAnsi" w:cstheme="minorHAnsi"/>
          <w:sz w:val="22"/>
          <w:szCs w:val="22"/>
        </w:rPr>
        <w:t>to address more complex issues such as revisions to and derivation of aquatic life toxics criteria to address the National Marine Fisheries Service’s recent biological opinion and other updates, as needed. </w:t>
      </w:r>
    </w:p>
    <w:p w:rsidR="00496F81" w:rsidRDefault="00496F81" w:rsidP="00496F81">
      <w:pPr>
        <w:ind w:left="0" w:right="630"/>
        <w:outlineLvl w:val="0"/>
        <w:rPr>
          <w:rFonts w:asciiTheme="majorHAnsi" w:eastAsia="Times New Roman" w:hAnsiTheme="majorHAnsi" w:cstheme="majorHAnsi"/>
          <w:b/>
          <w:bCs/>
          <w:color w:val="70481C" w:themeColor="accent6" w:themeShade="80"/>
          <w:sz w:val="20"/>
          <w:szCs w:val="20"/>
          <w:u w:val="single"/>
        </w:rPr>
      </w:pPr>
    </w:p>
    <w:p w:rsidR="00AB7F2C" w:rsidRPr="00496F81" w:rsidRDefault="00496F81" w:rsidP="00496F81">
      <w:pPr>
        <w:ind w:left="1080" w:right="630"/>
        <w:outlineLvl w:val="0"/>
        <w:rPr>
          <w:rFonts w:asciiTheme="majorHAnsi" w:eastAsia="Times New Roman" w:hAnsiTheme="majorHAnsi" w:cstheme="majorHAnsi"/>
          <w:b/>
          <w:bCs/>
          <w:color w:val="70481C" w:themeColor="accent6" w:themeShade="80"/>
          <w:sz w:val="20"/>
          <w:szCs w:val="20"/>
          <w:u w:val="single"/>
        </w:rPr>
      </w:pPr>
      <w:r w:rsidRPr="00496F8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AB7F2C" w:rsidRPr="00374EF8" w:rsidRDefault="00C120AC" w:rsidP="00374EF8">
      <w:pPr>
        <w:pStyle w:val="NormalWeb"/>
        <w:numPr>
          <w:ilvl w:val="0"/>
          <w:numId w:val="24"/>
        </w:numPr>
        <w:shd w:val="clear" w:color="auto" w:fill="FFFFFF"/>
        <w:spacing w:line="276" w:lineRule="auto"/>
        <w:rPr>
          <w:bCs/>
          <w:color w:val="685C54" w:themeColor="accent4" w:themeShade="BF"/>
          <w:sz w:val="22"/>
          <w:szCs w:val="22"/>
        </w:rPr>
      </w:pPr>
      <w:r w:rsidRPr="00374EF8">
        <w:rPr>
          <w:sz w:val="22"/>
          <w:szCs w:val="22"/>
        </w:rPr>
        <w:t xml:space="preserve">The need for this rulemaking has arisen as a result of a lawsuit filed by Northwest Environmental Advocates against EPA, challenging EPA’s approval of DEQ’s water quality standard for temperature.  In February 2012, the U.S. District Court issued a decision requiring EPA to review and formally approve or disapprove each of the provisions listed below as water quality standards (except for OAR 340-041-0007(5), which the EQC adopted after the lawsuit was commenced).  After discussions with EPA and major stakeholders, DEQ believes removal of these provisions from Division 41 is preferable.  Accordingly, DEQ has agreed to commence rulemaking and recommend removal of the provisions to the </w:t>
      </w:r>
      <w:r w:rsidRPr="00374EF8">
        <w:rPr>
          <w:sz w:val="22"/>
          <w:szCs w:val="22"/>
        </w:rPr>
        <w:lastRenderedPageBreak/>
        <w:t xml:space="preserve">EQC.  DEQ does not believe that the provisions create authority or obligations in addition to that already provided by state or federal law. </w:t>
      </w: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B54125" w:rsidP="00EA4AE2">
      <w:pPr>
        <w:ind w:left="1080" w:right="720"/>
        <w:outlineLvl w:val="0"/>
        <w:rPr>
          <w:rFonts w:ascii="Times New Roman" w:eastAsia="Times New Roman" w:hAnsi="Times New Roman" w:cs="Times New Roman"/>
          <w:color w:val="000000"/>
        </w:rPr>
      </w:pPr>
      <w:r>
        <w:rPr>
          <w:rFonts w:ascii="Times New Roman" w:eastAsia="Times New Roman" w:hAnsi="Times New Roman" w:cs="Times New Roman"/>
          <w:color w:val="000000"/>
        </w:rPr>
        <w:t>Enter text here</w:t>
      </w:r>
    </w:p>
    <w:p w:rsidR="00B54125" w:rsidRDefault="00B54125" w:rsidP="00EA4AE2">
      <w:pPr>
        <w:spacing w:after="120"/>
        <w:ind w:left="720" w:right="720"/>
        <w:outlineLvl w:val="0"/>
        <w:rPr>
          <w:rFonts w:eastAsia="Times New Roman"/>
          <w:bCs/>
          <w:color w:val="685C54" w:themeColor="accent4" w:themeShade="BF"/>
          <w:sz w:val="22"/>
          <w:szCs w:val="22"/>
        </w:rPr>
      </w:pPr>
    </w:p>
    <w:p w:rsidR="00B54125" w:rsidRDefault="00B54125"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EA4AE2">
      <w:pPr>
        <w:ind w:left="1080" w:right="720"/>
        <w:outlineLvl w:val="0"/>
        <w:rPr>
          <w:rFonts w:ascii="Times New Roman" w:eastAsia="Times New Roman" w:hAnsi="Times New Roman" w:cs="Times New Roman"/>
        </w:rPr>
      </w:pPr>
      <w:r>
        <w:rPr>
          <w:rFonts w:ascii="Times New Roman" w:eastAsia="Times New Roman" w:hAnsi="Times New Roman" w:cs="Times New Roman"/>
        </w:rPr>
        <w:t>Enter text here</w:t>
      </w:r>
    </w:p>
    <w:p w:rsidR="00B54125" w:rsidRDefault="00B54125"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B54125" w:rsidRDefault="00B54125" w:rsidP="00EA4AE2">
      <w:pPr>
        <w:ind w:left="1080" w:right="720"/>
        <w:outlineLvl w:val="0"/>
        <w:rPr>
          <w:rFonts w:ascii="Times New Roman" w:eastAsia="Times New Roman" w:hAnsi="Times New Roman" w:cs="Times New Roman"/>
        </w:rPr>
      </w:pPr>
      <w:r w:rsidRPr="00A02ADB">
        <w:rPr>
          <w:color w:val="702C1C" w:themeColor="accent1" w:themeShade="80"/>
        </w:rPr>
        <w:t>[</w:t>
      </w:r>
      <w:r w:rsidRPr="00B54125">
        <w:rPr>
          <w:color w:val="702C1C" w:themeColor="accent1" w:themeShade="80"/>
        </w:rPr>
        <w:t xml:space="preserve">ENTER </w:t>
      </w:r>
      <w:r>
        <w:rPr>
          <w:color w:val="702C1C" w:themeColor="accent1" w:themeShade="80"/>
        </w:rPr>
        <w:t>A</w:t>
      </w:r>
      <w:r w:rsidR="000453E0">
        <w:rPr>
          <w:color w:val="702C1C" w:themeColor="accent1" w:themeShade="80"/>
        </w:rPr>
        <w:t>N</w:t>
      </w:r>
      <w:r w:rsidRPr="00B54125">
        <w:rPr>
          <w:color w:val="702C1C" w:themeColor="accent1" w:themeShade="80"/>
        </w:rPr>
        <w:t xml:space="preserve"> OUTLINE OF THE MAJOR POINTS OF THE PROPOSED RULES</w:t>
      </w:r>
      <w:r w:rsidR="000453E0" w:rsidRPr="000453E0">
        <w:rPr>
          <w:color w:val="702C1C" w:themeColor="accent1" w:themeShade="80"/>
        </w:rPr>
        <w:t xml:space="preserve"> </w:t>
      </w:r>
      <w:r w:rsidR="000453E0">
        <w:rPr>
          <w:color w:val="702C1C" w:themeColor="accent1" w:themeShade="80"/>
        </w:rPr>
        <w:t xml:space="preserve">EITHER AS A TABLE OR </w:t>
      </w:r>
      <w:r w:rsidR="000453E0" w:rsidRPr="00B54125">
        <w:rPr>
          <w:color w:val="702C1C" w:themeColor="accent1" w:themeShade="80"/>
        </w:rPr>
        <w:t>PROSE</w:t>
      </w:r>
      <w:r w:rsidRPr="00B54125">
        <w:rPr>
          <w:color w:val="702C1C" w:themeColor="accent1" w:themeShade="80"/>
        </w:rPr>
        <w:t>.]</w:t>
      </w:r>
      <w:r w:rsidR="000453E0">
        <w:rPr>
          <w:color w:val="702C1C" w:themeColor="accent1" w:themeShade="80"/>
        </w:rPr>
        <w:t xml:space="preserve"> </w:t>
      </w:r>
      <w:r>
        <w:rPr>
          <w:rFonts w:ascii="Times New Roman" w:eastAsia="Times New Roman" w:hAnsi="Times New Roman" w:cs="Times New Roman"/>
        </w:rPr>
        <w:t>Enter text here</w:t>
      </w: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470AD8" w:rsidRPr="00B15DF7" w:rsidRDefault="00470AD8" w:rsidP="00FA4DBA">
      <w:pPr>
        <w:ind w:left="0"/>
        <w:rPr>
          <w:rFonts w:ascii="Times New Roman" w:eastAsia="Times New Roman" w:hAnsi="Times New Roman" w:cs="Times New Roman"/>
          <w:bCs/>
          <w:color w:val="504938"/>
        </w:rPr>
      </w:pPr>
    </w:p>
    <w:p w:rsidR="00F8126E" w:rsidRDefault="00F8126E" w:rsidP="0055604D">
      <w:pPr>
        <w:spacing w:after="120"/>
        <w:ind w:left="720"/>
        <w:rPr>
          <w:rFonts w:asciiTheme="majorHAnsi" w:eastAsia="Times New Roman" w:hAnsiTheme="majorHAnsi" w:cstheme="majorHAnsi"/>
          <w:bCs/>
          <w:color w:val="685C54"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48788A">
        <w:trPr>
          <w:trHeight w:val="144"/>
          <w:tblHeader/>
        </w:trPr>
        <w:tc>
          <w:tcPr>
            <w:tcW w:w="4770" w:type="dxa"/>
            <w:shd w:val="clear" w:color="auto" w:fill="546D79" w:themeFill="accent5"/>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546D79" w:themeFill="accent5"/>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8788A" w:rsidRPr="006726CF" w:rsidTr="0048788A">
        <w:trPr>
          <w:trHeight w:val="20"/>
        </w:trPr>
        <w:tc>
          <w:tcPr>
            <w:tcW w:w="10620" w:type="dxa"/>
            <w:gridSpan w:val="2"/>
            <w:tcBorders>
              <w:bottom w:val="dotted" w:sz="4" w:space="0" w:color="auto"/>
            </w:tcBorders>
            <w:shd w:val="clear" w:color="auto" w:fill="404040" w:themeFill="text1" w:themeFillTint="BF"/>
            <w:hideMark/>
          </w:tcPr>
          <w:p w:rsidR="0048788A" w:rsidRPr="0048788A" w:rsidRDefault="0048788A" w:rsidP="0048788A">
            <w:pPr>
              <w:ind w:left="1080" w:right="630"/>
              <w:jc w:val="center"/>
              <w:outlineLvl w:val="0"/>
              <w:rPr>
                <w:rFonts w:asciiTheme="majorHAnsi" w:eastAsia="Times New Roman" w:hAnsiTheme="majorHAnsi" w:cstheme="majorHAnsi"/>
                <w:b/>
                <w:bCs/>
                <w:i/>
                <w:color w:val="FFFFFF" w:themeColor="background1"/>
                <w:sz w:val="28"/>
                <w:szCs w:val="28"/>
              </w:rPr>
            </w:pPr>
            <w:r w:rsidRPr="0048788A">
              <w:rPr>
                <w:rFonts w:asciiTheme="majorHAnsi" w:eastAsia="Times New Roman" w:hAnsiTheme="majorHAnsi" w:cstheme="majorHAnsi"/>
                <w:b/>
                <w:bCs/>
                <w:i/>
                <w:color w:val="FFFFFF" w:themeColor="background1"/>
                <w:sz w:val="28"/>
                <w:szCs w:val="28"/>
              </w:rPr>
              <w:t>Corrections and Clarifications to Toxics Regulations</w:t>
            </w:r>
          </w:p>
          <w:p w:rsidR="0048788A" w:rsidRPr="00F8126E" w:rsidRDefault="0048788A" w:rsidP="0055604D">
            <w:pPr>
              <w:ind w:left="0"/>
              <w:rPr>
                <w:rFonts w:ascii="Times New Roman" w:eastAsia="Times New Roman" w:hAnsi="Times New Roman" w:cs="Times New Roman"/>
              </w:rPr>
            </w:pP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DAE2E6" w:themeFill="accent5"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CB0528" w:rsidRPr="00D62070"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  Table 33A has been 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Table 33B criteria were only effective after EPA approval.  Table 20 contained criteria effective for all other CWA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DF6282" w:rsidRPr="00D62070">
              <w:rPr>
                <w:rFonts w:ascii="Times New Roman" w:eastAsia="Times New Roman" w:hAnsi="Times New Roman" w:cs="Times New Roman"/>
                <w:sz w:val="22"/>
                <w:szCs w:val="22"/>
              </w:rPr>
              <w:t>Although there were good justifications for developing the toxics tables in that manner in 2004, it has added to the complexity of determining which criteria are effective for specific water programs over the subsequent years.  The EPA is expected to take regulatory action on the aquatic life toxics criteria adopted by the EQC in 2004</w:t>
            </w:r>
            <w:r w:rsidR="00CB0528" w:rsidRPr="00D62070">
              <w:rPr>
                <w:rFonts w:ascii="Times New Roman" w:eastAsia="Times New Roman" w:hAnsi="Times New Roman" w:cs="Times New Roman"/>
                <w:sz w:val="22"/>
                <w:szCs w:val="22"/>
              </w:rPr>
              <w:t xml:space="preserve">, thereby determining which new criteria that were adopted in 2004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DF6282" w:rsidRPr="00D62070">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Following EPA action, the criteria that are approved will immediately become effective, while the criteria that are disapproved will </w:t>
            </w:r>
            <w:r w:rsidR="000F4CC0" w:rsidRPr="00D62070">
              <w:rPr>
                <w:rFonts w:ascii="Times New Roman" w:eastAsia="Times New Roman" w:hAnsi="Times New Roman" w:cs="Times New Roman"/>
                <w:sz w:val="22"/>
                <w:szCs w:val="22"/>
              </w:rPr>
              <w:t xml:space="preserve">immediately </w:t>
            </w:r>
            <w:r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 back to criteria (if exist</w:t>
            </w:r>
            <w:r w:rsidRPr="00D62070">
              <w:rPr>
                <w:rFonts w:ascii="Times New Roman" w:eastAsia="Times New Roman" w:hAnsi="Times New Roman" w:cs="Times New Roman"/>
                <w:sz w:val="22"/>
                <w:szCs w:val="22"/>
              </w:rPr>
              <w:t xml:space="preserve">) last approved by the EPA and found in Table 20. </w:t>
            </w:r>
            <w:r w:rsidR="000623B9" w:rsidRPr="00D62070">
              <w:rPr>
                <w:rFonts w:ascii="Times New Roman" w:eastAsia="Times New Roman" w:hAnsi="Times New Roman" w:cs="Times New Roman"/>
                <w:sz w:val="22"/>
                <w:szCs w:val="22"/>
              </w:rPr>
              <w:t xml:space="preserve">Further, the criteria will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3D6DDC" w:rsidRPr="00D62070">
              <w:rPr>
                <w:rFonts w:ascii="Times New Roman" w:eastAsia="Times New Roman" w:hAnsi="Times New Roman" w:cs="Times New Roman"/>
                <w:sz w:val="22"/>
                <w:szCs w:val="22"/>
              </w:rPr>
              <w:t xml:space="preserve"> into one table:  Table 30</w:t>
            </w:r>
            <w:r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toxics rule remove references to Tables 20, 33A, and 33B and instead, refer to Table 30.  Other proposed changes 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CB0528" w:rsidRPr="00D62070" w:rsidRDefault="00CB0528" w:rsidP="00CB0528">
            <w:pPr>
              <w:ind w:left="0"/>
              <w:rPr>
                <w:rFonts w:ascii="Times New Roman" w:eastAsia="Times New Roman" w:hAnsi="Times New Roman" w:cs="Times New Roman"/>
              </w:rPr>
            </w:pPr>
          </w:p>
          <w:p w:rsidR="000F4CC0" w:rsidRPr="00D62070" w:rsidRDefault="00CB052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In addition, Table 30 contains proposed changes to either correct anticipated EPA disapproval of certain criteria, or provide</w:t>
            </w:r>
            <w:r w:rsidR="000623B9" w:rsidRPr="00D62070">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additional clarification to footnotes or introductory language to Table 30.  These proposed changes do not become effective until after EQC adoption and EPA approval. </w:t>
            </w:r>
          </w:p>
          <w:p w:rsidR="000F4CC0" w:rsidRPr="00D62070" w:rsidRDefault="000F4CC0" w:rsidP="00CB0528">
            <w:pPr>
              <w:ind w:left="0"/>
              <w:rPr>
                <w:rFonts w:ascii="Times New Roman" w:eastAsia="Times New Roman" w:hAnsi="Times New Roman" w:cs="Times New Roman"/>
              </w:rPr>
            </w:pPr>
          </w:p>
          <w:p w:rsidR="00F8126E" w:rsidRPr="00D62070"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8B4E98" w:rsidRPr="00D62070" w:rsidRDefault="008B4E98" w:rsidP="00CB0528">
            <w:pPr>
              <w:ind w:left="0"/>
              <w:rPr>
                <w:rFonts w:ascii="Times New Roman" w:eastAsia="Times New Roman" w:hAnsi="Times New Roman" w:cs="Times New Roman"/>
              </w:rPr>
            </w:pPr>
          </w:p>
          <w:p w:rsidR="008B4E98" w:rsidRPr="00D62070" w:rsidRDefault="008B4E9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The proposed revisions to the toxics tables and to the rule </w:t>
            </w:r>
            <w:r w:rsidRPr="00D62070">
              <w:rPr>
                <w:rFonts w:ascii="Times New Roman" w:eastAsia="Times New Roman" w:hAnsi="Times New Roman" w:cs="Times New Roman"/>
                <w:sz w:val="22"/>
                <w:szCs w:val="22"/>
                <w:u w:val="single"/>
              </w:rPr>
              <w:t>do not</w:t>
            </w:r>
            <w:r w:rsidRPr="00D62070">
              <w:rPr>
                <w:rFonts w:ascii="Times New Roman" w:eastAsia="Times New Roman" w:hAnsi="Times New Roman" w:cs="Times New Roman"/>
                <w:sz w:val="22"/>
                <w:szCs w:val="22"/>
              </w:rPr>
              <w:t xml:space="preserve"> solve the more complex issues of deriving criteria associated with the NMFS’s biological opinion and jeopardy decisions on </w:t>
            </w:r>
            <w:r w:rsidRPr="00D62070">
              <w:rPr>
                <w:rFonts w:ascii="Times New Roman" w:eastAsia="Times New Roman" w:hAnsi="Times New Roman" w:cs="Times New Roman"/>
                <w:sz w:val="22"/>
                <w:szCs w:val="22"/>
              </w:rPr>
              <w:lastRenderedPageBreak/>
              <w:t xml:space="preserve">several freshwater aquatic life toxics criteria </w:t>
            </w:r>
            <w:r w:rsidR="00865C8C" w:rsidRPr="00D62070">
              <w:rPr>
                <w:rFonts w:ascii="Times New Roman" w:eastAsia="Times New Roman" w:hAnsi="Times New Roman" w:cs="Times New Roman"/>
                <w:sz w:val="22"/>
                <w:szCs w:val="22"/>
              </w:rPr>
              <w:t>(i.e. copper, cadmium, ammonia).  A separate rulemaking to address these concerns and others will follow this rulemaking.</w:t>
            </w: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DEQ will still need to post a currently effective aquatic life toxics criteria table that will apply </w:t>
            </w:r>
            <w:r w:rsidR="000623B9" w:rsidRPr="00D62070">
              <w:rPr>
                <w:rFonts w:ascii="Times New Roman" w:eastAsia="Times New Roman" w:hAnsi="Times New Roman" w:cs="Times New Roman"/>
                <w:sz w:val="22"/>
                <w:szCs w:val="22"/>
              </w:rPr>
              <w:t xml:space="preserve">for the time period </w:t>
            </w:r>
            <w:r w:rsidR="000F4CC0" w:rsidRPr="00D62070">
              <w:rPr>
                <w:rFonts w:ascii="Times New Roman" w:eastAsia="Times New Roman" w:hAnsi="Times New Roman" w:cs="Times New Roman"/>
                <w:sz w:val="22"/>
                <w:szCs w:val="22"/>
              </w:rPr>
              <w:t>following EPA action and before EPA approval of rulemaking revisions it identifies as water quality standards.</w:t>
            </w:r>
          </w:p>
          <w:p w:rsidR="008B4E98" w:rsidRPr="00D62070" w:rsidRDefault="008B4E98" w:rsidP="0055604D">
            <w:pPr>
              <w:ind w:left="0"/>
              <w:rPr>
                <w:rFonts w:ascii="Times New Roman" w:eastAsia="Times New Roman" w:hAnsi="Times New Roman" w:cs="Times New Roman"/>
              </w:rPr>
            </w:pPr>
          </w:p>
          <w:p w:rsidR="008B4E98" w:rsidRPr="00D62070" w:rsidRDefault="008B4E9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DEQ anticipates that the proposed changes to Table 30 will correct the deficiencies identified by EPA in their action letter and </w:t>
            </w:r>
            <w:r w:rsidR="000A526A" w:rsidRPr="00D62070">
              <w:rPr>
                <w:rFonts w:ascii="Times New Roman" w:eastAsia="Times New Roman" w:hAnsi="Times New Roman" w:cs="Times New Roman"/>
                <w:sz w:val="22"/>
                <w:szCs w:val="22"/>
              </w:rPr>
              <w:t>allow EPA to promptly approve aquatic life criteria</w:t>
            </w:r>
            <w:r w:rsidRPr="00D62070">
              <w:rPr>
                <w:rFonts w:ascii="Times New Roman" w:eastAsia="Times New Roman" w:hAnsi="Times New Roman" w:cs="Times New Roman"/>
                <w:sz w:val="22"/>
                <w:szCs w:val="22"/>
              </w:rPr>
              <w:t xml:space="preserve"> once received</w:t>
            </w:r>
            <w:r w:rsidR="000A526A" w:rsidRPr="00D62070">
              <w:rPr>
                <w:rFonts w:ascii="Times New Roman" w:eastAsia="Times New Roman" w:hAnsi="Times New Roman" w:cs="Times New Roman"/>
                <w:sz w:val="22"/>
                <w:szCs w:val="22"/>
              </w:rPr>
              <w:t xml:space="preserve"> from DEQ</w:t>
            </w:r>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 xml:space="preserve">ed based on outcomes, such as;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quatic life toxics criteria will be consistently implemented in CWA programs subject to</w:t>
            </w:r>
            <w:r w:rsidRPr="00D62070">
              <w:rPr>
                <w:rFonts w:ascii="Times New Roman" w:eastAsia="Times New Roman" w:hAnsi="Times New Roman" w:cs="Times New Roman"/>
                <w:sz w:val="22"/>
                <w:szCs w:val="22"/>
              </w:rPr>
              <w:t xml:space="preserve"> </w:t>
            </w:r>
            <w:r w:rsidR="00DF0EE5">
              <w:rPr>
                <w:rFonts w:ascii="Times New Roman" w:eastAsia="Times New Roman" w:hAnsi="Times New Roman" w:cs="Times New Roman"/>
                <w:sz w:val="22"/>
                <w:szCs w:val="22"/>
              </w:rPr>
              <w:t>toxics water quality standards;</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in regards to 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340-041-0033(7) Arsenic Reduction Policy Rule</w:t>
            </w:r>
          </w:p>
        </w:tc>
        <w:tc>
          <w:tcPr>
            <w:tcW w:w="5850" w:type="dxa"/>
            <w:tcBorders>
              <w:left w:val="nil"/>
              <w:bottom w:val="dotted" w:sz="4" w:space="0" w:color="auto"/>
            </w:tcBorders>
            <w:shd w:val="clear" w:color="auto" w:fill="DAE2E6" w:themeFill="accent5"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496F81">
            <w:pPr>
              <w:ind w:left="0"/>
              <w:rPr>
                <w:rFonts w:asciiTheme="minorHAnsi" w:hAnsiTheme="minorHAnsi" w:cstheme="minorHAnsi"/>
              </w:rPr>
            </w:pPr>
            <w:r w:rsidRPr="00496F81">
              <w:rPr>
                <w:rFonts w:asciiTheme="minorHAnsi" w:hAnsiTheme="minorHAnsi" w:cstheme="minorHAnsi"/>
                <w:sz w:val="22"/>
                <w:szCs w:val="22"/>
              </w:rPr>
              <w:t xml:space="preserve">The Arsenic Reduction Policy rule language adopted by the EQC in June 2011 contains several typographical errors.  The typos incorrectly reference the Arsenic Reduction Policy as section 4, rather than section 7.  This error occurred during preparation of the final rule when the Arsenic Reduction Policy was moved from section 4 in the proposed rule to section 7 in the final toxics rule.  DEQ has received several inquiries from the regulated community about these errors.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C37522" w:rsidP="00C37522">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The problem will be solved once </w:t>
            </w:r>
            <w:r w:rsidR="004878AC" w:rsidRPr="00D62070">
              <w:rPr>
                <w:rFonts w:ascii="Times New Roman" w:eastAsia="Times New Roman" w:hAnsi="Times New Roman" w:cs="Times New Roman"/>
                <w:sz w:val="22"/>
                <w:szCs w:val="22"/>
              </w:rPr>
              <w:t xml:space="preserve">the revised rule is </w:t>
            </w:r>
            <w:r w:rsidRPr="00D62070">
              <w:rPr>
                <w:rFonts w:ascii="Times New Roman" w:eastAsia="Times New Roman" w:hAnsi="Times New Roman" w:cs="Times New Roman"/>
                <w:sz w:val="22"/>
                <w:szCs w:val="22"/>
              </w:rPr>
              <w:t xml:space="preserve">adopted by the EQC and filed with the Secretary </w:t>
            </w:r>
            <w:r w:rsidR="004878AC" w:rsidRPr="00D62070">
              <w:rPr>
                <w:rFonts w:ascii="Times New Roman" w:eastAsia="Times New Roman" w:hAnsi="Times New Roman" w:cs="Times New Roman"/>
                <w:sz w:val="22"/>
                <w:szCs w:val="22"/>
              </w:rPr>
              <w:t>of State</w:t>
            </w:r>
            <w:r w:rsidR="00374EF8">
              <w:rPr>
                <w:rFonts w:ascii="Times New Roman" w:eastAsia="Times New Roman" w:hAnsi="Times New Roman" w:cs="Times New Roman"/>
                <w:sz w:val="22"/>
                <w:szCs w:val="22"/>
              </w:rPr>
              <w:t>.</w:t>
            </w:r>
          </w:p>
        </w:tc>
      </w:tr>
      <w:tr w:rsidR="00F8126E" w:rsidRPr="006726CF" w:rsidTr="0048788A">
        <w:trPr>
          <w:trHeight w:val="327"/>
        </w:trPr>
        <w:tc>
          <w:tcPr>
            <w:tcW w:w="4770" w:type="dxa"/>
            <w:tcBorders>
              <w:bottom w:val="dotted" w:sz="4" w:space="0" w:color="auto"/>
              <w:right w:val="nil"/>
            </w:tcBorders>
            <w:shd w:val="clear" w:color="auto" w:fill="DAE2E6" w:themeFill="accent5"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DAE2E6" w:themeFill="accent5"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55604D">
            <w:pPr>
              <w:ind w:left="0"/>
              <w:rPr>
                <w:rFonts w:ascii="Times New Roman" w:hAnsi="Times New Roman" w:cs="Times New Roman"/>
              </w:rPr>
            </w:pPr>
            <w:r w:rsidRPr="00D26C5B">
              <w:rPr>
                <w:rFonts w:ascii="Times New Roman" w:hAnsi="Times New Roman" w:cs="Times New Roman"/>
                <w:sz w:val="22"/>
                <w:szCs w:val="22"/>
              </w:rPr>
              <w:t>The Bacteria Rule references Table 20.  Since Table 20 will be removed from the Toxic Substances rule, DEQ proposes to delete the reference and instead reference the Toxic Substances rule.  DEQ proposes not to insert a specific table name (i.e. Table 30) into the Bacteria Rule to reduce citation corrections in the future 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3A2F55" w:rsidRPr="006726CF" w:rsidTr="0048788A">
        <w:trPr>
          <w:trHeight w:val="20"/>
        </w:trPr>
        <w:tc>
          <w:tcPr>
            <w:tcW w:w="10620" w:type="dxa"/>
            <w:gridSpan w:val="2"/>
            <w:tcBorders>
              <w:bottom w:val="dotted" w:sz="4" w:space="0" w:color="auto"/>
            </w:tcBorders>
            <w:shd w:val="clear" w:color="auto" w:fill="DAE2E6" w:themeFill="accent5"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  DEQ proposes not to insert a specific table name (i.e. Table 30) into the Groundwater Quality Rule to reduce citation corrections in the future 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which no longer exists.  The correct reference should be to the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596BA7" w:rsidRPr="006726CF" w:rsidTr="0048788A">
        <w:trPr>
          <w:trHeight w:val="20"/>
        </w:trPr>
        <w:tc>
          <w:tcPr>
            <w:tcW w:w="10620" w:type="dxa"/>
            <w:gridSpan w:val="2"/>
            <w:tcBorders>
              <w:bottom w:val="dotted" w:sz="4" w:space="0" w:color="auto"/>
            </w:tcBorders>
            <w:shd w:val="clear" w:color="auto" w:fill="DAE2E6" w:themeFill="accent5"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  DEQ proposes not to insert a specific table name (i.e. Table 30) into this rule to reduce citation corrections in the future 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48788A" w:rsidRPr="0048788A" w:rsidTr="0048788A">
        <w:trPr>
          <w:trHeight w:val="20"/>
        </w:trPr>
        <w:tc>
          <w:tcPr>
            <w:tcW w:w="10620" w:type="dxa"/>
            <w:gridSpan w:val="2"/>
            <w:tcBorders>
              <w:bottom w:val="dotted" w:sz="4" w:space="0" w:color="auto"/>
            </w:tcBorders>
            <w:shd w:val="clear" w:color="auto" w:fill="404040" w:themeFill="text1" w:themeFillTint="BF"/>
            <w:hideMark/>
          </w:tcPr>
          <w:p w:rsidR="0048788A" w:rsidRPr="0048788A" w:rsidDel="00DA486D" w:rsidRDefault="0048788A" w:rsidP="0048788A">
            <w:pPr>
              <w:ind w:left="0"/>
              <w:jc w:val="center"/>
              <w:rPr>
                <w:rStyle w:val="Strong"/>
                <w:i/>
                <w:color w:val="FFFFFF" w:themeColor="background1"/>
                <w:sz w:val="28"/>
                <w:szCs w:val="28"/>
              </w:rPr>
            </w:pPr>
            <w:r w:rsidRPr="0048788A">
              <w:rPr>
                <w:rFonts w:asciiTheme="majorHAnsi" w:eastAsia="Times New Roman" w:hAnsiTheme="majorHAnsi" w:cstheme="majorHAnsi"/>
                <w:b/>
                <w:bCs/>
                <w:i/>
                <w:color w:val="FFFFFF" w:themeColor="background1"/>
                <w:sz w:val="28"/>
                <w:szCs w:val="28"/>
              </w:rPr>
              <w:t>Corrections and Clarifications to Nonpoint Source Regulations</w:t>
            </w:r>
          </w:p>
        </w:tc>
      </w:tr>
      <w:tr w:rsidR="00596BA7" w:rsidRPr="006726CF" w:rsidTr="0048788A">
        <w:trPr>
          <w:trHeight w:val="20"/>
        </w:trPr>
        <w:tc>
          <w:tcPr>
            <w:tcW w:w="10620" w:type="dxa"/>
            <w:gridSpan w:val="2"/>
            <w:tcBorders>
              <w:bottom w:val="dotted" w:sz="4" w:space="0" w:color="auto"/>
            </w:tcBorders>
            <w:shd w:val="clear" w:color="auto" w:fill="DAE2E6" w:themeFill="accent5" w:themeFillTint="33"/>
            <w:hideMark/>
          </w:tcPr>
          <w:p w:rsidR="00596BA7" w:rsidRPr="0048788A" w:rsidRDefault="0048788A" w:rsidP="00533816">
            <w:pPr>
              <w:ind w:left="0"/>
              <w:rPr>
                <w:rFonts w:ascii="Times New Roman" w:eastAsia="Times New Roman" w:hAnsi="Times New Roman" w:cs="Times New Roman"/>
              </w:rPr>
            </w:pPr>
            <w:r w:rsidRPr="00EA6599">
              <w:rPr>
                <w:rStyle w:val="Strong"/>
                <w:color w:val="000000"/>
                <w:sz w:val="22"/>
                <w:szCs w:val="22"/>
              </w:rPr>
              <w:t xml:space="preserve">1. </w:t>
            </w:r>
            <w:r w:rsidR="00EA6599">
              <w:rPr>
                <w:rStyle w:val="Strong"/>
                <w:color w:val="000000"/>
                <w:sz w:val="22"/>
                <w:szCs w:val="22"/>
              </w:rPr>
              <w:t xml:space="preserve">OAR </w:t>
            </w:r>
            <w:r w:rsidR="00533816">
              <w:rPr>
                <w:rStyle w:val="Strong"/>
                <w:color w:val="000000"/>
                <w:sz w:val="22"/>
                <w:szCs w:val="22"/>
              </w:rPr>
              <w:t>340-041-0007</w:t>
            </w:r>
            <w:r w:rsidR="00381C47">
              <w:rPr>
                <w:rStyle w:val="Strong"/>
                <w:color w:val="000000"/>
                <w:sz w:val="22"/>
                <w:szCs w:val="22"/>
              </w:rPr>
              <w:t>(5)</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374EF8" w:rsidRDefault="00C120AC">
            <w:pPr>
              <w:pStyle w:val="NormalWeb"/>
              <w:shd w:val="clear" w:color="auto" w:fill="FFFFFF"/>
            </w:pPr>
            <w:r w:rsidRPr="00EA3AB1">
              <w:rPr>
                <w:color w:val="000000"/>
                <w:sz w:val="22"/>
                <w:szCs w:val="22"/>
              </w:rPr>
              <w:t>Section (5) of the Statewide Narrative Criteria states in large part that logging and forest management activities must not cause violatio</w:t>
            </w:r>
            <w:r w:rsidRPr="00AE07A0">
              <w:rPr>
                <w:color w:val="000000"/>
                <w:sz w:val="22"/>
                <w:szCs w:val="22"/>
              </w:rPr>
              <w:t xml:space="preserve">n of water quality standards, and that forest operations conducted in good faith compliance with best management practices and control measures established under the Forest Practice Act are generally deemed not to cause violations of water quality standards as provided in ORS 527.770.  </w:t>
            </w:r>
            <w:r>
              <w:rPr>
                <w:color w:val="000000"/>
                <w:sz w:val="22"/>
                <w:szCs w:val="22"/>
              </w:rPr>
              <w:t xml:space="preserve">The rule notes that forest operations are subject to load allocations established under ORS 468B.110 and OAR Division 340-042 to the extent needed to implement the federal </w:t>
            </w:r>
            <w:r>
              <w:rPr>
                <w:color w:val="000000"/>
                <w:sz w:val="22"/>
                <w:szCs w:val="22"/>
              </w:rPr>
              <w:lastRenderedPageBreak/>
              <w:t xml:space="preserve">Clean Water Act.  This provision is similar in form and substance to other nonpoint source provisions successfully challenged in NWEA v. EPA (U.S. District Court, 2012).  </w:t>
            </w:r>
            <w:r>
              <w:rPr>
                <w:sz w:val="22"/>
                <w:szCs w:val="22"/>
              </w:rPr>
              <w:t>If this provision is not repealed, the court’s decision would require EPA to review this provision as a water quality standard.  After discussions with EPA and major stakeholders, DEQ believes removal of this provision from Division 41 is preferable.  Accordingly, DEQ has agreed to commence rulemaking and recommend removal of this provision to the EQC. DEQ does not believe that the provision creates authority or obligations not already required by state and federal law. Further,</w:t>
            </w:r>
            <w:r>
              <w:rPr>
                <w:color w:val="000000"/>
                <w:sz w:val="22"/>
                <w:szCs w:val="22"/>
              </w:rPr>
              <w:t xml:space="preserve"> this provision duplicates and may cause confusion </w:t>
            </w:r>
            <w:proofErr w:type="gramStart"/>
            <w:r>
              <w:rPr>
                <w:color w:val="000000"/>
                <w:sz w:val="22"/>
                <w:szCs w:val="22"/>
              </w:rPr>
              <w:t>regarding</w:t>
            </w:r>
            <w:proofErr w:type="gramEnd"/>
            <w:r>
              <w:rPr>
                <w:color w:val="000000"/>
                <w:sz w:val="22"/>
                <w:szCs w:val="22"/>
              </w:rPr>
              <w:t xml:space="preserve"> the statutory requirements contained in the Oregon Forest Practices Act.  </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7858F1" w:rsidRDefault="00BF368B" w:rsidP="007858F1">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proposed rulemaking</w:t>
            </w:r>
            <w:r w:rsidR="009023FD" w:rsidRPr="007858F1">
              <w:rPr>
                <w:rFonts w:ascii="Times New Roman" w:eastAsia="Times New Roman" w:hAnsi="Times New Roman" w:cs="Times New Roman"/>
                <w:sz w:val="22"/>
                <w:szCs w:val="22"/>
              </w:rPr>
              <w:t xml:space="preserve"> eli</w:t>
            </w:r>
            <w:r w:rsidR="00C569B3" w:rsidRPr="007858F1">
              <w:rPr>
                <w:rFonts w:ascii="Times New Roman" w:eastAsia="Times New Roman" w:hAnsi="Times New Roman" w:cs="Times New Roman"/>
                <w:sz w:val="22"/>
                <w:szCs w:val="22"/>
              </w:rPr>
              <w:t xml:space="preserve">minates the </w:t>
            </w:r>
            <w:r w:rsidR="00533816" w:rsidRPr="007858F1">
              <w:rPr>
                <w:rFonts w:ascii="Times New Roman" w:eastAsia="Times New Roman" w:hAnsi="Times New Roman" w:cs="Times New Roman"/>
                <w:sz w:val="22"/>
                <w:szCs w:val="22"/>
              </w:rPr>
              <w:t>need for E</w:t>
            </w:r>
            <w:r w:rsidR="00F105A4" w:rsidRPr="007858F1">
              <w:rPr>
                <w:rFonts w:ascii="Times New Roman" w:eastAsia="Times New Roman" w:hAnsi="Times New Roman" w:cs="Times New Roman"/>
                <w:sz w:val="22"/>
                <w:szCs w:val="22"/>
              </w:rPr>
              <w:t xml:space="preserve">PA to review this provision as </w:t>
            </w:r>
            <w:r w:rsidR="00533816" w:rsidRPr="007858F1">
              <w:rPr>
                <w:rFonts w:ascii="Times New Roman" w:eastAsia="Times New Roman" w:hAnsi="Times New Roman" w:cs="Times New Roman"/>
                <w:sz w:val="22"/>
                <w:szCs w:val="22"/>
              </w:rPr>
              <w:t>a water quality standard</w:t>
            </w:r>
            <w:r w:rsidR="00F105A4" w:rsidRPr="007858F1">
              <w:rPr>
                <w:rFonts w:ascii="Times New Roman" w:eastAsia="Times New Roman" w:hAnsi="Times New Roman" w:cs="Times New Roman"/>
                <w:sz w:val="22"/>
                <w:szCs w:val="22"/>
              </w:rPr>
              <w:t xml:space="preserve"> and</w:t>
            </w:r>
            <w:r w:rsidR="007858F1">
              <w:rPr>
                <w:rFonts w:ascii="Times New Roman" w:eastAsia="Times New Roman" w:hAnsi="Times New Roman" w:cs="Times New Roman"/>
                <w:sz w:val="22"/>
                <w:szCs w:val="22"/>
              </w:rPr>
              <w:t xml:space="preserve"> eliminates </w:t>
            </w:r>
            <w:r w:rsidR="00F105A4" w:rsidRPr="007858F1">
              <w:rPr>
                <w:rFonts w:ascii="Times New Roman" w:eastAsia="Times New Roman" w:hAnsi="Times New Roman" w:cs="Times New Roman"/>
                <w:sz w:val="22"/>
                <w:szCs w:val="22"/>
              </w:rPr>
              <w:t xml:space="preserve">the potential confusion where present.  </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7858F1" w:rsidRDefault="009023FD" w:rsidP="00381C47">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r w:rsidR="009023FD" w:rsidRPr="006726CF" w:rsidTr="0048788A">
        <w:trPr>
          <w:trHeight w:val="20"/>
        </w:trPr>
        <w:tc>
          <w:tcPr>
            <w:tcW w:w="10620" w:type="dxa"/>
            <w:gridSpan w:val="2"/>
            <w:tcBorders>
              <w:top w:val="dotted" w:sz="4" w:space="0" w:color="auto"/>
              <w:bottom w:val="dotted" w:sz="4" w:space="0" w:color="auto"/>
            </w:tcBorders>
            <w:shd w:val="clear" w:color="auto" w:fill="DAE2E6" w:themeFill="accent5" w:themeFillTint="33"/>
            <w:hideMark/>
          </w:tcPr>
          <w:p w:rsidR="009023FD" w:rsidRPr="007858F1" w:rsidRDefault="0048788A" w:rsidP="00F8126E">
            <w:pPr>
              <w:spacing w:after="120"/>
              <w:ind w:left="18"/>
              <w:rPr>
                <w:rFonts w:asciiTheme="majorHAnsi" w:eastAsia="Times New Roman" w:hAnsiTheme="majorHAnsi" w:cstheme="majorHAnsi"/>
                <w:bCs/>
                <w:color w:val="685C54" w:themeColor="accent4" w:themeShade="BF"/>
                <w:sz w:val="20"/>
                <w:szCs w:val="20"/>
              </w:rPr>
            </w:pPr>
            <w:r w:rsidRPr="007858F1">
              <w:rPr>
                <w:rStyle w:val="Strong"/>
                <w:color w:val="000000"/>
                <w:sz w:val="22"/>
                <w:szCs w:val="22"/>
              </w:rPr>
              <w:t>2</w:t>
            </w:r>
            <w:r w:rsidR="009023FD" w:rsidRPr="007858F1">
              <w:rPr>
                <w:rStyle w:val="Strong"/>
                <w:color w:val="000000"/>
                <w:sz w:val="22"/>
                <w:szCs w:val="22"/>
              </w:rPr>
              <w:t>. 340-041-0028</w:t>
            </w:r>
            <w:r w:rsidR="00FF20D7">
              <w:rPr>
                <w:rStyle w:val="Strong"/>
                <w:color w:val="000000"/>
                <w:sz w:val="22"/>
                <w:szCs w:val="22"/>
              </w:rPr>
              <w:t>(12)</w:t>
            </w:r>
            <w:r w:rsidR="009023FD" w:rsidRPr="007858F1">
              <w:rPr>
                <w:rStyle w:val="Strong"/>
                <w:color w:val="000000"/>
                <w:sz w:val="22"/>
                <w:szCs w:val="22"/>
              </w:rPr>
              <w:t xml:space="preserve"> </w:t>
            </w:r>
            <w:r w:rsidR="00FF20D7">
              <w:rPr>
                <w:rStyle w:val="Strong"/>
                <w:color w:val="000000"/>
                <w:sz w:val="22"/>
                <w:szCs w:val="22"/>
              </w:rPr>
              <w:t>Implementation of the T</w:t>
            </w:r>
            <w:r w:rsidR="009023FD" w:rsidRPr="007858F1">
              <w:rPr>
                <w:rStyle w:val="Strong"/>
                <w:color w:val="000000"/>
                <w:sz w:val="22"/>
                <w:szCs w:val="22"/>
              </w:rPr>
              <w:t>emperature</w:t>
            </w:r>
            <w:r w:rsidR="00FF20D7">
              <w:rPr>
                <w:rStyle w:val="Strong"/>
                <w:color w:val="000000"/>
                <w:sz w:val="22"/>
                <w:szCs w:val="22"/>
              </w:rPr>
              <w:t xml:space="preserve"> Criteria</w:t>
            </w:r>
          </w:p>
          <w:p w:rsidR="009023FD" w:rsidRPr="007858F1" w:rsidRDefault="009023FD" w:rsidP="0055604D">
            <w:pPr>
              <w:ind w:left="0"/>
              <w:rPr>
                <w:rFonts w:ascii="Times New Roman" w:eastAsia="Times New Roman" w:hAnsi="Times New Roman" w:cs="Times New Roman"/>
              </w:rPr>
            </w:pPr>
          </w:p>
        </w:tc>
      </w:tr>
      <w:tr w:rsidR="00484F6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484F67" w:rsidRDefault="00484F67" w:rsidP="00484F67">
            <w:pPr>
              <w:pStyle w:val="NormalWeb"/>
              <w:shd w:val="clear" w:color="auto" w:fill="FFFFFF"/>
              <w:rPr>
                <w:color w:val="000000"/>
              </w:rPr>
            </w:pPr>
            <w:r>
              <w:rPr>
                <w:color w:val="000000"/>
                <w:sz w:val="22"/>
                <w:szCs w:val="22"/>
              </w:rPr>
              <w:t>Subsections (e) and (f) of OAR 340-041-0028(12) provide that forestry and agriculture operations on state and private lands are deemed to be in compliance with water quality criteria for temperature if they are in compliance with Forest Practices Act and Agricultural Water Quality Management Act requirements.  The provision also states DEQ will work with the Oregon Departments of Forestry and Agriculture to revise their programs in order to attain water quality standards.  Subsection (g) includes similar provisions for agriculture and forestry on federal lands, except implementation of water quality restoration plans, best management practices and aquatic conservation strategies by federal Designated Management Agencies are deemed in compliance with the water quality standard for temperature. OAR 340-041-0028(12</w:t>
            </w:r>
            <w:proofErr w:type="gramStart"/>
            <w:r>
              <w:rPr>
                <w:color w:val="000000"/>
                <w:sz w:val="22"/>
                <w:szCs w:val="22"/>
              </w:rPr>
              <w:t>)(</w:t>
            </w:r>
            <w:proofErr w:type="gramEnd"/>
            <w:r>
              <w:rPr>
                <w:color w:val="000000"/>
                <w:sz w:val="22"/>
                <w:szCs w:val="22"/>
              </w:rPr>
              <w:t xml:space="preserve">h)(D) states that a nonpoint source complying with an approved temperature management plan is deemed in compliance with the water quality criteria for temperature.  </w:t>
            </w:r>
          </w:p>
          <w:p w:rsidR="00484F67" w:rsidRDefault="00484F67" w:rsidP="009C4C4E">
            <w:pPr>
              <w:pStyle w:val="NormalWeb"/>
              <w:shd w:val="clear" w:color="auto" w:fill="FFFFFF"/>
              <w:rPr>
                <w:color w:val="000000"/>
              </w:rPr>
            </w:pPr>
            <w:r>
              <w:rPr>
                <w:sz w:val="22"/>
                <w:szCs w:val="22"/>
              </w:rPr>
              <w:t>These provisions were successfully challenged in the U.S. District Court (NWEA v. EPA).  If these provisions are not repealed, the court’s decision would require EPA to review these provisions as water quality standards.  After discussions with EPA and major stakeholders, DEQ believes removal of these provisions from Division 41 is preferable.  Accordingly, DEQ has agreed to commence rulemaking and recommend removal of the provisions to the EQC.  DEQ does not believe these provisions create additional authority or obligations not already provided by state or federal law.  Further, t</w:t>
            </w:r>
            <w:r>
              <w:rPr>
                <w:color w:val="000000"/>
                <w:sz w:val="22"/>
                <w:szCs w:val="22"/>
              </w:rPr>
              <w:t xml:space="preserve">hese </w:t>
            </w:r>
            <w:r>
              <w:rPr>
                <w:color w:val="000000"/>
                <w:sz w:val="22"/>
                <w:szCs w:val="22"/>
              </w:rPr>
              <w:lastRenderedPageBreak/>
              <w:t xml:space="preserve">provisions duplicate and may cause confusion regarding the statutory requirements contained in the Oregon Forest Practices Act and the Agriculture Water Quality Management Act.  </w:t>
            </w:r>
          </w:p>
        </w:tc>
      </w:tr>
      <w:tr w:rsidR="00484F6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484F67" w:rsidRPr="007858F1" w:rsidRDefault="00484F67" w:rsidP="00F105A4">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 xml:space="preserve">The proposed rulemaking eliminates the need for EPA to review these provisions as water quality standards and </w:t>
            </w:r>
            <w:r>
              <w:rPr>
                <w:rFonts w:ascii="Times New Roman" w:eastAsia="Times New Roman" w:hAnsi="Times New Roman" w:cs="Times New Roman"/>
                <w:sz w:val="22"/>
                <w:szCs w:val="22"/>
              </w:rPr>
              <w:t xml:space="preserve">eliminates </w:t>
            </w:r>
            <w:r w:rsidRPr="007858F1">
              <w:rPr>
                <w:rFonts w:ascii="Times New Roman" w:eastAsia="Times New Roman" w:hAnsi="Times New Roman" w:cs="Times New Roman"/>
                <w:sz w:val="22"/>
                <w:szCs w:val="22"/>
              </w:rPr>
              <w:t xml:space="preserve">the potential confusion where present.  </w:t>
            </w: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hideMark/>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484F67" w:rsidRPr="007858F1" w:rsidRDefault="00484F67" w:rsidP="009C4C4E">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r w:rsidR="00484F67" w:rsidRPr="006726CF" w:rsidTr="0048788A">
        <w:trPr>
          <w:trHeight w:val="20"/>
        </w:trPr>
        <w:tc>
          <w:tcPr>
            <w:tcW w:w="10620" w:type="dxa"/>
            <w:gridSpan w:val="2"/>
            <w:tcBorders>
              <w:top w:val="dotted" w:sz="4" w:space="0" w:color="auto"/>
              <w:bottom w:val="dotted" w:sz="4" w:space="0" w:color="auto"/>
            </w:tcBorders>
            <w:shd w:val="clear" w:color="auto" w:fill="DAE2E6" w:themeFill="accent5" w:themeFillTint="33"/>
          </w:tcPr>
          <w:p w:rsidR="00484F67" w:rsidRPr="00F8126E" w:rsidRDefault="00484F67" w:rsidP="009023FD">
            <w:pPr>
              <w:spacing w:after="120"/>
              <w:ind w:left="18"/>
              <w:rPr>
                <w:rFonts w:asciiTheme="majorHAnsi" w:eastAsia="Times New Roman" w:hAnsiTheme="majorHAnsi" w:cstheme="majorHAnsi"/>
                <w:bCs/>
                <w:color w:val="685C54" w:themeColor="accent4" w:themeShade="BF"/>
                <w:sz w:val="20"/>
                <w:szCs w:val="20"/>
              </w:rPr>
            </w:pPr>
            <w:r>
              <w:rPr>
                <w:rStyle w:val="Strong"/>
                <w:color w:val="000000"/>
                <w:sz w:val="22"/>
                <w:szCs w:val="22"/>
              </w:rPr>
              <w:t xml:space="preserve">3. </w:t>
            </w:r>
            <w:r w:rsidRPr="00596BA7">
              <w:rPr>
                <w:rStyle w:val="Strong"/>
                <w:color w:val="000000"/>
                <w:sz w:val="22"/>
                <w:szCs w:val="22"/>
              </w:rPr>
              <w:t>340-04</w:t>
            </w:r>
            <w:r>
              <w:rPr>
                <w:rStyle w:val="Strong"/>
                <w:color w:val="000000"/>
                <w:sz w:val="22"/>
                <w:szCs w:val="22"/>
              </w:rPr>
              <w:t xml:space="preserve">1-0061 </w:t>
            </w:r>
            <w:r w:rsidRPr="00ED0A22">
              <w:rPr>
                <w:rStyle w:val="Strong"/>
                <w:color w:val="000000"/>
                <w:sz w:val="22"/>
                <w:szCs w:val="22"/>
              </w:rPr>
              <w:t>Other Implementation of Water Quality Criteria</w:t>
            </w:r>
          </w:p>
          <w:p w:rsidR="00484F67" w:rsidRPr="00F8126E" w:rsidRDefault="00484F67" w:rsidP="0055604D">
            <w:pPr>
              <w:ind w:left="0"/>
              <w:rPr>
                <w:rFonts w:ascii="Times New Roman" w:eastAsia="Times New Roman" w:hAnsi="Times New Roman" w:cs="Times New Roman"/>
              </w:rPr>
            </w:pP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tcPr>
          <w:p w:rsidR="003804A7" w:rsidRDefault="003804A7" w:rsidP="003804A7">
            <w:pPr>
              <w:pStyle w:val="NormalWeb"/>
              <w:shd w:val="clear" w:color="auto" w:fill="FFFFFF"/>
              <w:rPr>
                <w:color w:val="000000"/>
              </w:rPr>
            </w:pPr>
            <w:r>
              <w:rPr>
                <w:color w:val="000000"/>
                <w:sz w:val="22"/>
                <w:szCs w:val="22"/>
              </w:rPr>
              <w:t>Subsections (10), (11) and (12) of OAR 340-041-0061 are nearly identical to OAR 340-041-0028(12</w:t>
            </w:r>
            <w:proofErr w:type="gramStart"/>
            <w:r>
              <w:rPr>
                <w:color w:val="000000"/>
                <w:sz w:val="22"/>
                <w:szCs w:val="22"/>
              </w:rPr>
              <w:t>)(</w:t>
            </w:r>
            <w:proofErr w:type="gramEnd"/>
            <w:r>
              <w:rPr>
                <w:color w:val="000000"/>
                <w:sz w:val="22"/>
                <w:szCs w:val="22"/>
              </w:rPr>
              <w:t xml:space="preserve">e), (f) and (g) discussed above.  The primary difference is that the rules discussed above apply specifically to temperature criteria, where as the provision in -0061 apply to all other water quality standards.  </w:t>
            </w:r>
          </w:p>
          <w:p w:rsidR="00484F67" w:rsidRPr="00374EF8" w:rsidRDefault="003804A7" w:rsidP="00374EF8">
            <w:pPr>
              <w:pStyle w:val="NormalWeb"/>
              <w:shd w:val="clear" w:color="auto" w:fill="FFFFFF"/>
              <w:rPr>
                <w:color w:val="000000"/>
              </w:rPr>
            </w:pPr>
            <w:r>
              <w:rPr>
                <w:sz w:val="22"/>
                <w:szCs w:val="22"/>
              </w:rPr>
              <w:t>These provisions were successfully challenged in the U.S. District Court (NWEA v. EPA).  If these provisions are not repealed, the court’s decision would require EPA to review these provisions as water quality standards.  After discussions with EPA and major stakeholders, DEQ believes removal of these provisions from Division 41 is preferable.  Accordingly, DEQ has agreed to commence rulemaking and recommend removal of the provisions to the EQC.  DEQ does not believe that these provisions create additional authority or obligations not already provided in state and federal law. Further, t</w:t>
            </w:r>
            <w:r>
              <w:rPr>
                <w:color w:val="000000"/>
                <w:sz w:val="22"/>
                <w:szCs w:val="22"/>
              </w:rPr>
              <w:t xml:space="preserve">hese provisions duplicate and may cause confusion regarding the statutory requirements contained in the Oregon Forest Practices Act, and the Agriculture Water Quality Management Act.  </w:t>
            </w: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tcPr>
          <w:p w:rsidR="00484F67" w:rsidRPr="007858F1" w:rsidRDefault="00484F67" w:rsidP="0055604D">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 xml:space="preserve">The proposed rulemaking eliminates the need for EPA to review these provisions as water quality standards and </w:t>
            </w:r>
            <w:r>
              <w:rPr>
                <w:rFonts w:ascii="Times New Roman" w:eastAsia="Times New Roman" w:hAnsi="Times New Roman" w:cs="Times New Roman"/>
                <w:sz w:val="22"/>
                <w:szCs w:val="22"/>
              </w:rPr>
              <w:t xml:space="preserve">eliminates </w:t>
            </w:r>
            <w:r w:rsidRPr="007858F1">
              <w:rPr>
                <w:rFonts w:ascii="Times New Roman" w:eastAsia="Times New Roman" w:hAnsi="Times New Roman" w:cs="Times New Roman"/>
                <w:sz w:val="22"/>
                <w:szCs w:val="22"/>
              </w:rPr>
              <w:t xml:space="preserve">the potential confusion where present.  </w:t>
            </w: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tcPr>
          <w:p w:rsidR="00484F67" w:rsidRPr="007858F1" w:rsidRDefault="00484F67" w:rsidP="003804A7">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bl>
    <w:p w:rsidR="0009416B" w:rsidRDefault="0009416B" w:rsidP="00DF0EE5">
      <w:pPr>
        <w:spacing w:after="120"/>
        <w:ind w:left="0"/>
        <w:rPr>
          <w:rFonts w:asciiTheme="majorHAnsi" w:eastAsia="Times New Roman" w:hAnsiTheme="majorHAnsi" w:cstheme="majorHAnsi"/>
          <w:bCs/>
          <w:color w:val="685C54" w:themeColor="accent4" w:themeShade="BF"/>
          <w:sz w:val="22"/>
          <w:szCs w:val="22"/>
        </w:rPr>
      </w:pPr>
      <w:bookmarkStart w:id="0" w:name="RequestForOtherOptions"/>
      <w:r>
        <w:rPr>
          <w:rFonts w:asciiTheme="majorHAnsi" w:eastAsia="Times New Roman" w:hAnsiTheme="majorHAnsi" w:cstheme="majorHAnsi"/>
          <w:bCs/>
          <w:color w:val="685C54"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0"/>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167D7C" w:rsidRDefault="00167D7C" w:rsidP="00EA4AE2">
      <w:pPr>
        <w:ind w:left="720"/>
        <w:rPr>
          <w:color w:val="702C1C" w:themeColor="accent1" w:themeShade="80"/>
        </w:rPr>
      </w:pPr>
    </w:p>
    <w:p w:rsidR="00EA4AE2" w:rsidRPr="00B15DF7" w:rsidRDefault="00EA4AE2" w:rsidP="00EA4AE2">
      <w:pPr>
        <w:ind w:left="720"/>
      </w:pPr>
    </w:p>
    <w:tbl>
      <w:tblPr>
        <w:tblW w:w="12240" w:type="dxa"/>
        <w:tblInd w:w="-612" w:type="dxa"/>
        <w:tblLook w:val="04A0"/>
      </w:tblPr>
      <w:tblGrid>
        <w:gridCol w:w="12240"/>
      </w:tblGrid>
      <w:tr w:rsidR="002405F8" w:rsidRPr="00B15DF7" w:rsidTr="00370B6C">
        <w:trPr>
          <w:trHeight w:val="476"/>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Considerations</w:t>
            </w:r>
            <w:r w:rsidR="002405F8" w:rsidRPr="0085122C">
              <w:rPr>
                <w:rFonts w:eastAsia="Times New Roman"/>
                <w:bCs/>
                <w:color w:val="00494F"/>
                <w:sz w:val="28"/>
                <w:szCs w:val="28"/>
              </w:rPr>
              <w:t xml:space="preserve"> - optional</w:t>
            </w:r>
          </w:p>
        </w:tc>
      </w:tr>
    </w:tbl>
    <w:p w:rsidR="002405F8" w:rsidRPr="00B15DF7" w:rsidRDefault="0083449A" w:rsidP="00CB5339">
      <w:pPr>
        <w:ind w:right="630"/>
      </w:pPr>
      <w:r w:rsidRPr="0083449A">
        <w:rPr>
          <w:rFonts w:asciiTheme="majorHAnsi" w:eastAsia="Times New Roman" w:hAnsiTheme="majorHAnsi" w:cstheme="majorHAnsi"/>
          <w:bCs/>
          <w:noProof/>
          <w:color w:val="685C54" w:themeColor="accent4" w:themeShade="BF"/>
          <w:sz w:val="22"/>
          <w:szCs w:val="22"/>
        </w:rPr>
        <w:pict>
          <v:roundrect id="AutoShape 42" o:spid="_x0000_s1033" style="position:absolute;left:0;text-align:left;margin-left:314.25pt;margin-top:8.9pt;width:237pt;height:52.5pt;z-index:2516853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" fillcolor="#ff9" strokecolor="#3e3632 [814]" strokeweight=".5pt">
            <v:fill opacity="24158f"/>
            <v:textbox style="mso-next-textbox:#AutoShape 42" inset="10.8pt,,10.8pt">
              <w:txbxContent>
                <w:p w:rsidR="00374EF8" w:rsidRPr="004905F1" w:rsidRDefault="00374EF8" w:rsidP="009300CE">
                  <w:pPr>
                    <w:ind w:left="0"/>
                    <w:rPr>
                      <w:sz w:val="22"/>
                      <w:szCs w:val="22"/>
                    </w:rPr>
                  </w:pPr>
                  <w:r>
                    <w:rPr>
                      <w:rFonts w:ascii="Times New Roman" w:hAnsi="Times New Roman"/>
                      <w:color w:val="70481C" w:themeColor="accent6" w:themeShade="80"/>
                      <w:sz w:val="22"/>
                      <w:szCs w:val="22"/>
                    </w:rPr>
                    <w:t xml:space="preserve">Information in this section originates with the Considerations worksheet. Delete this section if the team decides it does not want to use it. </w:t>
                  </w:r>
                </w:p>
              </w:txbxContent>
            </v:textbox>
          </v:roundrect>
        </w:pict>
      </w:r>
    </w:p>
    <w:p w:rsidR="00B1210C" w:rsidRPr="00C933AC" w:rsidRDefault="00470AD8" w:rsidP="00CB5339">
      <w:pPr>
        <w:spacing w:after="120"/>
        <w:ind w:left="720" w:right="63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Enter title here </w:t>
      </w:r>
      <w:r w:rsidR="00B1210C" w:rsidRPr="00C933AC">
        <w:rPr>
          <w:rFonts w:asciiTheme="majorHAnsi" w:eastAsia="Times New Roman" w:hAnsiTheme="majorHAnsi" w:cstheme="majorHAnsi"/>
          <w:bCs/>
          <w:color w:val="685C54" w:themeColor="accent4" w:themeShade="BF"/>
          <w:sz w:val="22"/>
          <w:szCs w:val="22"/>
        </w:rPr>
        <w:t xml:space="preserve"> </w:t>
      </w:r>
    </w:p>
    <w:p w:rsidR="00B1210C" w:rsidRPr="00B15DF7" w:rsidRDefault="00470AD8" w:rsidP="00CB5339">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470AD8" w:rsidRPr="00B15DF7" w:rsidRDefault="00470AD8" w:rsidP="00CB5339">
      <w:pPr>
        <w:ind w:left="1080" w:right="634"/>
        <w:rPr>
          <w:rFonts w:ascii="Times New Roman" w:eastAsia="Times New Roman" w:hAnsi="Times New Roman" w:cs="Times New Roman"/>
          <w:bCs/>
          <w:color w:val="000000" w:themeColor="text1"/>
        </w:rPr>
      </w:pPr>
    </w:p>
    <w:p w:rsidR="002405F8" w:rsidRPr="00B15DF7" w:rsidRDefault="002405F8" w:rsidP="00CB5339">
      <w:pPr>
        <w:ind w:right="630"/>
      </w:pPr>
    </w:p>
    <w:tbl>
      <w:tblPr>
        <w:tblW w:w="12240" w:type="dxa"/>
        <w:tblInd w:w="-612" w:type="dxa"/>
        <w:tblLook w:val="04A0"/>
      </w:tblPr>
      <w:tblGrid>
        <w:gridCol w:w="12240"/>
      </w:tblGrid>
      <w:tr w:rsidR="002405F8" w:rsidRPr="00B15DF7" w:rsidTr="00370B6C">
        <w:trPr>
          <w:trHeight w:val="508"/>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Freeform title</w:t>
            </w:r>
            <w:r w:rsidR="002405F8" w:rsidRPr="0085122C">
              <w:rPr>
                <w:rFonts w:eastAsia="Times New Roman"/>
                <w:bCs/>
                <w:color w:val="00494F"/>
                <w:sz w:val="28"/>
                <w:szCs w:val="28"/>
              </w:rPr>
              <w:t xml:space="preserve"> - optional</w:t>
            </w:r>
          </w:p>
        </w:tc>
      </w:tr>
    </w:tbl>
    <w:p w:rsidR="00470AD8" w:rsidRPr="00B15DF7" w:rsidRDefault="0083449A" w:rsidP="007D3EB6">
      <w:r w:rsidRPr="0083449A">
        <w:rPr>
          <w:rFonts w:eastAsia="Times New Roman"/>
          <w:noProof/>
        </w:rPr>
        <w:pict>
          <v:roundrect id="AutoShape 43" o:spid="_x0000_s1034" style="position:absolute;left:0;text-align:left;margin-left:314.25pt;margin-top:12.35pt;width:237pt;height:69.75pt;z-index:2516864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" fillcolor="#ff9" strokecolor="#3e3632 [814]" strokeweight=".5pt">
            <v:fill opacity="24158f"/>
            <v:textbox style="mso-next-textbox:#AutoShape 43" inset="10.8pt,,10.8pt">
              <w:txbxContent>
                <w:p w:rsidR="00374EF8" w:rsidRPr="004905F1" w:rsidRDefault="00374EF8" w:rsidP="009300CE">
                  <w:pPr>
                    <w:ind w:left="0"/>
                    <w:rPr>
                      <w:sz w:val="22"/>
                      <w:szCs w:val="22"/>
                    </w:rPr>
                  </w:pPr>
                  <w:r>
                    <w:rPr>
                      <w:rFonts w:ascii="Times New Roman" w:hAnsi="Times New Roman"/>
                      <w:color w:val="70481C" w:themeColor="accent6" w:themeShade="80"/>
                      <w:sz w:val="22"/>
                      <w:szCs w:val="22"/>
                    </w:rPr>
                    <w:t>The rule design team may adapt the main and subsection titles to the rulemaking. If the other sections adequately address the situation, delete this section.</w:t>
                  </w:r>
                </w:p>
              </w:txbxContent>
            </v:textbox>
          </v:roundrect>
        </w:pict>
      </w:r>
    </w:p>
    <w:p w:rsidR="009300CE" w:rsidRPr="00225AE8" w:rsidRDefault="009300CE" w:rsidP="009300CE">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9300CE" w:rsidRDefault="009300CE" w:rsidP="009300CE">
      <w:pPr>
        <w:ind w:left="1080" w:right="630"/>
        <w:outlineLvl w:val="0"/>
        <w:rPr>
          <w:rFonts w:ascii="Times New Roman" w:eastAsia="Times New Roman" w:hAnsi="Times New Roman" w:cs="Times New Roman"/>
          <w:color w:val="504938"/>
          <w:sz w:val="20"/>
        </w:rPr>
      </w:pPr>
    </w:p>
    <w:p w:rsidR="00C708DA" w:rsidRPr="000D07CA" w:rsidRDefault="00C708DA" w:rsidP="009300CE">
      <w:pPr>
        <w:ind w:left="1080" w:right="630"/>
        <w:outlineLvl w:val="0"/>
        <w:rPr>
          <w:rFonts w:ascii="Times New Roman" w:eastAsia="Times New Roman" w:hAnsi="Times New Roman" w:cs="Times New Roman"/>
          <w:color w:val="504938"/>
          <w:sz w:val="20"/>
        </w:rPr>
      </w:pPr>
    </w:p>
    <w:p w:rsidR="009300CE" w:rsidRPr="00225AE8" w:rsidRDefault="009300CE" w:rsidP="009300CE">
      <w:pPr>
        <w:spacing w:after="120"/>
        <w:ind w:left="720" w:right="630"/>
        <w:outlineLvl w:val="0"/>
        <w:rPr>
          <w:rFonts w:eastAsia="Times New Roman"/>
          <w:bCs/>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0" w:history="1"/>
          </w:p>
        </w:tc>
      </w:tr>
    </w:tbl>
    <w:p w:rsidR="002405F8" w:rsidRPr="00B15DF7" w:rsidRDefault="0083449A" w:rsidP="00CB5339">
      <w:pPr>
        <w:ind w:left="720" w:right="630"/>
      </w:pPr>
      <w:r w:rsidRPr="0083449A">
        <w:rPr>
          <w:rFonts w:ascii="Times New Roman" w:eastAsia="Times New Roman" w:hAnsi="Times New Roman" w:cs="Times New Roman"/>
          <w:i/>
          <w:iCs/>
          <w:noProof/>
          <w:color w:val="685C54"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AutoShape 27" inset="10.8pt,,10.8pt">
              <w:txbxContent>
                <w:p w:rsidR="00374EF8" w:rsidRPr="004D5553" w:rsidRDefault="00374EF8" w:rsidP="004577C0">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w:t>
      </w:r>
      <w:r w:rsidR="008A6893" w:rsidRPr="00221910">
        <w:rPr>
          <w:rFonts w:ascii="Times New Roman" w:eastAsia="Times New Roman" w:hAnsi="Times New Roman" w:cs="Times New Roman"/>
          <w:bCs/>
          <w:color w:val="702C1C" w:themeColor="accent1" w:themeShade="80"/>
        </w:rPr>
        <w:t>verbatim or by reference</w:t>
      </w:r>
      <w:r w:rsidRPr="00221910">
        <w:rPr>
          <w:rFonts w:ascii="Times New Roman" w:eastAsia="Times New Roman" w:hAnsi="Times New Roman" w:cs="Times New Roman"/>
          <w:bCs/>
          <w:color w:val="702C1C"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702C1C"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00B51723" w:rsidRPr="00221910">
        <w:rPr>
          <w:rFonts w:ascii="Times New Roman" w:eastAsia="Times New Roman" w:hAnsi="Times New Roman" w:cs="Times New Roman"/>
          <w:bCs/>
          <w:color w:val="702C1C" w:themeColor="accent1" w:themeShade="80"/>
        </w:rPr>
        <w:t>[</w:t>
      </w:r>
      <w:r w:rsidR="00061C88" w:rsidRPr="00221910">
        <w:rPr>
          <w:rFonts w:ascii="Times New Roman" w:eastAsia="Times New Roman" w:hAnsi="Times New Roman" w:cs="Times New Roman"/>
          <w:b/>
          <w:bCs/>
          <w:color w:val="702C1C" w:themeColor="accent1" w:themeShade="80"/>
        </w:rPr>
        <w:t>OPTION 2</w:t>
      </w:r>
      <w:r w:rsidR="00061C88" w:rsidRPr="00221910">
        <w:rPr>
          <w:rFonts w:ascii="Times New Roman" w:eastAsia="Times New Roman" w:hAnsi="Times New Roman" w:cs="Times New Roman"/>
          <w:bCs/>
          <w:color w:val="702C1C" w:themeColor="accent1" w:themeShade="80"/>
        </w:rPr>
        <w:t>– in a</w:t>
      </w:r>
      <w:r w:rsidR="00221910">
        <w:rPr>
          <w:rFonts w:ascii="Times New Roman" w:eastAsia="Times New Roman" w:hAnsi="Times New Roman" w:cs="Times New Roman"/>
          <w:bCs/>
          <w:color w:val="702C1C" w:themeColor="accent1" w:themeShade="80"/>
        </w:rPr>
        <w:t>ddition to federal requirements</w:t>
      </w:r>
      <w:r w:rsidR="00B51723" w:rsidRPr="00221910">
        <w:rPr>
          <w:rFonts w:ascii="Times New Roman" w:eastAsia="Times New Roman" w:hAnsi="Times New Roman" w:cs="Times New Roman"/>
          <w:bCs/>
          <w:color w:val="702C1C"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1" w:history="1">
        <w:r w:rsidR="007E2602" w:rsidRPr="007E2602">
          <w:rPr>
            <w:rStyle w:val="Hyperlink"/>
            <w:rFonts w:asciiTheme="minorHAnsi" w:hAnsiTheme="minorHAnsi" w:cstheme="minorHAnsi"/>
            <w:color w:val="00194C"/>
          </w:rPr>
          <w:t>ORS 468A.327(1)(a)</w:t>
        </w:r>
      </w:hyperlink>
      <w:r w:rsidR="007E2602" w:rsidRPr="0097528D">
        <w:rPr>
          <w:rFonts w:asciiTheme="minorHAnsi" w:hAnsiTheme="minorHAnsi" w:cstheme="minorHAnsi"/>
          <w:color w:val="000000" w:themeColor="text1"/>
        </w:rPr>
        <w:t xml:space="preserve"> and </w:t>
      </w:r>
      <w:hyperlink r:id="rId12"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15B5C"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702C1C"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bookmarkStart w:id="1" w:name="AlternativesConsidered"/>
      <w:bookmarkStart w:id="2"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
      <w:r w:rsidR="00E13C70">
        <w:rPr>
          <w:rFonts w:asciiTheme="majorHAnsi" w:eastAsia="Times New Roman" w:hAnsiTheme="majorHAnsi" w:cstheme="majorHAnsi"/>
          <w:bCs/>
          <w:color w:val="685C54" w:themeColor="accent4" w:themeShade="BF"/>
          <w:sz w:val="22"/>
          <w:szCs w:val="22"/>
        </w:rPr>
        <w:t>,</w:t>
      </w:r>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
      <w:r w:rsidRPr="00C933AC">
        <w:rPr>
          <w:rFonts w:asciiTheme="majorHAnsi" w:eastAsia="Times New Roman" w:hAnsiTheme="majorHAnsi" w:cstheme="majorHAnsi"/>
          <w:bCs/>
          <w:color w:val="685C54"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702C1C" w:themeColor="accent1" w:themeShade="80"/>
          <w:sz w:val="22"/>
          <w:szCs w:val="22"/>
        </w:rPr>
        <w:t>[DESCRIBE WHY DEQ DID NOT PURSUE THESE ALTERNATIVES]</w:t>
      </w:r>
      <w:r w:rsidRPr="00C933AC">
        <w:rPr>
          <w:rFonts w:asciiTheme="majorHAnsi" w:eastAsia="Times New Roman" w:hAnsiTheme="majorHAnsi" w:cstheme="majorHAnsi"/>
          <w:bCs/>
          <w:color w:val="685C54"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 xml:space="preserve"> </w:t>
      </w:r>
      <w:hyperlink r:id="rId13"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t xml:space="preserve">yyyy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183.335(2)(b)(C)</w:t>
        </w:r>
      </w:hyperlink>
    </w:p>
    <w:p w:rsidR="000E60A5" w:rsidRPr="000E60A5" w:rsidRDefault="003867A8" w:rsidP="001D6608">
      <w:pPr>
        <w:ind w:left="360"/>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w:t>
      </w:r>
      <w:r w:rsidR="00D57C32"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702C1C"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702C1C"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D27525" w:rsidRDefault="00DA486D" w:rsidP="003867A8">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Stipulated Order on Nonpoint Source and Endangered Species Act Remedies</w:t>
            </w:r>
          </w:p>
        </w:tc>
        <w:tc>
          <w:tcPr>
            <w:tcW w:w="4626" w:type="dxa"/>
            <w:tcBorders>
              <w:right w:val="double" w:sz="4" w:space="0" w:color="auto"/>
            </w:tcBorders>
          </w:tcPr>
          <w:p w:rsidR="003867A8" w:rsidRPr="00D27525" w:rsidRDefault="008730FE"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N/A</w:t>
            </w:r>
          </w:p>
        </w:tc>
      </w:tr>
      <w:tr w:rsidR="003867A8" w:rsidTr="0009416B">
        <w:tc>
          <w:tcPr>
            <w:tcW w:w="4590" w:type="dxa"/>
            <w:tcBorders>
              <w:left w:val="double" w:sz="4" w:space="0" w:color="auto"/>
              <w:bottom w:val="double" w:sz="4" w:space="0" w:color="auto"/>
            </w:tcBorders>
          </w:tcPr>
          <w:p w:rsidR="003867A8" w:rsidRPr="00D27525" w:rsidRDefault="00DA486D" w:rsidP="003867A8">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Agreement Between Oregon Department of Environmental Quality And Northwest Environmental Advocates Relating to OAR 340-041-0007(5)</w:t>
            </w:r>
          </w:p>
        </w:tc>
        <w:tc>
          <w:tcPr>
            <w:tcW w:w="4626" w:type="dxa"/>
            <w:tcBorders>
              <w:bottom w:val="double" w:sz="4" w:space="0" w:color="auto"/>
              <w:right w:val="double" w:sz="4" w:space="0" w:color="auto"/>
            </w:tcBorders>
          </w:tcPr>
          <w:p w:rsidR="003867A8" w:rsidRPr="00D27525" w:rsidRDefault="008730FE"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N/A</w:t>
            </w: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B81CF7" w:rsidRDefault="00B81CF7" w:rsidP="006F02EB">
      <w:pPr>
        <w:ind w:left="1080" w:right="630"/>
        <w:outlineLvl w:val="0"/>
        <w:rPr>
          <w:rFonts w:ascii="Times New Roman" w:eastAsia="Times New Roman" w:hAnsi="Times New Roman" w:cs="Times New Roman"/>
          <w:bCs/>
          <w:color w:val="000000" w:themeColor="text1"/>
        </w:rPr>
      </w:pPr>
    </w:p>
    <w:p w:rsidR="00B81CF7" w:rsidRPr="002B64DA" w:rsidRDefault="00B81CF7" w:rsidP="006F02EB">
      <w:pPr>
        <w:ind w:left="108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 xml:space="preserve">Corrections and Clarifications to Toxics </w:t>
      </w:r>
      <w:r w:rsidR="00775444" w:rsidRPr="002B64DA">
        <w:rPr>
          <w:rFonts w:asciiTheme="majorHAnsi" w:eastAsia="Times New Roman" w:hAnsiTheme="majorHAnsi" w:cstheme="majorHAnsi"/>
          <w:b/>
          <w:bCs/>
          <w:color w:val="546D79" w:themeColor="accent5"/>
          <w:sz w:val="20"/>
          <w:szCs w:val="20"/>
          <w:u w:val="single"/>
        </w:rPr>
        <w:t>Regulations</w:t>
      </w: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6F02EB" w:rsidRPr="00B806D5" w:rsidRDefault="00981661" w:rsidP="006F02EB">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by clarifying which standards are effective and combining effective toxics criteria to protect aquatic life into one table (i.e. Table 30), rather than distributed among three tables (i.e. Table 20, Table 33A, and Table 33B).</w:t>
      </w:r>
    </w:p>
    <w:p w:rsidR="00B81CF7" w:rsidRDefault="00B81CF7" w:rsidP="004973A2">
      <w:pPr>
        <w:ind w:left="0" w:right="630"/>
        <w:outlineLvl w:val="0"/>
        <w:rPr>
          <w:rFonts w:ascii="Times New Roman" w:eastAsia="Times New Roman" w:hAnsi="Times New Roman" w:cs="Times New Roman"/>
          <w:bCs/>
          <w:color w:val="000000" w:themeColor="text1"/>
        </w:rPr>
      </w:pPr>
    </w:p>
    <w:p w:rsidR="00B81CF7" w:rsidRPr="000434A1" w:rsidRDefault="00B81CF7" w:rsidP="00B81CF7">
      <w:pPr>
        <w:ind w:left="108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 xml:space="preserve">Corrections and Clarifications to Nonpoint Source </w:t>
      </w:r>
      <w:r w:rsidR="00775444" w:rsidRPr="000434A1">
        <w:rPr>
          <w:rFonts w:asciiTheme="majorHAnsi" w:eastAsia="Times New Roman" w:hAnsiTheme="majorHAnsi" w:cstheme="majorHAnsi"/>
          <w:b/>
          <w:bCs/>
          <w:color w:val="70481C" w:themeColor="accent6" w:themeShade="80"/>
          <w:sz w:val="20"/>
          <w:szCs w:val="20"/>
          <w:u w:val="single"/>
        </w:rPr>
        <w:t>Regulations</w:t>
      </w:r>
    </w:p>
    <w:p w:rsidR="00396C8A" w:rsidRPr="00B806D5" w:rsidRDefault="0078085C" w:rsidP="00396C8A">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w:t>
      </w:r>
      <w:r w:rsidR="00396C8A">
        <w:rPr>
          <w:rFonts w:ascii="Times New Roman" w:eastAsia="Times New Roman" w:hAnsi="Times New Roman" w:cs="Times New Roman"/>
          <w:bCs/>
          <w:color w:val="000000" w:themeColor="text1"/>
          <w:sz w:val="22"/>
          <w:szCs w:val="22"/>
        </w:rPr>
        <w:t xml:space="preserve">Since the revisions proposed in this rulemaking do not change the way nonpoint sources comply with water quality standards, DEQ expects no economic impact to the general public.    </w:t>
      </w:r>
    </w:p>
    <w:p w:rsidR="00396C8A" w:rsidRPr="006F02EB" w:rsidRDefault="00396C8A" w:rsidP="00396C8A">
      <w:pPr>
        <w:ind w:left="1080" w:right="630"/>
        <w:outlineLvl w:val="0"/>
        <w:rPr>
          <w:rFonts w:ascii="Times New Roman" w:eastAsia="Times New Roman" w:hAnsi="Times New Roman" w:cs="Times New Roman"/>
          <w:bCs/>
          <w:color w:val="000000" w:themeColor="text1"/>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w:t>
      </w:r>
      <w:r w:rsidR="00310DCA">
        <w:rPr>
          <w:rFonts w:asciiTheme="minorHAnsi" w:hAnsiTheme="minorHAnsi" w:cstheme="minorHAnsi"/>
          <w:iCs/>
          <w:color w:val="702C1C" w:themeColor="accent1" w:themeShade="80"/>
        </w:rPr>
        <w:t>E IF THE TEXT WOULD BE IDENTICAL</w:t>
      </w:r>
      <w:r w:rsidR="00417482"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B806D5" w:rsidRPr="002B64DA" w:rsidRDefault="002B64DA" w:rsidP="002B64DA">
      <w:pPr>
        <w:ind w:left="108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924A3E" w:rsidRPr="0054043F"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 xml:space="preserve">DEQ does not expect small businesses to be affected by these rule revisions.  Very few small businesses are directly subject to toxics water quality criteria because most small businesses do not directly discharge wastewater to a waterbody.  For those businesses that do discharge to a </w:t>
      </w:r>
      <w:r w:rsidRPr="00B806D5">
        <w:rPr>
          <w:rFonts w:asciiTheme="minorHAnsi" w:eastAsia="Times New Roman" w:hAnsiTheme="minorHAnsi" w:cstheme="minorHAnsi"/>
          <w:sz w:val="22"/>
          <w:szCs w:val="22"/>
        </w:rPr>
        <w:lastRenderedPageBreak/>
        <w:t>waterbody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the revisions only 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 xml:space="preserve">However, </w:t>
      </w:r>
      <w:r w:rsidR="0054043F">
        <w:rPr>
          <w:rFonts w:asciiTheme="minorHAnsi" w:eastAsia="Times New Roman" w:hAnsiTheme="minorHAnsi" w:cstheme="minorHAnsi"/>
          <w:sz w:val="22"/>
          <w:szCs w:val="22"/>
        </w:rPr>
        <w:t>s</w:t>
      </w:r>
      <w:r w:rsidR="0054043F">
        <w:rPr>
          <w:rFonts w:ascii="Times New Roman" w:eastAsia="Times New Roman" w:hAnsi="Times New Roman" w:cs="Times New Roman"/>
          <w:bCs/>
          <w:color w:val="000000" w:themeColor="text1"/>
          <w:sz w:val="22"/>
          <w:szCs w:val="22"/>
        </w:rPr>
        <w:t xml:space="preserve">ome small businesses may need to conduct minor recordkeeping activities to </w:t>
      </w:r>
      <w:r w:rsidR="009E2D0F">
        <w:rPr>
          <w:rFonts w:ascii="Times New Roman" w:eastAsia="Times New Roman" w:hAnsi="Times New Roman" w:cs="Times New Roman"/>
          <w:bCs/>
          <w:color w:val="000000" w:themeColor="text1"/>
          <w:sz w:val="22"/>
          <w:szCs w:val="22"/>
        </w:rPr>
        <w:t xml:space="preserve">correctly reference the </w:t>
      </w:r>
      <w:r w:rsidR="0054043F">
        <w:rPr>
          <w:rFonts w:ascii="Times New Roman" w:eastAsia="Times New Roman" w:hAnsi="Times New Roman" w:cs="Times New Roman"/>
          <w:bCs/>
          <w:color w:val="000000" w:themeColor="text1"/>
          <w:sz w:val="22"/>
          <w:szCs w:val="22"/>
        </w:rPr>
        <w:t>effective toxics criteria</w:t>
      </w:r>
      <w:r w:rsidR="009E2D0F">
        <w:rPr>
          <w:rFonts w:ascii="Times New Roman" w:eastAsia="Times New Roman" w:hAnsi="Times New Roman" w:cs="Times New Roman"/>
          <w:bCs/>
          <w:color w:val="000000" w:themeColor="text1"/>
          <w:sz w:val="22"/>
          <w:szCs w:val="22"/>
        </w:rPr>
        <w:t xml:space="preserve"> following this</w:t>
      </w:r>
      <w:r w:rsidR="00FA4DBA">
        <w:rPr>
          <w:rFonts w:ascii="Times New Roman" w:eastAsia="Times New Roman" w:hAnsi="Times New Roman" w:cs="Times New Roman"/>
          <w:bCs/>
          <w:color w:val="000000" w:themeColor="text1"/>
          <w:sz w:val="22"/>
          <w:szCs w:val="22"/>
        </w:rPr>
        <w:t xml:space="preserve"> rulemaking</w:t>
      </w:r>
      <w:r w:rsidR="0054043F">
        <w:rPr>
          <w:rFonts w:ascii="Times New Roman" w:eastAsia="Times New Roman" w:hAnsi="Times New Roman" w:cs="Times New Roman"/>
          <w:bCs/>
          <w:color w:val="000000" w:themeColor="text1"/>
          <w:sz w:val="22"/>
          <w:szCs w:val="22"/>
        </w:rPr>
        <w:t xml:space="preserve">.  DEQ expects the economic impact to be minimal.  </w:t>
      </w:r>
    </w:p>
    <w:p w:rsidR="00981661" w:rsidRDefault="00981661" w:rsidP="00870741">
      <w:pPr>
        <w:ind w:left="108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standards </w:t>
      </w:r>
      <w:r w:rsidRPr="00B806D5">
        <w:rPr>
          <w:rFonts w:ascii="Times New Roman" w:eastAsia="Times New Roman" w:hAnsi="Times New Roman" w:cs="Times New Roman"/>
          <w:bCs/>
          <w:color w:val="000000" w:themeColor="text1"/>
          <w:sz w:val="22"/>
          <w:szCs w:val="22"/>
        </w:rPr>
        <w:t>by clarifying which standards are effective and combining effective toxics criteria to protect aquatic life 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4D4007"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and ranches fall under the category of small businesses.  </w:t>
      </w:r>
      <w:r w:rsidR="00B806D5"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xml:space="preserve">) Area Plans and Rules that prohibit pollution (e.g. toxics affecting aquatic life and human health).  Because these plans and rules already require and provide the mechanism for agriculture to meet the water quality standards and TMDL load allocations, and moreover, 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farms and ranches.  </w:t>
      </w:r>
    </w:p>
    <w:p w:rsidR="00B806D5" w:rsidRDefault="00B806D5" w:rsidP="00B806D5">
      <w:pPr>
        <w:ind w:left="1800"/>
        <w:rPr>
          <w:rFonts w:asciiTheme="minorHAnsi" w:hAnsiTheme="minorHAnsi" w:cstheme="minorHAnsi"/>
        </w:rPr>
      </w:pPr>
    </w:p>
    <w:p w:rsidR="00981661" w:rsidRPr="000434A1" w:rsidRDefault="000434A1" w:rsidP="000434A1">
      <w:pPr>
        <w:ind w:left="108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78085C" w:rsidRPr="006F02EB" w:rsidRDefault="0078085C" w:rsidP="0078085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2"/>
          <w:szCs w:val="22"/>
        </w:rPr>
        <w:t xml:space="preserve">DEQ does not expect that small businesses including farms and ranches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w:t>
      </w:r>
      <w:r w:rsidR="00396C8A">
        <w:rPr>
          <w:rFonts w:ascii="Times New Roman" w:eastAsia="Times New Roman" w:hAnsi="Times New Roman" w:cs="Times New Roman"/>
          <w:bCs/>
          <w:color w:val="000000" w:themeColor="text1"/>
          <w:sz w:val="22"/>
          <w:szCs w:val="22"/>
        </w:rPr>
        <w:t xml:space="preserve">Since the revisions proposed in this rulemaking do not change the way nonpoint sources comply with water quality standards, DEQ expects no economic impact to small businesses.    </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E032A" w:rsidRPr="002B64DA" w:rsidRDefault="002B64DA" w:rsidP="002B64DA">
            <w:pPr>
              <w:ind w:left="36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581758" w:rsidRPr="00B806D5" w:rsidRDefault="00581758" w:rsidP="00581758">
            <w:pPr>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 include, but are not limited to: food processors, smelting/refining operations, timber processing, wood products manufacturing, pulp and paper, retail operations, seafood processors, seasonal fresh pack operations, and petroleum hydrocarbon clean-up operations.</w:t>
            </w:r>
          </w:p>
          <w:p w:rsidR="00581758" w:rsidRDefault="00581758" w:rsidP="00D47121">
            <w:pPr>
              <w:ind w:left="360"/>
              <w:rPr>
                <w:rFonts w:asciiTheme="minorHAnsi" w:hAnsiTheme="minorHAnsi" w:cstheme="minorHAnsi"/>
              </w:rPr>
            </w:pPr>
          </w:p>
          <w:p w:rsidR="00B41EB3" w:rsidRPr="00B41EB3" w:rsidRDefault="004E032A" w:rsidP="00B41EB3">
            <w:pPr>
              <w:ind w:left="360"/>
              <w:rPr>
                <w:rFonts w:asciiTheme="minorHAnsi" w:hAnsiTheme="minorHAnsi" w:cstheme="minorHAnsi"/>
                <w:sz w:val="20"/>
                <w:szCs w:val="20"/>
              </w:rPr>
            </w:pPr>
            <w:r w:rsidRPr="00B41EB3">
              <w:rPr>
                <w:rFonts w:asciiTheme="minorHAnsi" w:eastAsia="Times New Roman" w:hAnsiTheme="minorHAnsi" w:cstheme="minorHAnsi"/>
              </w:rPr>
              <w:t xml:space="preserve">According to the Oregon Farm Bureau, </w:t>
            </w:r>
            <w:r w:rsidRPr="00B41EB3">
              <w:rPr>
                <w:rFonts w:asciiTheme="minorHAnsi" w:eastAsia="Times New Roman" w:hAnsiTheme="minorHAnsi" w:cstheme="minorHAnsi"/>
                <w:highlight w:val="yellow"/>
              </w:rPr>
              <w:t>97</w:t>
            </w:r>
            <w:r w:rsidRPr="00B41EB3">
              <w:rPr>
                <w:rFonts w:asciiTheme="minorHAnsi" w:eastAsia="Times New Roman" w:hAnsiTheme="minorHAnsi" w:cstheme="minorHAnsi"/>
              </w:rPr>
              <w:t>% (update if needed—this stat was from the human health toxics rulemaking) 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456F8" w:rsidRPr="002B64DA" w:rsidRDefault="002B64DA" w:rsidP="002B64DA">
            <w:pPr>
              <w:ind w:left="36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6377ED" w:rsidRDefault="00D47121" w:rsidP="008520FC">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Pr="004E032A">
              <w:rPr>
                <w:rFonts w:ascii="Times New Roman" w:eastAsia="Times New Roman" w:hAnsi="Times New Roman" w:cs="Times New Roman"/>
                <w:bCs/>
              </w:rPr>
              <w:t xml:space="preserve"> as part of the fiscal 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Bureau was also part of the fiscal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 workgroup meeting on January 24, 2013</w:t>
            </w:r>
            <w:r w:rsidRPr="006377ED">
              <w:rPr>
                <w:rFonts w:asciiTheme="minorHAnsi" w:hAnsiTheme="minorHAnsi" w:cstheme="minorHAnsi"/>
              </w:rPr>
              <w:t xml:space="preserve">. This input </w:t>
            </w:r>
            <w:r>
              <w:rPr>
                <w:rFonts w:asciiTheme="minorHAnsi" w:hAnsiTheme="minorHAnsi" w:cstheme="minorHAnsi"/>
              </w:rPr>
              <w:t>[</w:t>
            </w:r>
            <w:r w:rsidRPr="006377ED">
              <w:rPr>
                <w:rFonts w:asciiTheme="minorHAnsi" w:hAnsiTheme="minorHAnsi" w:cstheme="minorHAnsi"/>
                <w:highlight w:val="yellow"/>
              </w:rPr>
              <w:t>will be</w:t>
            </w:r>
            <w:r>
              <w:rPr>
                <w:rFonts w:asciiTheme="minorHAnsi" w:hAnsiTheme="minorHAnsi" w:cstheme="minorHAnsi"/>
              </w:rPr>
              <w:t>]</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D456F8" w:rsidRPr="000434A1" w:rsidRDefault="000434A1" w:rsidP="000434A1">
            <w:pPr>
              <w:ind w:left="36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78085C" w:rsidRDefault="0078085C" w:rsidP="0078085C">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 xml:space="preserve">DEQ included the </w:t>
            </w:r>
            <w:r>
              <w:rPr>
                <w:rFonts w:ascii="Times New Roman" w:eastAsia="Times New Roman" w:hAnsi="Times New Roman" w:cs="Times New Roman"/>
                <w:bCs/>
              </w:rPr>
              <w:t xml:space="preserve">Oregon Farm Bureau, Association of Small Woodland Owners, Oregon Cattlemen’s Association, as well as state and federal agencies that work with small farms and ranches </w:t>
            </w:r>
            <w:r w:rsidRPr="004E032A">
              <w:rPr>
                <w:rFonts w:ascii="Times New Roman" w:eastAsia="Times New Roman" w:hAnsi="Times New Roman" w:cs="Times New Roman"/>
                <w:bCs/>
              </w:rPr>
              <w:t xml:space="preserve">as part of the fiscal advisory committee that advised DEQ on the cost of compliance for this rulemaking for small businesses.  </w:t>
            </w:r>
          </w:p>
          <w:p w:rsidR="0078085C" w:rsidRDefault="0078085C" w:rsidP="0078085C">
            <w:pPr>
              <w:ind w:left="360"/>
              <w:outlineLvl w:val="0"/>
              <w:rPr>
                <w:rFonts w:ascii="Times New Roman" w:eastAsia="Times New Roman" w:hAnsi="Times New Roman" w:cs="Times New Roman"/>
                <w:bCs/>
              </w:rPr>
            </w:pPr>
          </w:p>
          <w:p w:rsidR="0078085C" w:rsidRPr="006377ED" w:rsidRDefault="0078085C" w:rsidP="0078085C">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 workgroup meeting on January 24, 2013</w:t>
            </w:r>
            <w:r w:rsidRPr="006377ED">
              <w:rPr>
                <w:rFonts w:asciiTheme="minorHAnsi" w:hAnsiTheme="minorHAnsi" w:cstheme="minorHAnsi"/>
              </w:rPr>
              <w:t xml:space="preserve">. This input </w:t>
            </w:r>
            <w:r>
              <w:rPr>
                <w:rFonts w:asciiTheme="minorHAnsi" w:hAnsiTheme="minorHAnsi" w:cstheme="minorHAnsi"/>
              </w:rPr>
              <w:t>[</w:t>
            </w:r>
            <w:r w:rsidRPr="006377ED">
              <w:rPr>
                <w:rFonts w:asciiTheme="minorHAnsi" w:hAnsiTheme="minorHAnsi" w:cstheme="minorHAnsi"/>
                <w:highlight w:val="yellow"/>
              </w:rPr>
              <w:t>will be</w:t>
            </w:r>
            <w:r>
              <w:rPr>
                <w:rFonts w:asciiTheme="minorHAnsi" w:hAnsiTheme="minorHAnsi" w:cstheme="minorHAnsi"/>
              </w:rPr>
              <w:t>]</w:t>
            </w:r>
            <w:r w:rsidRPr="006377ED">
              <w:rPr>
                <w:rFonts w:asciiTheme="minorHAnsi" w:hAnsiTheme="minorHAnsi" w:cstheme="minorHAnsi"/>
              </w:rPr>
              <w:t xml:space="preserve"> incorporated into DEQ’s analysis.</w:t>
            </w: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1 OR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2 ABO</w:t>
      </w:r>
      <w:r w:rsidR="00B41EB3">
        <w:rPr>
          <w:rFonts w:asciiTheme="minorHAnsi" w:hAnsiTheme="minorHAnsi" w:cstheme="minorHAnsi"/>
          <w:iCs/>
          <w:color w:val="702C1C" w:themeColor="accent1" w:themeShade="80"/>
        </w:rPr>
        <w:t>VE IF THE TEXT WOULD BE IDENTICAL</w:t>
      </w:r>
      <w:r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C040CE" w:rsidRPr="002B64DA" w:rsidRDefault="002B64DA" w:rsidP="002B64DA">
      <w:pPr>
        <w:ind w:left="99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lastRenderedPageBreak/>
        <w:t>Corrections and Clarifications to Toxics Regulations</w:t>
      </w:r>
    </w:p>
    <w:p w:rsidR="0054043F" w:rsidRDefault="00703088"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 a</w:t>
      </w:r>
      <w:r w:rsidR="00D456F8">
        <w:rPr>
          <w:rFonts w:ascii="Times New Roman" w:eastAsia="Times New Roman" w:hAnsi="Times New Roman" w:cs="Times New Roman"/>
          <w:bCs/>
          <w:color w:val="000000" w:themeColor="text1"/>
          <w:sz w:val="22"/>
          <w:szCs w:val="22"/>
        </w:rPr>
        <w:t xml:space="preserve">lthough most, if not all, large businesses that discharge to waterbodies are </w:t>
      </w:r>
      <w:r w:rsidR="00D456F8" w:rsidRPr="00B806D5">
        <w:rPr>
          <w:rFonts w:ascii="Times New Roman" w:eastAsia="Times New Roman" w:hAnsi="Times New Roman" w:cs="Times New Roman"/>
          <w:bCs/>
          <w:color w:val="000000" w:themeColor="text1"/>
          <w:sz w:val="22"/>
          <w:szCs w:val="22"/>
        </w:rPr>
        <w:t>regula</w:t>
      </w:r>
      <w:r w:rsidR="00D456F8">
        <w:rPr>
          <w:rFonts w:ascii="Times New Roman" w:eastAsia="Times New Roman" w:hAnsi="Times New Roman" w:cs="Times New Roman"/>
          <w:bCs/>
          <w:color w:val="000000" w:themeColor="text1"/>
          <w:sz w:val="22"/>
          <w:szCs w:val="22"/>
        </w:rPr>
        <w:t>ted under the Clean Water Ac</w:t>
      </w:r>
      <w:r>
        <w:rPr>
          <w:rFonts w:ascii="Times New Roman" w:eastAsia="Times New Roman" w:hAnsi="Times New Roman" w:cs="Times New Roman"/>
          <w:bCs/>
          <w:color w:val="000000" w:themeColor="text1"/>
          <w:sz w:val="22"/>
          <w:szCs w:val="22"/>
        </w:rPr>
        <w:t>t and are subject to</w:t>
      </w:r>
      <w:r w:rsidR="004973A2">
        <w:rPr>
          <w:rFonts w:ascii="Times New Roman" w:eastAsia="Times New Roman" w:hAnsi="Times New Roman" w:cs="Times New Roman"/>
          <w:bCs/>
          <w:color w:val="000000" w:themeColor="text1"/>
          <w:sz w:val="22"/>
          <w:szCs w:val="22"/>
        </w:rPr>
        <w:t xml:space="preserve"> requirements based on</w:t>
      </w:r>
      <w:r>
        <w:rPr>
          <w:rFonts w:ascii="Times New Roman" w:eastAsia="Times New Roman" w:hAnsi="Times New Roman" w:cs="Times New Roman"/>
          <w:bCs/>
          <w:color w:val="000000" w:themeColor="text1"/>
          <w:sz w:val="22"/>
          <w:szCs w:val="22"/>
        </w:rPr>
        <w:t xml:space="preserve"> water quality standards for toxics.  </w:t>
      </w:r>
      <w:r w:rsidR="00404EDF">
        <w:rPr>
          <w:rFonts w:asciiTheme="minorHAnsi" w:hAnsiTheme="minorHAnsi" w:cstheme="minorHAnsi"/>
          <w:sz w:val="22"/>
          <w:szCs w:val="22"/>
        </w:rPr>
        <w:t xml:space="preserve">However, </w:t>
      </w:r>
      <w:r w:rsidR="00404EDF">
        <w:rPr>
          <w:rFonts w:ascii="Times New Roman" w:eastAsia="Times New Roman" w:hAnsi="Times New Roman" w:cs="Times New Roman"/>
          <w:bCs/>
          <w:color w:val="000000" w:themeColor="text1"/>
          <w:sz w:val="22"/>
          <w:szCs w:val="22"/>
        </w:rPr>
        <w:t>t</w:t>
      </w:r>
      <w:r>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981661">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00D456F8" w:rsidRPr="00B806D5">
        <w:rPr>
          <w:rFonts w:ascii="Times New Roman" w:eastAsia="Times New Roman" w:hAnsi="Times New Roman" w:cs="Times New Roman"/>
          <w:bCs/>
          <w:color w:val="000000" w:themeColor="text1"/>
          <w:sz w:val="22"/>
          <w:szCs w:val="22"/>
        </w:rPr>
        <w:t>correct typographical errors associated</w:t>
      </w:r>
      <w:r w:rsidR="00B41EB3">
        <w:rPr>
          <w:rFonts w:ascii="Times New Roman" w:eastAsia="Times New Roman" w:hAnsi="Times New Roman" w:cs="Times New Roman"/>
          <w:bCs/>
          <w:color w:val="000000" w:themeColor="text1"/>
          <w:sz w:val="22"/>
          <w:szCs w:val="22"/>
        </w:rPr>
        <w:t xml:space="preserve"> with the aquatic life </w:t>
      </w:r>
      <w:r w:rsidR="00D456F8"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00D456F8"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D456F8"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00D456F8" w:rsidRPr="00B806D5">
        <w:rPr>
          <w:rFonts w:ascii="Times New Roman" w:eastAsia="Times New Roman" w:hAnsi="Times New Roman" w:cs="Times New Roman"/>
          <w:bCs/>
          <w:color w:val="000000" w:themeColor="text1"/>
          <w:sz w:val="22"/>
          <w:szCs w:val="22"/>
        </w:rPr>
        <w:t xml:space="preserve">EPA’s approval and disapproval actions associated with the 2004 aquatic life criteria.  </w:t>
      </w:r>
      <w:r w:rsidR="00FA4DBA">
        <w:rPr>
          <w:rFonts w:asciiTheme="minorHAnsi" w:eastAsia="Times New Roman" w:hAnsiTheme="minorHAnsi" w:cstheme="minorHAnsi"/>
          <w:sz w:val="22"/>
          <w:szCs w:val="22"/>
        </w:rPr>
        <w:t>However, 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standards by clarifying which standards are effective and combining effective toxics criteria to protect aquatic life 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6F02EB" w:rsidRPr="000434A1" w:rsidRDefault="000434A1" w:rsidP="000434A1">
      <w:pPr>
        <w:ind w:left="994"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396C8A" w:rsidRDefault="00396C8A" w:rsidP="004C1BAD">
      <w:pPr>
        <w:ind w:left="994"/>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2"/>
          <w:szCs w:val="22"/>
        </w:rPr>
        <w:t xml:space="preserve">DEQ does not expect large businesses that are considered nonpoint sources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Since the revisions proposed in this rulemaking do not change the way nonpoint sources comply with water quality standards, DEQ expects no economic impact to large businesses that are considered nonpoint sources.    </w:t>
      </w: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702C1C"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1, 2 OR 3 ABOVE IF THE TEXT WOULD BE IDENTIC</w:t>
      </w:r>
      <w:r w:rsidR="000B6AA9"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Default="00C040CE" w:rsidP="00924A3E">
      <w:pPr>
        <w:ind w:left="990" w:right="630"/>
        <w:outlineLvl w:val="0"/>
        <w:rPr>
          <w:rFonts w:asciiTheme="minorHAnsi" w:eastAsia="Times New Roman" w:hAnsiTheme="minorHAnsi" w:cstheme="minorHAnsi"/>
          <w:bCs/>
          <w:sz w:val="22"/>
          <w:szCs w:val="22"/>
        </w:rPr>
      </w:pPr>
    </w:p>
    <w:p w:rsidR="00C040CE" w:rsidRPr="002B64DA" w:rsidRDefault="002B64DA" w:rsidP="002B64DA">
      <w:pPr>
        <w:ind w:left="99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924A3E"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 although most, if not all, major domestic sources are subject to </w:t>
      </w:r>
      <w:r w:rsidR="004973A2">
        <w:rPr>
          <w:rFonts w:ascii="Times New Roman" w:eastAsia="Times New Roman" w:hAnsi="Times New Roman" w:cs="Times New Roman"/>
          <w:bCs/>
          <w:color w:val="000000" w:themeColor="text1"/>
          <w:sz w:val="22"/>
          <w:szCs w:val="22"/>
        </w:rPr>
        <w:t xml:space="preserve">requirements  based on </w:t>
      </w:r>
      <w:r>
        <w:rPr>
          <w:rFonts w:ascii="Times New Roman" w:eastAsia="Times New Roman" w:hAnsi="Times New Roman" w:cs="Times New Roman"/>
          <w:bCs/>
          <w:color w:val="000000" w:themeColor="text1"/>
          <w:sz w:val="22"/>
          <w:szCs w:val="22"/>
        </w:rPr>
        <w:t>water quality standards for toxics.</w:t>
      </w:r>
      <w:r w:rsidR="006547A4">
        <w:rPr>
          <w:rFonts w:ascii="Times New Roman" w:eastAsia="Times New Roman" w:hAnsi="Times New Roman" w:cs="Times New Roman"/>
          <w:bCs/>
          <w:color w:val="000000" w:themeColor="text1"/>
          <w:sz w:val="22"/>
          <w:szCs w:val="22"/>
        </w:rPr>
        <w:t xml:space="preserve">  </w:t>
      </w:r>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sidR="006547A4">
        <w:rPr>
          <w:rFonts w:asciiTheme="minorHAnsi" w:hAnsiTheme="minorHAnsi" w:cstheme="minorHAnsi"/>
          <w:sz w:val="22"/>
          <w:szCs w:val="22"/>
        </w:rPr>
        <w:t xml:space="preserve">  </w:t>
      </w:r>
      <w:r w:rsidR="004973A2">
        <w:rPr>
          <w:rFonts w:asciiTheme="minorHAnsi" w:hAnsiTheme="minorHAnsi" w:cstheme="minorHAnsi"/>
          <w:sz w:val="22"/>
          <w:szCs w:val="22"/>
        </w:rPr>
        <w:t>T</w:t>
      </w:r>
      <w:r w:rsidR="006547A4">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sidR="006547A4">
        <w:rPr>
          <w:rFonts w:ascii="Times New Roman" w:eastAsia="Times New Roman" w:hAnsi="Times New Roman" w:cs="Times New Roman"/>
          <w:bCs/>
          <w:color w:val="000000" w:themeColor="text1"/>
          <w:sz w:val="22"/>
          <w:szCs w:val="22"/>
        </w:rPr>
        <w:t xml:space="preserve">Instead, this rulemaking proposes to </w:t>
      </w:r>
      <w:r w:rsidR="006547A4" w:rsidRPr="00B806D5">
        <w:rPr>
          <w:rFonts w:ascii="Times New Roman" w:eastAsia="Times New Roman" w:hAnsi="Times New Roman" w:cs="Times New Roman"/>
          <w:bCs/>
          <w:color w:val="000000" w:themeColor="text1"/>
          <w:sz w:val="22"/>
          <w:szCs w:val="22"/>
        </w:rPr>
        <w:t>correct typographical errors associated</w:t>
      </w:r>
      <w:r w:rsidR="006547A4">
        <w:rPr>
          <w:rFonts w:ascii="Times New Roman" w:eastAsia="Times New Roman" w:hAnsi="Times New Roman" w:cs="Times New Roman"/>
          <w:bCs/>
          <w:color w:val="000000" w:themeColor="text1"/>
          <w:sz w:val="22"/>
          <w:szCs w:val="22"/>
        </w:rPr>
        <w:t xml:space="preserve"> with the aquatic life </w:t>
      </w:r>
      <w:r w:rsidR="006547A4"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6547A4">
        <w:rPr>
          <w:rFonts w:ascii="Times New Roman" w:eastAsia="Times New Roman" w:hAnsi="Times New Roman" w:cs="Times New Roman"/>
          <w:bCs/>
          <w:color w:val="000000" w:themeColor="text1"/>
          <w:sz w:val="22"/>
          <w:szCs w:val="22"/>
        </w:rPr>
        <w:t xml:space="preserve">2011, respectively, and </w:t>
      </w:r>
      <w:r w:rsidR="006547A4"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547A4" w:rsidRPr="00B806D5">
        <w:rPr>
          <w:rFonts w:ascii="Times New Roman" w:eastAsia="Times New Roman" w:hAnsi="Times New Roman" w:cs="Times New Roman"/>
          <w:bCs/>
          <w:color w:val="000000" w:themeColor="text1"/>
          <w:sz w:val="22"/>
          <w:szCs w:val="22"/>
        </w:rPr>
        <w:t xml:space="preserve"> to </w:t>
      </w:r>
      <w:r w:rsidR="006547A4">
        <w:rPr>
          <w:rFonts w:ascii="Times New Roman" w:eastAsia="Times New Roman" w:hAnsi="Times New Roman" w:cs="Times New Roman"/>
          <w:bCs/>
          <w:color w:val="000000" w:themeColor="text1"/>
          <w:sz w:val="22"/>
          <w:szCs w:val="22"/>
        </w:rPr>
        <w:t xml:space="preserve">the regulatory consequences of </w:t>
      </w:r>
      <w:r w:rsidR="006547A4" w:rsidRPr="00B806D5">
        <w:rPr>
          <w:rFonts w:ascii="Times New Roman" w:eastAsia="Times New Roman" w:hAnsi="Times New Roman" w:cs="Times New Roman"/>
          <w:bCs/>
          <w:color w:val="000000" w:themeColor="text1"/>
          <w:sz w:val="22"/>
          <w:szCs w:val="22"/>
        </w:rPr>
        <w:t xml:space="preserve">EPA’s approval and disapproval actions associated with the 2004 aquatic life criteria.  </w:t>
      </w:r>
      <w:r w:rsidR="00FA4DBA">
        <w:rPr>
          <w:rFonts w:asciiTheme="minorHAnsi" w:eastAsia="Times New Roman" w:hAnsiTheme="minorHAnsi" w:cstheme="minorHAnsi"/>
          <w:sz w:val="22"/>
          <w:szCs w:val="22"/>
        </w:rPr>
        <w:t>However, 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interested in toxics criteria, or subject to</w:t>
      </w:r>
      <w:r w:rsidRPr="00B806D5">
        <w:rPr>
          <w:rFonts w:ascii="Times New Roman" w:eastAsia="Times New Roman" w:hAnsi="Times New Roman" w:cs="Times New Roman"/>
          <w:bCs/>
          <w:color w:val="000000" w:themeColor="text1"/>
          <w:sz w:val="22"/>
          <w:szCs w:val="22"/>
        </w:rPr>
        <w:t xml:space="preserve"> toxics standards by clarifying which standards are effective and combining effective toxics criteria to protect aquatic life into one table (i.e. Table 30), rather than distributed among three tables (i.e. Table 20, Table 33A, and Table 33B).</w:t>
      </w:r>
    </w:p>
    <w:p w:rsidR="00C040CE" w:rsidRDefault="00C040CE" w:rsidP="006547A4">
      <w:pPr>
        <w:ind w:left="1080" w:right="630"/>
        <w:outlineLvl w:val="0"/>
        <w:rPr>
          <w:rFonts w:ascii="Times New Roman" w:eastAsia="Times New Roman" w:hAnsi="Times New Roman" w:cs="Times New Roman"/>
          <w:bCs/>
          <w:color w:val="000000" w:themeColor="text1"/>
          <w:sz w:val="22"/>
          <w:szCs w:val="22"/>
        </w:rPr>
      </w:pPr>
    </w:p>
    <w:p w:rsidR="00A14CF2" w:rsidRPr="000434A1" w:rsidRDefault="000434A1" w:rsidP="000434A1">
      <w:pPr>
        <w:ind w:left="99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A14CF2" w:rsidRPr="00B806D5" w:rsidRDefault="00A14CF2"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that local </w:t>
      </w:r>
      <w:r w:rsidR="00396C8A">
        <w:rPr>
          <w:rFonts w:ascii="Times New Roman" w:eastAsia="Times New Roman" w:hAnsi="Times New Roman" w:cs="Times New Roman"/>
          <w:bCs/>
          <w:color w:val="000000" w:themeColor="text1"/>
          <w:sz w:val="22"/>
          <w:szCs w:val="22"/>
        </w:rPr>
        <w:t xml:space="preserve">and federal </w:t>
      </w:r>
      <w:r>
        <w:rPr>
          <w:rFonts w:ascii="Times New Roman" w:eastAsia="Times New Roman" w:hAnsi="Times New Roman" w:cs="Times New Roman"/>
          <w:bCs/>
          <w:color w:val="000000" w:themeColor="text1"/>
          <w:sz w:val="22"/>
          <w:szCs w:val="22"/>
        </w:rPr>
        <w:t xml:space="preserve">government </w:t>
      </w:r>
      <w:r w:rsidR="00396C8A">
        <w:rPr>
          <w:rFonts w:ascii="Times New Roman" w:eastAsia="Times New Roman" w:hAnsi="Times New Roman" w:cs="Times New Roman"/>
          <w:bCs/>
          <w:color w:val="000000" w:themeColor="text1"/>
          <w:sz w:val="22"/>
          <w:szCs w:val="22"/>
        </w:rPr>
        <w:t xml:space="preserve">that are considered nonpoint sources </w:t>
      </w:r>
      <w:r>
        <w:rPr>
          <w:rFonts w:ascii="Times New Roman" w:eastAsia="Times New Roman" w:hAnsi="Times New Roman" w:cs="Times New Roman"/>
          <w:bCs/>
          <w:color w:val="000000" w:themeColor="text1"/>
          <w:sz w:val="22"/>
          <w:szCs w:val="22"/>
        </w:rPr>
        <w:t xml:space="preserve">other than DEQ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Even though some of the local </w:t>
      </w:r>
      <w:r w:rsidR="00396C8A">
        <w:rPr>
          <w:rFonts w:ascii="Times New Roman" w:eastAsia="Times New Roman" w:hAnsi="Times New Roman" w:cs="Times New Roman"/>
          <w:bCs/>
          <w:color w:val="000000" w:themeColor="text1"/>
          <w:sz w:val="22"/>
          <w:szCs w:val="22"/>
        </w:rPr>
        <w:t xml:space="preserve">and federal </w:t>
      </w:r>
      <w:r>
        <w:rPr>
          <w:rFonts w:ascii="Times New Roman" w:eastAsia="Times New Roman" w:hAnsi="Times New Roman" w:cs="Times New Roman"/>
          <w:bCs/>
          <w:color w:val="000000" w:themeColor="text1"/>
          <w:sz w:val="22"/>
          <w:szCs w:val="22"/>
        </w:rPr>
        <w:t xml:space="preserve">governments are not MS4 communities and </w:t>
      </w:r>
      <w:r w:rsidR="00396C8A">
        <w:rPr>
          <w:rFonts w:ascii="Times New Roman" w:eastAsia="Times New Roman" w:hAnsi="Times New Roman" w:cs="Times New Roman"/>
          <w:bCs/>
          <w:color w:val="000000" w:themeColor="text1"/>
          <w:sz w:val="22"/>
          <w:szCs w:val="22"/>
        </w:rPr>
        <w:t>considered nonpoint sources</w:t>
      </w:r>
      <w:r>
        <w:rPr>
          <w:rFonts w:ascii="Times New Roman" w:eastAsia="Times New Roman" w:hAnsi="Times New Roman" w:cs="Times New Roman"/>
          <w:bCs/>
          <w:color w:val="000000" w:themeColor="text1"/>
          <w:sz w:val="22"/>
          <w:szCs w:val="22"/>
        </w:rPr>
        <w:t xml:space="preserve">, </w:t>
      </w:r>
      <w:r w:rsidR="00396C8A">
        <w:rPr>
          <w:rFonts w:ascii="Times New Roman" w:eastAsia="Times New Roman" w:hAnsi="Times New Roman" w:cs="Times New Roman"/>
          <w:bCs/>
          <w:color w:val="000000" w:themeColor="text1"/>
          <w:sz w:val="22"/>
          <w:szCs w:val="22"/>
        </w:rPr>
        <w:t xml:space="preserve">the revisions proposed in this rulemaking do not change the way nonpoint sources comply with water quality standards, and DEQ expects no economic impact to local and federal governments that are considered nonpoint sources.    </w:t>
      </w:r>
    </w:p>
    <w:p w:rsidR="006F02EB" w:rsidRDefault="00404EDF" w:rsidP="004C1BAD">
      <w:pPr>
        <w:ind w:left="990" w:right="630"/>
        <w:outlineLvl w:val="0"/>
        <w:rPr>
          <w:rFonts w:ascii="Times New Roman" w:eastAsia="Times New Roman" w:hAnsi="Times New Roman" w:cs="Times New Roman"/>
          <w:bCs/>
        </w:rPr>
      </w:pPr>
      <w:r w:rsidRPr="00404EDF">
        <w:rPr>
          <w:rFonts w:asciiTheme="minorHAnsi" w:hAnsiTheme="minorHAnsi" w:cstheme="minorHAnsi"/>
          <w:sz w:val="22"/>
          <w:szCs w:val="22"/>
        </w:rPr>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2B64DA" w:rsidRPr="002B64DA" w:rsidRDefault="002B64DA" w:rsidP="002B64DA">
      <w:pPr>
        <w:ind w:left="99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standards are effective and combining effective toxics criteria to protect aquatic life 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A14CF2" w:rsidRPr="000434A1" w:rsidRDefault="000434A1" w:rsidP="000434A1">
      <w:pPr>
        <w:ind w:left="99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A14CF2" w:rsidRPr="00B806D5" w:rsidRDefault="00A14CF2" w:rsidP="002B64DA">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that DEQ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Since the revisions proposed in this rulemaking do not change the way nonpoint sources comply with water quality standards, DEQ expects no economic impact to DEQ staff and programs.    </w:t>
      </w:r>
    </w:p>
    <w:p w:rsidR="00A14CF2" w:rsidRDefault="00A14CF2" w:rsidP="00D57C32">
      <w:pPr>
        <w:ind w:left="990" w:right="630"/>
        <w:outlineLvl w:val="0"/>
        <w:rPr>
          <w:rFonts w:ascii="Times New Roman" w:eastAsia="Times New Roman" w:hAnsi="Times New Roman" w:cs="Times New Roman"/>
          <w:bCs/>
          <w:color w:val="000000" w:themeColor="text1"/>
        </w:rPr>
      </w:pPr>
    </w:p>
    <w:p w:rsidR="00B35715" w:rsidRDefault="00B35715" w:rsidP="00B35715">
      <w:pPr>
        <w:ind w:left="360" w:right="630"/>
        <w:rPr>
          <w:rFonts w:asciiTheme="minorHAnsi" w:hAnsiTheme="minorHAnsi" w:cstheme="minorHAnsi"/>
          <w:iCs/>
          <w:color w:val="415B5C"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2B64DA" w:rsidRPr="002B64DA" w:rsidRDefault="00AB7F2C" w:rsidP="002B64DA">
      <w:pPr>
        <w:pStyle w:val="ListParagraph"/>
        <w:numPr>
          <w:ilvl w:val="0"/>
          <w:numId w:val="27"/>
        </w:numPr>
        <w:spacing w:after="120"/>
        <w:outlineLvl w:val="0"/>
        <w:rPr>
          <w:rFonts w:ascii="Times New Roman" w:eastAsia="Times New Roman" w:hAnsi="Times New Roman" w:cs="Times New Roman"/>
          <w:bCs/>
          <w:sz w:val="22"/>
          <w:szCs w:val="22"/>
        </w:rPr>
      </w:pPr>
      <w:r w:rsidRPr="002B64DA">
        <w:rPr>
          <w:rFonts w:ascii="Times New Roman" w:eastAsia="Times New Roman" w:hAnsi="Times New Roman" w:cs="Times New Roman"/>
          <w:bCs/>
          <w:sz w:val="22"/>
          <w:szCs w:val="22"/>
        </w:rPr>
        <w:t xml:space="preserve">[EPA Action Letter on DEQ </w:t>
      </w:r>
      <w:r w:rsidR="000A4E98" w:rsidRPr="002B64DA">
        <w:rPr>
          <w:rFonts w:ascii="Times New Roman" w:eastAsia="Times New Roman" w:hAnsi="Times New Roman" w:cs="Times New Roman"/>
          <w:bCs/>
          <w:sz w:val="22"/>
          <w:szCs w:val="22"/>
        </w:rPr>
        <w:t>2004 Aquatic Life Criteria---</w:t>
      </w:r>
      <w:r w:rsidR="000A4E98" w:rsidRPr="002B64DA">
        <w:rPr>
          <w:rFonts w:ascii="Times New Roman" w:eastAsia="Times New Roman" w:hAnsi="Times New Roman" w:cs="Times New Roman"/>
          <w:bCs/>
          <w:sz w:val="22"/>
          <w:szCs w:val="22"/>
          <w:highlight w:val="yellow"/>
        </w:rPr>
        <w:t>to be inserted</w:t>
      </w:r>
      <w:r w:rsidR="002F3458" w:rsidRPr="002B64DA">
        <w:rPr>
          <w:rFonts w:ascii="Times New Roman" w:eastAsia="Times New Roman" w:hAnsi="Times New Roman" w:cs="Times New Roman"/>
          <w:bCs/>
          <w:sz w:val="22"/>
          <w:szCs w:val="22"/>
          <w:highlight w:val="yellow"/>
        </w:rPr>
        <w:t xml:space="preserve"> once received</w:t>
      </w:r>
      <w:r w:rsidR="000A4E98" w:rsidRPr="002B64DA">
        <w:rPr>
          <w:rFonts w:ascii="Times New Roman" w:eastAsia="Times New Roman" w:hAnsi="Times New Roman" w:cs="Times New Roman"/>
          <w:bCs/>
          <w:sz w:val="22"/>
          <w:szCs w:val="22"/>
        </w:rPr>
        <w:t>]</w:t>
      </w:r>
      <w:r w:rsidR="00A14CF2" w:rsidRPr="002B64DA">
        <w:rPr>
          <w:rFonts w:ascii="Times New Roman" w:eastAsia="Times New Roman" w:hAnsi="Times New Roman" w:cs="Times New Roman"/>
          <w:bCs/>
          <w:sz w:val="22"/>
          <w:szCs w:val="22"/>
        </w:rPr>
        <w:t xml:space="preserve"> </w:t>
      </w:r>
    </w:p>
    <w:p w:rsidR="002B64DA" w:rsidRDefault="00A14CF2" w:rsidP="002B64DA">
      <w:pPr>
        <w:pStyle w:val="ListParagraph"/>
        <w:numPr>
          <w:ilvl w:val="0"/>
          <w:numId w:val="27"/>
        </w:numPr>
        <w:spacing w:after="120"/>
        <w:outlineLvl w:val="0"/>
        <w:rPr>
          <w:rFonts w:ascii="Times New Roman" w:eastAsia="Times New Roman" w:hAnsi="Times New Roman" w:cs="Times New Roman"/>
          <w:bCs/>
          <w:color w:val="000000" w:themeColor="text1"/>
          <w:sz w:val="22"/>
          <w:szCs w:val="22"/>
        </w:rPr>
      </w:pPr>
      <w:r w:rsidRPr="002B64DA">
        <w:rPr>
          <w:rFonts w:ascii="Times New Roman" w:eastAsia="Times New Roman" w:hAnsi="Times New Roman" w:cs="Times New Roman"/>
          <w:bCs/>
          <w:color w:val="000000" w:themeColor="text1"/>
          <w:sz w:val="22"/>
          <w:szCs w:val="22"/>
        </w:rPr>
        <w:t>Stipulated Order on Nonpoint Source and Endangered Species Act Remedies</w:t>
      </w:r>
    </w:p>
    <w:p w:rsidR="00A14CF2" w:rsidRPr="002B64DA" w:rsidRDefault="00A14CF2" w:rsidP="002B64DA">
      <w:pPr>
        <w:pStyle w:val="ListParagraph"/>
        <w:numPr>
          <w:ilvl w:val="0"/>
          <w:numId w:val="27"/>
        </w:numPr>
        <w:spacing w:after="120"/>
        <w:outlineLvl w:val="0"/>
        <w:rPr>
          <w:rFonts w:ascii="Times New Roman" w:eastAsia="Times New Roman" w:hAnsi="Times New Roman" w:cs="Times New Roman"/>
          <w:bCs/>
          <w:color w:val="000000" w:themeColor="text1"/>
          <w:sz w:val="22"/>
          <w:szCs w:val="22"/>
        </w:rPr>
      </w:pPr>
      <w:r w:rsidRPr="002B64DA">
        <w:rPr>
          <w:rFonts w:ascii="Times New Roman" w:eastAsia="Times New Roman" w:hAnsi="Times New Roman" w:cs="Times New Roman"/>
          <w:bCs/>
          <w:color w:val="000000" w:themeColor="text1"/>
          <w:sz w:val="22"/>
          <w:szCs w:val="22"/>
        </w:rPr>
        <w:t>Agreement Between Oregon Department of Environmental Quality And Northwest Environmental Advocates Relating to OAR 340-041-0007(5)</w:t>
      </w:r>
    </w:p>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B35715"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lastRenderedPageBreak/>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7"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18"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1F178C" w:rsidRDefault="001F178C" w:rsidP="00DD4819">
      <w:pPr>
        <w:ind w:left="720" w:right="630"/>
        <w:rPr>
          <w:rFonts w:asciiTheme="minorHAnsi" w:hAnsiTheme="minorHAnsi" w:cstheme="minorHAnsi"/>
          <w:iCs/>
          <w:color w:val="415B5C" w:themeColor="accent3" w:themeShade="80"/>
        </w:rPr>
      </w:pPr>
      <w:r w:rsidRPr="00F867C6">
        <w:rPr>
          <w:rFonts w:asciiTheme="minorHAnsi" w:hAnsiTheme="minorHAnsi" w:cstheme="minorHAnsi"/>
          <w:iCs/>
          <w:color w:val="702C1C" w:themeColor="accent1" w:themeShade="80"/>
        </w:rPr>
        <w:t>[ADD ANY SPECIFICS ABOUT THE COMMITTEE</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S INVOLVEMENT WITH THE FISCAL AND ECONOMIC IMPACT STATEMENT] </w:t>
      </w:r>
      <w:r w:rsidR="00A00404">
        <w:rPr>
          <w:rFonts w:asciiTheme="minorHAnsi" w:hAnsiTheme="minorHAnsi" w:cstheme="minorHAnsi"/>
          <w:iCs/>
          <w:color w:val="000000" w:themeColor="text1"/>
        </w:rPr>
        <w:t>Enter text</w:t>
      </w:r>
    </w:p>
    <w:p w:rsidR="001F178C" w:rsidRDefault="001F178C" w:rsidP="00DD4819">
      <w:pPr>
        <w:ind w:left="720" w:right="630"/>
        <w:rPr>
          <w:rFonts w:asciiTheme="minorHAnsi" w:hAnsiTheme="minorHAnsi" w:cstheme="minorHAnsi"/>
          <w:iCs/>
          <w:color w:val="415B5C" w:themeColor="accent3" w:themeShade="80"/>
        </w:rPr>
      </w:pPr>
    </w:p>
    <w:p w:rsidR="001F178C"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2] </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F824B8" w:rsidRPr="00F867C6">
        <w:rPr>
          <w:rFonts w:asciiTheme="minorHAnsi" w:hAnsiTheme="minorHAnsi" w:cstheme="minorHAnsi"/>
          <w:iCs/>
          <w:color w:val="702C1C" w:themeColor="accent1" w:themeShade="80"/>
        </w:rPr>
        <w:t xml:space="preserve">[INCLUDE A BRIEF STATEMENT DESCRIBING WHY </w:t>
      </w:r>
      <w:r w:rsidR="000B6AA9" w:rsidRPr="00F867C6">
        <w:rPr>
          <w:rFonts w:asciiTheme="minorHAnsi" w:hAnsiTheme="minorHAnsi" w:cstheme="minorHAnsi"/>
          <w:iCs/>
          <w:color w:val="702C1C" w:themeColor="accent1" w:themeShade="80"/>
        </w:rPr>
        <w:t>DEQ</w:t>
      </w:r>
      <w:r w:rsidR="00F824B8" w:rsidRPr="00F867C6">
        <w:rPr>
          <w:rFonts w:asciiTheme="minorHAnsi" w:hAnsiTheme="minorHAnsi" w:cstheme="minorHAnsi"/>
          <w:iCs/>
          <w:color w:val="702C1C" w:themeColor="accent1" w:themeShade="80"/>
        </w:rPr>
        <w:t xml:space="preserve"> DID NOT CONVENE AN ADVISORY COMMITTEE.]</w:t>
      </w:r>
      <w:r w:rsidR="00F824B8" w:rsidRPr="00497709">
        <w:rPr>
          <w:rFonts w:ascii="Calibri" w:eastAsia="Times New Roman" w:hAnsi="Calibri" w:cs="Times New Roman"/>
          <w:sz w:val="22"/>
          <w:szCs w:val="22"/>
        </w:rPr>
        <w:t xml:space="preserve"> </w:t>
      </w:r>
      <w:r w:rsidR="00A00404">
        <w:rPr>
          <w:rFonts w:asciiTheme="minorHAnsi" w:hAnsiTheme="minorHAnsi" w:cstheme="minorHAnsi"/>
          <w:iCs/>
          <w:color w:val="000000" w:themeColor="text1"/>
        </w:rPr>
        <w:t>Enter text</w:t>
      </w: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5122C" w:rsidRPr="00F867C6">
        <w:rPr>
          <w:rFonts w:ascii="Times New Roman" w:eastAsia="Times New Roman" w:hAnsi="Times New Roman" w:cs="Times New Roman"/>
          <w:bCs/>
          <w:color w:val="702C1C" w:themeColor="accent1" w:themeShade="80"/>
        </w:rPr>
        <w:t xml:space="preserve">[EXAMPLE OF QUALIFIER] </w:t>
      </w:r>
      <w:r w:rsidR="00E368CA" w:rsidRPr="00E368CA">
        <w:rPr>
          <w:rFonts w:ascii="Times New Roman" w:eastAsia="Times New Roman" w:hAnsi="Times New Roman" w:cs="Times New Roman"/>
          <w:bCs/>
        </w:rPr>
        <w:t>The proposed fee affects only manufacturers of electronic devices sold in or into Oregon.</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D27525" w:rsidP="00D27525">
      <w:pPr>
        <w:ind w:left="360"/>
        <w:rPr>
          <w:color w:val="702C1C" w:themeColor="accent1" w:themeShade="80"/>
        </w:rPr>
      </w:pPr>
      <w:r>
        <w:rPr>
          <w:color w:val="702C1C" w:themeColor="accent1" w:themeShade="80"/>
        </w:rPr>
        <w:t xml:space="preserve">INSERT </w:t>
      </w:r>
      <w:r w:rsidRPr="00F200A0">
        <w:rPr>
          <w:color w:val="702C1C" w:themeColor="accent1" w:themeShade="80"/>
        </w:rPr>
        <w:t xml:space="preserve">PROPOSAL.FEE.3.0~ </w:t>
      </w:r>
      <w:r>
        <w:rPr>
          <w:color w:val="702C1C" w:themeColor="accent1" w:themeShade="80"/>
        </w:rPr>
        <w:t>here.</w:t>
      </w:r>
    </w:p>
    <w:p w:rsidR="00C531D0" w:rsidRDefault="00C531D0" w:rsidP="00CB5339">
      <w:pPr>
        <w:ind w:left="1080" w:right="630"/>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83449A"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47" inset="10.8pt,,10.8pt">
              <w:txbxContent>
                <w:p w:rsidR="00374EF8" w:rsidRPr="004D5553" w:rsidRDefault="00374EF8"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83449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lastRenderedPageBreak/>
        <w:t xml:space="preserve">[APPLIES TO </w:t>
      </w:r>
      <w:r w:rsidR="000319E1" w:rsidRPr="00CD2E4D">
        <w:rPr>
          <w:rFonts w:ascii="Times New Roman" w:eastAsia="Times New Roman" w:hAnsi="Times New Roman" w:cs="Times New Roman"/>
          <w:color w:val="702C1C" w:themeColor="accent1" w:themeShade="80"/>
        </w:rPr>
        <w:t xml:space="preserve">THE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DO NOT</w:t>
      </w:r>
      <w:r w:rsidRPr="00CD2E4D">
        <w:rPr>
          <w:rFonts w:ascii="Times New Roman" w:eastAsia="Times New Roman" w:hAnsi="Times New Roman" w:cs="Times New Roman"/>
          <w:color w:val="702C1C" w:themeColor="accent1" w:themeShade="80"/>
        </w:rPr>
        <w:t xml:space="preserve"> </w:t>
      </w:r>
      <w:r w:rsidR="0095365D"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w:t>
      </w:r>
      <w:r w:rsidR="000B685A" w:rsidRPr="00CD2E4D">
        <w:rPr>
          <w:rFonts w:ascii="Times New Roman" w:eastAsia="Times New Roman" w:hAnsi="Times New Roman" w:cs="Times New Roman"/>
          <w:color w:val="702C1C" w:themeColor="accent1" w:themeShade="80"/>
        </w:rPr>
        <w:t>. ADJUST TO FIT SITUATION.</w:t>
      </w:r>
      <w:r w:rsidRPr="00CD2E4D">
        <w:rPr>
          <w:rFonts w:ascii="Times New Roman" w:eastAsia="Times New Roman" w:hAnsi="Times New Roman" w:cs="Times New Roman"/>
          <w:color w:val="702C1C"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F138BD" w:rsidRPr="00CD2E4D">
        <w:rPr>
          <w:rFonts w:ascii="Times New Roman" w:eastAsia="Times New Roman" w:hAnsi="Times New Roman" w:cs="Times New Roman"/>
          <w:color w:val="702C1C" w:themeColor="accent1" w:themeShade="80"/>
        </w:rPr>
        <w:t xml:space="preserve">THOSE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702C1C"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1</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702C1C" w:themeColor="accent1" w:themeShade="80"/>
        </w:rPr>
        <w:t xml:space="preserve">[DESCRIBE BRIEFLY WHY IT IS ADEQUATE.] [EXAMPLE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acknowledged comprehensive plans] [EXAMPLE 2: 340-018-0050(2)(a) - ensuring compatibility with acknowledged comprehensive plans may be accomplished through a Land Use Compatibility Statement.</w:t>
      </w:r>
      <w:r w:rsidR="00650BA0" w:rsidRPr="00CD2E4D">
        <w:rPr>
          <w:rFonts w:asciiTheme="minorHAnsi" w:hAnsiTheme="minorHAnsi" w:cstheme="minorHAnsi"/>
          <w:color w:val="702C1C" w:themeColor="accent1" w:themeShade="80"/>
        </w:rPr>
        <w:t>]</w:t>
      </w:r>
      <w:r w:rsidR="008A5343" w:rsidRPr="00CD2E4D">
        <w:rPr>
          <w:color w:val="702C1C"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702C1C"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2</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702C1C" w:themeColor="accent1" w:themeShade="80"/>
        </w:rPr>
        <w:t>[DESCRIBE CRITERIA AND RATIONALE USED TO DETERMINE THE PROPOSED RULES ARE LAND</w:t>
      </w:r>
      <w:r w:rsidR="003B467D"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RULES.]</w:t>
      </w:r>
      <w:r>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w:t>
      </w:r>
      <w:proofErr w:type="gramStart"/>
      <w:r w:rsidRPr="00761C1E">
        <w:rPr>
          <w:rFonts w:ascii="Times New Roman" w:eastAsia="Times New Roman" w:hAnsi="Times New Roman" w:cs="Times New Roman"/>
          <w:bCs/>
          <w:color w:val="000000" w:themeColor="text1"/>
        </w:rPr>
        <w:t>effect</w:t>
      </w:r>
      <w:proofErr w:type="gramEnd"/>
      <w:r w:rsidRPr="00761C1E">
        <w:rPr>
          <w:rFonts w:ascii="Times New Roman" w:eastAsia="Times New Roman" w:hAnsi="Times New Roman" w:cs="Times New Roman"/>
          <w:bCs/>
          <w:color w:val="000000" w:themeColor="text1"/>
        </w:rPr>
        <w:t xml:space="preserve">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702C1C" w:themeColor="accent1" w:themeShade="80"/>
        </w:rPr>
        <w:t>[PLEASE EXPLAIN]</w:t>
      </w:r>
      <w:r w:rsidRPr="00761C1E">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3</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702C1C" w:themeColor="accent1" w:themeShade="80"/>
        </w:rPr>
        <w:t>[EXPLAIN NEW PROCEDURES DEQ WILL USE TO ENSURE COMPLIANCE AND COMPATIBILITY]</w:t>
      </w:r>
      <w:r w:rsidRPr="00B041EC">
        <w:rPr>
          <w:rFonts w:ascii="Times New Roman" w:eastAsia="Times New Roman" w:hAnsi="Times New Roman" w:cs="Times New Roman"/>
          <w:color w:val="618889"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618889" w:themeColor="accent3" w:themeShade="BF"/>
        </w:rPr>
      </w:pPr>
    </w:p>
    <w:p w:rsidR="00F810EA" w:rsidRDefault="00F810EA" w:rsidP="00CB5339">
      <w:pPr>
        <w:spacing w:after="200" w:line="276" w:lineRule="auto"/>
        <w:rPr>
          <w:rFonts w:ascii="Times New Roman" w:eastAsia="Times New Roman" w:hAnsi="Times New Roman" w:cs="Times New Roman"/>
          <w:color w:val="618889"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373B13">
        <w:rPr>
          <w:rFonts w:asciiTheme="minorHAnsi" w:eastAsia="Times New Roman" w:hAnsiTheme="minorHAnsi" w:cstheme="minorHAnsi"/>
          <w:color w:val="702C1C" w:themeColor="accent1" w:themeShade="80"/>
        </w:rPr>
        <w:t>[ENTER ADVISORY COMMITTTEE NAME]</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373B13">
        <w:rPr>
          <w:rFonts w:asciiTheme="minorHAnsi" w:eastAsia="Times New Roman" w:hAnsiTheme="minorHAnsi" w:cstheme="minorHAnsi"/>
          <w:color w:val="702C1C" w:themeColor="accent1" w:themeShade="80"/>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r w:rsidR="00FF2CB9" w:rsidRPr="001F2D3C">
        <w:rPr>
          <w:rFonts w:asciiTheme="minorHAnsi" w:eastAsia="Times New Roman" w:hAnsiTheme="minorHAnsi" w:cstheme="minorHAnsi"/>
          <w:color w:val="000000"/>
        </w:rPr>
        <w:t>Enter text here</w:t>
      </w:r>
      <w:r w:rsidR="00FF2CB9">
        <w:rPr>
          <w:rFonts w:asciiTheme="minorHAnsi" w:eastAsia="Times New Roman" w:hAnsiTheme="minorHAnsi" w:cstheme="minorHAnsi"/>
          <w:color w:val="000000"/>
        </w:rPr>
        <w:t>.</w:t>
      </w:r>
    </w:p>
    <w:p w:rsidR="00DC04D1" w:rsidRDefault="00DC04D1" w:rsidP="00CB5339">
      <w:pPr>
        <w:ind w:left="720" w:right="630"/>
        <w:outlineLvl w:val="0"/>
        <w:rPr>
          <w:rFonts w:asciiTheme="minorHAnsi" w:eastAsia="Times New Roman" w:hAnsiTheme="minorHAnsi" w:cstheme="minorHAnsi"/>
        </w:rPr>
      </w:pPr>
    </w:p>
    <w:p w:rsidR="00DC04D1" w:rsidRDefault="00DC04D1"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##-member committee included representatives from </w:t>
      </w:r>
      <w:r w:rsidRPr="00373B13">
        <w:rPr>
          <w:rFonts w:asciiTheme="minorHAnsi" w:eastAsia="Times New Roman" w:hAnsiTheme="minorHAnsi" w:cstheme="minorHAnsi"/>
          <w:color w:val="702C1C" w:themeColor="accent1" w:themeShade="80"/>
        </w:rPr>
        <w:t xml:space="preserve">[GENERALLY DESCRIBE COMMITTEE MAKEUP.] </w:t>
      </w:r>
      <w:r w:rsidRPr="00DC04D1">
        <w:rPr>
          <w:rFonts w:asciiTheme="minorHAnsi" w:eastAsia="Times New Roman" w:hAnsiTheme="minorHAnsi" w:cstheme="minorHAnsi"/>
          <w:color w:val="000000" w:themeColor="text1"/>
        </w:rPr>
        <w:t>The committee met ## times over ##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w:t>
      </w:r>
      <w:r w:rsidR="0096369D" w:rsidRPr="00373B13">
        <w:rPr>
          <w:rFonts w:asciiTheme="minorHAnsi" w:eastAsia="Times New Roman" w:hAnsiTheme="minorHAnsi" w:cstheme="minorHAnsi"/>
          <w:color w:val="702C1C" w:themeColor="accent1" w:themeShade="80"/>
        </w:rPr>
        <w:t xml:space="preserve"> AND LINK TO ANY FORMAL RECOMMENDATION</w:t>
      </w:r>
      <w:r w:rsidRPr="00373B13">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DEQ shared information about this rulemaking with the EQC 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96369D">
        <w:rPr>
          <w:rFonts w:asciiTheme="minorHAnsi" w:eastAsia="Times New Roman" w:hAnsiTheme="minorHAnsi" w:cstheme="minorHAnsi"/>
          <w:bCs/>
          <w:color w:val="000000" w:themeColor="text1"/>
        </w:rPr>
        <w:t xml:space="preserve">mmm </w:t>
      </w:r>
      <w:r w:rsidR="003B467D">
        <w:rPr>
          <w:rFonts w:asciiTheme="minorHAnsi" w:eastAsia="Times New Roman" w:hAnsiTheme="minorHAnsi" w:cstheme="minorHAnsi"/>
          <w:bCs/>
          <w:color w:val="000000" w:themeColor="text1"/>
        </w:rPr>
        <w:t>dd,</w:t>
      </w:r>
      <w:r w:rsidR="0096369D">
        <w:rPr>
          <w:rFonts w:asciiTheme="minorHAnsi" w:eastAsia="Times New Roman" w:hAnsiTheme="minorHAnsi" w:cstheme="minorHAnsi"/>
          <w:bCs/>
          <w:color w:val="000000" w:themeColor="text1"/>
        </w:rPr>
        <w:t xml:space="preserve"> yyyy</w:t>
      </w:r>
      <w:r w:rsidRPr="0096369D">
        <w:rPr>
          <w:rFonts w:ascii="Times New Roman" w:eastAsia="Times New Roman" w:hAnsi="Times New Roman" w:cs="Times New Roman"/>
          <w:sz w:val="22"/>
          <w:szCs w:val="22"/>
        </w:rPr>
        <w:t>, through an i</w:t>
      </w:r>
      <w:r w:rsidR="001F2D3C" w:rsidRPr="0096369D">
        <w:rPr>
          <w:rFonts w:ascii="Times New Roman" w:eastAsia="Times New Roman" w:hAnsi="Times New Roman" w:cs="Times New Roman"/>
          <w:sz w:val="22"/>
          <w:szCs w:val="22"/>
        </w:rPr>
        <w:t xml:space="preserve">nformation item on </w:t>
      </w:r>
      <w:r w:rsidRPr="0096369D">
        <w:rPr>
          <w:rFonts w:ascii="Times New Roman" w:eastAsia="Times New Roman" w:hAnsi="Times New Roman" w:cs="Times New Roman"/>
          <w:sz w:val="22"/>
          <w:szCs w:val="22"/>
        </w:rPr>
        <w:t xml:space="preserve">the </w:t>
      </w:r>
      <w:r w:rsidR="0096369D">
        <w:rPr>
          <w:rFonts w:asciiTheme="minorHAnsi" w:eastAsia="Times New Roman" w:hAnsiTheme="minorHAnsi" w:cstheme="minorHAnsi"/>
          <w:bCs/>
          <w:color w:val="000000" w:themeColor="text1"/>
        </w:rPr>
        <w:t xml:space="preserve">mmm </w:t>
      </w:r>
      <w:r w:rsidR="00FE52C2">
        <w:rPr>
          <w:rFonts w:asciiTheme="minorHAnsi" w:eastAsia="Times New Roman" w:hAnsiTheme="minorHAnsi" w:cstheme="minorHAnsi"/>
          <w:bCs/>
          <w:color w:val="000000" w:themeColor="text1"/>
        </w:rPr>
        <w:t>dd</w:t>
      </w:r>
      <w:r w:rsidR="0096369D">
        <w:rPr>
          <w:rFonts w:asciiTheme="minorHAnsi" w:eastAsia="Times New Roman" w:hAnsiTheme="minorHAnsi" w:cstheme="minorHAnsi"/>
          <w:bCs/>
          <w:color w:val="000000" w:themeColor="text1"/>
        </w:rPr>
        <w:t>, yyyy</w:t>
      </w:r>
      <w:r w:rsidRPr="0096369D">
        <w:rPr>
          <w:rFonts w:ascii="Times New Roman" w:eastAsia="Times New Roman" w:hAnsi="Times New Roman" w:cs="Times New Roman"/>
          <w:sz w:val="22"/>
          <w:szCs w:val="22"/>
        </w:rPr>
        <w:t xml:space="preserve"> EQC agenda, and i</w:t>
      </w:r>
      <w:r w:rsidR="001F2D3C" w:rsidRPr="0096369D">
        <w:rPr>
          <w:rFonts w:ascii="Times New Roman" w:eastAsia="Times New Roman" w:hAnsi="Times New Roman" w:cs="Times New Roman"/>
          <w:sz w:val="22"/>
          <w:szCs w:val="22"/>
        </w:rPr>
        <w:t>n the Director's Dialog</w:t>
      </w:r>
      <w:r w:rsidRPr="0096369D">
        <w:rPr>
          <w:rFonts w:ascii="Times New Roman" w:eastAsia="Times New Roman" w:hAnsi="Times New Roman" w:cs="Times New Roman"/>
          <w:sz w:val="22"/>
          <w:szCs w:val="22"/>
        </w:rPr>
        <w:t xml:space="preserve"> </w:t>
      </w:r>
      <w:r w:rsidR="00FE52C2">
        <w:rPr>
          <w:rFonts w:asciiTheme="minorHAnsi" w:eastAsia="Times New Roman" w:hAnsiTheme="minorHAnsi" w:cstheme="minorHAnsi"/>
          <w:bCs/>
          <w:color w:val="000000" w:themeColor="text1"/>
        </w:rPr>
        <w:t>mmm dd, yyyy</w:t>
      </w:r>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WITHOUT HEARING</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r w:rsidRPr="00D27525">
        <w:rPr>
          <w:rFonts w:asciiTheme="minorHAnsi" w:eastAsia="Times New Roman" w:hAnsiTheme="minorHAnsi" w:cstheme="minorHAnsi"/>
          <w:bCs/>
          <w:color w:val="000000" w:themeColor="text1"/>
        </w:rPr>
        <w:t xml:space="preserve">mmm dd, yyyy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r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7" w:name="OLE_LINK1"/>
      <w:r w:rsidR="00FE52C2" w:rsidRPr="00D27525">
        <w:rPr>
          <w:rFonts w:asciiTheme="minorHAnsi" w:eastAsia="Times New Roman" w:hAnsiTheme="minorHAnsi" w:cstheme="minorHAnsi"/>
          <w:bCs/>
          <w:color w:val="000000" w:themeColor="text1"/>
        </w:rPr>
        <w:t>mmm dd, yyyy</w:t>
      </w:r>
      <w:bookmarkEnd w:id="7"/>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key legislators required under </w:t>
      </w:r>
      <w:hyperlink r:id="rId26"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r w:rsidR="00FE52C2" w:rsidRPr="00D27525">
        <w:rPr>
          <w:rFonts w:asciiTheme="minorHAnsi" w:eastAsia="Times New Roman" w:hAnsiTheme="minorHAnsi" w:cstheme="minorHAnsi"/>
          <w:bCs/>
          <w:color w:val="000000" w:themeColor="text1"/>
        </w:rPr>
        <w:t>mmm dd, yyyy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ENTER NUMBER OF HEARINGS]</w:t>
      </w:r>
      <w:r w:rsidR="00A77657">
        <w:rPr>
          <w:rFonts w:asciiTheme="minorHAnsi" w:eastAsia="Times New Roman" w:hAnsiTheme="minorHAnsi" w:cstheme="minorHAnsi"/>
          <w:bCs/>
          <w:color w:val="000000" w:themeColor="text1"/>
        </w:rPr>
        <w:t xml:space="preserve"> 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 xml:space="preserve"> and participation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6911BB">
        <w:trPr>
          <w:trHeight w:val="336"/>
        </w:trPr>
        <w:tc>
          <w:tcPr>
            <w:tcW w:w="2070" w:type="dxa"/>
            <w:tcBorders>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B1DDCD"/>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B1DDCD"/>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305328"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p>
        </w:tc>
        <w:tc>
          <w:tcPr>
            <w:tcW w:w="189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sz w:val="20"/>
                <w:szCs w:val="20"/>
              </w:rPr>
            </w:pPr>
          </w:p>
        </w:tc>
        <w:tc>
          <w:tcPr>
            <w:tcW w:w="2520" w:type="dxa"/>
            <w:tcBorders>
              <w:top w:val="single" w:sz="4" w:space="0" w:color="auto"/>
              <w:left w:val="single" w:sz="4" w:space="0" w:color="auto"/>
              <w:right w:val="single" w:sz="4" w:space="0" w:color="FFFFFF" w:themeColor="background1"/>
            </w:tcBorders>
            <w:vAlign w:val="center"/>
          </w:tcPr>
          <w:p w:rsidR="00B26F3D" w:rsidRPr="004905F1" w:rsidRDefault="006911BB" w:rsidP="006911BB">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6911BB" w:rsidP="00B26F3D">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1890" w:type="dxa"/>
            <w:tcBorders>
              <w:left w:val="single" w:sz="4" w:space="0" w:color="auto"/>
              <w:right w:val="single" w:sz="4" w:space="0" w:color="auto"/>
            </w:tcBorders>
            <w:vAlign w:val="center"/>
          </w:tcPr>
          <w:p w:rsidR="00B26F3D" w:rsidRPr="003359FB" w:rsidRDefault="006911BB" w:rsidP="00B26F3D">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26F3D">
              <w:rPr>
                <w:rFonts w:ascii="Times New Roman" w:eastAsia="Times New Roman" w:hAnsi="Times New Roman" w:cs="Times New Roman"/>
                <w:color w:val="000000" w:themeColor="text1"/>
              </w:rPr>
              <w:tab/>
              <w:t>3 pt</w:t>
            </w:r>
          </w:p>
        </w:tc>
        <w:tc>
          <w:tcPr>
            <w:tcW w:w="3780" w:type="dxa"/>
            <w:tcBorders>
              <w:left w:val="single" w:sz="4" w:space="0" w:color="auto"/>
              <w:right w:val="single" w:sz="4" w:space="0" w:color="auto"/>
            </w:tcBorders>
            <w:vAlign w:val="center"/>
          </w:tcPr>
          <w:p w:rsidR="00B26F3D" w:rsidRPr="003359FB" w:rsidRDefault="006911BB" w:rsidP="00B26F3D">
            <w:pPr>
              <w:pStyle w:val="ListParagraph"/>
              <w:tabs>
                <w:tab w:val="right" w:pos="2416"/>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520" w:type="dxa"/>
            <w:tcBorders>
              <w:left w:val="single" w:sz="4" w:space="0" w:color="auto"/>
              <w:right w:val="single" w:sz="4" w:space="0" w:color="FFFFFF" w:themeColor="background1"/>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bottom w:val="doub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Pr>
          <w:rFonts w:asciiTheme="minorHAnsi" w:eastAsia="Times New Roman" w:hAnsiTheme="minorHAnsi" w:cstheme="minorHAnsi"/>
          <w:bCs/>
          <w:color w:val="000000" w:themeColor="text1"/>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11"/>
  </w:num>
  <w:num w:numId="5">
    <w:abstractNumId w:val="7"/>
  </w:num>
  <w:num w:numId="6">
    <w:abstractNumId w:val="25"/>
  </w:num>
  <w:num w:numId="7">
    <w:abstractNumId w:val="4"/>
  </w:num>
  <w:num w:numId="8">
    <w:abstractNumId w:val="27"/>
  </w:num>
  <w:num w:numId="9">
    <w:abstractNumId w:val="18"/>
  </w:num>
  <w:num w:numId="10">
    <w:abstractNumId w:val="5"/>
  </w:num>
  <w:num w:numId="11">
    <w:abstractNumId w:val="26"/>
  </w:num>
  <w:num w:numId="12">
    <w:abstractNumId w:val="2"/>
  </w:num>
  <w:num w:numId="13">
    <w:abstractNumId w:val="20"/>
  </w:num>
  <w:num w:numId="14">
    <w:abstractNumId w:val="16"/>
  </w:num>
  <w:num w:numId="15">
    <w:abstractNumId w:val="14"/>
  </w:num>
  <w:num w:numId="16">
    <w:abstractNumId w:val="19"/>
  </w:num>
  <w:num w:numId="17">
    <w:abstractNumId w:val="9"/>
  </w:num>
  <w:num w:numId="18">
    <w:abstractNumId w:val="17"/>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12"/>
  </w:num>
  <w:num w:numId="24">
    <w:abstractNumId w:val="10"/>
  </w:num>
  <w:num w:numId="25">
    <w:abstractNumId w:val="3"/>
  </w:num>
  <w:num w:numId="26">
    <w:abstractNumId w:val="21"/>
  </w:num>
  <w:num w:numId="27">
    <w:abstractNumId w:val="13"/>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0478"/>
    <w:rsid w:val="00021CEF"/>
    <w:rsid w:val="00025EC3"/>
    <w:rsid w:val="00026313"/>
    <w:rsid w:val="000271E0"/>
    <w:rsid w:val="000319E1"/>
    <w:rsid w:val="00035352"/>
    <w:rsid w:val="000418FA"/>
    <w:rsid w:val="000434A1"/>
    <w:rsid w:val="000453E0"/>
    <w:rsid w:val="00051DA8"/>
    <w:rsid w:val="00052BA9"/>
    <w:rsid w:val="0005564A"/>
    <w:rsid w:val="00055C22"/>
    <w:rsid w:val="00061C88"/>
    <w:rsid w:val="000623B9"/>
    <w:rsid w:val="00062456"/>
    <w:rsid w:val="0006798B"/>
    <w:rsid w:val="00081F93"/>
    <w:rsid w:val="000904FA"/>
    <w:rsid w:val="0009279B"/>
    <w:rsid w:val="00092F0F"/>
    <w:rsid w:val="00093659"/>
    <w:rsid w:val="0009416B"/>
    <w:rsid w:val="0009694C"/>
    <w:rsid w:val="00096DC5"/>
    <w:rsid w:val="000A4E98"/>
    <w:rsid w:val="000A526A"/>
    <w:rsid w:val="000A759C"/>
    <w:rsid w:val="000A7DC1"/>
    <w:rsid w:val="000B2D67"/>
    <w:rsid w:val="000B685A"/>
    <w:rsid w:val="000B6AA9"/>
    <w:rsid w:val="000B6D90"/>
    <w:rsid w:val="000B783F"/>
    <w:rsid w:val="000C3C54"/>
    <w:rsid w:val="000D07CA"/>
    <w:rsid w:val="000E5208"/>
    <w:rsid w:val="000E5ECC"/>
    <w:rsid w:val="000E60A5"/>
    <w:rsid w:val="000F2916"/>
    <w:rsid w:val="000F2971"/>
    <w:rsid w:val="000F4CC0"/>
    <w:rsid w:val="001024E8"/>
    <w:rsid w:val="00107189"/>
    <w:rsid w:val="0011396A"/>
    <w:rsid w:val="001162FB"/>
    <w:rsid w:val="00130A8E"/>
    <w:rsid w:val="001329E5"/>
    <w:rsid w:val="0014434D"/>
    <w:rsid w:val="00145488"/>
    <w:rsid w:val="001474B5"/>
    <w:rsid w:val="00150378"/>
    <w:rsid w:val="001547D2"/>
    <w:rsid w:val="00154DBC"/>
    <w:rsid w:val="00157C03"/>
    <w:rsid w:val="001602E5"/>
    <w:rsid w:val="00164210"/>
    <w:rsid w:val="00167D7C"/>
    <w:rsid w:val="001708BB"/>
    <w:rsid w:val="00170FC6"/>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7274"/>
    <w:rsid w:val="001C7C84"/>
    <w:rsid w:val="001D0200"/>
    <w:rsid w:val="001D28B2"/>
    <w:rsid w:val="001D6608"/>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792"/>
    <w:rsid w:val="00257D81"/>
    <w:rsid w:val="00264FDD"/>
    <w:rsid w:val="002A5ACA"/>
    <w:rsid w:val="002B64DA"/>
    <w:rsid w:val="002C7A23"/>
    <w:rsid w:val="002E27EF"/>
    <w:rsid w:val="002E283F"/>
    <w:rsid w:val="002E4AA0"/>
    <w:rsid w:val="002E4B0F"/>
    <w:rsid w:val="002E5F1C"/>
    <w:rsid w:val="002F0C40"/>
    <w:rsid w:val="002F204B"/>
    <w:rsid w:val="002F3458"/>
    <w:rsid w:val="002F5550"/>
    <w:rsid w:val="00304756"/>
    <w:rsid w:val="00304A23"/>
    <w:rsid w:val="00305328"/>
    <w:rsid w:val="0031008D"/>
    <w:rsid w:val="00310DCA"/>
    <w:rsid w:val="00324289"/>
    <w:rsid w:val="003248CA"/>
    <w:rsid w:val="003359FB"/>
    <w:rsid w:val="00337202"/>
    <w:rsid w:val="00343477"/>
    <w:rsid w:val="00344B8F"/>
    <w:rsid w:val="00365C19"/>
    <w:rsid w:val="00370B6C"/>
    <w:rsid w:val="00373B13"/>
    <w:rsid w:val="00374EF8"/>
    <w:rsid w:val="00376B3E"/>
    <w:rsid w:val="003804A7"/>
    <w:rsid w:val="00381C47"/>
    <w:rsid w:val="0038533A"/>
    <w:rsid w:val="003867A8"/>
    <w:rsid w:val="003868A0"/>
    <w:rsid w:val="00386A84"/>
    <w:rsid w:val="00386D72"/>
    <w:rsid w:val="003918FF"/>
    <w:rsid w:val="00396C8A"/>
    <w:rsid w:val="003970AB"/>
    <w:rsid w:val="00397D49"/>
    <w:rsid w:val="003A039C"/>
    <w:rsid w:val="003A2F55"/>
    <w:rsid w:val="003B28BE"/>
    <w:rsid w:val="003B467D"/>
    <w:rsid w:val="003C12DB"/>
    <w:rsid w:val="003C325E"/>
    <w:rsid w:val="003C6C7E"/>
    <w:rsid w:val="003D3B3C"/>
    <w:rsid w:val="003D6DDC"/>
    <w:rsid w:val="003E0361"/>
    <w:rsid w:val="003F413E"/>
    <w:rsid w:val="003F45CC"/>
    <w:rsid w:val="003F7283"/>
    <w:rsid w:val="004009BC"/>
    <w:rsid w:val="00401019"/>
    <w:rsid w:val="00404EDF"/>
    <w:rsid w:val="00407408"/>
    <w:rsid w:val="00417482"/>
    <w:rsid w:val="0042225B"/>
    <w:rsid w:val="004369FF"/>
    <w:rsid w:val="004440F9"/>
    <w:rsid w:val="00446FF4"/>
    <w:rsid w:val="00447281"/>
    <w:rsid w:val="0045366E"/>
    <w:rsid w:val="004536FD"/>
    <w:rsid w:val="004552AB"/>
    <w:rsid w:val="004577C0"/>
    <w:rsid w:val="00470AD8"/>
    <w:rsid w:val="00483CCB"/>
    <w:rsid w:val="00484F67"/>
    <w:rsid w:val="0048788A"/>
    <w:rsid w:val="004878AC"/>
    <w:rsid w:val="004905F1"/>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4007"/>
    <w:rsid w:val="004D5553"/>
    <w:rsid w:val="004E032A"/>
    <w:rsid w:val="004F4B6D"/>
    <w:rsid w:val="004F673A"/>
    <w:rsid w:val="005102CA"/>
    <w:rsid w:val="005115F8"/>
    <w:rsid w:val="0051405A"/>
    <w:rsid w:val="00516FBC"/>
    <w:rsid w:val="0052233E"/>
    <w:rsid w:val="00526006"/>
    <w:rsid w:val="00533816"/>
    <w:rsid w:val="0054043F"/>
    <w:rsid w:val="005409B2"/>
    <w:rsid w:val="00540AFE"/>
    <w:rsid w:val="00542DD8"/>
    <w:rsid w:val="00545A38"/>
    <w:rsid w:val="0055208D"/>
    <w:rsid w:val="005537F7"/>
    <w:rsid w:val="0055604D"/>
    <w:rsid w:val="00571C4C"/>
    <w:rsid w:val="00572FA9"/>
    <w:rsid w:val="00581758"/>
    <w:rsid w:val="00584C7D"/>
    <w:rsid w:val="005857AA"/>
    <w:rsid w:val="00592199"/>
    <w:rsid w:val="00593446"/>
    <w:rsid w:val="00596BA7"/>
    <w:rsid w:val="00596D65"/>
    <w:rsid w:val="005A2EBE"/>
    <w:rsid w:val="005A3C33"/>
    <w:rsid w:val="005A424D"/>
    <w:rsid w:val="005C1EB1"/>
    <w:rsid w:val="005C304F"/>
    <w:rsid w:val="005C30D8"/>
    <w:rsid w:val="005E0C47"/>
    <w:rsid w:val="005E374E"/>
    <w:rsid w:val="005F0119"/>
    <w:rsid w:val="00602EF0"/>
    <w:rsid w:val="00607825"/>
    <w:rsid w:val="00610286"/>
    <w:rsid w:val="0061029F"/>
    <w:rsid w:val="00624BAA"/>
    <w:rsid w:val="006321F5"/>
    <w:rsid w:val="006377ED"/>
    <w:rsid w:val="006416C7"/>
    <w:rsid w:val="00641702"/>
    <w:rsid w:val="00643871"/>
    <w:rsid w:val="006479C5"/>
    <w:rsid w:val="00650BA0"/>
    <w:rsid w:val="00651920"/>
    <w:rsid w:val="006544E2"/>
    <w:rsid w:val="006547A4"/>
    <w:rsid w:val="00667B73"/>
    <w:rsid w:val="00671070"/>
    <w:rsid w:val="006751BA"/>
    <w:rsid w:val="006754AA"/>
    <w:rsid w:val="00677B8A"/>
    <w:rsid w:val="00680EF2"/>
    <w:rsid w:val="0068173F"/>
    <w:rsid w:val="00682518"/>
    <w:rsid w:val="006911BB"/>
    <w:rsid w:val="00693196"/>
    <w:rsid w:val="0069603F"/>
    <w:rsid w:val="00696716"/>
    <w:rsid w:val="006A09FD"/>
    <w:rsid w:val="006A0E65"/>
    <w:rsid w:val="006A2188"/>
    <w:rsid w:val="006B481C"/>
    <w:rsid w:val="006C0AFF"/>
    <w:rsid w:val="006D34D0"/>
    <w:rsid w:val="006D6F9D"/>
    <w:rsid w:val="006E212E"/>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A49"/>
    <w:rsid w:val="00761C1E"/>
    <w:rsid w:val="00764239"/>
    <w:rsid w:val="007667BF"/>
    <w:rsid w:val="007677D5"/>
    <w:rsid w:val="00771703"/>
    <w:rsid w:val="00772447"/>
    <w:rsid w:val="00773184"/>
    <w:rsid w:val="00775068"/>
    <w:rsid w:val="00775444"/>
    <w:rsid w:val="0078085C"/>
    <w:rsid w:val="0078154A"/>
    <w:rsid w:val="0078370D"/>
    <w:rsid w:val="007858F1"/>
    <w:rsid w:val="0079043C"/>
    <w:rsid w:val="00797FC9"/>
    <w:rsid w:val="007A24BE"/>
    <w:rsid w:val="007C0ACD"/>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30C32"/>
    <w:rsid w:val="0083323F"/>
    <w:rsid w:val="0083449A"/>
    <w:rsid w:val="00835C99"/>
    <w:rsid w:val="0085122C"/>
    <w:rsid w:val="008520FC"/>
    <w:rsid w:val="00854517"/>
    <w:rsid w:val="00865C8C"/>
    <w:rsid w:val="00866F57"/>
    <w:rsid w:val="00870741"/>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6E04"/>
    <w:rsid w:val="008C744F"/>
    <w:rsid w:val="008C7798"/>
    <w:rsid w:val="008D23BD"/>
    <w:rsid w:val="008D52B1"/>
    <w:rsid w:val="008F2AA3"/>
    <w:rsid w:val="008F5048"/>
    <w:rsid w:val="009023FD"/>
    <w:rsid w:val="00902DAC"/>
    <w:rsid w:val="00906139"/>
    <w:rsid w:val="0091792B"/>
    <w:rsid w:val="00924A3E"/>
    <w:rsid w:val="00925D8D"/>
    <w:rsid w:val="009300CE"/>
    <w:rsid w:val="00930372"/>
    <w:rsid w:val="0093182A"/>
    <w:rsid w:val="009322D3"/>
    <w:rsid w:val="0094309D"/>
    <w:rsid w:val="0095365D"/>
    <w:rsid w:val="00962F6A"/>
    <w:rsid w:val="0096369D"/>
    <w:rsid w:val="009648CA"/>
    <w:rsid w:val="00973916"/>
    <w:rsid w:val="00973BB5"/>
    <w:rsid w:val="0097528D"/>
    <w:rsid w:val="00976D01"/>
    <w:rsid w:val="00977FA1"/>
    <w:rsid w:val="00981661"/>
    <w:rsid w:val="0098522D"/>
    <w:rsid w:val="00985718"/>
    <w:rsid w:val="0098579E"/>
    <w:rsid w:val="00990248"/>
    <w:rsid w:val="009A049C"/>
    <w:rsid w:val="009A073D"/>
    <w:rsid w:val="009A3790"/>
    <w:rsid w:val="009B0585"/>
    <w:rsid w:val="009B4ACA"/>
    <w:rsid w:val="009C111C"/>
    <w:rsid w:val="009C16C1"/>
    <w:rsid w:val="009C1B9E"/>
    <w:rsid w:val="009C2F8C"/>
    <w:rsid w:val="009C4C4E"/>
    <w:rsid w:val="009C6788"/>
    <w:rsid w:val="009D3EBB"/>
    <w:rsid w:val="009E0E6A"/>
    <w:rsid w:val="009E148C"/>
    <w:rsid w:val="009E1691"/>
    <w:rsid w:val="009E2573"/>
    <w:rsid w:val="009E2D0F"/>
    <w:rsid w:val="009F03FE"/>
    <w:rsid w:val="009F669D"/>
    <w:rsid w:val="00A00404"/>
    <w:rsid w:val="00A019B4"/>
    <w:rsid w:val="00A02ADB"/>
    <w:rsid w:val="00A04AFA"/>
    <w:rsid w:val="00A1268D"/>
    <w:rsid w:val="00A14CF2"/>
    <w:rsid w:val="00A16894"/>
    <w:rsid w:val="00A17802"/>
    <w:rsid w:val="00A23B90"/>
    <w:rsid w:val="00A3244F"/>
    <w:rsid w:val="00A401AA"/>
    <w:rsid w:val="00A44472"/>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B7F2C"/>
    <w:rsid w:val="00AC1660"/>
    <w:rsid w:val="00AD0243"/>
    <w:rsid w:val="00AD33B5"/>
    <w:rsid w:val="00AE4049"/>
    <w:rsid w:val="00AF15AD"/>
    <w:rsid w:val="00B0210D"/>
    <w:rsid w:val="00B041EC"/>
    <w:rsid w:val="00B1210C"/>
    <w:rsid w:val="00B15DF7"/>
    <w:rsid w:val="00B22430"/>
    <w:rsid w:val="00B26F3D"/>
    <w:rsid w:val="00B33CBF"/>
    <w:rsid w:val="00B356CF"/>
    <w:rsid w:val="00B35715"/>
    <w:rsid w:val="00B378D1"/>
    <w:rsid w:val="00B41EB3"/>
    <w:rsid w:val="00B43045"/>
    <w:rsid w:val="00B454BB"/>
    <w:rsid w:val="00B4744E"/>
    <w:rsid w:val="00B4779D"/>
    <w:rsid w:val="00B51723"/>
    <w:rsid w:val="00B52430"/>
    <w:rsid w:val="00B54125"/>
    <w:rsid w:val="00B60B1B"/>
    <w:rsid w:val="00B638EE"/>
    <w:rsid w:val="00B70266"/>
    <w:rsid w:val="00B806D5"/>
    <w:rsid w:val="00B81CF7"/>
    <w:rsid w:val="00B82764"/>
    <w:rsid w:val="00B838E2"/>
    <w:rsid w:val="00B84EF5"/>
    <w:rsid w:val="00B91E32"/>
    <w:rsid w:val="00BA466F"/>
    <w:rsid w:val="00BB6CA4"/>
    <w:rsid w:val="00BC19AB"/>
    <w:rsid w:val="00BC6D4E"/>
    <w:rsid w:val="00BD0DC2"/>
    <w:rsid w:val="00BD3CBE"/>
    <w:rsid w:val="00BD464F"/>
    <w:rsid w:val="00BD6173"/>
    <w:rsid w:val="00BE1814"/>
    <w:rsid w:val="00BE7983"/>
    <w:rsid w:val="00BF347E"/>
    <w:rsid w:val="00BF368B"/>
    <w:rsid w:val="00C02811"/>
    <w:rsid w:val="00C040CE"/>
    <w:rsid w:val="00C046A4"/>
    <w:rsid w:val="00C120AC"/>
    <w:rsid w:val="00C15DD4"/>
    <w:rsid w:val="00C163B2"/>
    <w:rsid w:val="00C17EA4"/>
    <w:rsid w:val="00C22E0C"/>
    <w:rsid w:val="00C257E0"/>
    <w:rsid w:val="00C348B1"/>
    <w:rsid w:val="00C35520"/>
    <w:rsid w:val="00C363DB"/>
    <w:rsid w:val="00C3745D"/>
    <w:rsid w:val="00C37522"/>
    <w:rsid w:val="00C531D0"/>
    <w:rsid w:val="00C53F0F"/>
    <w:rsid w:val="00C569B3"/>
    <w:rsid w:val="00C603D7"/>
    <w:rsid w:val="00C62ECC"/>
    <w:rsid w:val="00C65D06"/>
    <w:rsid w:val="00C708DA"/>
    <w:rsid w:val="00C7432A"/>
    <w:rsid w:val="00C74D58"/>
    <w:rsid w:val="00C76B21"/>
    <w:rsid w:val="00C9239E"/>
    <w:rsid w:val="00C933AC"/>
    <w:rsid w:val="00C944E5"/>
    <w:rsid w:val="00CA42E0"/>
    <w:rsid w:val="00CA45A4"/>
    <w:rsid w:val="00CA4696"/>
    <w:rsid w:val="00CB0528"/>
    <w:rsid w:val="00CB188A"/>
    <w:rsid w:val="00CB2EED"/>
    <w:rsid w:val="00CB5339"/>
    <w:rsid w:val="00CB54E6"/>
    <w:rsid w:val="00CC74F4"/>
    <w:rsid w:val="00CD2E4D"/>
    <w:rsid w:val="00CD7BA4"/>
    <w:rsid w:val="00CE2F50"/>
    <w:rsid w:val="00CE4DBB"/>
    <w:rsid w:val="00D046A4"/>
    <w:rsid w:val="00D07AAD"/>
    <w:rsid w:val="00D109F3"/>
    <w:rsid w:val="00D128BB"/>
    <w:rsid w:val="00D164B2"/>
    <w:rsid w:val="00D17CDB"/>
    <w:rsid w:val="00D26C5B"/>
    <w:rsid w:val="00D27525"/>
    <w:rsid w:val="00D3083F"/>
    <w:rsid w:val="00D34D18"/>
    <w:rsid w:val="00D456F8"/>
    <w:rsid w:val="00D468BE"/>
    <w:rsid w:val="00D47121"/>
    <w:rsid w:val="00D47FDF"/>
    <w:rsid w:val="00D537F4"/>
    <w:rsid w:val="00D574D7"/>
    <w:rsid w:val="00D57C32"/>
    <w:rsid w:val="00D61DA4"/>
    <w:rsid w:val="00D62070"/>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7FE1"/>
    <w:rsid w:val="00E103DA"/>
    <w:rsid w:val="00E13C70"/>
    <w:rsid w:val="00E17DC5"/>
    <w:rsid w:val="00E221D5"/>
    <w:rsid w:val="00E23CBC"/>
    <w:rsid w:val="00E278B9"/>
    <w:rsid w:val="00E32321"/>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22D9"/>
    <w:rsid w:val="00EA37E6"/>
    <w:rsid w:val="00EA4362"/>
    <w:rsid w:val="00EA4AE2"/>
    <w:rsid w:val="00EA6599"/>
    <w:rsid w:val="00EB2CFC"/>
    <w:rsid w:val="00EC1212"/>
    <w:rsid w:val="00EC2D21"/>
    <w:rsid w:val="00ED72B2"/>
    <w:rsid w:val="00EE64C2"/>
    <w:rsid w:val="00EE6743"/>
    <w:rsid w:val="00EF0526"/>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4E4D"/>
    <w:rsid w:val="00F516F6"/>
    <w:rsid w:val="00F650B7"/>
    <w:rsid w:val="00F66EDE"/>
    <w:rsid w:val="00F76387"/>
    <w:rsid w:val="00F810EA"/>
    <w:rsid w:val="00F8126E"/>
    <w:rsid w:val="00F824B8"/>
    <w:rsid w:val="00F85C0D"/>
    <w:rsid w:val="00F867C6"/>
    <w:rsid w:val="00F91414"/>
    <w:rsid w:val="00F918D4"/>
    <w:rsid w:val="00F951B2"/>
    <w:rsid w:val="00F9767B"/>
    <w:rsid w:val="00FA3C76"/>
    <w:rsid w:val="00FA4DBA"/>
    <w:rsid w:val="00FB2799"/>
    <w:rsid w:val="00FB3480"/>
    <w:rsid w:val="00FB6A86"/>
    <w:rsid w:val="00FB6AB6"/>
    <w:rsid w:val="00FC1B0B"/>
    <w:rsid w:val="00FC2369"/>
    <w:rsid w:val="00FC28B7"/>
    <w:rsid w:val="00FC5C08"/>
    <w:rsid w:val="00FD1928"/>
    <w:rsid w:val="00FD1DD1"/>
    <w:rsid w:val="00FD7A2B"/>
    <w:rsid w:val="00FE1A2B"/>
    <w:rsid w:val="00FE235D"/>
    <w:rsid w:val="00FE3932"/>
    <w:rsid w:val="00FE52C2"/>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eqsps/programs/rulemaking/qcards/0-RuleBasics.pptx"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hyperlink" Target="http://arcweb.sos.state.or.us/pages/rules/oars_300/oar_340/340_011.html"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laws.org/ors/468A.327" TargetMode="External"/><Relationship Id="rId24" Type="http://schemas.openxmlformats.org/officeDocument/2006/relationships/hyperlink" Target="http://www.deq.state.or.us/pubs/permithandbook/lucs.htm"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glossaryDocument" Target="glossary/document.xml"/><Relationship Id="rId36" Type="http://schemas.microsoft.com/office/2007/relationships/stylesWithEffects" Target="stylesWithEffects.xml"/><Relationship Id="rId10" Type="http://schemas.openxmlformats.org/officeDocument/2006/relationships/hyperlink" Target="http://www.leg.state.or.us/ors/468a.html" TargetMode="Externa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B32D2"/>
    <w:rsid w:val="001F29C2"/>
    <w:rsid w:val="002246A5"/>
    <w:rsid w:val="002248B4"/>
    <w:rsid w:val="00262C03"/>
    <w:rsid w:val="002771AC"/>
    <w:rsid w:val="002E032E"/>
    <w:rsid w:val="002E668F"/>
    <w:rsid w:val="002F2A75"/>
    <w:rsid w:val="00304F82"/>
    <w:rsid w:val="0033322E"/>
    <w:rsid w:val="00386DB7"/>
    <w:rsid w:val="00406E43"/>
    <w:rsid w:val="00492FA1"/>
    <w:rsid w:val="004C793D"/>
    <w:rsid w:val="004E5EB7"/>
    <w:rsid w:val="00553EC2"/>
    <w:rsid w:val="005B21DE"/>
    <w:rsid w:val="005D0FE5"/>
    <w:rsid w:val="006036E6"/>
    <w:rsid w:val="006043F0"/>
    <w:rsid w:val="00610C97"/>
    <w:rsid w:val="00654149"/>
    <w:rsid w:val="00672553"/>
    <w:rsid w:val="006E0821"/>
    <w:rsid w:val="006F2DE8"/>
    <w:rsid w:val="0074054F"/>
    <w:rsid w:val="007431AA"/>
    <w:rsid w:val="007A7B0D"/>
    <w:rsid w:val="007B63F3"/>
    <w:rsid w:val="007E728A"/>
    <w:rsid w:val="007F0034"/>
    <w:rsid w:val="007F2DDA"/>
    <w:rsid w:val="00820393"/>
    <w:rsid w:val="00826CFF"/>
    <w:rsid w:val="00886247"/>
    <w:rsid w:val="008F63C0"/>
    <w:rsid w:val="009E3D97"/>
    <w:rsid w:val="009F564D"/>
    <w:rsid w:val="00A6036A"/>
    <w:rsid w:val="00A9175C"/>
    <w:rsid w:val="00AE2923"/>
    <w:rsid w:val="00B5357B"/>
    <w:rsid w:val="00B71643"/>
    <w:rsid w:val="00C84407"/>
    <w:rsid w:val="00C96CBE"/>
    <w:rsid w:val="00D30592"/>
    <w:rsid w:val="00D35A13"/>
    <w:rsid w:val="00D60F6D"/>
    <w:rsid w:val="00D86299"/>
    <w:rsid w:val="00DA549B"/>
    <w:rsid w:val="00E546D1"/>
    <w:rsid w:val="00E56AD7"/>
    <w:rsid w:val="00E866BF"/>
    <w:rsid w:val="00E93A78"/>
    <w:rsid w:val="00F17506"/>
    <w:rsid w:val="00F52065"/>
    <w:rsid w:val="00F8666C"/>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Notice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BFDEA4F49D7449A491C56645145E8" ma:contentTypeVersion="" ma:contentTypeDescription="Create a new document." ma:contentTypeScope="" ma:versionID="474e4472f455f19fa1528df4572d5c26">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AF9851E3-BCAC-4C01-A419-E559ADFA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68F1A-C162-4E80-9EDE-8A04A299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42392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creator>Maggie</dc:creator>
  <cp:lastModifiedBy>amatzke</cp:lastModifiedBy>
  <cp:revision>2</cp:revision>
  <cp:lastPrinted>2012-06-25T22:49:00Z</cp:lastPrinted>
  <dcterms:created xsi:type="dcterms:W3CDTF">2013-01-17T22:09:00Z</dcterms:created>
  <dcterms:modified xsi:type="dcterms:W3CDTF">2013-01-17T22:09:00Z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0x010100351BFDEA4F49D7449A491C56645145E8</vt:lpwstr>
  </property>
</Properties>
</file>