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9E" w:rsidRDefault="005B3A9E" w:rsidP="00E83F0C">
      <w:pPr>
        <w:jc w:val="center"/>
        <w:rPr>
          <w:b/>
          <w:sz w:val="36"/>
          <w:szCs w:val="36"/>
        </w:rPr>
      </w:pPr>
    </w:p>
    <w:p w:rsidR="005B4E2C" w:rsidRDefault="00BB401E" w:rsidP="00E83F0C">
      <w:pPr>
        <w:jc w:val="center"/>
        <w:rPr>
          <w:b/>
          <w:sz w:val="36"/>
          <w:szCs w:val="36"/>
        </w:rPr>
      </w:pPr>
      <w:r w:rsidRPr="00E83F0C">
        <w:rPr>
          <w:b/>
          <w:sz w:val="36"/>
          <w:szCs w:val="36"/>
        </w:rPr>
        <w:t>Corrections and Clarifications to Nonpoint Source Regulations Rulemaking</w:t>
      </w:r>
      <w:r w:rsidR="005B4E2C">
        <w:rPr>
          <w:b/>
          <w:sz w:val="36"/>
          <w:szCs w:val="36"/>
        </w:rPr>
        <w:t xml:space="preserve"> </w:t>
      </w:r>
    </w:p>
    <w:p w:rsidR="00BB401E" w:rsidRPr="00C87EEB" w:rsidRDefault="005B4E2C" w:rsidP="00C87EEB">
      <w:pPr>
        <w:jc w:val="center"/>
        <w:rPr>
          <w:b/>
          <w:i/>
          <w:sz w:val="36"/>
          <w:szCs w:val="36"/>
        </w:rPr>
      </w:pPr>
      <w:r w:rsidRPr="005B4E2C">
        <w:rPr>
          <w:b/>
          <w:i/>
          <w:sz w:val="36"/>
          <w:szCs w:val="36"/>
        </w:rPr>
        <w:t>Fiscal Advisory Committ</w:t>
      </w:r>
      <w:r w:rsidR="00E933AD">
        <w:rPr>
          <w:b/>
          <w:i/>
          <w:sz w:val="36"/>
          <w:szCs w:val="36"/>
        </w:rPr>
        <w:t>ee Membership</w:t>
      </w:r>
    </w:p>
    <w:p w:rsidR="00E422A6" w:rsidRDefault="00E422A6"/>
    <w:p w:rsidR="00E422A6" w:rsidRPr="00DE3C77" w:rsidRDefault="00E422A6" w:rsidP="00E422A6">
      <w:pPr>
        <w:rPr>
          <w:b/>
          <w:i/>
          <w:color w:val="463D38" w:themeColor="accent4" w:themeShade="80"/>
          <w:sz w:val="28"/>
          <w:szCs w:val="28"/>
        </w:rPr>
      </w:pPr>
      <w:r w:rsidRPr="00DE3C77">
        <w:rPr>
          <w:b/>
          <w:i/>
          <w:color w:val="463D38" w:themeColor="accent4" w:themeShade="80"/>
          <w:sz w:val="28"/>
          <w:szCs w:val="28"/>
        </w:rPr>
        <w:t>Fiscal Advisory Committee Members for Nonpoint Source</w:t>
      </w:r>
      <w:r w:rsidR="00DE3C77">
        <w:rPr>
          <w:b/>
          <w:i/>
          <w:color w:val="463D38" w:themeColor="accent4" w:themeShade="80"/>
          <w:sz w:val="28"/>
          <w:szCs w:val="28"/>
        </w:rPr>
        <w:t xml:space="preserve"> Rulemaking</w:t>
      </w:r>
    </w:p>
    <w:tbl>
      <w:tblPr>
        <w:tblStyle w:val="LightGrid-Accent4"/>
        <w:tblW w:w="0" w:type="auto"/>
        <w:tblLook w:val="04A0"/>
      </w:tblPr>
      <w:tblGrid>
        <w:gridCol w:w="4788"/>
        <w:gridCol w:w="4788"/>
      </w:tblGrid>
      <w:tr w:rsidR="00E422A6" w:rsidTr="009E66D3">
        <w:trPr>
          <w:cnfStyle w:val="100000000000"/>
        </w:trPr>
        <w:tc>
          <w:tcPr>
            <w:cnfStyle w:val="001000000000"/>
            <w:tcW w:w="4788" w:type="dxa"/>
          </w:tcPr>
          <w:p w:rsidR="00E422A6" w:rsidRDefault="00E422A6" w:rsidP="00E422A6">
            <w:r>
              <w:t>Name</w:t>
            </w:r>
          </w:p>
        </w:tc>
        <w:tc>
          <w:tcPr>
            <w:tcW w:w="4788" w:type="dxa"/>
          </w:tcPr>
          <w:p w:rsidR="00E422A6" w:rsidRDefault="00E422A6" w:rsidP="00E422A6">
            <w:pPr>
              <w:cnfStyle w:val="100000000000"/>
            </w:pPr>
            <w:r>
              <w:t>Affiliation</w:t>
            </w:r>
          </w:p>
        </w:tc>
      </w:tr>
      <w:tr w:rsidR="005426E1" w:rsidTr="009E66D3">
        <w:trPr>
          <w:cnfStyle w:val="000000100000"/>
        </w:trPr>
        <w:tc>
          <w:tcPr>
            <w:cnfStyle w:val="001000000000"/>
            <w:tcW w:w="4788" w:type="dxa"/>
          </w:tcPr>
          <w:p w:rsidR="005426E1" w:rsidRDefault="005426E1" w:rsidP="00E422A6">
            <w:pPr>
              <w:pStyle w:val="ListParagraph"/>
              <w:numPr>
                <w:ilvl w:val="0"/>
                <w:numId w:val="2"/>
              </w:numPr>
            </w:pPr>
            <w:r>
              <w:t>Kyle Abraham</w:t>
            </w:r>
          </w:p>
        </w:tc>
        <w:tc>
          <w:tcPr>
            <w:tcW w:w="4788" w:type="dxa"/>
          </w:tcPr>
          <w:p w:rsidR="005426E1" w:rsidRDefault="005426E1" w:rsidP="00E422A6">
            <w:pPr>
              <w:cnfStyle w:val="000000100000"/>
            </w:pPr>
            <w:r>
              <w:t>Oregon Dept. of Forestry</w:t>
            </w:r>
          </w:p>
        </w:tc>
      </w:tr>
      <w:tr w:rsidR="00E422A6" w:rsidTr="009E66D3">
        <w:trPr>
          <w:cnfStyle w:val="000000010000"/>
        </w:trPr>
        <w:tc>
          <w:tcPr>
            <w:cnfStyle w:val="001000000000"/>
            <w:tcW w:w="4788" w:type="dxa"/>
          </w:tcPr>
          <w:p w:rsidR="00E422A6" w:rsidRPr="006E6AB7" w:rsidRDefault="00E422A6" w:rsidP="00E422A6">
            <w:pPr>
              <w:pStyle w:val="ListParagraph"/>
              <w:numPr>
                <w:ilvl w:val="0"/>
                <w:numId w:val="2"/>
              </w:numPr>
            </w:pPr>
            <w:r>
              <w:t>Curtis Barton</w:t>
            </w:r>
          </w:p>
        </w:tc>
        <w:tc>
          <w:tcPr>
            <w:tcW w:w="4788" w:type="dxa"/>
          </w:tcPr>
          <w:p w:rsidR="00E422A6" w:rsidRDefault="007D41C5" w:rsidP="00E422A6">
            <w:pPr>
              <w:cnfStyle w:val="000000010000"/>
            </w:pPr>
            <w:r>
              <w:t>Clackamas Water Environment Services</w:t>
            </w:r>
          </w:p>
        </w:tc>
      </w:tr>
      <w:tr w:rsidR="00E422A6" w:rsidTr="009E66D3">
        <w:trPr>
          <w:cnfStyle w:val="000000100000"/>
        </w:trPr>
        <w:tc>
          <w:tcPr>
            <w:cnfStyle w:val="001000000000"/>
            <w:tcW w:w="4788" w:type="dxa"/>
          </w:tcPr>
          <w:p w:rsidR="00E422A6" w:rsidRPr="006E6AB7" w:rsidRDefault="00E422A6" w:rsidP="00E422A6">
            <w:pPr>
              <w:pStyle w:val="ListParagraph"/>
              <w:numPr>
                <w:ilvl w:val="0"/>
                <w:numId w:val="2"/>
              </w:numPr>
            </w:pPr>
            <w:r>
              <w:t>Dianne Barton</w:t>
            </w:r>
          </w:p>
        </w:tc>
        <w:tc>
          <w:tcPr>
            <w:tcW w:w="4788" w:type="dxa"/>
          </w:tcPr>
          <w:p w:rsidR="00E422A6" w:rsidRDefault="00E422A6" w:rsidP="00E422A6">
            <w:pPr>
              <w:cnfStyle w:val="000000100000"/>
            </w:pPr>
            <w:r>
              <w:t>Columbia River Intertribal Fish Commission</w:t>
            </w:r>
          </w:p>
        </w:tc>
      </w:tr>
      <w:tr w:rsidR="005426E1" w:rsidTr="009E66D3">
        <w:trPr>
          <w:cnfStyle w:val="000000010000"/>
        </w:trPr>
        <w:tc>
          <w:tcPr>
            <w:cnfStyle w:val="001000000000"/>
            <w:tcW w:w="4788" w:type="dxa"/>
          </w:tcPr>
          <w:p w:rsidR="005426E1" w:rsidRDefault="005426E1" w:rsidP="00E422A6">
            <w:pPr>
              <w:pStyle w:val="ListParagraph"/>
              <w:numPr>
                <w:ilvl w:val="0"/>
                <w:numId w:val="2"/>
              </w:numPr>
            </w:pPr>
            <w:r>
              <w:t>Heath Curtiss</w:t>
            </w:r>
          </w:p>
        </w:tc>
        <w:tc>
          <w:tcPr>
            <w:tcW w:w="4788" w:type="dxa"/>
          </w:tcPr>
          <w:p w:rsidR="005426E1" w:rsidRDefault="005426E1" w:rsidP="00E422A6">
            <w:pPr>
              <w:cnfStyle w:val="000000010000"/>
            </w:pPr>
            <w:r>
              <w:t>Oregon Forest Industries Council</w:t>
            </w:r>
          </w:p>
        </w:tc>
      </w:tr>
      <w:tr w:rsidR="005426E1" w:rsidTr="009E66D3">
        <w:trPr>
          <w:cnfStyle w:val="000000100000"/>
        </w:trPr>
        <w:tc>
          <w:tcPr>
            <w:cnfStyle w:val="001000000000"/>
            <w:tcW w:w="4788" w:type="dxa"/>
          </w:tcPr>
          <w:p w:rsidR="005426E1" w:rsidRDefault="005426E1" w:rsidP="00E422A6">
            <w:pPr>
              <w:pStyle w:val="ListParagraph"/>
              <w:numPr>
                <w:ilvl w:val="0"/>
                <w:numId w:val="2"/>
              </w:numPr>
            </w:pPr>
            <w:r>
              <w:t>Scott Dahlman</w:t>
            </w:r>
          </w:p>
        </w:tc>
        <w:tc>
          <w:tcPr>
            <w:tcW w:w="4788" w:type="dxa"/>
          </w:tcPr>
          <w:p w:rsidR="005426E1" w:rsidRDefault="005426E1" w:rsidP="00E422A6">
            <w:pPr>
              <w:cnfStyle w:val="000000100000"/>
            </w:pPr>
            <w:r>
              <w:t>Oregonians for Food and Shelter</w:t>
            </w:r>
          </w:p>
        </w:tc>
      </w:tr>
      <w:tr w:rsidR="005426E1" w:rsidTr="009E66D3">
        <w:trPr>
          <w:cnfStyle w:val="000000010000"/>
        </w:trPr>
        <w:tc>
          <w:tcPr>
            <w:cnfStyle w:val="001000000000"/>
            <w:tcW w:w="4788" w:type="dxa"/>
          </w:tcPr>
          <w:p w:rsidR="005426E1" w:rsidRDefault="005426E1" w:rsidP="00E422A6">
            <w:pPr>
              <w:pStyle w:val="ListParagraph"/>
              <w:numPr>
                <w:ilvl w:val="0"/>
                <w:numId w:val="2"/>
              </w:numPr>
            </w:pPr>
            <w:r>
              <w:t xml:space="preserve">Al </w:t>
            </w:r>
            <w:proofErr w:type="spellStart"/>
            <w:r>
              <w:t>Doelker</w:t>
            </w:r>
            <w:proofErr w:type="spellEnd"/>
          </w:p>
        </w:tc>
        <w:tc>
          <w:tcPr>
            <w:tcW w:w="4788" w:type="dxa"/>
          </w:tcPr>
          <w:p w:rsidR="005426E1" w:rsidRDefault="005426E1" w:rsidP="00E422A6">
            <w:pPr>
              <w:cnfStyle w:val="000000010000"/>
            </w:pPr>
            <w:r>
              <w:t>U.S. Bureau of Land Management</w:t>
            </w:r>
          </w:p>
        </w:tc>
      </w:tr>
      <w:tr w:rsidR="005426E1" w:rsidTr="009E66D3">
        <w:trPr>
          <w:cnfStyle w:val="000000100000"/>
        </w:trPr>
        <w:tc>
          <w:tcPr>
            <w:cnfStyle w:val="001000000000"/>
            <w:tcW w:w="4788" w:type="dxa"/>
          </w:tcPr>
          <w:p w:rsidR="005426E1" w:rsidRDefault="005426E1" w:rsidP="00E422A6">
            <w:pPr>
              <w:pStyle w:val="ListParagraph"/>
              <w:numPr>
                <w:ilvl w:val="0"/>
                <w:numId w:val="2"/>
              </w:numPr>
            </w:pPr>
            <w:r>
              <w:t xml:space="preserve">Mike </w:t>
            </w:r>
            <w:proofErr w:type="spellStart"/>
            <w:r>
              <w:t>Freese</w:t>
            </w:r>
            <w:proofErr w:type="spellEnd"/>
          </w:p>
        </w:tc>
        <w:tc>
          <w:tcPr>
            <w:tcW w:w="4788" w:type="dxa"/>
          </w:tcPr>
          <w:p w:rsidR="005426E1" w:rsidRDefault="005426E1" w:rsidP="00E422A6">
            <w:pPr>
              <w:cnfStyle w:val="000000100000"/>
            </w:pPr>
            <w:r>
              <w:t>Oregon Farm Bureau</w:t>
            </w:r>
          </w:p>
        </w:tc>
      </w:tr>
      <w:tr w:rsidR="005426E1" w:rsidTr="009E66D3">
        <w:trPr>
          <w:cnfStyle w:val="000000010000"/>
        </w:trPr>
        <w:tc>
          <w:tcPr>
            <w:cnfStyle w:val="001000000000"/>
            <w:tcW w:w="4788" w:type="dxa"/>
          </w:tcPr>
          <w:p w:rsidR="005426E1" w:rsidRDefault="005426E1" w:rsidP="00E422A6">
            <w:pPr>
              <w:pStyle w:val="ListParagraph"/>
              <w:numPr>
                <w:ilvl w:val="0"/>
                <w:numId w:val="2"/>
              </w:numPr>
            </w:pPr>
            <w:r>
              <w:t>Jason Gritzner</w:t>
            </w:r>
          </w:p>
        </w:tc>
        <w:tc>
          <w:tcPr>
            <w:tcW w:w="4788" w:type="dxa"/>
          </w:tcPr>
          <w:p w:rsidR="005426E1" w:rsidRDefault="005426E1" w:rsidP="00E422A6">
            <w:pPr>
              <w:cnfStyle w:val="000000010000"/>
            </w:pPr>
            <w:r>
              <w:t>U.S. Forest Service</w:t>
            </w:r>
          </w:p>
        </w:tc>
      </w:tr>
      <w:tr w:rsidR="005426E1" w:rsidTr="009E66D3">
        <w:trPr>
          <w:cnfStyle w:val="000000100000"/>
        </w:trPr>
        <w:tc>
          <w:tcPr>
            <w:cnfStyle w:val="001000000000"/>
            <w:tcW w:w="4788" w:type="dxa"/>
          </w:tcPr>
          <w:p w:rsidR="005426E1" w:rsidRDefault="005426E1" w:rsidP="00E422A6">
            <w:pPr>
              <w:pStyle w:val="ListParagraph"/>
              <w:numPr>
                <w:ilvl w:val="0"/>
                <w:numId w:val="2"/>
              </w:numPr>
            </w:pPr>
            <w:r>
              <w:t>Jim James</w:t>
            </w:r>
          </w:p>
        </w:tc>
        <w:tc>
          <w:tcPr>
            <w:tcW w:w="4788" w:type="dxa"/>
          </w:tcPr>
          <w:p w:rsidR="005426E1" w:rsidRDefault="005426E1" w:rsidP="00E422A6">
            <w:pPr>
              <w:cnfStyle w:val="000000100000"/>
            </w:pPr>
            <w:r>
              <w:t>Oregon Small Woodlands Association</w:t>
            </w:r>
          </w:p>
        </w:tc>
      </w:tr>
      <w:tr w:rsidR="00E422A6" w:rsidTr="009E66D3">
        <w:trPr>
          <w:cnfStyle w:val="000000010000"/>
        </w:trPr>
        <w:tc>
          <w:tcPr>
            <w:cnfStyle w:val="001000000000"/>
            <w:tcW w:w="4788" w:type="dxa"/>
          </w:tcPr>
          <w:p w:rsidR="00E422A6" w:rsidRPr="006E6AB7" w:rsidRDefault="00E422A6" w:rsidP="00E422A6">
            <w:pPr>
              <w:pStyle w:val="ListParagraph"/>
              <w:numPr>
                <w:ilvl w:val="0"/>
                <w:numId w:val="2"/>
              </w:numPr>
            </w:pPr>
            <w:r>
              <w:t>John Ledger</w:t>
            </w:r>
          </w:p>
        </w:tc>
        <w:tc>
          <w:tcPr>
            <w:tcW w:w="4788" w:type="dxa"/>
          </w:tcPr>
          <w:p w:rsidR="00E422A6" w:rsidRDefault="00D33EC0" w:rsidP="00E422A6">
            <w:pPr>
              <w:cnfStyle w:val="000000010000"/>
            </w:pPr>
            <w:r>
              <w:t>Associated Oregon Industries</w:t>
            </w:r>
          </w:p>
        </w:tc>
      </w:tr>
      <w:tr w:rsidR="005426E1" w:rsidTr="009E66D3">
        <w:trPr>
          <w:cnfStyle w:val="000000100000"/>
        </w:trPr>
        <w:tc>
          <w:tcPr>
            <w:cnfStyle w:val="001000000000"/>
            <w:tcW w:w="4788" w:type="dxa"/>
          </w:tcPr>
          <w:p w:rsidR="005426E1" w:rsidRDefault="005426E1" w:rsidP="00E422A6">
            <w:pPr>
              <w:pStyle w:val="ListParagraph"/>
              <w:numPr>
                <w:ilvl w:val="0"/>
                <w:numId w:val="2"/>
              </w:numPr>
            </w:pPr>
            <w:r>
              <w:t>Sheila Marcoe</w:t>
            </w:r>
          </w:p>
        </w:tc>
        <w:tc>
          <w:tcPr>
            <w:tcW w:w="4788" w:type="dxa"/>
          </w:tcPr>
          <w:p w:rsidR="005426E1" w:rsidRDefault="005426E1" w:rsidP="00E422A6">
            <w:pPr>
              <w:cnfStyle w:val="000000100000"/>
            </w:pPr>
            <w:r>
              <w:t>Oregon Dept. of Agriculture</w:t>
            </w:r>
          </w:p>
        </w:tc>
      </w:tr>
      <w:tr w:rsidR="002C3DE3" w:rsidTr="009E66D3">
        <w:trPr>
          <w:cnfStyle w:val="000000010000"/>
        </w:trPr>
        <w:tc>
          <w:tcPr>
            <w:cnfStyle w:val="001000000000"/>
            <w:tcW w:w="4788" w:type="dxa"/>
          </w:tcPr>
          <w:p w:rsidR="002C3DE3" w:rsidRDefault="002C3DE3" w:rsidP="00E422A6">
            <w:pPr>
              <w:pStyle w:val="ListParagraph"/>
              <w:numPr>
                <w:ilvl w:val="0"/>
                <w:numId w:val="2"/>
              </w:numPr>
            </w:pPr>
            <w:r>
              <w:t>Doug Quirke (invited)</w:t>
            </w:r>
          </w:p>
        </w:tc>
        <w:tc>
          <w:tcPr>
            <w:tcW w:w="4788" w:type="dxa"/>
          </w:tcPr>
          <w:p w:rsidR="002C3DE3" w:rsidRDefault="002C3DE3" w:rsidP="00E422A6">
            <w:pPr>
              <w:cnfStyle w:val="000000010000"/>
            </w:pPr>
            <w:r>
              <w:t>Oregon Clean Water Action Project</w:t>
            </w:r>
          </w:p>
        </w:tc>
      </w:tr>
      <w:tr w:rsidR="005426E1" w:rsidTr="009E66D3">
        <w:trPr>
          <w:cnfStyle w:val="000000100000"/>
        </w:trPr>
        <w:tc>
          <w:tcPr>
            <w:cnfStyle w:val="001000000000"/>
            <w:tcW w:w="4788" w:type="dxa"/>
          </w:tcPr>
          <w:p w:rsidR="005426E1" w:rsidRDefault="005426E1" w:rsidP="00E422A6">
            <w:pPr>
              <w:pStyle w:val="ListParagraph"/>
              <w:numPr>
                <w:ilvl w:val="0"/>
                <w:numId w:val="2"/>
              </w:numPr>
            </w:pPr>
            <w:r>
              <w:t xml:space="preserve">Kay </w:t>
            </w:r>
            <w:proofErr w:type="spellStart"/>
            <w:r>
              <w:t>Teisl</w:t>
            </w:r>
            <w:proofErr w:type="spellEnd"/>
          </w:p>
        </w:tc>
        <w:tc>
          <w:tcPr>
            <w:tcW w:w="4788" w:type="dxa"/>
          </w:tcPr>
          <w:p w:rsidR="005426E1" w:rsidRDefault="005426E1" w:rsidP="00E422A6">
            <w:pPr>
              <w:cnfStyle w:val="000000100000"/>
            </w:pPr>
            <w:r>
              <w:t>Oregon Cattlemen’s Association</w:t>
            </w:r>
          </w:p>
        </w:tc>
      </w:tr>
      <w:tr w:rsidR="00E422A6" w:rsidTr="009E66D3">
        <w:trPr>
          <w:cnfStyle w:val="000000010000"/>
        </w:trPr>
        <w:tc>
          <w:tcPr>
            <w:cnfStyle w:val="001000000000"/>
            <w:tcW w:w="4788" w:type="dxa"/>
          </w:tcPr>
          <w:p w:rsidR="00E422A6" w:rsidRPr="006E6AB7" w:rsidRDefault="00E422A6" w:rsidP="00E422A6">
            <w:pPr>
              <w:pStyle w:val="ListParagraph"/>
              <w:numPr>
                <w:ilvl w:val="0"/>
                <w:numId w:val="2"/>
              </w:numPr>
            </w:pPr>
            <w:r>
              <w:t>Kathryn Van Natta</w:t>
            </w:r>
          </w:p>
        </w:tc>
        <w:tc>
          <w:tcPr>
            <w:tcW w:w="4788" w:type="dxa"/>
          </w:tcPr>
          <w:p w:rsidR="00E422A6" w:rsidRDefault="00E422A6" w:rsidP="00E422A6">
            <w:pPr>
              <w:cnfStyle w:val="000000010000"/>
            </w:pPr>
            <w:r>
              <w:t>NW Pulp and Paper Association</w:t>
            </w:r>
          </w:p>
        </w:tc>
      </w:tr>
    </w:tbl>
    <w:p w:rsidR="00E422A6" w:rsidRDefault="00E422A6"/>
    <w:p w:rsidR="008C0074" w:rsidRDefault="008C0074"/>
    <w:p w:rsidR="008C0074" w:rsidRDefault="008C0074"/>
    <w:p w:rsidR="006E23D5" w:rsidRPr="006E23D5" w:rsidRDefault="008C0074">
      <w:pPr>
        <w:rPr>
          <w:b/>
          <w:u w:val="single"/>
        </w:rPr>
      </w:pPr>
      <w:r w:rsidRPr="006E23D5">
        <w:rPr>
          <w:b/>
          <w:u w:val="single"/>
        </w:rPr>
        <w:t>Interested EQC Members</w:t>
      </w:r>
      <w:r w:rsidR="006E23D5" w:rsidRPr="006E23D5">
        <w:rPr>
          <w:b/>
          <w:u w:val="single"/>
        </w:rPr>
        <w:t>:</w:t>
      </w:r>
    </w:p>
    <w:p w:rsidR="006E23D5" w:rsidRPr="006E23D5" w:rsidRDefault="006E23D5">
      <w:pPr>
        <w:rPr>
          <w:color w:val="1F497D"/>
        </w:rPr>
      </w:pPr>
      <w:r w:rsidRPr="006E23D5">
        <w:t xml:space="preserve">Morgan Rider:  </w:t>
      </w:r>
      <w:hyperlink r:id="rId10" w:history="1">
        <w:r w:rsidRPr="006E23D5">
          <w:rPr>
            <w:rStyle w:val="Hyperlink"/>
          </w:rPr>
          <w:t>MorganRider@gmail.com</w:t>
        </w:r>
      </w:hyperlink>
      <w:r>
        <w:rPr>
          <w:color w:val="1F497D"/>
        </w:rPr>
        <w:t xml:space="preserve"> </w:t>
      </w:r>
      <w:r w:rsidRPr="006E23D5">
        <w:t>(added to advisory committee)</w:t>
      </w:r>
    </w:p>
    <w:p w:rsidR="006E23D5" w:rsidRPr="006E23D5" w:rsidRDefault="006E23D5" w:rsidP="006E23D5">
      <w:pPr>
        <w:rPr>
          <w:color w:val="1F497D"/>
        </w:rPr>
      </w:pPr>
      <w:r w:rsidRPr="006E23D5">
        <w:t>Colleen Johnson:</w:t>
      </w:r>
      <w:r w:rsidRPr="006E23D5">
        <w:rPr>
          <w:color w:val="1F497D"/>
        </w:rPr>
        <w:t>  </w:t>
      </w:r>
      <w:hyperlink r:id="rId11" w:history="1">
        <w:r w:rsidRPr="006E23D5">
          <w:rPr>
            <w:rStyle w:val="Hyperlink"/>
          </w:rPr>
          <w:t>cjohnson@eou.edu</w:t>
        </w:r>
      </w:hyperlink>
      <w:r>
        <w:rPr>
          <w:color w:val="1F497D"/>
        </w:rPr>
        <w:t xml:space="preserve"> </w:t>
      </w:r>
      <w:r w:rsidRPr="006E23D5">
        <w:t>(EQC-facilitated hearing</w:t>
      </w:r>
      <w:r>
        <w:t xml:space="preserve">, and </w:t>
      </w:r>
      <w:r w:rsidRPr="006E23D5">
        <w:t>added to advisory committee)</w:t>
      </w:r>
    </w:p>
    <w:p w:rsidR="006E23D5" w:rsidRDefault="006E23D5"/>
    <w:sectPr w:rsidR="006E23D5" w:rsidSect="00E0527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3D5" w:rsidRDefault="006E23D5" w:rsidP="00E83F0C">
      <w:pPr>
        <w:spacing w:after="0" w:line="240" w:lineRule="auto"/>
      </w:pPr>
      <w:r>
        <w:separator/>
      </w:r>
    </w:p>
  </w:endnote>
  <w:endnote w:type="continuationSeparator" w:id="0">
    <w:p w:rsidR="006E23D5" w:rsidRDefault="006E23D5" w:rsidP="00E8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3D5" w:rsidRDefault="006E23D5" w:rsidP="00E83F0C">
      <w:pPr>
        <w:spacing w:after="0" w:line="240" w:lineRule="auto"/>
      </w:pPr>
      <w:r>
        <w:separator/>
      </w:r>
    </w:p>
  </w:footnote>
  <w:footnote w:type="continuationSeparator" w:id="0">
    <w:p w:rsidR="006E23D5" w:rsidRDefault="006E23D5" w:rsidP="00E83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3D5" w:rsidRDefault="006E23D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-647065</wp:posOffset>
          </wp:positionH>
          <wp:positionV relativeFrom="paragraph">
            <wp:posOffset>-304165</wp:posOffset>
          </wp:positionV>
          <wp:extent cx="321310" cy="746125"/>
          <wp:effectExtent l="19050" t="0" r="2540" b="0"/>
          <wp:wrapTight wrapText="bothSides">
            <wp:wrapPolygon edited="0">
              <wp:start x="-1281" y="0"/>
              <wp:lineTo x="-1281" y="20957"/>
              <wp:lineTo x="21771" y="20957"/>
              <wp:lineTo x="21771" y="0"/>
              <wp:lineTo x="-1281" y="0"/>
            </wp:wrapPolygon>
          </wp:wrapTight>
          <wp:docPr id="1" name="Picture 0" descr="black and white logo_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and white logo_small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310" cy="746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26E7"/>
    <w:multiLevelType w:val="hybridMultilevel"/>
    <w:tmpl w:val="C636A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56CB5"/>
    <w:multiLevelType w:val="hybridMultilevel"/>
    <w:tmpl w:val="C636A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B401E"/>
    <w:rsid w:val="000314FF"/>
    <w:rsid w:val="000360AB"/>
    <w:rsid w:val="0004345E"/>
    <w:rsid w:val="00056B0C"/>
    <w:rsid w:val="0006636A"/>
    <w:rsid w:val="000A4B54"/>
    <w:rsid w:val="000B5072"/>
    <w:rsid w:val="00101F3A"/>
    <w:rsid w:val="001270ED"/>
    <w:rsid w:val="00136128"/>
    <w:rsid w:val="0014544D"/>
    <w:rsid w:val="00146749"/>
    <w:rsid w:val="001A5886"/>
    <w:rsid w:val="0021014B"/>
    <w:rsid w:val="002715CB"/>
    <w:rsid w:val="0029423B"/>
    <w:rsid w:val="002C3DE3"/>
    <w:rsid w:val="003211A0"/>
    <w:rsid w:val="003265F2"/>
    <w:rsid w:val="00360E32"/>
    <w:rsid w:val="003B2F13"/>
    <w:rsid w:val="003B68E6"/>
    <w:rsid w:val="003C1553"/>
    <w:rsid w:val="003F588E"/>
    <w:rsid w:val="00420BEB"/>
    <w:rsid w:val="00423242"/>
    <w:rsid w:val="00460D36"/>
    <w:rsid w:val="00466F9A"/>
    <w:rsid w:val="004C029E"/>
    <w:rsid w:val="004D33AA"/>
    <w:rsid w:val="004F5EC8"/>
    <w:rsid w:val="00503A62"/>
    <w:rsid w:val="00540ED1"/>
    <w:rsid w:val="005426E1"/>
    <w:rsid w:val="00547110"/>
    <w:rsid w:val="00561631"/>
    <w:rsid w:val="0058468D"/>
    <w:rsid w:val="005B3A9E"/>
    <w:rsid w:val="005B4E2C"/>
    <w:rsid w:val="005E7281"/>
    <w:rsid w:val="005F2444"/>
    <w:rsid w:val="006043A3"/>
    <w:rsid w:val="0063490E"/>
    <w:rsid w:val="006750DB"/>
    <w:rsid w:val="006A5DC8"/>
    <w:rsid w:val="006A69D6"/>
    <w:rsid w:val="006B366D"/>
    <w:rsid w:val="006E23D5"/>
    <w:rsid w:val="006E6AB7"/>
    <w:rsid w:val="007D41C5"/>
    <w:rsid w:val="007D5E6D"/>
    <w:rsid w:val="007F1494"/>
    <w:rsid w:val="008360C4"/>
    <w:rsid w:val="008768C9"/>
    <w:rsid w:val="008C0074"/>
    <w:rsid w:val="008F78D5"/>
    <w:rsid w:val="008F7ED6"/>
    <w:rsid w:val="00907375"/>
    <w:rsid w:val="00913F9B"/>
    <w:rsid w:val="0095547B"/>
    <w:rsid w:val="0096418E"/>
    <w:rsid w:val="009738A6"/>
    <w:rsid w:val="009741DE"/>
    <w:rsid w:val="00974594"/>
    <w:rsid w:val="009A7D37"/>
    <w:rsid w:val="009E66D3"/>
    <w:rsid w:val="00A36679"/>
    <w:rsid w:val="00A71E49"/>
    <w:rsid w:val="00A72AEE"/>
    <w:rsid w:val="00A92BD1"/>
    <w:rsid w:val="00AF3D22"/>
    <w:rsid w:val="00B211DF"/>
    <w:rsid w:val="00B37F31"/>
    <w:rsid w:val="00B47528"/>
    <w:rsid w:val="00B5333B"/>
    <w:rsid w:val="00B57FC5"/>
    <w:rsid w:val="00BB401E"/>
    <w:rsid w:val="00BE73C9"/>
    <w:rsid w:val="00C30061"/>
    <w:rsid w:val="00C70532"/>
    <w:rsid w:val="00C70B3E"/>
    <w:rsid w:val="00C87EEB"/>
    <w:rsid w:val="00C90BDE"/>
    <w:rsid w:val="00C91D5D"/>
    <w:rsid w:val="00CA5A76"/>
    <w:rsid w:val="00CD1C5B"/>
    <w:rsid w:val="00D31902"/>
    <w:rsid w:val="00D33EC0"/>
    <w:rsid w:val="00D6352D"/>
    <w:rsid w:val="00D74671"/>
    <w:rsid w:val="00D81D96"/>
    <w:rsid w:val="00D82B32"/>
    <w:rsid w:val="00DD3E44"/>
    <w:rsid w:val="00DE3C77"/>
    <w:rsid w:val="00E05271"/>
    <w:rsid w:val="00E32F6F"/>
    <w:rsid w:val="00E422A6"/>
    <w:rsid w:val="00E83F0C"/>
    <w:rsid w:val="00E933AD"/>
    <w:rsid w:val="00E944F1"/>
    <w:rsid w:val="00EE7B0A"/>
    <w:rsid w:val="00F2560E"/>
    <w:rsid w:val="00FE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6">
    <w:name w:val="Light Grid Accent 6"/>
    <w:basedOn w:val="TableNormal"/>
    <w:uiPriority w:val="62"/>
    <w:rsid w:val="00BB4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  <w:insideH w:val="single" w:sz="8" w:space="0" w:color="D19049" w:themeColor="accent6"/>
        <w:insideV w:val="single" w:sz="8" w:space="0" w:color="D190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18" w:space="0" w:color="D19049" w:themeColor="accent6"/>
          <w:right w:val="single" w:sz="8" w:space="0" w:color="D19049" w:themeColor="accent6"/>
          <w:insideH w:val="nil"/>
          <w:insideV w:val="single" w:sz="8" w:space="0" w:color="D190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  <w:insideH w:val="nil"/>
          <w:insideV w:val="single" w:sz="8" w:space="0" w:color="D190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band1Vert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  <w:shd w:val="clear" w:color="auto" w:fill="F3E3D2" w:themeFill="accent6" w:themeFillTint="3F"/>
      </w:tcPr>
    </w:tblStylePr>
    <w:tblStylePr w:type="band1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  <w:insideV w:val="single" w:sz="8" w:space="0" w:color="D19049" w:themeColor="accent6"/>
        </w:tcBorders>
        <w:shd w:val="clear" w:color="auto" w:fill="F3E3D2" w:themeFill="accent6" w:themeFillTint="3F"/>
      </w:tcPr>
    </w:tblStylePr>
    <w:tblStylePr w:type="band2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  <w:insideV w:val="single" w:sz="8" w:space="0" w:color="D19049" w:themeColor="accent6"/>
        </w:tcBorders>
      </w:tcPr>
    </w:tblStylePr>
  </w:style>
  <w:style w:type="paragraph" w:styleId="ListParagraph">
    <w:name w:val="List Paragraph"/>
    <w:basedOn w:val="Normal"/>
    <w:uiPriority w:val="34"/>
    <w:qFormat/>
    <w:rsid w:val="006E6A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83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F0C"/>
  </w:style>
  <w:style w:type="paragraph" w:styleId="Footer">
    <w:name w:val="footer"/>
    <w:basedOn w:val="Normal"/>
    <w:link w:val="FooterChar"/>
    <w:uiPriority w:val="99"/>
    <w:semiHidden/>
    <w:unhideWhenUsed/>
    <w:rsid w:val="00E83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F0C"/>
  </w:style>
  <w:style w:type="paragraph" w:styleId="BalloonText">
    <w:name w:val="Balloon Text"/>
    <w:basedOn w:val="Normal"/>
    <w:link w:val="BalloonTextChar"/>
    <w:uiPriority w:val="99"/>
    <w:semiHidden/>
    <w:unhideWhenUsed/>
    <w:rsid w:val="00E83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0C"/>
    <w:rPr>
      <w:rFonts w:ascii="Tahoma" w:hAnsi="Tahoma" w:cs="Tahoma"/>
      <w:sz w:val="16"/>
      <w:szCs w:val="16"/>
    </w:rPr>
  </w:style>
  <w:style w:type="table" w:styleId="LightGrid-Accent5">
    <w:name w:val="Light Grid Accent 5"/>
    <w:basedOn w:val="TableNormal"/>
    <w:uiPriority w:val="62"/>
    <w:rsid w:val="009E6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FB08C" w:themeColor="accent5"/>
        <w:left w:val="single" w:sz="8" w:space="0" w:color="8FB08C" w:themeColor="accent5"/>
        <w:bottom w:val="single" w:sz="8" w:space="0" w:color="8FB08C" w:themeColor="accent5"/>
        <w:right w:val="single" w:sz="8" w:space="0" w:color="8FB08C" w:themeColor="accent5"/>
        <w:insideH w:val="single" w:sz="8" w:space="0" w:color="8FB08C" w:themeColor="accent5"/>
        <w:insideV w:val="single" w:sz="8" w:space="0" w:color="8FB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18" w:space="0" w:color="8FB08C" w:themeColor="accent5"/>
          <w:right w:val="single" w:sz="8" w:space="0" w:color="8FB08C" w:themeColor="accent5"/>
          <w:insideH w:val="nil"/>
          <w:insideV w:val="single" w:sz="8" w:space="0" w:color="8FB0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  <w:insideH w:val="nil"/>
          <w:insideV w:val="single" w:sz="8" w:space="0" w:color="8FB0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</w:tcPr>
    </w:tblStylePr>
    <w:tblStylePr w:type="band1Vert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  <w:shd w:val="clear" w:color="auto" w:fill="E3EBE2" w:themeFill="accent5" w:themeFillTint="3F"/>
      </w:tcPr>
    </w:tblStylePr>
    <w:tblStylePr w:type="band1Horz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  <w:insideV w:val="single" w:sz="8" w:space="0" w:color="8FB08C" w:themeColor="accent5"/>
        </w:tcBorders>
        <w:shd w:val="clear" w:color="auto" w:fill="E3EBE2" w:themeFill="accent5" w:themeFillTint="3F"/>
      </w:tcPr>
    </w:tblStylePr>
    <w:tblStylePr w:type="band2Horz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  <w:insideV w:val="single" w:sz="8" w:space="0" w:color="8FB08C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9E6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7B70" w:themeColor="accent4"/>
        <w:left w:val="single" w:sz="8" w:space="0" w:color="8C7B70" w:themeColor="accent4"/>
        <w:bottom w:val="single" w:sz="8" w:space="0" w:color="8C7B70" w:themeColor="accent4"/>
        <w:right w:val="single" w:sz="8" w:space="0" w:color="8C7B70" w:themeColor="accent4"/>
        <w:insideH w:val="single" w:sz="8" w:space="0" w:color="8C7B70" w:themeColor="accent4"/>
        <w:insideV w:val="single" w:sz="8" w:space="0" w:color="8C7B7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18" w:space="0" w:color="8C7B70" w:themeColor="accent4"/>
          <w:right w:val="single" w:sz="8" w:space="0" w:color="8C7B70" w:themeColor="accent4"/>
          <w:insideH w:val="nil"/>
          <w:insideV w:val="single" w:sz="8" w:space="0" w:color="8C7B7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  <w:insideH w:val="nil"/>
          <w:insideV w:val="single" w:sz="8" w:space="0" w:color="8C7B7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</w:tcBorders>
      </w:tcPr>
    </w:tblStylePr>
    <w:tblStylePr w:type="band1Vert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</w:tcBorders>
        <w:shd w:val="clear" w:color="auto" w:fill="E2DEDB" w:themeFill="accent4" w:themeFillTint="3F"/>
      </w:tcPr>
    </w:tblStylePr>
    <w:tblStylePr w:type="band1Horz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  <w:insideV w:val="single" w:sz="8" w:space="0" w:color="8C7B70" w:themeColor="accent4"/>
        </w:tcBorders>
        <w:shd w:val="clear" w:color="auto" w:fill="E2DEDB" w:themeFill="accent4" w:themeFillTint="3F"/>
      </w:tcPr>
    </w:tblStylePr>
    <w:tblStylePr w:type="band2Horz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  <w:insideV w:val="single" w:sz="8" w:space="0" w:color="8C7B70" w:themeColor="accent4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6E23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johnson@eou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MorganRider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BFDEA4F49D7449A491C56645145E8" ma:contentTypeVersion="" ma:contentTypeDescription="Create a new document." ma:contentTypeScope="" ma:versionID="474e4472f455f19fa1528df4572d5c2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56daed300b7f6a227e68f8e8df5d7b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union memberTypes="dms:Text">
          <xsd:simpleType>
            <xsd:restriction base="dms:Choice">
              <xsd:enumeration value="Considerations"/>
              <xsd:enumeration value="Resources"/>
              <xsd:enumeration value="Schedule"/>
              <xsd:enumeration value="Proposal"/>
              <xsd:enumeration value="Rule"/>
              <xsd:enumeration value="Supporting document"/>
              <xsd:enumeration value="Supporting data"/>
              <xsd:enumeration value="External communications"/>
              <xsd:enumeration value="Internal communications"/>
              <xsd:enumeration value="Roster"/>
              <xsd:enumeration value="Agenda"/>
              <xsd:enumeration value="Minutes"/>
              <xsd:enumeration value="Work notes"/>
              <xsd:enumeration value="Fee approval"/>
              <xsd:enumeration value="Notice"/>
              <xsd:enumeration value="Evidence"/>
              <xsd:enumeration value="Hearing materials"/>
              <xsd:enumeration value="Filing"/>
              <xsd:enumeration value="Implementation"/>
              <xsd:enumeration value="Lessons learned"/>
              <xsd:enumeration value="Tool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Roster</Category>
  </documentManagement>
</p:properties>
</file>

<file path=customXml/itemProps1.xml><?xml version="1.0" encoding="utf-8"?>
<ds:datastoreItem xmlns:ds="http://schemas.openxmlformats.org/officeDocument/2006/customXml" ds:itemID="{98A4B5DF-DFA7-42B8-8679-06E31B2FDC1D}"/>
</file>

<file path=customXml/itemProps2.xml><?xml version="1.0" encoding="utf-8"?>
<ds:datastoreItem xmlns:ds="http://schemas.openxmlformats.org/officeDocument/2006/customXml" ds:itemID="{4E251CB2-21A1-4893-9CD3-54FD19C92DAF}"/>
</file>

<file path=customXml/itemProps3.xml><?xml version="1.0" encoding="utf-8"?>
<ds:datastoreItem xmlns:ds="http://schemas.openxmlformats.org/officeDocument/2006/customXml" ds:itemID="{AD115A83-76E8-49DA-AA37-E1FB661D6A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amatzke</dc:creator>
  <cp:lastModifiedBy>DEQ</cp:lastModifiedBy>
  <cp:revision>2</cp:revision>
  <cp:lastPrinted>2013-01-22T22:38:00Z</cp:lastPrinted>
  <dcterms:created xsi:type="dcterms:W3CDTF">2013-02-15T00:49:00Z</dcterms:created>
  <dcterms:modified xsi:type="dcterms:W3CDTF">2013-02-15T00:49:00Z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0x010100351BFDEA4F49D7449A491C56645145E8</vt:lpwstr>
  </property>
</Properties>
</file>