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01" w:rsidRDefault="00EA5801">
      <w:pPr>
        <w:pStyle w:val="DEQTITLE"/>
        <w:outlineLvl w:val="0"/>
        <w:rPr>
          <w:rFonts w:cs="Arial"/>
          <w:noProof/>
          <w:szCs w:val="60"/>
        </w:rPr>
      </w:pPr>
      <w:bookmarkStart w:id="0" w:name="Text1"/>
    </w:p>
    <w:p w:rsidR="00AD1F93" w:rsidRDefault="004F0F9D">
      <w:pPr>
        <w:pStyle w:val="DEQTITLE"/>
        <w:outlineLvl w:val="0"/>
        <w:rPr>
          <w:rFonts w:cs="Arial"/>
          <w:noProof/>
          <w:szCs w:val="60"/>
        </w:rPr>
      </w:pPr>
      <w:r>
        <w:rPr>
          <w:rFonts w:cs="Arial"/>
          <w:noProof/>
          <w:szCs w:val="60"/>
        </w:rPr>
        <w:t>Meeting Minutes</w:t>
      </w:r>
    </w:p>
    <w:p w:rsidR="00AD1F93" w:rsidRPr="00EA5801" w:rsidRDefault="006E5D64">
      <w:pPr>
        <w:pStyle w:val="DEQTITLE"/>
        <w:outlineLvl w:val="0"/>
        <w:rPr>
          <w:rFonts w:cs="Arial"/>
          <w:b w:val="0"/>
          <w:sz w:val="40"/>
          <w:szCs w:val="40"/>
        </w:rPr>
      </w:pPr>
      <w:r>
        <w:rPr>
          <w:rFonts w:cs="Arial"/>
          <w:b w:val="0"/>
          <w:noProof/>
          <w:sz w:val="40"/>
          <w:szCs w:val="40"/>
        </w:rPr>
        <w:pict>
          <v:shapetype id="_x0000_t202" coordsize="21600,21600" o:spt="202" path="m,l,21600r21600,l21600,xe">
            <v:stroke joinstyle="miter"/>
            <v:path gradientshapeok="t" o:connecttype="rect"/>
          </v:shapetype>
          <v:shape id="_x0000_s1031" type="#_x0000_t202" style="position:absolute;margin-left:-7.2pt;margin-top:14.4pt;width:417.6pt;height:60.6pt;z-index:251660288;mso-position-vertical-relative:page" o:allowincell="f" fillcolor="black" stroked="f">
            <v:textbox style="mso-next-textbox:#_x0000_s1031">
              <w:txbxContent>
                <w:p w:rsidR="0006280B" w:rsidRPr="00E121F8" w:rsidRDefault="0006280B" w:rsidP="00E121F8">
                  <w:pPr>
                    <w:rPr>
                      <w:sz w:val="48"/>
                      <w:szCs w:val="48"/>
                    </w:rPr>
                  </w:pPr>
                  <w:r w:rsidRPr="00E121F8">
                    <w:rPr>
                      <w:sz w:val="48"/>
                      <w:szCs w:val="48"/>
                    </w:rPr>
                    <w:t>Corrections and Clarifications to Toxics Water Quality Standards Rulemaking</w:t>
                  </w:r>
                </w:p>
                <w:p w:rsidR="0006280B" w:rsidRDefault="0006280B">
                  <w:pPr>
                    <w:pStyle w:val="Heading1"/>
                  </w:pPr>
                </w:p>
              </w:txbxContent>
            </v:textbox>
            <w10:wrap anchory="page"/>
            <w10:anchorlock/>
          </v:shape>
        </w:pict>
      </w:r>
      <w:r w:rsidR="00EA5801" w:rsidRPr="00EA5801">
        <w:rPr>
          <w:rFonts w:cs="Arial"/>
          <w:b w:val="0"/>
          <w:sz w:val="40"/>
          <w:szCs w:val="40"/>
        </w:rPr>
        <w:t>Advisory Committee</w:t>
      </w:r>
    </w:p>
    <w:p w:rsidR="00AD1F93" w:rsidRDefault="00AD1F93">
      <w:pPr>
        <w:pStyle w:val="DEQTITLE"/>
        <w:rPr>
          <w:rFonts w:cs="Arial"/>
          <w:sz w:val="24"/>
          <w:szCs w:val="24"/>
        </w:rPr>
        <w:sectPr w:rsidR="00AD1F93">
          <w:headerReference w:type="default" r:id="rId10"/>
          <w:footerReference w:type="default" r:id="rId11"/>
          <w:type w:val="continuous"/>
          <w:pgSz w:w="12240" w:h="15840"/>
          <w:pgMar w:top="1260" w:right="720" w:bottom="720" w:left="720" w:header="720" w:footer="720" w:gutter="0"/>
          <w:cols w:space="360"/>
        </w:sectPr>
      </w:pPr>
    </w:p>
    <w:p w:rsidR="00AD1F93" w:rsidRDefault="00AD1F93">
      <w:pPr>
        <w:pStyle w:val="DEQSMALLHEADLINES"/>
        <w:spacing w:after="60"/>
        <w:ind w:right="1980"/>
        <w:jc w:val="center"/>
        <w:outlineLvl w:val="0"/>
        <w:rPr>
          <w:rFonts w:cs="Arial"/>
          <w:b w:val="0"/>
          <w:sz w:val="24"/>
          <w:szCs w:val="24"/>
        </w:rPr>
      </w:pPr>
    </w:p>
    <w:p w:rsidR="00AD1F93" w:rsidRPr="00C723DD" w:rsidRDefault="00AD1F93">
      <w:pPr>
        <w:pStyle w:val="DEQSMALLHEADLINES"/>
        <w:ind w:right="1980"/>
        <w:jc w:val="center"/>
        <w:outlineLvl w:val="0"/>
        <w:rPr>
          <w:rFonts w:cs="Arial"/>
          <w:b w:val="0"/>
          <w:sz w:val="24"/>
          <w:szCs w:val="24"/>
        </w:rPr>
      </w:pPr>
    </w:p>
    <w:p w:rsidR="00C723DD" w:rsidRDefault="00C723DD" w:rsidP="00C723DD">
      <w:pPr>
        <w:pStyle w:val="DEQSMALLHEADLINES"/>
        <w:ind w:right="1980"/>
        <w:jc w:val="center"/>
        <w:outlineLvl w:val="0"/>
        <w:rPr>
          <w:rFonts w:cs="Arial"/>
          <w:b w:val="0"/>
          <w:sz w:val="22"/>
          <w:szCs w:val="22"/>
        </w:rPr>
      </w:pPr>
      <w:r>
        <w:rPr>
          <w:rFonts w:cs="Arial"/>
          <w:b w:val="0"/>
          <w:sz w:val="22"/>
          <w:szCs w:val="22"/>
        </w:rPr>
        <w:t>Tuesday, June 25, 2013</w:t>
      </w:r>
    </w:p>
    <w:p w:rsidR="00C723DD" w:rsidRDefault="00C723DD" w:rsidP="00C723DD">
      <w:pPr>
        <w:pStyle w:val="DEQSMALLHEADLINES"/>
        <w:ind w:right="1980"/>
        <w:jc w:val="center"/>
        <w:outlineLvl w:val="0"/>
        <w:rPr>
          <w:rFonts w:cs="Arial"/>
          <w:b w:val="0"/>
          <w:sz w:val="22"/>
          <w:szCs w:val="22"/>
        </w:rPr>
      </w:pPr>
      <w:r>
        <w:rPr>
          <w:rFonts w:cs="Arial"/>
          <w:b w:val="0"/>
          <w:sz w:val="22"/>
          <w:szCs w:val="22"/>
        </w:rPr>
        <w:t>1:00 – 4:00</w:t>
      </w:r>
    </w:p>
    <w:p w:rsidR="00C723DD" w:rsidRDefault="00C723DD" w:rsidP="00C723DD">
      <w:pPr>
        <w:pStyle w:val="DEQSMALLHEADLINES"/>
        <w:ind w:right="1980"/>
        <w:jc w:val="center"/>
        <w:outlineLvl w:val="0"/>
        <w:rPr>
          <w:rFonts w:cs="Arial"/>
          <w:b w:val="0"/>
          <w:sz w:val="22"/>
          <w:szCs w:val="22"/>
        </w:rPr>
      </w:pPr>
      <w:r>
        <w:rPr>
          <w:rFonts w:cs="Arial"/>
          <w:b w:val="0"/>
          <w:sz w:val="22"/>
          <w:szCs w:val="22"/>
        </w:rPr>
        <w:t>Rm. 5B</w:t>
      </w:r>
    </w:p>
    <w:p w:rsidR="00C723DD" w:rsidRDefault="00C723DD" w:rsidP="00C723DD">
      <w:pPr>
        <w:pStyle w:val="DEQSMALLHEADLINES"/>
        <w:ind w:right="1980"/>
        <w:jc w:val="center"/>
        <w:outlineLvl w:val="0"/>
        <w:rPr>
          <w:rFonts w:cs="Arial"/>
          <w:b w:val="0"/>
          <w:sz w:val="22"/>
          <w:szCs w:val="22"/>
        </w:rPr>
      </w:pPr>
      <w:r>
        <w:rPr>
          <w:rFonts w:cs="Arial"/>
          <w:b w:val="0"/>
          <w:sz w:val="22"/>
          <w:szCs w:val="22"/>
        </w:rPr>
        <w:t>DEQ Headquarters</w:t>
      </w:r>
    </w:p>
    <w:p w:rsidR="00C723DD" w:rsidRPr="00C723DD" w:rsidRDefault="00EA5801" w:rsidP="00C723DD">
      <w:pPr>
        <w:pStyle w:val="DEQSMALLHEADLINES"/>
        <w:ind w:right="1980"/>
        <w:jc w:val="center"/>
        <w:outlineLvl w:val="0"/>
        <w:rPr>
          <w:rFonts w:cs="Arial"/>
          <w:b w:val="0"/>
          <w:sz w:val="22"/>
          <w:szCs w:val="22"/>
        </w:rPr>
      </w:pPr>
      <w:r w:rsidRPr="00C723DD">
        <w:rPr>
          <w:rFonts w:cs="Arial"/>
          <w:b w:val="0"/>
          <w:sz w:val="22"/>
          <w:szCs w:val="22"/>
        </w:rPr>
        <w:t>811 SW Sixth Ave.</w:t>
      </w:r>
    </w:p>
    <w:p w:rsidR="00AD1F93" w:rsidRPr="00C723DD" w:rsidRDefault="00EA5801">
      <w:pPr>
        <w:pStyle w:val="DEQSMALLHEADLINES"/>
        <w:ind w:right="1980"/>
        <w:jc w:val="center"/>
        <w:outlineLvl w:val="0"/>
        <w:rPr>
          <w:rFonts w:cs="Arial"/>
          <w:sz w:val="22"/>
          <w:szCs w:val="22"/>
        </w:rPr>
      </w:pPr>
      <w:r w:rsidRPr="00C723DD">
        <w:rPr>
          <w:rFonts w:cs="Arial"/>
          <w:b w:val="0"/>
          <w:sz w:val="22"/>
          <w:szCs w:val="22"/>
        </w:rPr>
        <w:t>Portland, OR  97204</w:t>
      </w:r>
    </w:p>
    <w:p w:rsidR="00AD1F93" w:rsidRDefault="00AD1F93">
      <w:pPr>
        <w:pStyle w:val="DEQSMALLHEADLINES"/>
        <w:ind w:right="1980"/>
        <w:jc w:val="center"/>
        <w:outlineLvl w:val="0"/>
        <w:rPr>
          <w:rFonts w:cs="Arial"/>
        </w:rPr>
      </w:pPr>
    </w:p>
    <w:p w:rsidR="00AD1F93" w:rsidRDefault="00AD1F93">
      <w:pPr>
        <w:pStyle w:val="DEQSMALLHEADLINES"/>
        <w:ind w:right="1980"/>
        <w:outlineLvl w:val="0"/>
        <w:rPr>
          <w:rFonts w:cs="Arial"/>
          <w:b w:val="0"/>
          <w:sz w:val="24"/>
          <w:szCs w:val="24"/>
        </w:rPr>
      </w:pPr>
    </w:p>
    <w:p w:rsidR="00AD1F93" w:rsidRDefault="004F0F9D">
      <w:pPr>
        <w:pStyle w:val="DEQSMALLHEADLINES"/>
        <w:ind w:right="1980"/>
        <w:outlineLvl w:val="0"/>
        <w:rPr>
          <w:rFonts w:cs="Arial"/>
          <w:sz w:val="24"/>
          <w:szCs w:val="24"/>
        </w:rPr>
      </w:pPr>
      <w:r>
        <w:rPr>
          <w:rFonts w:cs="Arial"/>
          <w:sz w:val="24"/>
          <w:szCs w:val="24"/>
        </w:rPr>
        <w:t>List of Attendees</w:t>
      </w:r>
    </w:p>
    <w:p w:rsidR="00EA5801" w:rsidRDefault="00EA5801" w:rsidP="00EA5801">
      <w:r>
        <w:t>Curtis Barton, Clackamas Water Environment Services</w:t>
      </w:r>
    </w:p>
    <w:p w:rsidR="00EA5801" w:rsidRDefault="00EA5801" w:rsidP="00EA5801">
      <w:r>
        <w:t>Dianne Barton, Columbia River Inter-Tribal Fish Commission</w:t>
      </w:r>
    </w:p>
    <w:p w:rsidR="00EA5801" w:rsidRDefault="00EA5801" w:rsidP="00EA5801">
      <w:r>
        <w:t>Heath Curtiss, Oregon Forest Industries Council</w:t>
      </w:r>
    </w:p>
    <w:p w:rsidR="00EA5801" w:rsidRDefault="00EA5801" w:rsidP="00EA5801">
      <w:r>
        <w:t xml:space="preserve">Travis Williams, Willamette </w:t>
      </w:r>
      <w:proofErr w:type="spellStart"/>
      <w:r>
        <w:t>Riverkeeper</w:t>
      </w:r>
      <w:proofErr w:type="spellEnd"/>
    </w:p>
    <w:p w:rsidR="00EA5801" w:rsidRDefault="00EA5801" w:rsidP="00EA5801">
      <w:r>
        <w:t>Kathryn VanNatta, NW Pulp and Paper Association</w:t>
      </w:r>
    </w:p>
    <w:p w:rsidR="00EA5801" w:rsidRDefault="00EA5801" w:rsidP="00EA5801">
      <w:r>
        <w:t>Jennifer Wigal, DEQ</w:t>
      </w:r>
    </w:p>
    <w:p w:rsidR="00EA5801" w:rsidRDefault="00EA5801" w:rsidP="00EA5801">
      <w:r>
        <w:t>Andrea Matzke, DEQ</w:t>
      </w:r>
    </w:p>
    <w:p w:rsidR="00EA5801" w:rsidRDefault="00EA5801" w:rsidP="00EA5801">
      <w:r>
        <w:t>Kathleen Collins, EPA, via teleconference line</w:t>
      </w:r>
    </w:p>
    <w:p w:rsidR="00EA5801" w:rsidRDefault="00EA5801" w:rsidP="00EA5801"/>
    <w:p w:rsidR="00EA5801" w:rsidRPr="00EA5801" w:rsidRDefault="00EA5801" w:rsidP="00EA5801">
      <w:pPr>
        <w:rPr>
          <w:rFonts w:ascii="Arial" w:hAnsi="Arial" w:cs="Arial"/>
          <w:b/>
        </w:rPr>
      </w:pPr>
      <w:r w:rsidRPr="00EA5801">
        <w:rPr>
          <w:rFonts w:ascii="Arial" w:hAnsi="Arial" w:cs="Arial"/>
          <w:b/>
        </w:rPr>
        <w:t>Absent:</w:t>
      </w:r>
    </w:p>
    <w:p w:rsidR="00EA5801" w:rsidRDefault="00EA5801" w:rsidP="00EA5801">
      <w:r>
        <w:t>Mike Freese, Oregon Farm Bureau</w:t>
      </w:r>
    </w:p>
    <w:p w:rsidR="00EA5801" w:rsidRDefault="00EA5801" w:rsidP="00EA5801">
      <w:r>
        <w:t>John Ledger, Associated Oregon Industries</w:t>
      </w:r>
    </w:p>
    <w:p w:rsidR="00EA5801" w:rsidRDefault="00EA5801" w:rsidP="00EA5801"/>
    <w:p w:rsidR="00AD1F93" w:rsidRDefault="00AD1F93">
      <w:pPr>
        <w:pStyle w:val="DEQSMALLHEADLINES"/>
        <w:ind w:right="1980"/>
        <w:outlineLvl w:val="0"/>
        <w:rPr>
          <w:rFonts w:ascii="Times New Roman" w:hAnsi="Times New Roman"/>
          <w:sz w:val="24"/>
          <w:szCs w:val="24"/>
        </w:rPr>
      </w:pPr>
    </w:p>
    <w:p w:rsidR="00EA5801" w:rsidRPr="00EA5801" w:rsidRDefault="004F0F9D" w:rsidP="00EA5801">
      <w:pPr>
        <w:pStyle w:val="DEQSMALLHEADLINES"/>
        <w:spacing w:after="120"/>
        <w:ind w:right="1980"/>
        <w:outlineLvl w:val="0"/>
        <w:rPr>
          <w:rFonts w:cs="Arial"/>
          <w:sz w:val="24"/>
          <w:szCs w:val="24"/>
        </w:rPr>
      </w:pPr>
      <w:r>
        <w:rPr>
          <w:rFonts w:cs="Arial"/>
          <w:sz w:val="24"/>
          <w:szCs w:val="24"/>
        </w:rPr>
        <w:t>List of</w:t>
      </w:r>
      <w:r w:rsidR="00EA5801">
        <w:rPr>
          <w:rFonts w:cs="Arial"/>
          <w:sz w:val="24"/>
          <w:szCs w:val="24"/>
        </w:rPr>
        <w:t xml:space="preserve"> Handouts </w:t>
      </w:r>
    </w:p>
    <w:p w:rsidR="00EA5801" w:rsidRDefault="00EA5801" w:rsidP="00EA5801">
      <w:pPr>
        <w:pStyle w:val="Default"/>
        <w:rPr>
          <w:rFonts w:ascii="Arial" w:hAnsi="Arial" w:cs="Arial"/>
          <w:sz w:val="18"/>
          <w:szCs w:val="18"/>
        </w:rPr>
      </w:pPr>
    </w:p>
    <w:p w:rsidR="00EA5801" w:rsidRDefault="00EA5801" w:rsidP="00EA5801">
      <w:pPr>
        <w:pStyle w:val="Default"/>
        <w:numPr>
          <w:ilvl w:val="0"/>
          <w:numId w:val="3"/>
        </w:numPr>
        <w:rPr>
          <w:rFonts w:ascii="Arial" w:hAnsi="Arial" w:cs="Arial"/>
          <w:sz w:val="18"/>
          <w:szCs w:val="18"/>
        </w:rPr>
      </w:pPr>
      <w:r>
        <w:rPr>
          <w:rFonts w:ascii="Arial" w:hAnsi="Arial" w:cs="Arial"/>
          <w:sz w:val="18"/>
          <w:szCs w:val="18"/>
        </w:rPr>
        <w:t xml:space="preserve">DOCUMENT A: ADVISORY COMMITTEE CHARTER </w:t>
      </w:r>
    </w:p>
    <w:p w:rsidR="00EA5801" w:rsidRDefault="00EA5801" w:rsidP="00EA5801">
      <w:pPr>
        <w:pStyle w:val="Default"/>
        <w:rPr>
          <w:rFonts w:ascii="Arial" w:hAnsi="Arial" w:cs="Arial"/>
          <w:sz w:val="18"/>
          <w:szCs w:val="18"/>
        </w:rPr>
      </w:pPr>
      <w:r>
        <w:rPr>
          <w:sz w:val="18"/>
          <w:szCs w:val="18"/>
        </w:rPr>
        <w:t></w:t>
      </w:r>
      <w:r>
        <w:rPr>
          <w:sz w:val="18"/>
          <w:szCs w:val="18"/>
        </w:rPr>
        <w:t></w:t>
      </w:r>
      <w:r>
        <w:rPr>
          <w:rFonts w:ascii="Arial" w:hAnsi="Arial" w:cs="Arial"/>
          <w:sz w:val="18"/>
          <w:szCs w:val="18"/>
        </w:rPr>
        <w:t xml:space="preserve">DOCUMENT B: PROPOSED RULE REVISIONS </w:t>
      </w:r>
    </w:p>
    <w:p w:rsidR="00EA5801" w:rsidRDefault="00EA5801" w:rsidP="00EA5801">
      <w:pPr>
        <w:pStyle w:val="Default"/>
        <w:rPr>
          <w:rFonts w:ascii="Arial" w:hAnsi="Arial" w:cs="Arial"/>
          <w:sz w:val="18"/>
          <w:szCs w:val="18"/>
        </w:rPr>
      </w:pPr>
      <w:r>
        <w:rPr>
          <w:sz w:val="18"/>
          <w:szCs w:val="18"/>
        </w:rPr>
        <w:t></w:t>
      </w:r>
      <w:r>
        <w:rPr>
          <w:sz w:val="18"/>
          <w:szCs w:val="18"/>
        </w:rPr>
        <w:t></w:t>
      </w:r>
      <w:r>
        <w:rPr>
          <w:rFonts w:ascii="Arial" w:hAnsi="Arial" w:cs="Arial"/>
          <w:sz w:val="18"/>
          <w:szCs w:val="18"/>
        </w:rPr>
        <w:t xml:space="preserve">DOCUMENT C: PROPOSED TABLE 30 WITH REVISIONS SHOWN </w:t>
      </w:r>
    </w:p>
    <w:p w:rsidR="00EA5801" w:rsidRDefault="00EA5801" w:rsidP="00EA5801">
      <w:pPr>
        <w:pStyle w:val="Default"/>
        <w:rPr>
          <w:rFonts w:ascii="Arial" w:hAnsi="Arial" w:cs="Arial"/>
          <w:sz w:val="18"/>
          <w:szCs w:val="18"/>
        </w:rPr>
      </w:pPr>
      <w:r>
        <w:rPr>
          <w:sz w:val="18"/>
          <w:szCs w:val="18"/>
        </w:rPr>
        <w:t></w:t>
      </w:r>
      <w:r>
        <w:rPr>
          <w:sz w:val="18"/>
          <w:szCs w:val="18"/>
        </w:rPr>
        <w:t></w:t>
      </w:r>
      <w:r>
        <w:rPr>
          <w:rFonts w:ascii="Arial" w:hAnsi="Arial" w:cs="Arial"/>
          <w:sz w:val="18"/>
          <w:szCs w:val="18"/>
        </w:rPr>
        <w:t xml:space="preserve">DOCUMENT D: PROPOSED TABLE 30 CLEAN </w:t>
      </w:r>
    </w:p>
    <w:p w:rsidR="00EA5801" w:rsidRDefault="00EA5801" w:rsidP="00EA5801">
      <w:pPr>
        <w:pStyle w:val="Default"/>
        <w:numPr>
          <w:ilvl w:val="0"/>
          <w:numId w:val="3"/>
        </w:numPr>
        <w:rPr>
          <w:rFonts w:ascii="Arial" w:hAnsi="Arial" w:cs="Arial"/>
          <w:sz w:val="18"/>
          <w:szCs w:val="18"/>
        </w:rPr>
      </w:pPr>
      <w:r>
        <w:rPr>
          <w:rFonts w:ascii="Arial" w:hAnsi="Arial" w:cs="Arial"/>
          <w:sz w:val="18"/>
          <w:szCs w:val="18"/>
        </w:rPr>
        <w:t>DOCUMENT E: PROPOSED TABLE 40</w:t>
      </w:r>
    </w:p>
    <w:p w:rsidR="00EA5801" w:rsidRPr="00EA5801" w:rsidRDefault="00EA5801" w:rsidP="00EA5801">
      <w:pPr>
        <w:pStyle w:val="Default"/>
        <w:numPr>
          <w:ilvl w:val="0"/>
          <w:numId w:val="3"/>
        </w:numPr>
        <w:rPr>
          <w:rFonts w:ascii="Arial" w:hAnsi="Arial" w:cs="Arial"/>
          <w:sz w:val="18"/>
          <w:szCs w:val="18"/>
        </w:rPr>
      </w:pPr>
      <w:r>
        <w:rPr>
          <w:rFonts w:ascii="Arial" w:hAnsi="Arial" w:cs="Arial"/>
          <w:sz w:val="18"/>
          <w:szCs w:val="18"/>
        </w:rPr>
        <w:t>POWERPOINT PRESENTATION</w:t>
      </w:r>
    </w:p>
    <w:p w:rsidR="00AD1F93" w:rsidRDefault="00AD1F93" w:rsidP="00EA5801">
      <w:pPr>
        <w:pStyle w:val="DEQSMALLHEADLINES"/>
        <w:ind w:left="360" w:right="1980"/>
        <w:outlineLvl w:val="0"/>
        <w:rPr>
          <w:rFonts w:ascii="Times New Roman" w:hAnsi="Times New Roman"/>
          <w:b w:val="0"/>
          <w:sz w:val="22"/>
          <w:szCs w:val="22"/>
        </w:rPr>
      </w:pPr>
    </w:p>
    <w:p w:rsidR="00EA5801" w:rsidRDefault="00EA5801" w:rsidP="00EA5801"/>
    <w:p w:rsidR="00EA5801" w:rsidRPr="00C723DD" w:rsidRDefault="00EA5801" w:rsidP="00EA5801">
      <w:pPr>
        <w:rPr>
          <w:rFonts w:ascii="Arial" w:hAnsi="Arial" w:cs="Arial"/>
        </w:rPr>
      </w:pPr>
      <w:r w:rsidRPr="00C723DD">
        <w:rPr>
          <w:rFonts w:ascii="Arial" w:hAnsi="Arial" w:cs="Arial"/>
        </w:rPr>
        <w:t>Meeting began @ 1:10pm</w:t>
      </w:r>
    </w:p>
    <w:p w:rsidR="00AD1F93" w:rsidRDefault="00AD1F93">
      <w:pPr>
        <w:pStyle w:val="DEQSMALLHEADLINES"/>
        <w:ind w:right="1980"/>
        <w:outlineLvl w:val="0"/>
        <w:rPr>
          <w:rFonts w:ascii="Times New Roman" w:hAnsi="Times New Roman"/>
          <w:b w:val="0"/>
          <w:sz w:val="24"/>
          <w:szCs w:val="24"/>
        </w:rPr>
      </w:pPr>
    </w:p>
    <w:p w:rsidR="00E07600" w:rsidRPr="00E07600" w:rsidRDefault="00E07600" w:rsidP="00E07600">
      <w:pPr>
        <w:autoSpaceDE w:val="0"/>
        <w:autoSpaceDN w:val="0"/>
        <w:adjustRightInd w:val="0"/>
        <w:rPr>
          <w:rFonts w:ascii="Arial" w:hAnsi="Arial" w:cs="Arial"/>
          <w:color w:val="000000"/>
          <w:szCs w:val="24"/>
        </w:rPr>
      </w:pPr>
    </w:p>
    <w:p w:rsidR="00EA5801" w:rsidRPr="00E07600" w:rsidRDefault="00E07600">
      <w:pPr>
        <w:pStyle w:val="DEQSMALLHEADLINES"/>
        <w:ind w:right="1980"/>
        <w:outlineLvl w:val="0"/>
        <w:rPr>
          <w:rFonts w:cs="Arial"/>
          <w:sz w:val="24"/>
          <w:szCs w:val="24"/>
        </w:rPr>
      </w:pPr>
      <w:r w:rsidRPr="00E07600">
        <w:rPr>
          <w:rFonts w:cs="Arial"/>
          <w:sz w:val="24"/>
          <w:szCs w:val="24"/>
        </w:rPr>
        <w:t>Introductions/Review of Advisory Committee Charter (Jennifer Wigal, DEQ)</w:t>
      </w:r>
    </w:p>
    <w:p w:rsidR="00E07600" w:rsidRDefault="00E07600">
      <w:pPr>
        <w:pStyle w:val="DEQSMALLHEADLINES"/>
        <w:ind w:right="1980"/>
        <w:outlineLvl w:val="0"/>
        <w:rPr>
          <w:rFonts w:ascii="Times New Roman" w:hAnsi="Times New Roman"/>
          <w:b w:val="0"/>
          <w:sz w:val="24"/>
          <w:szCs w:val="24"/>
        </w:rPr>
      </w:pPr>
    </w:p>
    <w:p w:rsidR="00EA5801" w:rsidRPr="0024021E" w:rsidRDefault="00EA5801" w:rsidP="00EA5801">
      <w:pPr>
        <w:rPr>
          <w:u w:val="single"/>
        </w:rPr>
      </w:pPr>
      <w:r w:rsidRPr="0024021E">
        <w:rPr>
          <w:u w:val="single"/>
        </w:rPr>
        <w:t>Slide 1</w:t>
      </w:r>
    </w:p>
    <w:p w:rsidR="00EA5801" w:rsidRDefault="00EA5801" w:rsidP="00EA5801">
      <w:r>
        <w:t xml:space="preserve">Jennifer Wigal began the meeting by noting that there will be two meetings scheduled, one today, and the other on July 11, 2013.  She then introduced herself and invited the </w:t>
      </w:r>
      <w:r>
        <w:lastRenderedPageBreak/>
        <w:t xml:space="preserve">committee members and fellow DEQ staff </w:t>
      </w:r>
      <w:r w:rsidR="00E07600">
        <w:t xml:space="preserve">person </w:t>
      </w:r>
      <w:r>
        <w:t>to introduc</w:t>
      </w:r>
      <w:r w:rsidR="00A373DB">
        <w:t xml:space="preserve">e </w:t>
      </w:r>
      <w:proofErr w:type="gramStart"/>
      <w:r w:rsidR="00A373DB">
        <w:t>them</w:t>
      </w:r>
      <w:r w:rsidR="00E07600">
        <w:t>selves</w:t>
      </w:r>
      <w:proofErr w:type="gramEnd"/>
      <w:r w:rsidR="00E07600">
        <w:t>.  Jennifer then le</w:t>
      </w:r>
      <w:r>
        <w:t>d a review of the Advisory Committee Charter including the purpose of the committee, background, t</w:t>
      </w:r>
      <w:r w:rsidR="00360502">
        <w:t xml:space="preserve">he scope of the rulemaking, </w:t>
      </w:r>
      <w:r>
        <w:t xml:space="preserve">process and rulemaking schedule. </w:t>
      </w:r>
    </w:p>
    <w:p w:rsidR="00EA5801" w:rsidRDefault="00EA5801" w:rsidP="00EA5801"/>
    <w:p w:rsidR="00EA5801" w:rsidRDefault="00EA5801" w:rsidP="00EA5801">
      <w:r>
        <w:t xml:space="preserve">Heath Curtiss asked if DEQ delayed this rulemaking due to pressure or adverse feedback. </w:t>
      </w:r>
      <w:r w:rsidR="00E07600">
        <w:t xml:space="preserve"> Jennifer responded that AOI and NW Pulp and Paper Association had expressed concern at the initial Advisory Committee meeting in Jan. 2013 that EPA hadn’t yet taken action on the 2004 aquatic life criteria </w:t>
      </w:r>
      <w:r>
        <w:t>an</w:t>
      </w:r>
      <w:r w:rsidR="00E07600">
        <w:t>d it was competing with other water quality</w:t>
      </w:r>
      <w:r>
        <w:t xml:space="preserve"> standard issues and litigation.</w:t>
      </w:r>
      <w:r w:rsidR="009F5619">
        <w:t xml:space="preserve">  The committee members’ concern focused on timing of the issue, rather than any substantive issues with wh</w:t>
      </w:r>
      <w:r w:rsidR="00360502">
        <w:t xml:space="preserve">at DEQ was proposing to do as </w:t>
      </w:r>
      <w:r w:rsidR="009F5619">
        <w:t>part of this rulemaking.</w:t>
      </w:r>
    </w:p>
    <w:p w:rsidR="00EA5801" w:rsidRDefault="00EA5801" w:rsidP="00EA5801"/>
    <w:p w:rsidR="00EA5801" w:rsidRPr="0024021E" w:rsidRDefault="00EA5801" w:rsidP="00EA5801">
      <w:pPr>
        <w:rPr>
          <w:u w:val="single"/>
        </w:rPr>
      </w:pPr>
      <w:r>
        <w:rPr>
          <w:u w:val="single"/>
        </w:rPr>
        <w:t>Slide 2</w:t>
      </w:r>
    </w:p>
    <w:p w:rsidR="00EA5801" w:rsidRDefault="00EA5801" w:rsidP="00EA5801">
      <w:r>
        <w:t>Curtis Barton asked what metal was missing from the current rulema</w:t>
      </w:r>
      <w:r w:rsidR="009F5619">
        <w:t>king, and Jennifer’s reply was a</w:t>
      </w:r>
      <w:r>
        <w:t>luminum.</w:t>
      </w:r>
      <w:r w:rsidR="00360502">
        <w:t xml:space="preserve">  EPA disapproved the freshwater criteria for aluminum and there are no replacement criteria in Table 20.  Therefore, DEQ proposes to remove aluminum from Table 30.</w:t>
      </w:r>
    </w:p>
    <w:p w:rsidR="00EA5801" w:rsidRDefault="00EA5801" w:rsidP="00EA5801"/>
    <w:p w:rsidR="00EA5801" w:rsidRPr="0024021E" w:rsidRDefault="00EA5801" w:rsidP="00EA5801">
      <w:pPr>
        <w:rPr>
          <w:u w:val="single"/>
        </w:rPr>
      </w:pPr>
      <w:r w:rsidRPr="0024021E">
        <w:rPr>
          <w:u w:val="single"/>
        </w:rPr>
        <w:t>Slide</w:t>
      </w:r>
      <w:r w:rsidR="00360502">
        <w:rPr>
          <w:u w:val="single"/>
        </w:rPr>
        <w:t>s 3 and</w:t>
      </w:r>
      <w:r w:rsidRPr="0024021E">
        <w:rPr>
          <w:u w:val="single"/>
        </w:rPr>
        <w:t xml:space="preserve"> 4</w:t>
      </w:r>
    </w:p>
    <w:p w:rsidR="00EA5801" w:rsidRDefault="00360502" w:rsidP="00EA5801">
      <w:r>
        <w:t>Jennifer Wigal stated that DEQ</w:t>
      </w:r>
      <w:r w:rsidR="00761E5E">
        <w:t xml:space="preserve"> will be conducting another rulemaking to address EPA’s disapproval of freshwater criteria for aluminum, ammonia, cadmium (acute only), and copper.  She noted that EPA has developed new national criteria for ammonia, and the public release is imminent.  </w:t>
      </w:r>
      <w:r w:rsidR="00EA5801">
        <w:t xml:space="preserve">Kathryn VanNatta questioned whether </w:t>
      </w:r>
      <w:r w:rsidR="009F5619">
        <w:t>“</w:t>
      </w:r>
      <w:r w:rsidR="00EA5801">
        <w:t>imminent</w:t>
      </w:r>
      <w:r w:rsidR="009F5619">
        <w:t>”</w:t>
      </w:r>
      <w:r w:rsidR="00EA5801">
        <w:t xml:space="preserve"> is different than </w:t>
      </w:r>
      <w:r w:rsidR="009F5619">
        <w:t>“</w:t>
      </w:r>
      <w:r w:rsidR="00EA5801">
        <w:t>promptly</w:t>
      </w:r>
      <w:r w:rsidR="009F5619">
        <w:t>”</w:t>
      </w:r>
      <w:r w:rsidR="00EA5801">
        <w:t xml:space="preserve"> in EPA’s le</w:t>
      </w:r>
      <w:r w:rsidR="00761E5E">
        <w:t>xicon.  Kathleen Collins confirmed</w:t>
      </w:r>
      <w:r w:rsidR="00EA5801">
        <w:t xml:space="preserve"> that </w:t>
      </w:r>
      <w:r>
        <w:t xml:space="preserve">new national </w:t>
      </w:r>
      <w:r w:rsidR="00EA5801">
        <w:t>ammonia</w:t>
      </w:r>
      <w:r>
        <w:t xml:space="preserve"> criteria have</w:t>
      </w:r>
      <w:r w:rsidR="00EA5801">
        <w:t xml:space="preserve"> been finalized, but</w:t>
      </w:r>
      <w:r>
        <w:t xml:space="preserve"> it has</w:t>
      </w:r>
      <w:r w:rsidR="00EA5801">
        <w:t xml:space="preserve"> not yet</w:t>
      </w:r>
      <w:r>
        <w:t xml:space="preserve"> been</w:t>
      </w:r>
      <w:r w:rsidR="00EA5801">
        <w:t xml:space="preserve"> released.</w:t>
      </w:r>
    </w:p>
    <w:p w:rsidR="00EA5801" w:rsidRDefault="00EA5801" w:rsidP="00EA5801"/>
    <w:p w:rsidR="00EA5801" w:rsidRDefault="00EA5801" w:rsidP="00EA5801">
      <w:r>
        <w:t>Jennifer Wigal introduced Andrea Matzke, DEQ’s Water Quality Standards Specialist, who began explaining the proposed Corrections and Clarifications to the current Toxics Rule.</w:t>
      </w:r>
    </w:p>
    <w:p w:rsidR="00EA5801" w:rsidRDefault="00EA5801" w:rsidP="00EA5801"/>
    <w:p w:rsidR="009F5619" w:rsidRPr="009F5619" w:rsidRDefault="009F5619" w:rsidP="00EA5801">
      <w:pPr>
        <w:rPr>
          <w:rFonts w:ascii="Arial" w:hAnsi="Arial" w:cs="Arial"/>
          <w:b/>
        </w:rPr>
      </w:pPr>
      <w:r w:rsidRPr="009F5619">
        <w:rPr>
          <w:rFonts w:ascii="Arial" w:hAnsi="Arial" w:cs="Arial"/>
          <w:b/>
        </w:rPr>
        <w:t>Proposed Rule Revisions (Andrea Matzke, DEQ)</w:t>
      </w:r>
    </w:p>
    <w:p w:rsidR="009F5619" w:rsidRDefault="009F5619" w:rsidP="00EA5801"/>
    <w:p w:rsidR="00EA5801" w:rsidRDefault="00EA5801" w:rsidP="00EA5801">
      <w:r>
        <w:t>There was a short discussion with Andrea Matzke regarding the proposed deleted tables with Heath Curtiss and Curtis Barton.</w:t>
      </w:r>
    </w:p>
    <w:p w:rsidR="00EA5801" w:rsidRDefault="00EA5801" w:rsidP="00EA5801"/>
    <w:p w:rsidR="00EA5801" w:rsidRPr="0024021E" w:rsidRDefault="00EA5801" w:rsidP="00EA5801">
      <w:pPr>
        <w:rPr>
          <w:u w:val="single"/>
        </w:rPr>
      </w:pPr>
      <w:r w:rsidRPr="0024021E">
        <w:rPr>
          <w:u w:val="single"/>
        </w:rPr>
        <w:t>Slide 8</w:t>
      </w:r>
    </w:p>
    <w:p w:rsidR="00EA5801" w:rsidRDefault="00D44653" w:rsidP="00EA5801">
      <w:r>
        <w:t>Regarding the p</w:t>
      </w:r>
      <w:r w:rsidR="00EA5801">
        <w:t>esticide disapprovals, Curtis B</w:t>
      </w:r>
      <w:r w:rsidR="00C52F83">
        <w:t>arton questioned why only 11</w:t>
      </w:r>
      <w:r w:rsidR="00EA5801">
        <w:t xml:space="preserve"> were</w:t>
      </w:r>
      <w:r w:rsidR="00C52F83">
        <w:t xml:space="preserve"> disapproved.  </w:t>
      </w:r>
      <w:r>
        <w:t>Andrea Matzke</w:t>
      </w:r>
      <w:r w:rsidR="00EA5801">
        <w:t xml:space="preserve"> responded that </w:t>
      </w:r>
      <w:r w:rsidR="00C52F83">
        <w:t>the footnote associated with the 11 pesticides that were disapproved describes an older EPA</w:t>
      </w:r>
      <w:r w:rsidR="00EA5801">
        <w:t xml:space="preserve"> </w:t>
      </w:r>
      <w:r>
        <w:t>criteria development methodology</w:t>
      </w:r>
      <w:r w:rsidR="00C52F83">
        <w:t xml:space="preserve"> (i.e. alternate frequency and duration expression of criteria).  The other pesticide criteria that did not have the accompanying pesticide footnote were </w:t>
      </w:r>
      <w:r>
        <w:t>developed based on EPA’s</w:t>
      </w:r>
      <w:r w:rsidR="00C52F83">
        <w:t xml:space="preserve"> most current guidelines and are associated with a one-hour (acute) and 4 day (chronic) frequency and duration expression, and thus, approved</w:t>
      </w:r>
      <w:r w:rsidR="00761E5E">
        <w:t xml:space="preserve"> by EPA</w:t>
      </w:r>
      <w:r w:rsidR="00C52F83">
        <w:t xml:space="preserve"> </w:t>
      </w:r>
      <w:r>
        <w:t>(for more information on why EPA disapproved criteria associated with 11 pesticides, see presentation).</w:t>
      </w:r>
    </w:p>
    <w:p w:rsidR="00EA5801" w:rsidRDefault="00EA5801" w:rsidP="00EA5801"/>
    <w:p w:rsidR="00A373DB" w:rsidRDefault="00A373DB" w:rsidP="00EA5801">
      <w:pPr>
        <w:rPr>
          <w:u w:val="single"/>
        </w:rPr>
      </w:pPr>
    </w:p>
    <w:p w:rsidR="00A373DB" w:rsidRDefault="00A373DB" w:rsidP="00EA5801">
      <w:pPr>
        <w:rPr>
          <w:u w:val="single"/>
        </w:rPr>
      </w:pPr>
    </w:p>
    <w:p w:rsidR="00EA5801" w:rsidRPr="0024021E" w:rsidRDefault="00EA5801" w:rsidP="00EA5801">
      <w:pPr>
        <w:rPr>
          <w:u w:val="single"/>
        </w:rPr>
      </w:pPr>
      <w:r w:rsidRPr="0024021E">
        <w:rPr>
          <w:u w:val="single"/>
        </w:rPr>
        <w:lastRenderedPageBreak/>
        <w:t>Slide 10</w:t>
      </w:r>
    </w:p>
    <w:p w:rsidR="00EA5801" w:rsidRDefault="00EA5801" w:rsidP="00EA5801">
      <w:r>
        <w:t>Regarding the amendments, Curtis Barton asked how they will know if it’s been approved or not, and Jennifer Wigal replied that the notice will be posted on the website and Andrea Matzke added that the date will be inserted</w:t>
      </w:r>
      <w:r w:rsidR="00C52F83">
        <w:t xml:space="preserve"> in Table 30</w:t>
      </w:r>
      <w:r>
        <w:t>.</w:t>
      </w:r>
    </w:p>
    <w:p w:rsidR="00EA5801" w:rsidRDefault="00EA5801" w:rsidP="00EA5801"/>
    <w:p w:rsidR="00C723DD" w:rsidRPr="00C723DD" w:rsidRDefault="00044746" w:rsidP="00C723DD">
      <w:pPr>
        <w:rPr>
          <w:rFonts w:ascii="Arial" w:hAnsi="Arial" w:cs="Arial"/>
          <w:b/>
          <w:szCs w:val="24"/>
        </w:rPr>
      </w:pPr>
      <w:r w:rsidRPr="00044746">
        <w:rPr>
          <w:rFonts w:ascii="Arial" w:hAnsi="Arial" w:cs="Arial"/>
          <w:b/>
        </w:rPr>
        <w:t>Proposed New Table 30</w:t>
      </w:r>
      <w:r w:rsidR="00C723DD">
        <w:rPr>
          <w:rFonts w:ascii="Arial" w:hAnsi="Arial" w:cs="Arial"/>
          <w:b/>
        </w:rPr>
        <w:t xml:space="preserve"> </w:t>
      </w:r>
      <w:r w:rsidR="00C723DD" w:rsidRPr="00C723DD">
        <w:rPr>
          <w:rFonts w:ascii="Arial" w:hAnsi="Arial" w:cs="Arial"/>
          <w:b/>
          <w:szCs w:val="24"/>
        </w:rPr>
        <w:t>(Andrea Matzke, DEQ)</w:t>
      </w:r>
    </w:p>
    <w:p w:rsidR="00044746" w:rsidRPr="00044746" w:rsidRDefault="00C723DD" w:rsidP="00EA5801">
      <w:pPr>
        <w:rPr>
          <w:rFonts w:ascii="Arial" w:hAnsi="Arial" w:cs="Arial"/>
          <w:b/>
        </w:rPr>
      </w:pPr>
      <w:r>
        <w:rPr>
          <w:rFonts w:ascii="Arial" w:hAnsi="Arial" w:cs="Arial"/>
          <w:b/>
        </w:rPr>
        <w:t xml:space="preserve"> </w:t>
      </w:r>
    </w:p>
    <w:p w:rsidR="00EA5801" w:rsidRDefault="00B148A6" w:rsidP="00EA5801">
      <w:pPr>
        <w:rPr>
          <w:u w:val="single"/>
        </w:rPr>
      </w:pPr>
      <w:r>
        <w:rPr>
          <w:u w:val="single"/>
        </w:rPr>
        <w:t>Slide 14</w:t>
      </w:r>
    </w:p>
    <w:p w:rsidR="00EA5801" w:rsidRDefault="00EA5801" w:rsidP="00C52F83">
      <w:r>
        <w:t>There was discussion among the group regarding the footnotes and placement of definitions and clarifications.  Heath Curtiss made a suggestion on the language</w:t>
      </w:r>
      <w:r w:rsidR="00C52F83">
        <w:t>.</w:t>
      </w:r>
    </w:p>
    <w:p w:rsidR="00EA5801" w:rsidRDefault="00EA5801" w:rsidP="00EA5801"/>
    <w:p w:rsidR="00EA5801" w:rsidRDefault="0049033A" w:rsidP="00EA5801">
      <w:r>
        <w:t>There was d</w:t>
      </w:r>
      <w:r w:rsidR="00EA5801">
        <w:t>iscussion</w:t>
      </w:r>
      <w:r>
        <w:t xml:space="preserve"> on the hardness-based metals.  Andrea Matzke asked whether Table 30 should just ref</w:t>
      </w:r>
      <w:r w:rsidR="009A7C60">
        <w:t xml:space="preserve">lect a footnote to the equation </w:t>
      </w:r>
      <w:r>
        <w:t>use</w:t>
      </w:r>
      <w:r w:rsidR="009A7C60">
        <w:t>d</w:t>
      </w:r>
      <w:r>
        <w:t xml:space="preserve"> to calculate a metal criterion based on hardness at the</w:t>
      </w:r>
      <w:r w:rsidR="009A7C60">
        <w:t xml:space="preserve"> site, or whether to put a criterion value </w:t>
      </w:r>
      <w:r w:rsidR="00761E5E">
        <w:t xml:space="preserve">in the table </w:t>
      </w:r>
      <w:r w:rsidR="009A7C60">
        <w:t xml:space="preserve">that is associated with a hardness of 100 mg/L.  Specifically, this question was focused on the cadmium acute criterion and the freshwater criteria for copper, since these criteria reverted back to Table 20 values which stated values based on a hardness of 100 mg/L.  The other hardness-based metals that were approved by EPA are denoted by equations only.  </w:t>
      </w:r>
      <w:r w:rsidR="00EA5801">
        <w:t xml:space="preserve">Heath Curtiss </w:t>
      </w:r>
      <w:r w:rsidR="009A7C60">
        <w:t xml:space="preserve">expressed a preference </w:t>
      </w:r>
      <w:r w:rsidR="00EA5801">
        <w:t>to have values</w:t>
      </w:r>
      <w:r w:rsidR="009A7C60">
        <w:t xml:space="preserve"> in the table</w:t>
      </w:r>
      <w:r w:rsidR="00EA5801">
        <w:t xml:space="preserve"> instead of equations</w:t>
      </w:r>
      <w:r w:rsidR="009A7C60">
        <w:t xml:space="preserve"> because it’s easier to compare any revisions that are made.  Curtis Barton and Dianne Barton expressed preferences to keeping all the hardness-based metals as equations.  Andrea Matzke noted that people can mistakenly use a </w:t>
      </w:r>
      <w:r w:rsidR="002F1A60">
        <w:t xml:space="preserve">criterion </w:t>
      </w:r>
      <w:r w:rsidR="009A7C60">
        <w:t xml:space="preserve">value associated with 100 mg/L as the criterion that applies across all hardness values.  </w:t>
      </w:r>
      <w:r w:rsidR="002F1A60">
        <w:t xml:space="preserve">If only an equation is given in the table, the user is forced </w:t>
      </w:r>
      <w:r w:rsidR="009A7C60">
        <w:t>to calculate a criterion based on the site hardness values</w:t>
      </w:r>
      <w:r w:rsidR="002F1A60">
        <w:t>, thereby reducing errors in implementing the correct criterion</w:t>
      </w:r>
      <w:r w:rsidR="009A7C60">
        <w:t>.</w:t>
      </w:r>
    </w:p>
    <w:p w:rsidR="00EA5801" w:rsidRDefault="00EA5801" w:rsidP="00EA5801"/>
    <w:p w:rsidR="00EA5801" w:rsidRPr="00C723DD" w:rsidRDefault="00EA5801" w:rsidP="00EA5801">
      <w:pPr>
        <w:rPr>
          <w:rFonts w:ascii="Arial" w:hAnsi="Arial" w:cs="Arial"/>
          <w:b/>
          <w:szCs w:val="24"/>
        </w:rPr>
      </w:pPr>
      <w:r w:rsidRPr="00C723DD">
        <w:rPr>
          <w:rFonts w:ascii="Arial" w:hAnsi="Arial" w:cs="Arial"/>
          <w:b/>
          <w:szCs w:val="24"/>
        </w:rPr>
        <w:t>Break @ 2:40pm</w:t>
      </w:r>
    </w:p>
    <w:p w:rsidR="00EA5801" w:rsidRDefault="00EA5801" w:rsidP="00EA5801">
      <w:pPr>
        <w:rPr>
          <w:szCs w:val="24"/>
        </w:rPr>
      </w:pPr>
    </w:p>
    <w:p w:rsidR="00EA5801" w:rsidRDefault="002F1A60" w:rsidP="00EA5801">
      <w:pPr>
        <w:rPr>
          <w:szCs w:val="24"/>
        </w:rPr>
      </w:pPr>
      <w:r>
        <w:rPr>
          <w:szCs w:val="24"/>
        </w:rPr>
        <w:t xml:space="preserve">On selenium, Andrea Matzke explained that DEQ made an error in 2004 and did not use the </w:t>
      </w:r>
      <w:r w:rsidR="00EA5801">
        <w:rPr>
          <w:szCs w:val="24"/>
        </w:rPr>
        <w:t>conversion factors</w:t>
      </w:r>
      <w:r>
        <w:rPr>
          <w:szCs w:val="24"/>
        </w:rPr>
        <w:t xml:space="preserve"> to convert a total recoverable metals expression to a dissolved expression.</w:t>
      </w:r>
      <w:r w:rsidR="00EA5801">
        <w:rPr>
          <w:szCs w:val="24"/>
        </w:rPr>
        <w:t xml:space="preserve"> Kathryn VanNatta asked where the footnote was located and Andrea Matzke explained that it was in the body and not at the end</w:t>
      </w:r>
      <w:r>
        <w:rPr>
          <w:szCs w:val="24"/>
        </w:rPr>
        <w:t xml:space="preserve"> of the table</w:t>
      </w:r>
      <w:r w:rsidR="00EA5801">
        <w:rPr>
          <w:szCs w:val="24"/>
        </w:rPr>
        <w:t>.</w:t>
      </w:r>
      <w:r>
        <w:rPr>
          <w:szCs w:val="24"/>
        </w:rPr>
        <w:t xml:space="preserve">  There was additional discussion about the pros and cons of having footnotes located within the table, as opposed to at the end of the table.</w:t>
      </w:r>
    </w:p>
    <w:p w:rsidR="00EA5801" w:rsidRDefault="00EA5801" w:rsidP="00EA5801">
      <w:pPr>
        <w:rPr>
          <w:szCs w:val="24"/>
        </w:rPr>
      </w:pPr>
    </w:p>
    <w:p w:rsidR="00EA5801" w:rsidRDefault="002F1A60" w:rsidP="00EA5801">
      <w:pPr>
        <w:rPr>
          <w:szCs w:val="24"/>
        </w:rPr>
      </w:pPr>
      <w:r>
        <w:rPr>
          <w:szCs w:val="24"/>
        </w:rPr>
        <w:t>On s</w:t>
      </w:r>
      <w:r w:rsidR="00EA5801">
        <w:rPr>
          <w:szCs w:val="24"/>
        </w:rPr>
        <w:t>ilver, Andrea Matzke said that an incorrect footnote would be removed.</w:t>
      </w:r>
    </w:p>
    <w:p w:rsidR="00EA5801" w:rsidRDefault="00EA5801" w:rsidP="00EA5801">
      <w:pPr>
        <w:rPr>
          <w:szCs w:val="24"/>
        </w:rPr>
      </w:pPr>
    </w:p>
    <w:p w:rsidR="00C723DD" w:rsidRPr="00C723DD" w:rsidRDefault="00044746" w:rsidP="00C723DD">
      <w:pPr>
        <w:rPr>
          <w:rFonts w:ascii="Arial" w:hAnsi="Arial" w:cs="Arial"/>
          <w:b/>
          <w:szCs w:val="24"/>
        </w:rPr>
      </w:pPr>
      <w:r>
        <w:rPr>
          <w:rFonts w:ascii="Arial" w:hAnsi="Arial" w:cs="Arial"/>
          <w:b/>
          <w:szCs w:val="24"/>
        </w:rPr>
        <w:t>Proposed Revisions</w:t>
      </w:r>
      <w:r w:rsidRPr="00044746">
        <w:rPr>
          <w:rFonts w:ascii="Arial" w:hAnsi="Arial" w:cs="Arial"/>
          <w:b/>
          <w:szCs w:val="24"/>
        </w:rPr>
        <w:t xml:space="preserve"> to Table 40</w:t>
      </w:r>
      <w:r w:rsidR="00C723DD">
        <w:rPr>
          <w:rFonts w:ascii="Arial" w:hAnsi="Arial" w:cs="Arial"/>
          <w:b/>
          <w:szCs w:val="24"/>
        </w:rPr>
        <w:t xml:space="preserve"> </w:t>
      </w:r>
      <w:r w:rsidR="00C723DD" w:rsidRPr="00C723DD">
        <w:rPr>
          <w:rFonts w:ascii="Arial" w:hAnsi="Arial" w:cs="Arial"/>
          <w:b/>
          <w:szCs w:val="24"/>
        </w:rPr>
        <w:t>(Andrea Matzke, DEQ)</w:t>
      </w:r>
    </w:p>
    <w:p w:rsidR="00044746" w:rsidRDefault="00044746" w:rsidP="00EA5801">
      <w:pPr>
        <w:rPr>
          <w:szCs w:val="24"/>
        </w:rPr>
      </w:pPr>
    </w:p>
    <w:p w:rsidR="00EA5801" w:rsidRDefault="00EA5801" w:rsidP="00EA5801">
      <w:pPr>
        <w:rPr>
          <w:szCs w:val="24"/>
        </w:rPr>
      </w:pPr>
      <w:r w:rsidRPr="00BE20AF">
        <w:rPr>
          <w:szCs w:val="24"/>
          <w:u w:val="single"/>
        </w:rPr>
        <w:t>Slide 1</w:t>
      </w:r>
      <w:r w:rsidR="002F1A60">
        <w:rPr>
          <w:szCs w:val="24"/>
          <w:u w:val="single"/>
        </w:rPr>
        <w:t xml:space="preserve">5 </w:t>
      </w:r>
    </w:p>
    <w:p w:rsidR="00EA5801" w:rsidRDefault="00EA5801" w:rsidP="00EA5801">
      <w:pPr>
        <w:rPr>
          <w:szCs w:val="24"/>
        </w:rPr>
      </w:pPr>
      <w:r>
        <w:rPr>
          <w:szCs w:val="24"/>
        </w:rPr>
        <w:t>Andrea Matzke stated that on Table 40 (Huma</w:t>
      </w:r>
      <w:r w:rsidR="002F1A60">
        <w:rPr>
          <w:szCs w:val="24"/>
        </w:rPr>
        <w:t>n Heath Criteria</w:t>
      </w:r>
      <w:r>
        <w:rPr>
          <w:szCs w:val="24"/>
        </w:rPr>
        <w:t xml:space="preserve">), DEQ proposes </w:t>
      </w:r>
      <w:r w:rsidR="002F1A60">
        <w:rPr>
          <w:szCs w:val="24"/>
        </w:rPr>
        <w:t xml:space="preserve">to increase </w:t>
      </w:r>
      <w:r>
        <w:rPr>
          <w:szCs w:val="24"/>
        </w:rPr>
        <w:t>the font</w:t>
      </w:r>
      <w:r w:rsidR="00B349CC">
        <w:rPr>
          <w:szCs w:val="24"/>
        </w:rPr>
        <w:t xml:space="preserve"> size</w:t>
      </w:r>
      <w:r>
        <w:rPr>
          <w:szCs w:val="24"/>
        </w:rPr>
        <w:t xml:space="preserve"> on the footnotes</w:t>
      </w:r>
      <w:r w:rsidR="002F1A60">
        <w:rPr>
          <w:szCs w:val="24"/>
        </w:rPr>
        <w:t>, and pointed out other minor revisions</w:t>
      </w:r>
      <w:r>
        <w:rPr>
          <w:szCs w:val="24"/>
        </w:rPr>
        <w:t>.</w:t>
      </w:r>
    </w:p>
    <w:p w:rsidR="00EA5801" w:rsidRDefault="00EA5801" w:rsidP="00EA5801">
      <w:pPr>
        <w:rPr>
          <w:szCs w:val="24"/>
        </w:rPr>
      </w:pPr>
    </w:p>
    <w:p w:rsidR="00C723DD" w:rsidRPr="00C723DD" w:rsidRDefault="00C723DD" w:rsidP="00EA5801">
      <w:pPr>
        <w:rPr>
          <w:rFonts w:ascii="Arial" w:hAnsi="Arial" w:cs="Arial"/>
          <w:b/>
          <w:szCs w:val="24"/>
        </w:rPr>
      </w:pPr>
      <w:r w:rsidRPr="00C723DD">
        <w:rPr>
          <w:rFonts w:ascii="Arial" w:hAnsi="Arial" w:cs="Arial"/>
          <w:b/>
          <w:szCs w:val="24"/>
        </w:rPr>
        <w:t>Introduction to Fiscal Analysis (Andrea Matzke, DEQ)</w:t>
      </w:r>
    </w:p>
    <w:p w:rsidR="00C723DD" w:rsidRDefault="00C723DD" w:rsidP="00EA5801">
      <w:pPr>
        <w:rPr>
          <w:szCs w:val="24"/>
        </w:rPr>
      </w:pPr>
    </w:p>
    <w:p w:rsidR="002F1A60" w:rsidRPr="005A4CD5" w:rsidRDefault="002F1A60" w:rsidP="00EA5801">
      <w:pPr>
        <w:rPr>
          <w:szCs w:val="24"/>
          <w:u w:val="single"/>
        </w:rPr>
      </w:pPr>
      <w:r w:rsidRPr="005A4CD5">
        <w:rPr>
          <w:szCs w:val="24"/>
          <w:u w:val="single"/>
        </w:rPr>
        <w:t>Slide 16</w:t>
      </w:r>
    </w:p>
    <w:p w:rsidR="002F1A60" w:rsidRDefault="002F1A60" w:rsidP="00EA5801">
      <w:pPr>
        <w:rPr>
          <w:szCs w:val="24"/>
        </w:rPr>
      </w:pPr>
      <w:r>
        <w:rPr>
          <w:szCs w:val="24"/>
        </w:rPr>
        <w:t>Andrea Matzke reviewed the purpose</w:t>
      </w:r>
      <w:r w:rsidR="005A4CD5">
        <w:rPr>
          <w:szCs w:val="24"/>
        </w:rPr>
        <w:t xml:space="preserve"> and requirements of the fiscal and economic impact review associated with </w:t>
      </w:r>
      <w:r w:rsidR="0006280B">
        <w:rPr>
          <w:szCs w:val="24"/>
        </w:rPr>
        <w:t xml:space="preserve">the </w:t>
      </w:r>
      <w:r w:rsidR="005A4CD5">
        <w:rPr>
          <w:szCs w:val="24"/>
        </w:rPr>
        <w:t xml:space="preserve">rulemaking.  She indicated that she would send the draft of </w:t>
      </w:r>
      <w:r w:rsidR="005A4CD5">
        <w:rPr>
          <w:szCs w:val="24"/>
        </w:rPr>
        <w:lastRenderedPageBreak/>
        <w:t xml:space="preserve">DEQ’s fiscal statement to the Advisory Committee for their review early next week.  Committee members were encouraged to send additional information to her about potential fiscal impacts, including benefits, based on the proposed changes in this rulemaking.  The fiscal analysis will be discussed at the last Advisory Committee meeting on July 11.   </w:t>
      </w:r>
    </w:p>
    <w:p w:rsidR="005A4CD5" w:rsidRDefault="005A4CD5" w:rsidP="00EA5801">
      <w:pPr>
        <w:rPr>
          <w:szCs w:val="24"/>
        </w:rPr>
      </w:pPr>
    </w:p>
    <w:p w:rsidR="00EA5801" w:rsidRDefault="00EA5801" w:rsidP="00EA5801">
      <w:pPr>
        <w:rPr>
          <w:szCs w:val="24"/>
        </w:rPr>
      </w:pPr>
      <w:r>
        <w:rPr>
          <w:szCs w:val="24"/>
        </w:rPr>
        <w:t>Kathryn VanNatta commented that she’d like EPA to clarify what the adoption action would consist of.</w:t>
      </w:r>
      <w:r w:rsidR="005A4CD5">
        <w:rPr>
          <w:szCs w:val="24"/>
        </w:rPr>
        <w:t xml:space="preserve">  Andrea Matzke said she would follow up with EPA on that question.  There were some technical problems with the phone line and Kathleen Collins, EPA was </w:t>
      </w:r>
      <w:r w:rsidR="00C723DD">
        <w:rPr>
          <w:szCs w:val="24"/>
        </w:rPr>
        <w:t xml:space="preserve">earlier </w:t>
      </w:r>
      <w:r w:rsidR="005A4CD5">
        <w:rPr>
          <w:szCs w:val="24"/>
        </w:rPr>
        <w:t xml:space="preserve">disconnected from the meeting. </w:t>
      </w:r>
    </w:p>
    <w:p w:rsidR="00EA5801" w:rsidRDefault="00EA5801" w:rsidP="00EA5801">
      <w:pPr>
        <w:rPr>
          <w:szCs w:val="24"/>
        </w:rPr>
      </w:pPr>
    </w:p>
    <w:p w:rsidR="00EA5801" w:rsidRPr="00C723DD" w:rsidRDefault="00C723DD" w:rsidP="00EA5801">
      <w:pPr>
        <w:rPr>
          <w:rFonts w:ascii="Arial" w:hAnsi="Arial" w:cs="Arial"/>
          <w:szCs w:val="24"/>
        </w:rPr>
      </w:pPr>
      <w:r w:rsidRPr="00C723DD">
        <w:rPr>
          <w:rFonts w:ascii="Arial" w:hAnsi="Arial" w:cs="Arial"/>
          <w:b/>
          <w:szCs w:val="24"/>
        </w:rPr>
        <w:t xml:space="preserve">Meeting ended at </w:t>
      </w:r>
      <w:r w:rsidR="00EA5801" w:rsidRPr="00C723DD">
        <w:rPr>
          <w:rFonts w:ascii="Arial" w:hAnsi="Arial" w:cs="Arial"/>
          <w:b/>
          <w:szCs w:val="24"/>
        </w:rPr>
        <w:t>3:30pm</w:t>
      </w:r>
      <w:r w:rsidR="00EA5801" w:rsidRPr="00C723DD">
        <w:rPr>
          <w:rFonts w:ascii="Arial" w:hAnsi="Arial" w:cs="Arial"/>
          <w:szCs w:val="24"/>
        </w:rPr>
        <w:t>.</w:t>
      </w:r>
    </w:p>
    <w:p w:rsidR="00EA5801" w:rsidRDefault="00EA5801">
      <w:pPr>
        <w:pStyle w:val="DEQSMALLHEADLINES"/>
        <w:ind w:right="1980"/>
        <w:outlineLvl w:val="0"/>
        <w:rPr>
          <w:rFonts w:ascii="Times New Roman" w:hAnsi="Times New Roman"/>
          <w:b w:val="0"/>
          <w:sz w:val="24"/>
          <w:szCs w:val="24"/>
        </w:rPr>
      </w:pPr>
    </w:p>
    <w:p w:rsidR="00AD1F93" w:rsidRDefault="004F0F9D">
      <w:pPr>
        <w:pStyle w:val="DEQSMALLHEADLINES"/>
        <w:ind w:right="1980"/>
        <w:outlineLvl w:val="0"/>
        <w:rPr>
          <w:rFonts w:ascii="Times New Roman" w:hAnsi="Times New Roman"/>
          <w:b w:val="0"/>
          <w:sz w:val="24"/>
          <w:szCs w:val="24"/>
        </w:rPr>
      </w:pPr>
      <w:r w:rsidRPr="00C723DD">
        <w:rPr>
          <w:rFonts w:cs="Arial"/>
          <w:sz w:val="24"/>
          <w:szCs w:val="24"/>
        </w:rPr>
        <w:t xml:space="preserve">Next meeting scheduled:  </w:t>
      </w:r>
      <w:r w:rsidR="00C723DD">
        <w:rPr>
          <w:rFonts w:ascii="Times New Roman" w:hAnsi="Times New Roman"/>
          <w:b w:val="0"/>
          <w:sz w:val="24"/>
          <w:szCs w:val="24"/>
        </w:rPr>
        <w:t>July 11, 10 – 12, DEQ Headquarters</w:t>
      </w:r>
    </w:p>
    <w:bookmarkEnd w:id="0"/>
    <w:p w:rsidR="00AD1F93" w:rsidRDefault="00AD1F93">
      <w:pPr>
        <w:pStyle w:val="DEQSMALLHEADLINES"/>
        <w:ind w:right="1980"/>
        <w:outlineLvl w:val="0"/>
        <w:rPr>
          <w:rFonts w:ascii="Times New Roman" w:hAnsi="Times New Roman"/>
          <w:b w:val="0"/>
          <w:sz w:val="24"/>
          <w:szCs w:val="24"/>
        </w:rPr>
      </w:pPr>
    </w:p>
    <w:sectPr w:rsidR="00AD1F93" w:rsidSect="00AD1F93">
      <w:headerReference w:type="default" r:id="rId12"/>
      <w:headerReference w:type="first" r:id="rId13"/>
      <w:type w:val="continuous"/>
      <w:pgSz w:w="12240" w:h="15840"/>
      <w:pgMar w:top="1080" w:right="720" w:bottom="720" w:left="720" w:header="720"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80B" w:rsidRDefault="0006280B">
      <w:r>
        <w:separator/>
      </w:r>
    </w:p>
  </w:endnote>
  <w:endnote w:type="continuationSeparator" w:id="0">
    <w:p w:rsidR="0006280B" w:rsidRDefault="000628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2032"/>
      <w:docPartObj>
        <w:docPartGallery w:val="Page Numbers (Bottom of Page)"/>
        <w:docPartUnique/>
      </w:docPartObj>
    </w:sdtPr>
    <w:sdtContent>
      <w:sdt>
        <w:sdtPr>
          <w:id w:val="565050477"/>
          <w:docPartObj>
            <w:docPartGallery w:val="Page Numbers (Top of Page)"/>
            <w:docPartUnique/>
          </w:docPartObj>
        </w:sdtPr>
        <w:sdtContent>
          <w:p w:rsidR="0006280B" w:rsidRDefault="0006280B">
            <w:pPr>
              <w:pStyle w:val="Footer"/>
              <w:jc w:val="center"/>
            </w:pPr>
            <w:r>
              <w:t xml:space="preserve">Page </w:t>
            </w:r>
            <w:r>
              <w:rPr>
                <w:b/>
                <w:szCs w:val="24"/>
              </w:rPr>
              <w:fldChar w:fldCharType="begin"/>
            </w:r>
            <w:r>
              <w:rPr>
                <w:b/>
              </w:rPr>
              <w:instrText xml:space="preserve"> PAGE </w:instrText>
            </w:r>
            <w:r>
              <w:rPr>
                <w:b/>
                <w:szCs w:val="24"/>
              </w:rPr>
              <w:fldChar w:fldCharType="separate"/>
            </w:r>
            <w:r w:rsidR="00416F66">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416F66">
              <w:rPr>
                <w:b/>
                <w:noProof/>
              </w:rPr>
              <w:t>4</w:t>
            </w:r>
            <w:r>
              <w:rPr>
                <w:b/>
                <w:szCs w:val="24"/>
              </w:rPr>
              <w:fldChar w:fldCharType="end"/>
            </w:r>
          </w:p>
        </w:sdtContent>
      </w:sdt>
    </w:sdtContent>
  </w:sdt>
  <w:p w:rsidR="0006280B" w:rsidRDefault="00062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80B" w:rsidRDefault="0006280B">
      <w:r>
        <w:separator/>
      </w:r>
    </w:p>
  </w:footnote>
  <w:footnote w:type="continuationSeparator" w:id="0">
    <w:p w:rsidR="0006280B" w:rsidRDefault="00062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0B" w:rsidRDefault="0006280B">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10"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06280B" w:rsidRDefault="0006280B">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06280B" w:rsidRDefault="0006280B">
    <w:pPr>
      <w:pStyle w:val="DEQDIVISIONNAMEUNDERLOGO"/>
      <w:framePr w:w="1670" w:h="14544" w:wrap="around" w:x="10023" w:y="721" w:anchorLock="1"/>
      <w:ind w:right="-150"/>
      <w:rPr>
        <w:rFonts w:cs="Arial"/>
      </w:rPr>
    </w:pPr>
    <w:r>
      <w:rPr>
        <w:rFonts w:cs="Arial"/>
      </w:rPr>
      <w:t>Water Quality Division</w:t>
    </w:r>
  </w:p>
  <w:p w:rsidR="0006280B" w:rsidRDefault="0006280B">
    <w:pPr>
      <w:pStyle w:val="DEQDIVISIONNAMEUNDERLOGO"/>
      <w:framePr w:w="1670" w:h="14544" w:wrap="around" w:x="10023" w:y="721" w:anchorLock="1"/>
      <w:ind w:right="-150"/>
      <w:rPr>
        <w:rFonts w:cs="Arial"/>
      </w:rPr>
    </w:pPr>
    <w:r>
      <w:rPr>
        <w:rFonts w:cs="Arial"/>
      </w:rPr>
      <w:t>Standards and Assessment</w:t>
    </w:r>
  </w:p>
  <w:p w:rsidR="0006280B" w:rsidRDefault="0006280B">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06280B" w:rsidRDefault="0006280B">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06280B" w:rsidRDefault="0006280B">
    <w:pPr>
      <w:pStyle w:val="DEQADDRESSUNDERLOGO"/>
      <w:framePr w:w="1670" w:h="14544" w:wrap="around" w:x="10023" w:y="721" w:anchorLock="1"/>
      <w:tabs>
        <w:tab w:val="left" w:pos="540"/>
      </w:tabs>
      <w:ind w:right="-150"/>
    </w:pPr>
    <w:r>
      <w:t>Phone:</w:t>
    </w:r>
    <w:r>
      <w:tab/>
      <w:t>(503) 229-5384</w:t>
    </w:r>
  </w:p>
  <w:p w:rsidR="0006280B" w:rsidRDefault="0006280B">
    <w:pPr>
      <w:pStyle w:val="DEQADDRESSUNDERLOGO"/>
      <w:framePr w:w="1670" w:h="14544" w:wrap="around" w:x="10023" w:y="721" w:anchorLock="1"/>
      <w:tabs>
        <w:tab w:val="left" w:pos="540"/>
      </w:tabs>
      <w:ind w:right="-150"/>
    </w:pPr>
    <w:r>
      <w:tab/>
      <w:t>(800) 452-4011</w:t>
    </w:r>
  </w:p>
  <w:p w:rsidR="0006280B" w:rsidRDefault="0006280B">
    <w:pPr>
      <w:pStyle w:val="DEQADDRESSUNDERLOGO"/>
      <w:framePr w:w="1670" w:h="14544" w:wrap="around" w:x="10023" w:y="721" w:anchorLock="1"/>
      <w:tabs>
        <w:tab w:val="left" w:pos="540"/>
      </w:tabs>
      <w:ind w:right="-150"/>
    </w:pPr>
    <w:r>
      <w:t>Fax:</w:t>
    </w:r>
    <w:r>
      <w:tab/>
      <w:t>(503) 229-6762</w:t>
    </w:r>
  </w:p>
  <w:p w:rsidR="0006280B" w:rsidRDefault="0006280B">
    <w:pPr>
      <w:pStyle w:val="DEQADDRESSUNDERLOGO"/>
      <w:framePr w:w="1670" w:h="14544" w:wrap="around" w:x="10023" w:y="721" w:anchorLock="1"/>
      <w:ind w:right="-150"/>
    </w:pPr>
    <w:r>
      <w:t>Contact: Andrea Matzke</w:t>
    </w:r>
  </w:p>
  <w:p w:rsidR="0006280B" w:rsidRDefault="0006280B">
    <w:pPr>
      <w:pStyle w:val="DEQADDRESSUNDERLOGO"/>
      <w:framePr w:w="1670" w:h="14544" w:wrap="around" w:x="10023" w:y="721" w:anchorLock="1"/>
      <w:ind w:right="-150"/>
      <w:rPr>
        <w:i/>
      </w:rPr>
    </w:pPr>
    <w:r>
      <w:rPr>
        <w:i/>
      </w:rPr>
      <w:t>www.oregon.gov/DEQ</w:t>
    </w: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rPr>
        <w:b/>
        <w:i/>
      </w:rPr>
    </w:pPr>
    <w:r>
      <w:rPr>
        <w:b/>
        <w:i/>
      </w:rPr>
      <w:t>DEQ is a leader in restoring, maintaining and enhancing the quality of Oregon’s air, land and water.</w:t>
    </w: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r>
      <w:t>Last Updated: 07/02/13</w:t>
    </w:r>
  </w:p>
  <w:p w:rsidR="0006280B" w:rsidRDefault="0006280B">
    <w:pPr>
      <w:pStyle w:val="DEQADDRESSUNDERLOGO"/>
      <w:framePr w:w="1670" w:h="14544" w:wrap="around" w:x="10023" w:y="721" w:anchorLock="1"/>
      <w:ind w:right="-150"/>
    </w:pPr>
    <w:r>
      <w:t xml:space="preserve">By: </w:t>
    </w:r>
    <w:proofErr w:type="spellStart"/>
    <w:r>
      <w:t>A.Matzke</w:t>
    </w:r>
    <w:proofErr w:type="spellEnd"/>
  </w:p>
  <w:p w:rsidR="0006280B" w:rsidRDefault="000628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0B" w:rsidRDefault="0006280B">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rFonts w:asciiTheme="minorHAnsi" w:hAnsiTheme="minorHAnsi"/>
      </w:rPr>
    </w:pPr>
    <w:r>
      <w:br w:type="column"/>
    </w:r>
  </w:p>
  <w:p w:rsidR="0006280B" w:rsidRDefault="000628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0B" w:rsidRDefault="0006280B">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06280B" w:rsidRDefault="0006280B">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06280B" w:rsidRDefault="0006280B">
    <w:pPr>
      <w:pStyle w:val="DEQDIVISIONNAMEUNDERLOGO"/>
      <w:framePr w:w="1670" w:h="14544" w:wrap="around" w:x="10023" w:y="721" w:anchorLock="1"/>
      <w:ind w:right="-150"/>
      <w:rPr>
        <w:rFonts w:cs="Arial"/>
      </w:rPr>
    </w:pPr>
    <w:r>
      <w:rPr>
        <w:rFonts w:cs="Arial"/>
      </w:rPr>
      <w:t>Your Division Name Here</w:t>
    </w:r>
  </w:p>
  <w:p w:rsidR="0006280B" w:rsidRDefault="0006280B">
    <w:pPr>
      <w:pStyle w:val="DEQDIVISIONNAMEUNDERLOGO"/>
      <w:framePr w:w="1670" w:h="14544" w:wrap="around" w:x="10023" w:y="721" w:anchorLock="1"/>
      <w:ind w:right="-150"/>
      <w:rPr>
        <w:rFonts w:cs="Arial"/>
      </w:rPr>
    </w:pPr>
    <w:r>
      <w:rPr>
        <w:rFonts w:cs="Arial"/>
      </w:rPr>
      <w:t>Your Program or Region Name Here</w:t>
    </w:r>
  </w:p>
  <w:p w:rsidR="0006280B" w:rsidRDefault="0006280B">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06280B" w:rsidRDefault="0006280B">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06280B" w:rsidRDefault="0006280B">
    <w:pPr>
      <w:pStyle w:val="DEQADDRESSUNDERLOGO"/>
      <w:framePr w:w="1670" w:h="14544" w:wrap="around" w:x="10023" w:y="721" w:anchorLock="1"/>
      <w:tabs>
        <w:tab w:val="left" w:pos="540"/>
      </w:tabs>
      <w:ind w:right="-150"/>
    </w:pPr>
    <w:r>
      <w:t>Phone:</w:t>
    </w:r>
    <w:r>
      <w:tab/>
      <w:t>(503) 229-5696</w:t>
    </w:r>
  </w:p>
  <w:p w:rsidR="0006280B" w:rsidRDefault="0006280B">
    <w:pPr>
      <w:pStyle w:val="DEQADDRESSUNDERLOGO"/>
      <w:framePr w:w="1670" w:h="14544" w:wrap="around" w:x="10023" w:y="721" w:anchorLock="1"/>
      <w:tabs>
        <w:tab w:val="left" w:pos="540"/>
      </w:tabs>
      <w:ind w:right="-150"/>
    </w:pPr>
    <w:r>
      <w:tab/>
      <w:t>(800) 452-4011</w:t>
    </w:r>
  </w:p>
  <w:p w:rsidR="0006280B" w:rsidRDefault="0006280B">
    <w:pPr>
      <w:pStyle w:val="DEQADDRESSUNDERLOGO"/>
      <w:framePr w:w="1670" w:h="14544" w:wrap="around" w:x="10023" w:y="721" w:anchorLock="1"/>
      <w:tabs>
        <w:tab w:val="left" w:pos="540"/>
      </w:tabs>
      <w:ind w:right="-150"/>
    </w:pPr>
    <w:r>
      <w:t>Fax:</w:t>
    </w:r>
    <w:r>
      <w:tab/>
      <w:t>(503) 229-6762</w:t>
    </w:r>
  </w:p>
  <w:p w:rsidR="0006280B" w:rsidRDefault="0006280B">
    <w:pPr>
      <w:pStyle w:val="DEQADDRESSUNDERLOGO"/>
      <w:framePr w:w="1670" w:h="14544" w:wrap="around" w:x="10023" w:y="721" w:anchorLock="1"/>
      <w:ind w:right="-150"/>
    </w:pPr>
    <w:r>
      <w:t>Contact: J. Doe</w:t>
    </w:r>
  </w:p>
  <w:p w:rsidR="0006280B" w:rsidRDefault="0006280B">
    <w:pPr>
      <w:pStyle w:val="DEQADDRESSUNDERLOGO"/>
      <w:framePr w:w="1670" w:h="14544" w:wrap="around" w:x="10023" w:y="721" w:anchorLock="1"/>
      <w:ind w:right="-150"/>
      <w:rPr>
        <w:i/>
      </w:rPr>
    </w:pPr>
    <w:r>
      <w:rPr>
        <w:i/>
      </w:rPr>
      <w:t>www.oregon.gov/DEQ</w:t>
    </w: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rPr>
        <w:b/>
        <w:i/>
      </w:rPr>
    </w:pPr>
    <w:r>
      <w:rPr>
        <w:b/>
        <w:i/>
      </w:rPr>
      <w:t>DEQ is a leader in restoring, maintaining and enhancing the quality of Oregon’s air, land and water.</w:t>
    </w: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pPr>
  </w:p>
  <w:p w:rsidR="0006280B" w:rsidRDefault="0006280B">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rsidR="0006280B" w:rsidRDefault="0006280B">
    <w:pPr>
      <w:pStyle w:val="DEQADDRESSUNDERLOGO"/>
      <w:framePr w:w="1670" w:h="14544" w:wrap="around" w:x="10023" w:y="721" w:anchorLock="1"/>
      <w:ind w:right="-150"/>
      <w:rPr>
        <w:rFonts w:asciiTheme="minorHAnsi" w:hAnsiTheme="minorHAnsi"/>
      </w:rPr>
    </w:pPr>
    <w:r>
      <w:rPr>
        <w:rFonts w:asciiTheme="minorHAnsi" w:hAnsiTheme="minorHAnsi"/>
      </w:rPr>
      <w:t>By: J. Doe</w:t>
    </w:r>
  </w:p>
  <w:p w:rsidR="0006280B" w:rsidRDefault="0006280B">
    <w:pPr>
      <w:pStyle w:val="DEQADDRESSUNDERLOGO"/>
      <w:framePr w:w="1670" w:h="14544" w:wrap="around" w:x="10023" w:y="721" w:anchorLock="1"/>
      <w:ind w:right="-150"/>
      <w:rPr>
        <w:rFonts w:asciiTheme="minorHAnsi" w:hAnsiTheme="minorHAnsi"/>
      </w:rPr>
    </w:pPr>
  </w:p>
  <w:p w:rsidR="0006280B" w:rsidRDefault="0006280B">
    <w:pPr>
      <w:pStyle w:val="Header"/>
    </w:pPr>
  </w:p>
  <w:p w:rsidR="0006280B" w:rsidRDefault="000628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8A7372F"/>
    <w:multiLevelType w:val="hybridMultilevel"/>
    <w:tmpl w:val="02D052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B25494"/>
    <w:multiLevelType w:val="hybridMultilevel"/>
    <w:tmpl w:val="ED2C5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EA5801"/>
    <w:rsid w:val="00044746"/>
    <w:rsid w:val="0006280B"/>
    <w:rsid w:val="002715D9"/>
    <w:rsid w:val="002F1A60"/>
    <w:rsid w:val="00360502"/>
    <w:rsid w:val="00416F66"/>
    <w:rsid w:val="0049033A"/>
    <w:rsid w:val="004D6897"/>
    <w:rsid w:val="004F0F9D"/>
    <w:rsid w:val="005A4CD5"/>
    <w:rsid w:val="006E5D64"/>
    <w:rsid w:val="00761E5E"/>
    <w:rsid w:val="007D6DF8"/>
    <w:rsid w:val="00806499"/>
    <w:rsid w:val="00843F25"/>
    <w:rsid w:val="009A7C60"/>
    <w:rsid w:val="009F5619"/>
    <w:rsid w:val="00A373DB"/>
    <w:rsid w:val="00AD1F93"/>
    <w:rsid w:val="00B148A6"/>
    <w:rsid w:val="00B349CC"/>
    <w:rsid w:val="00C52F83"/>
    <w:rsid w:val="00C723DD"/>
    <w:rsid w:val="00D44653"/>
    <w:rsid w:val="00E07600"/>
    <w:rsid w:val="00E121F8"/>
    <w:rsid w:val="00EA5801"/>
    <w:rsid w:val="00F24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93"/>
    <w:rPr>
      <w:sz w:val="24"/>
    </w:rPr>
  </w:style>
  <w:style w:type="paragraph" w:styleId="Heading1">
    <w:name w:val="heading 1"/>
    <w:basedOn w:val="Normal"/>
    <w:next w:val="Normal"/>
    <w:link w:val="Heading1Char"/>
    <w:qFormat/>
    <w:rsid w:val="00AD1F93"/>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AD1F93"/>
    <w:rPr>
      <w:rFonts w:ascii="Arial" w:hAnsi="Arial"/>
      <w:b/>
      <w:sz w:val="60"/>
    </w:rPr>
  </w:style>
  <w:style w:type="paragraph" w:customStyle="1" w:styleId="DEQSMALLHEADLINES">
    <w:name w:val="(DEQ)SMALL HEADLINES"/>
    <w:basedOn w:val="Normal"/>
    <w:rsid w:val="00AD1F93"/>
    <w:rPr>
      <w:rFonts w:ascii="Arial" w:hAnsi="Arial"/>
      <w:b/>
      <w:sz w:val="20"/>
    </w:rPr>
  </w:style>
  <w:style w:type="paragraph" w:customStyle="1" w:styleId="DEQTEXTforFACTSHEET">
    <w:name w:val="(DEQ)TEXT for FACT SHEET"/>
    <w:basedOn w:val="Normal"/>
    <w:rsid w:val="00AD1F93"/>
    <w:rPr>
      <w:rFonts w:ascii="Times New Roman" w:hAnsi="Times New Roman"/>
      <w:sz w:val="20"/>
    </w:rPr>
  </w:style>
  <w:style w:type="paragraph" w:customStyle="1" w:styleId="DEQCAPTIONS">
    <w:name w:val="(DEQ) CAPTIONS"/>
    <w:basedOn w:val="DEQTEXTforFACTSHEET"/>
    <w:rsid w:val="00AD1F93"/>
    <w:rPr>
      <w:i/>
      <w:sz w:val="18"/>
    </w:rPr>
  </w:style>
  <w:style w:type="paragraph" w:customStyle="1" w:styleId="DEQSPACEUNDERPIC">
    <w:name w:val="(DEQ)SPACE UNDER PIC"/>
    <w:basedOn w:val="DEQTEXTforFACTSHEET"/>
    <w:rsid w:val="00AD1F93"/>
    <w:rPr>
      <w:i/>
      <w:sz w:val="6"/>
    </w:rPr>
  </w:style>
  <w:style w:type="paragraph" w:customStyle="1" w:styleId="DEQADDRESSUNDERLOGO">
    <w:name w:val="(DEQ)ADDRESS UNDER LOGO"/>
    <w:basedOn w:val="Normal"/>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AD1F93"/>
    <w:pPr>
      <w:tabs>
        <w:tab w:val="center" w:pos="4320"/>
        <w:tab w:val="right" w:pos="8640"/>
      </w:tabs>
    </w:pPr>
  </w:style>
  <w:style w:type="paragraph" w:customStyle="1" w:styleId="DEQLASTUPDATED">
    <w:name w:val="(DEQ)LAST UPDATED"/>
    <w:basedOn w:val="Normal"/>
    <w:rsid w:val="00AD1F93"/>
    <w:rPr>
      <w:sz w:val="16"/>
    </w:rPr>
  </w:style>
  <w:style w:type="paragraph" w:customStyle="1" w:styleId="DEQADDITIONALCONTACTTEXT">
    <w:name w:val="(DEQ)ADDITIONAL CONTACT TEXT"/>
    <w:basedOn w:val="DEQTEXTforFACTSHEET"/>
    <w:rsid w:val="00AD1F93"/>
    <w:rPr>
      <w:i/>
    </w:rPr>
  </w:style>
  <w:style w:type="paragraph" w:styleId="Footer">
    <w:name w:val="footer"/>
    <w:basedOn w:val="Normal"/>
    <w:link w:val="FooterChar"/>
    <w:uiPriority w:val="99"/>
    <w:rsid w:val="00AD1F93"/>
    <w:pPr>
      <w:tabs>
        <w:tab w:val="center" w:pos="4320"/>
        <w:tab w:val="right" w:pos="8640"/>
      </w:tabs>
    </w:pPr>
  </w:style>
  <w:style w:type="character" w:styleId="Hyperlink">
    <w:name w:val="Hyperlink"/>
    <w:basedOn w:val="DefaultParagraphFont"/>
    <w:rsid w:val="00AD1F93"/>
    <w:rPr>
      <w:color w:val="0000FF"/>
      <w:u w:val="single"/>
    </w:rPr>
  </w:style>
  <w:style w:type="paragraph" w:customStyle="1" w:styleId="DEQFACTOIDSSNIPPETS">
    <w:name w:val="(DEQ)FACTOIDS &amp; SNIPPETS"/>
    <w:basedOn w:val="DEQTEXTforFACTSHEET"/>
    <w:rsid w:val="00AD1F93"/>
    <w:rPr>
      <w:i/>
    </w:rPr>
  </w:style>
  <w:style w:type="paragraph" w:customStyle="1" w:styleId="SMALLHEADLINESDEQ">
    <w:name w:val="SMALL HEADLINES (DEQ)"/>
    <w:basedOn w:val="Normal"/>
    <w:rsid w:val="00AD1F93"/>
    <w:rPr>
      <w:rFonts w:ascii="Arial" w:eastAsia="Times New Roman" w:hAnsi="Arial"/>
      <w:b/>
      <w:sz w:val="20"/>
    </w:rPr>
  </w:style>
  <w:style w:type="paragraph" w:customStyle="1" w:styleId="FSTEXTDEQ">
    <w:name w:val="FS TEXT (DEQ)"/>
    <w:basedOn w:val="Normal"/>
    <w:rsid w:val="00AD1F93"/>
    <w:rPr>
      <w:rFonts w:ascii="Times New Roman" w:hAnsi="Times New Roman"/>
      <w:sz w:val="20"/>
    </w:rPr>
  </w:style>
  <w:style w:type="paragraph" w:customStyle="1" w:styleId="SPACEUNDERPICDEQ">
    <w:name w:val="SPACE UNDER PIC(DEQ)"/>
    <w:basedOn w:val="Normal"/>
    <w:rsid w:val="00AD1F93"/>
    <w:rPr>
      <w:i/>
      <w:sz w:val="6"/>
    </w:rPr>
  </w:style>
  <w:style w:type="paragraph" w:customStyle="1" w:styleId="CAPTIONDEQ">
    <w:name w:val="CAPTION(DEQ)"/>
    <w:basedOn w:val="FSTEXTDEQ"/>
    <w:rsid w:val="00AD1F93"/>
    <w:rPr>
      <w:i/>
      <w:sz w:val="18"/>
    </w:rPr>
  </w:style>
  <w:style w:type="paragraph" w:styleId="DocumentMap">
    <w:name w:val="Document Map"/>
    <w:basedOn w:val="Normal"/>
    <w:semiHidden/>
    <w:rsid w:val="00AD1F93"/>
    <w:pPr>
      <w:shd w:val="clear" w:color="auto" w:fill="000080"/>
    </w:pPr>
    <w:rPr>
      <w:rFonts w:ascii="Tahoma" w:hAnsi="Tahoma"/>
    </w:rPr>
  </w:style>
  <w:style w:type="paragraph" w:styleId="BalloonText">
    <w:name w:val="Balloon Text"/>
    <w:basedOn w:val="Normal"/>
    <w:link w:val="BalloonTextChar"/>
    <w:uiPriority w:val="99"/>
    <w:semiHidden/>
    <w:unhideWhenUsed/>
    <w:rsid w:val="00AD1F93"/>
    <w:rPr>
      <w:rFonts w:ascii="Tahoma" w:hAnsi="Tahoma" w:cs="Tahoma"/>
      <w:sz w:val="16"/>
      <w:szCs w:val="16"/>
    </w:rPr>
  </w:style>
  <w:style w:type="character" w:customStyle="1" w:styleId="BalloonTextChar">
    <w:name w:val="Balloon Text Char"/>
    <w:basedOn w:val="DefaultParagraphFont"/>
    <w:link w:val="BalloonText"/>
    <w:uiPriority w:val="99"/>
    <w:semiHidden/>
    <w:rsid w:val="00AD1F93"/>
    <w:rPr>
      <w:rFonts w:ascii="Tahoma" w:hAnsi="Tahoma" w:cs="Tahoma"/>
      <w:sz w:val="16"/>
      <w:szCs w:val="16"/>
    </w:rPr>
  </w:style>
  <w:style w:type="table" w:styleId="TableGrid">
    <w:name w:val="Table Grid"/>
    <w:basedOn w:val="TableNormal"/>
    <w:uiPriority w:val="59"/>
    <w:rsid w:val="00AD1F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1F93"/>
    <w:rPr>
      <w:color w:val="808080"/>
    </w:rPr>
  </w:style>
  <w:style w:type="character" w:customStyle="1" w:styleId="Heading1Char">
    <w:name w:val="Heading 1 Char"/>
    <w:basedOn w:val="DefaultParagraphFont"/>
    <w:link w:val="Heading1"/>
    <w:rsid w:val="00AD1F93"/>
    <w:rPr>
      <w:color w:val="FFFFFF"/>
      <w:sz w:val="48"/>
    </w:rPr>
  </w:style>
  <w:style w:type="character" w:customStyle="1" w:styleId="HeaderChar">
    <w:name w:val="Header Char"/>
    <w:basedOn w:val="DefaultParagraphFont"/>
    <w:link w:val="Header"/>
    <w:rsid w:val="00AD1F93"/>
    <w:rPr>
      <w:sz w:val="24"/>
    </w:rPr>
  </w:style>
  <w:style w:type="character" w:customStyle="1" w:styleId="FooterChar">
    <w:name w:val="Footer Char"/>
    <w:basedOn w:val="DefaultParagraphFont"/>
    <w:link w:val="Footer"/>
    <w:uiPriority w:val="99"/>
    <w:rsid w:val="00AD1F93"/>
    <w:rPr>
      <w:sz w:val="24"/>
    </w:rPr>
  </w:style>
  <w:style w:type="character" w:customStyle="1" w:styleId="Style1">
    <w:name w:val="Style1"/>
    <w:basedOn w:val="DefaultParagraphFont"/>
    <w:uiPriority w:val="1"/>
    <w:rsid w:val="00AD1F93"/>
    <w:rPr>
      <w:rFonts w:ascii="Times New Roman" w:hAnsi="Times New Roman"/>
      <w:sz w:val="24"/>
    </w:rPr>
  </w:style>
  <w:style w:type="character" w:customStyle="1" w:styleId="Style2">
    <w:name w:val="Style2"/>
    <w:basedOn w:val="DefaultParagraphFont"/>
    <w:uiPriority w:val="1"/>
    <w:rsid w:val="00AD1F93"/>
    <w:rPr>
      <w:rFonts w:ascii="Times New Roman" w:hAnsi="Times New Roman"/>
      <w:sz w:val="20"/>
    </w:rPr>
  </w:style>
  <w:style w:type="paragraph" w:customStyle="1" w:styleId="Default">
    <w:name w:val="Default"/>
    <w:rsid w:val="00EA5801"/>
    <w:pPr>
      <w:autoSpaceDE w:val="0"/>
      <w:autoSpaceDN w:val="0"/>
      <w:adjustRightInd w:val="0"/>
    </w:pPr>
    <w:rPr>
      <w:rFonts w:ascii="Wingdings" w:hAnsi="Wingdings" w:cs="Wingdings"/>
      <w:color w:val="000000"/>
      <w:sz w:val="24"/>
      <w:szCs w:val="24"/>
    </w:rPr>
  </w:style>
  <w:style w:type="character" w:styleId="CommentReference">
    <w:name w:val="annotation reference"/>
    <w:basedOn w:val="DefaultParagraphFont"/>
    <w:uiPriority w:val="99"/>
    <w:semiHidden/>
    <w:unhideWhenUsed/>
    <w:rsid w:val="009F5619"/>
    <w:rPr>
      <w:sz w:val="16"/>
      <w:szCs w:val="16"/>
    </w:rPr>
  </w:style>
  <w:style w:type="paragraph" w:styleId="CommentText">
    <w:name w:val="annotation text"/>
    <w:basedOn w:val="Normal"/>
    <w:link w:val="CommentTextChar"/>
    <w:uiPriority w:val="99"/>
    <w:semiHidden/>
    <w:unhideWhenUsed/>
    <w:rsid w:val="009F5619"/>
    <w:rPr>
      <w:sz w:val="20"/>
    </w:rPr>
  </w:style>
  <w:style w:type="character" w:customStyle="1" w:styleId="CommentTextChar">
    <w:name w:val="Comment Text Char"/>
    <w:basedOn w:val="DefaultParagraphFont"/>
    <w:link w:val="CommentText"/>
    <w:uiPriority w:val="99"/>
    <w:semiHidden/>
    <w:rsid w:val="009F5619"/>
  </w:style>
  <w:style w:type="paragraph" w:styleId="CommentSubject">
    <w:name w:val="annotation subject"/>
    <w:basedOn w:val="CommentText"/>
    <w:next w:val="CommentText"/>
    <w:link w:val="CommentSubjectChar"/>
    <w:uiPriority w:val="99"/>
    <w:semiHidden/>
    <w:unhideWhenUsed/>
    <w:rsid w:val="009F5619"/>
    <w:rPr>
      <w:b/>
      <w:bCs/>
    </w:rPr>
  </w:style>
  <w:style w:type="character" w:customStyle="1" w:styleId="CommentSubjectChar">
    <w:name w:val="Comment Subject Char"/>
    <w:basedOn w:val="CommentTextChar"/>
    <w:link w:val="CommentSubject"/>
    <w:uiPriority w:val="99"/>
    <w:semiHidden/>
    <w:rsid w:val="009F56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tandards\Toxics\Toxics%20Rulemaking%202013\Advisory%20Committee%20May%202013\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0A7F4-1DEF-44C6-8F89-9C619FFF31F2}"/>
</file>

<file path=customXml/itemProps2.xml><?xml version="1.0" encoding="utf-8"?>
<ds:datastoreItem xmlns:ds="http://schemas.openxmlformats.org/officeDocument/2006/customXml" ds:itemID="{973F692C-E2BE-4DC0-ACD5-FB1C223ADC8C}"/>
</file>

<file path=customXml/itemProps3.xml><?xml version="1.0" encoding="utf-8"?>
<ds:datastoreItem xmlns:ds="http://schemas.openxmlformats.org/officeDocument/2006/customXml" ds:itemID="{9792C01F-9536-42A8-8BD1-3067F4DF8C88}"/>
</file>

<file path=docProps/app.xml><?xml version="1.0" encoding="utf-8"?>
<Properties xmlns="http://schemas.openxmlformats.org/officeDocument/2006/extended-properties" xmlns:vt="http://schemas.openxmlformats.org/officeDocument/2006/docPropsVTypes">
  <Template>Minutes Template</Template>
  <TotalTime>0</TotalTime>
  <Pages>4</Pages>
  <Words>1096</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2013-07-11T18:27:00Z</dcterms:created>
  <dcterms:modified xsi:type="dcterms:W3CDTF">2013-07-11T18:27:00Z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