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36CAA" w:rsidP="00AF15AD">
      <w:pPr>
        <w:spacing w:after="120"/>
        <w:ind w:left="0" w:right="634"/>
        <w:outlineLvl w:val="0"/>
        <w:rPr>
          <w:rFonts w:ascii="Times New Roman" w:eastAsia="Times New Roman" w:hAnsi="Times New Roman" w:cs="Times New Roman"/>
          <w:color w:val="000000"/>
        </w:rPr>
      </w:pPr>
      <w:r w:rsidRPr="00A36CAA">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C460F" w:rsidRPr="00C74D58" w:rsidRDefault="00AC460F" w:rsidP="006751BA">
                  <w:pPr>
                    <w:tabs>
                      <w:tab w:val="left" w:pos="16582"/>
                    </w:tabs>
                    <w:ind w:left="0"/>
                    <w:jc w:val="center"/>
                    <w:rPr>
                      <w:rFonts w:ascii="Times New Roman" w:eastAsia="Times New Roman" w:hAnsi="Times New Roman" w:cs="Times New Roman"/>
                      <w:b/>
                      <w:color w:val="000000"/>
                    </w:rPr>
                  </w:pPr>
                </w:p>
                <w:p w:rsidR="00AC460F" w:rsidRPr="00C74D58" w:rsidRDefault="00AC460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C460F" w:rsidRPr="00C74D58" w:rsidRDefault="00AC460F" w:rsidP="006751BA">
                  <w:pPr>
                    <w:tabs>
                      <w:tab w:val="left" w:pos="908"/>
                      <w:tab w:val="left" w:pos="16582"/>
                    </w:tabs>
                    <w:ind w:left="108"/>
                    <w:jc w:val="center"/>
                    <w:rPr>
                      <w:rFonts w:ascii="Times New Roman" w:eastAsia="Times New Roman" w:hAnsi="Times New Roman" w:cs="Times New Roman"/>
                      <w:b/>
                      <w:color w:val="000000"/>
                    </w:rPr>
                  </w:pPr>
                </w:p>
                <w:p w:rsidR="00AC460F" w:rsidRPr="00A019B4" w:rsidRDefault="00AC460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AC460F" w:rsidRPr="00A019B4" w:rsidRDefault="00AC460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 xml:space="preserve">Water Quality Standards </w:t>
      </w:r>
      <w:r w:rsidR="004B65B9">
        <w:rPr>
          <w:rFonts w:asciiTheme="majorHAnsi" w:eastAsia="Times New Roman" w:hAnsiTheme="majorHAnsi" w:cstheme="majorHAnsi"/>
          <w:b/>
          <w:color w:val="000000"/>
          <w:sz w:val="22"/>
          <w:szCs w:val="22"/>
        </w:rPr>
        <w:t>Rulemaking</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344B8F">
      <w:pPr>
        <w:ind w:left="1080" w:right="720"/>
        <w:outlineLvl w:val="0"/>
      </w:pPr>
      <w:r w:rsidRPr="00B54125">
        <w:rPr>
          <w:color w:val="702C1C" w:themeColor="accent1" w:themeShade="80"/>
        </w:rPr>
        <w:t>[ENTER A SHORT HIGHLEVEL SUMMARY OF THE PROPOSED RULES. THE PURPOSE IS TO HELP THE RE</w:t>
      </w:r>
      <w:r w:rsidR="00F028D1">
        <w:rPr>
          <w:color w:val="702C1C" w:themeColor="accent1" w:themeShade="80"/>
        </w:rPr>
        <w:t>ADER PICK UP THE GIST OF OUR PRO</w:t>
      </w:r>
      <w:r w:rsidRPr="00B54125">
        <w:rPr>
          <w:color w:val="702C1C" w:themeColor="accent1" w:themeShade="80"/>
        </w:rPr>
        <w:t>POSAL IN A SHORT PERIOD OF TIME.]</w:t>
      </w:r>
      <w:r>
        <w:t xml:space="preserve"> </w:t>
      </w:r>
    </w:p>
    <w:p w:rsidR="00AB7F2C" w:rsidRDefault="00AB7F2C" w:rsidP="00344B8F">
      <w:pPr>
        <w:ind w:left="1080" w:right="720"/>
        <w:outlineLvl w:val="0"/>
        <w:rPr>
          <w:rFonts w:eastAsia="Times New Roman"/>
          <w:bCs/>
          <w:color w:val="685C54" w:themeColor="accent4" w:themeShade="BF"/>
          <w:sz w:val="22"/>
          <w:szCs w:val="22"/>
        </w:rPr>
      </w:pPr>
      <w:r w:rsidRPr="00AB7F2C">
        <w:rPr>
          <w:rFonts w:asciiTheme="minorHAnsi" w:hAnsiTheme="minorHAnsi" w:cstheme="minorHAnsi"/>
          <w:sz w:val="22"/>
          <w:szCs w:val="22"/>
        </w:rPr>
        <w:t xml:space="preserve">The </w:t>
      </w:r>
      <w:r w:rsidRPr="00AB7F2C">
        <w:rPr>
          <w:rFonts w:asciiTheme="minorHAnsi" w:hAnsiTheme="minorHAnsi" w:cstheme="minorHAnsi"/>
          <w:i/>
          <w:iCs/>
          <w:sz w:val="22"/>
          <w:szCs w:val="22"/>
        </w:rPr>
        <w:t xml:space="preserve">Corrections and Clarifications to Toxics </w:t>
      </w:r>
      <w:r w:rsidR="00954718">
        <w:rPr>
          <w:rFonts w:asciiTheme="minorHAnsi" w:hAnsiTheme="minorHAnsi" w:cstheme="minorHAnsi"/>
          <w:i/>
          <w:iCs/>
          <w:sz w:val="22"/>
          <w:szCs w:val="22"/>
        </w:rPr>
        <w:t xml:space="preserve">Water Quality Standards </w:t>
      </w:r>
      <w:r w:rsidRPr="00AB7F2C">
        <w:rPr>
          <w:rFonts w:asciiTheme="minorHAnsi" w:hAnsiTheme="minorHAnsi" w:cstheme="minorHAnsi"/>
          <w:i/>
          <w:iCs/>
          <w:sz w:val="22"/>
          <w:szCs w:val="22"/>
        </w:rPr>
        <w:t>Rulemaking</w:t>
      </w:r>
      <w:r w:rsidRPr="00AB7F2C">
        <w:rPr>
          <w:rFonts w:asciiTheme="minorHAnsi" w:hAnsiTheme="minorHAnsi" w:cstheme="minorHAnsi"/>
          <w:sz w:val="22"/>
          <w:szCs w:val="22"/>
        </w:rPr>
        <w:t xml:space="preserve"> is compr</w:t>
      </w:r>
      <w:r w:rsidR="006E62D3">
        <w:rPr>
          <w:rFonts w:asciiTheme="minorHAnsi" w:hAnsiTheme="minorHAnsi" w:cstheme="minorHAnsi"/>
          <w:sz w:val="22"/>
          <w:szCs w:val="22"/>
        </w:rPr>
        <w:t xml:space="preserve">ised of proposed changes to the toxics </w:t>
      </w:r>
      <w:r w:rsidR="00F028D1">
        <w:rPr>
          <w:rFonts w:asciiTheme="minorHAnsi" w:hAnsiTheme="minorHAnsi" w:cstheme="minorHAnsi"/>
          <w:sz w:val="22"/>
          <w:szCs w:val="22"/>
        </w:rPr>
        <w:t xml:space="preserve">regulations.  </w:t>
      </w:r>
      <w:r w:rsidRPr="00AB7F2C">
        <w:rPr>
          <w:rFonts w:asciiTheme="minorHAnsi" w:hAnsiTheme="minorHAnsi" w:cstheme="minorHAnsi"/>
          <w:color w:val="000000"/>
          <w:sz w:val="22"/>
          <w:szCs w:val="22"/>
        </w:rPr>
        <w:t xml:space="preserve">The proposed revisions are either non-substantive corrections or clarify the water quality standard consistent with the original intent.  </w:t>
      </w:r>
    </w:p>
    <w:p w:rsidR="00AB7F2C" w:rsidRDefault="00AB7F2C" w:rsidP="00AB7F2C">
      <w:pPr>
        <w:ind w:left="1080" w:right="630"/>
        <w:outlineLvl w:val="0"/>
        <w:rPr>
          <w:rFonts w:ascii="Times New Roman" w:eastAsia="Times New Roman" w:hAnsi="Times New Roman" w:cs="Times New Roman"/>
          <w:bCs/>
          <w:color w:val="000000" w:themeColor="text1"/>
          <w:sz w:val="22"/>
          <w:szCs w:val="22"/>
          <w:u w:val="single"/>
        </w:rPr>
      </w:pPr>
    </w:p>
    <w:p w:rsidR="00AB7F2C" w:rsidRDefault="00AC460F" w:rsidP="00AB7F2C">
      <w:pPr>
        <w:pStyle w:val="ListParagraph"/>
        <w:numPr>
          <w:ilvl w:val="0"/>
          <w:numId w:val="21"/>
        </w:numPr>
        <w:spacing w:line="276" w:lineRule="auto"/>
        <w:rPr>
          <w:rFonts w:asciiTheme="minorHAnsi" w:hAnsiTheme="minorHAnsi" w:cstheme="minorHAnsi"/>
          <w:color w:val="000000"/>
          <w:sz w:val="22"/>
          <w:szCs w:val="22"/>
        </w:rPr>
      </w:pPr>
      <w:r w:rsidRPr="00B0708F">
        <w:rPr>
          <w:rFonts w:asciiTheme="minorHAnsi" w:hAnsiTheme="minorHAnsi" w:cstheme="minorHAnsi"/>
          <w:color w:val="000000"/>
          <w:sz w:val="22"/>
          <w:szCs w:val="22"/>
          <w:highlight w:val="yellow"/>
        </w:rPr>
        <w:t>O</w:t>
      </w:r>
      <w:r w:rsidR="00954718" w:rsidRPr="00B0708F">
        <w:rPr>
          <w:rFonts w:asciiTheme="minorHAnsi" w:hAnsiTheme="minorHAnsi" w:cstheme="minorHAnsi"/>
          <w:color w:val="000000"/>
          <w:sz w:val="22"/>
          <w:szCs w:val="22"/>
          <w:highlight w:val="yellow"/>
        </w:rPr>
        <w:t>n Jan. 31, 2013</w:t>
      </w:r>
      <w:r w:rsidRPr="00B0708F">
        <w:rPr>
          <w:rFonts w:asciiTheme="minorHAnsi" w:hAnsiTheme="minorHAnsi" w:cstheme="minorHAnsi"/>
          <w:color w:val="000000"/>
          <w:sz w:val="22"/>
          <w:szCs w:val="22"/>
          <w:highlight w:val="yellow"/>
        </w:rPr>
        <w:t xml:space="preserve">, the EPA </w:t>
      </w:r>
      <w:r w:rsidR="00AB7F2C" w:rsidRPr="00B0708F">
        <w:rPr>
          <w:rFonts w:asciiTheme="minorHAnsi" w:hAnsiTheme="minorHAnsi" w:cstheme="minorHAnsi"/>
          <w:color w:val="000000"/>
          <w:sz w:val="22"/>
          <w:szCs w:val="22"/>
          <w:highlight w:val="yellow"/>
        </w:rPr>
        <w:t>DEQ</w:t>
      </w:r>
      <w:r w:rsidR="00AB7F2C" w:rsidRPr="00AB7F2C">
        <w:rPr>
          <w:rFonts w:asciiTheme="minorHAnsi" w:hAnsiTheme="minorHAnsi" w:cstheme="minorHAnsi"/>
          <w:color w:val="000000"/>
          <w:sz w:val="22"/>
          <w:szCs w:val="22"/>
        </w:rPr>
        <w:t xml:space="preserve"> identified the need to make certain co</w:t>
      </w:r>
      <w:r w:rsidR="00954718">
        <w:rPr>
          <w:rFonts w:asciiTheme="minorHAnsi" w:hAnsiTheme="minorHAnsi" w:cstheme="minorHAnsi"/>
          <w:color w:val="000000"/>
          <w:sz w:val="22"/>
          <w:szCs w:val="22"/>
        </w:rPr>
        <w:t>rrections to its toxics substances</w:t>
      </w:r>
      <w:r w:rsidR="00AB7F2C" w:rsidRPr="00AB7F2C">
        <w:rPr>
          <w:rFonts w:asciiTheme="minorHAnsi" w:hAnsiTheme="minorHAnsi" w:cstheme="minorHAnsi"/>
          <w:color w:val="000000"/>
          <w:sz w:val="22"/>
          <w:szCs w:val="22"/>
        </w:rPr>
        <w:t xml:space="preserve"> rule and associated tables. In reviewing documentation to prepare for EPA’s upcoming action (by January 31, 2013) on DEQ’s 2004 aquatic life criteria, DEQ identified typographical errors, omissions, and needed text clarifications. In addition, DEQ identified several typos associated with the human health criteria adopted in 2011.</w:t>
      </w:r>
      <w:r w:rsidR="00F028D1">
        <w:rPr>
          <w:rFonts w:asciiTheme="minorHAnsi" w:hAnsiTheme="minorHAnsi" w:cstheme="minorHAnsi"/>
          <w:color w:val="000000"/>
          <w:sz w:val="22"/>
          <w:szCs w:val="22"/>
        </w:rPr>
        <w:t xml:space="preserve">  In addition, </w:t>
      </w:r>
      <w:r w:rsidR="00F028D1" w:rsidRPr="00F028D1">
        <w:rPr>
          <w:rFonts w:ascii="Times New Roman" w:hAnsi="Times New Roman" w:cs="Times New Roman"/>
          <w:sz w:val="22"/>
          <w:szCs w:val="22"/>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w:t>
      </w:r>
      <w:r w:rsidR="00F028D1">
        <w:rPr>
          <w:rFonts w:ascii="Times New Roman" w:hAnsi="Times New Roman" w:cs="Times New Roman"/>
          <w:sz w:val="22"/>
          <w:szCs w:val="22"/>
        </w:rPr>
        <w:t>.</w:t>
      </w:r>
    </w:p>
    <w:p w:rsidR="00F028D1" w:rsidRDefault="00AB7F2C" w:rsidP="00F028D1">
      <w:pPr>
        <w:pStyle w:val="ListParagraph"/>
        <w:numPr>
          <w:ilvl w:val="0"/>
          <w:numId w:val="21"/>
        </w:numPr>
        <w:spacing w:line="276" w:lineRule="auto"/>
        <w:rPr>
          <w:rFonts w:asciiTheme="minorHAnsi" w:hAnsiTheme="minorHAnsi" w:cstheme="minorHAnsi"/>
          <w:color w:val="000000"/>
          <w:sz w:val="22"/>
          <w:szCs w:val="22"/>
        </w:rPr>
      </w:pPr>
      <w:r w:rsidRPr="00AB7F2C">
        <w:rPr>
          <w:rFonts w:asciiTheme="minorHAnsi" w:hAnsiTheme="minorHAnsi" w:cstheme="minorHAnsi"/>
          <w:color w:val="000000"/>
          <w:sz w:val="22"/>
          <w:szCs w:val="22"/>
        </w:rPr>
        <w:t>In order to ensure that all the aquatic life criteria are effective upon EPA’s action (or as soon as possible thereafter), are easily found, and are clear and useable for regulatory purposes, DEQ is proposing to undertake this rulemaking now and couple the administrative process for this rulemaking with the rule addressing nonpoint sources.</w:t>
      </w:r>
    </w:p>
    <w:p w:rsidR="00AB7F2C" w:rsidRPr="00F028D1" w:rsidRDefault="00AB7F2C" w:rsidP="00F028D1">
      <w:pPr>
        <w:pStyle w:val="ListParagraph"/>
        <w:numPr>
          <w:ilvl w:val="0"/>
          <w:numId w:val="21"/>
        </w:numPr>
        <w:spacing w:line="276" w:lineRule="auto"/>
        <w:rPr>
          <w:rFonts w:asciiTheme="minorHAnsi" w:hAnsiTheme="minorHAnsi" w:cstheme="minorHAnsi"/>
          <w:color w:val="000000"/>
          <w:sz w:val="22"/>
          <w:szCs w:val="22"/>
        </w:rPr>
      </w:pPr>
      <w:r w:rsidRPr="00F028D1">
        <w:rPr>
          <w:rFonts w:asciiTheme="minorHAnsi" w:hAnsiTheme="minorHAnsi" w:cstheme="minorHAnsi"/>
          <w:color w:val="000000"/>
          <w:sz w:val="22"/>
          <w:szCs w:val="22"/>
        </w:rPr>
        <w:t xml:space="preserve">A separate toxics rulemaking will follow this rulemaking </w:t>
      </w:r>
      <w:r w:rsidRPr="00F028D1">
        <w:rPr>
          <w:rFonts w:asciiTheme="minorHAnsi" w:hAnsiTheme="minorHAnsi" w:cstheme="minorHAnsi"/>
          <w:sz w:val="22"/>
          <w:szCs w:val="22"/>
        </w:rPr>
        <w:t>to address more complex issues such as revisions to and derivation of aquatic life toxics criteria to address the National Marine Fisheries Service’s recent biological opinion and other updates, as needed. </w:t>
      </w:r>
    </w:p>
    <w:p w:rsidR="00496F81" w:rsidRDefault="00496F81" w:rsidP="00496F81">
      <w:pPr>
        <w:ind w:left="0" w:right="630"/>
        <w:outlineLvl w:val="0"/>
        <w:rPr>
          <w:rFonts w:asciiTheme="majorHAnsi" w:eastAsia="Times New Roman" w:hAnsiTheme="majorHAnsi" w:cstheme="majorHAnsi"/>
          <w:b/>
          <w:bCs/>
          <w:color w:val="70481C" w:themeColor="accent6" w:themeShade="80"/>
          <w:sz w:val="20"/>
          <w:szCs w:val="20"/>
          <w:u w:val="single"/>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Default="00B54125" w:rsidP="00EA4AE2">
      <w:pPr>
        <w:ind w:left="1080" w:right="720"/>
        <w:outlineLvl w:val="0"/>
        <w:rPr>
          <w:rFonts w:ascii="Times New Roman" w:eastAsia="Times New Roman" w:hAnsi="Times New Roman" w:cs="Times New Roman"/>
          <w:color w:val="000000"/>
        </w:rPr>
      </w:pPr>
      <w:r>
        <w:rPr>
          <w:rFonts w:ascii="Times New Roman" w:eastAsia="Times New Roman" w:hAnsi="Times New Roman" w:cs="Times New Roman"/>
          <w:color w:val="000000"/>
        </w:rPr>
        <w:t>Enter text here</w:t>
      </w:r>
    </w:p>
    <w:p w:rsidR="00B54125" w:rsidRDefault="00B54125" w:rsidP="00EA4AE2">
      <w:pPr>
        <w:spacing w:after="120"/>
        <w:ind w:left="720" w:right="720"/>
        <w:outlineLvl w:val="0"/>
        <w:rPr>
          <w:rFonts w:eastAsia="Times New Roman"/>
          <w:bCs/>
          <w:color w:val="685C54" w:themeColor="accent4" w:themeShade="BF"/>
          <w:sz w:val="22"/>
          <w:szCs w:val="22"/>
        </w:rPr>
      </w:pPr>
    </w:p>
    <w:p w:rsidR="00B54125" w:rsidRDefault="00B54125"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B54125" w:rsidP="00EA4AE2">
      <w:pPr>
        <w:ind w:left="1080" w:right="720"/>
        <w:outlineLvl w:val="0"/>
        <w:rPr>
          <w:rFonts w:ascii="Times New Roman" w:eastAsia="Times New Roman" w:hAnsi="Times New Roman" w:cs="Times New Roman"/>
        </w:rPr>
      </w:pPr>
      <w:r>
        <w:rPr>
          <w:rFonts w:ascii="Times New Roman" w:eastAsia="Times New Roman" w:hAnsi="Times New Roman" w:cs="Times New Roman"/>
        </w:rPr>
        <w:t>Enter text here</w:t>
      </w:r>
    </w:p>
    <w:p w:rsidR="00B54125" w:rsidRDefault="00B54125"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B54125" w:rsidRDefault="00B54125" w:rsidP="00EA4AE2">
      <w:pPr>
        <w:ind w:left="1080" w:right="720"/>
        <w:outlineLvl w:val="0"/>
        <w:rPr>
          <w:rFonts w:ascii="Times New Roman" w:eastAsia="Times New Roman" w:hAnsi="Times New Roman" w:cs="Times New Roman"/>
        </w:rPr>
      </w:pPr>
      <w:r w:rsidRPr="00A02ADB">
        <w:rPr>
          <w:color w:val="702C1C" w:themeColor="accent1" w:themeShade="80"/>
        </w:rPr>
        <w:t>[</w:t>
      </w:r>
      <w:r w:rsidRPr="00B54125">
        <w:rPr>
          <w:color w:val="702C1C" w:themeColor="accent1" w:themeShade="80"/>
        </w:rPr>
        <w:t xml:space="preserve">ENTER </w:t>
      </w:r>
      <w:r>
        <w:rPr>
          <w:color w:val="702C1C" w:themeColor="accent1" w:themeShade="80"/>
        </w:rPr>
        <w:t>A</w:t>
      </w:r>
      <w:r w:rsidR="000453E0">
        <w:rPr>
          <w:color w:val="702C1C" w:themeColor="accent1" w:themeShade="80"/>
        </w:rPr>
        <w:t>N</w:t>
      </w:r>
      <w:r w:rsidRPr="00B54125">
        <w:rPr>
          <w:color w:val="702C1C" w:themeColor="accent1" w:themeShade="80"/>
        </w:rPr>
        <w:t xml:space="preserve"> OUTLINE OF THE MAJOR POINTS OF THE PROPOSED RULES</w:t>
      </w:r>
      <w:r w:rsidR="000453E0" w:rsidRPr="000453E0">
        <w:rPr>
          <w:color w:val="702C1C" w:themeColor="accent1" w:themeShade="80"/>
        </w:rPr>
        <w:t xml:space="preserve"> </w:t>
      </w:r>
      <w:r w:rsidR="000453E0">
        <w:rPr>
          <w:color w:val="702C1C" w:themeColor="accent1" w:themeShade="80"/>
        </w:rPr>
        <w:t xml:space="preserve">EITHER AS A TABLE OR </w:t>
      </w:r>
      <w:r w:rsidR="000453E0" w:rsidRPr="00B54125">
        <w:rPr>
          <w:color w:val="702C1C" w:themeColor="accent1" w:themeShade="80"/>
        </w:rPr>
        <w:t>PROSE</w:t>
      </w:r>
      <w:r w:rsidRPr="00B54125">
        <w:rPr>
          <w:color w:val="702C1C" w:themeColor="accent1" w:themeShade="80"/>
        </w:rPr>
        <w:t>.]</w:t>
      </w:r>
      <w:r w:rsidR="000453E0">
        <w:rPr>
          <w:color w:val="702C1C" w:themeColor="accent1" w:themeShade="80"/>
        </w:rPr>
        <w:t xml:space="preserve"> </w:t>
      </w:r>
      <w:r>
        <w:rPr>
          <w:rFonts w:ascii="Times New Roman" w:eastAsia="Times New Roman" w:hAnsi="Times New Roman" w:cs="Times New Roman"/>
        </w:rPr>
        <w:t>Enter text here</w:t>
      </w: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470AD8" w:rsidRPr="00B15DF7" w:rsidRDefault="00470AD8" w:rsidP="00FA4DBA">
      <w:pPr>
        <w:ind w:left="0"/>
        <w:rPr>
          <w:rFonts w:ascii="Times New Roman" w:eastAsia="Times New Roman" w:hAnsi="Times New Roman" w:cs="Times New Roman"/>
          <w:bCs/>
          <w:color w:val="504938"/>
        </w:rPr>
      </w:pPr>
    </w:p>
    <w:p w:rsidR="00F8126E" w:rsidRDefault="00F8126E" w:rsidP="0055604D">
      <w:pPr>
        <w:spacing w:after="120"/>
        <w:ind w:left="720"/>
        <w:rPr>
          <w:rFonts w:asciiTheme="majorHAnsi" w:eastAsia="Times New Roman" w:hAnsiTheme="majorHAnsi" w:cstheme="majorHAnsi"/>
          <w:bCs/>
          <w:color w:val="685C54"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48788A">
        <w:trPr>
          <w:trHeight w:val="144"/>
          <w:tblHeader/>
        </w:trPr>
        <w:tc>
          <w:tcPr>
            <w:tcW w:w="4770" w:type="dxa"/>
            <w:shd w:val="clear" w:color="auto" w:fill="546D79" w:themeFill="accent5"/>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546D79" w:themeFill="accent5"/>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340-041-0033(1-5):  Toxic Substances Rule</w:t>
            </w:r>
          </w:p>
        </w:tc>
        <w:tc>
          <w:tcPr>
            <w:tcW w:w="5850" w:type="dxa"/>
            <w:tcBorders>
              <w:left w:val="nil"/>
              <w:bottom w:val="dotted" w:sz="4" w:space="0" w:color="auto"/>
            </w:tcBorders>
            <w:shd w:val="clear" w:color="auto" w:fill="DAE2E6" w:themeFill="accent5" w:themeFillTint="33"/>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CB0528" w:rsidRPr="00D62070"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  Table 33A has been effective for NPDES pe</w:t>
            </w:r>
            <w:r w:rsidR="000A526A" w:rsidRPr="00D62070">
              <w:rPr>
                <w:rFonts w:ascii="Times New Roman" w:eastAsia="Times New Roman" w:hAnsi="Times New Roman" w:cs="Times New Roman"/>
                <w:sz w:val="22"/>
                <w:szCs w:val="22"/>
              </w:rPr>
              <w:t>rmitting</w:t>
            </w:r>
            <w:r w:rsidRPr="00D62070">
              <w:rPr>
                <w:rFonts w:ascii="Times New Roman" w:eastAsia="Times New Roman" w:hAnsi="Times New Roman" w:cs="Times New Roman"/>
                <w:sz w:val="22"/>
                <w:szCs w:val="22"/>
              </w:rPr>
              <w:t>.  Table 33B criteria were only effective after EPA approval.  Table 20 contained criteria effective for all other CWA programs</w:t>
            </w:r>
            <w:r w:rsidR="00DF6282" w:rsidRPr="00D62070">
              <w:rPr>
                <w:rFonts w:ascii="Times New Roman" w:eastAsia="Times New Roman" w:hAnsi="Times New Roman" w:cs="Times New Roman"/>
                <w:sz w:val="22"/>
                <w:szCs w:val="22"/>
              </w:rPr>
              <w:t>, such as reporting to EPA on the condition of Oregon’s waters (i.e. sections 303(d) and 305(b))</w:t>
            </w:r>
            <w:r w:rsidRPr="00D62070">
              <w:rPr>
                <w:rFonts w:ascii="Times New Roman" w:eastAsia="Times New Roman" w:hAnsi="Times New Roman" w:cs="Times New Roman"/>
                <w:sz w:val="22"/>
                <w:szCs w:val="22"/>
              </w:rPr>
              <w:t xml:space="preserve">.  </w:t>
            </w:r>
            <w:r w:rsidR="00DF6282" w:rsidRPr="00D62070">
              <w:rPr>
                <w:rFonts w:ascii="Times New Roman" w:eastAsia="Times New Roman" w:hAnsi="Times New Roman" w:cs="Times New Roman"/>
                <w:sz w:val="22"/>
                <w:szCs w:val="22"/>
              </w:rPr>
              <w:t>Although there were good justifications for developing the toxics tables in that manner in 2004, it has added to the complexity of determining which criteria are effective for specific water programs over the subsequent years.  The EPA is expected to take regulatory action on the aquatic life toxics criteria adopted by the EQC in 2004</w:t>
            </w:r>
            <w:r w:rsidR="00CB0528" w:rsidRPr="00D62070">
              <w:rPr>
                <w:rFonts w:ascii="Times New Roman" w:eastAsia="Times New Roman" w:hAnsi="Times New Roman" w:cs="Times New Roman"/>
                <w:sz w:val="22"/>
                <w:szCs w:val="22"/>
              </w:rPr>
              <w:t xml:space="preserve">, thereby determining which new criteria that were adopted in 2004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DF6282" w:rsidRPr="00D62070">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Following EPA action, the criteria that are approved will immediately become effective, while the criteria that are disapproved will </w:t>
            </w:r>
            <w:r w:rsidR="000F4CC0" w:rsidRPr="00D62070">
              <w:rPr>
                <w:rFonts w:ascii="Times New Roman" w:eastAsia="Times New Roman" w:hAnsi="Times New Roman" w:cs="Times New Roman"/>
                <w:sz w:val="22"/>
                <w:szCs w:val="22"/>
              </w:rPr>
              <w:t xml:space="preserve">immediately </w:t>
            </w:r>
            <w:r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 back to criteria (if exist</w:t>
            </w:r>
            <w:r w:rsidRPr="00D62070">
              <w:rPr>
                <w:rFonts w:ascii="Times New Roman" w:eastAsia="Times New Roman" w:hAnsi="Times New Roman" w:cs="Times New Roman"/>
                <w:sz w:val="22"/>
                <w:szCs w:val="22"/>
              </w:rPr>
              <w:t xml:space="preserve">) last approved by the EPA and found in Table 20. </w:t>
            </w:r>
            <w:r w:rsidR="000623B9" w:rsidRPr="00D62070">
              <w:rPr>
                <w:rFonts w:ascii="Times New Roman" w:eastAsia="Times New Roman" w:hAnsi="Times New Roman" w:cs="Times New Roman"/>
                <w:sz w:val="22"/>
                <w:szCs w:val="22"/>
              </w:rPr>
              <w:t xml:space="preserve">Further, the criteria will apply across all CWA programs.  </w:t>
            </w:r>
            <w:r w:rsidR="00596BA7" w:rsidRPr="00D62070">
              <w:rPr>
                <w:rFonts w:ascii="Times New Roman" w:eastAsia="Times New Roman" w:hAnsi="Times New Roman" w:cs="Times New Roman"/>
                <w:sz w:val="22"/>
                <w:szCs w:val="22"/>
              </w:rPr>
              <w:t>This rulemaking proposes to combine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3D6DDC" w:rsidRPr="00D62070">
              <w:rPr>
                <w:rFonts w:ascii="Times New Roman" w:eastAsia="Times New Roman" w:hAnsi="Times New Roman" w:cs="Times New Roman"/>
                <w:sz w:val="22"/>
                <w:szCs w:val="22"/>
              </w:rPr>
              <w:t xml:space="preserve"> into one table:  Table 30</w:t>
            </w:r>
            <w:r w:rsidRPr="00D62070">
              <w:rPr>
                <w:rFonts w:ascii="Times New Roman" w:eastAsia="Times New Roman" w:hAnsi="Times New Roman" w:cs="Times New Roman"/>
                <w:sz w:val="22"/>
                <w:szCs w:val="22"/>
              </w:rPr>
              <w:t>.</w:t>
            </w:r>
            <w:r w:rsidR="00CB0528" w:rsidRPr="00D62070">
              <w:rPr>
                <w:rFonts w:ascii="Times New Roman" w:eastAsia="Times New Roman" w:hAnsi="Times New Roman" w:cs="Times New Roman"/>
                <w:sz w:val="22"/>
                <w:szCs w:val="22"/>
              </w:rPr>
              <w:t xml:space="preserve">  Proposed revisions to the toxics rule remove references to Tables 20, 33A, and 33B and instead, refer to Table 30.  Other proposed changes 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CB0528" w:rsidRPr="00D62070" w:rsidRDefault="00CB0528" w:rsidP="00CB0528">
            <w:pPr>
              <w:ind w:left="0"/>
              <w:rPr>
                <w:rFonts w:ascii="Times New Roman" w:eastAsia="Times New Roman" w:hAnsi="Times New Roman" w:cs="Times New Roman"/>
              </w:rPr>
            </w:pPr>
          </w:p>
          <w:p w:rsidR="000F4CC0" w:rsidRPr="00D62070" w:rsidRDefault="00CB052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In addition, Table 30 contains proposed changes to either correct anticipated EPA disapproval of certain criteria, or provide</w:t>
            </w:r>
            <w:r w:rsidR="000623B9" w:rsidRPr="00D62070">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additional clarification to footnotes or introductory language to Table 30.  These proposed changes do not become effective until after EQC adoption and EPA approval. </w:t>
            </w:r>
          </w:p>
          <w:p w:rsidR="000F4CC0" w:rsidRPr="00D62070" w:rsidRDefault="000F4CC0" w:rsidP="00CB0528">
            <w:pPr>
              <w:ind w:left="0"/>
              <w:rPr>
                <w:rFonts w:ascii="Times New Roman" w:eastAsia="Times New Roman" w:hAnsi="Times New Roman" w:cs="Times New Roman"/>
              </w:rPr>
            </w:pPr>
          </w:p>
          <w:p w:rsidR="00F8126E" w:rsidRPr="00D62070"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 which contains toxics criteria for the protection of human health.</w:t>
            </w:r>
          </w:p>
          <w:p w:rsidR="008B4E98" w:rsidRPr="00D62070" w:rsidRDefault="008B4E98" w:rsidP="00CB0528">
            <w:pPr>
              <w:ind w:left="0"/>
              <w:rPr>
                <w:rFonts w:ascii="Times New Roman" w:eastAsia="Times New Roman" w:hAnsi="Times New Roman" w:cs="Times New Roman"/>
              </w:rPr>
            </w:pPr>
          </w:p>
          <w:p w:rsidR="008B4E98" w:rsidRPr="00D62070" w:rsidRDefault="008B4E9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The proposed revisions to the toxics tables and to the rule </w:t>
            </w:r>
            <w:r w:rsidRPr="00D62070">
              <w:rPr>
                <w:rFonts w:ascii="Times New Roman" w:eastAsia="Times New Roman" w:hAnsi="Times New Roman" w:cs="Times New Roman"/>
                <w:sz w:val="22"/>
                <w:szCs w:val="22"/>
                <w:u w:val="single"/>
              </w:rPr>
              <w:t>do not</w:t>
            </w:r>
            <w:r w:rsidRPr="00D62070">
              <w:rPr>
                <w:rFonts w:ascii="Times New Roman" w:eastAsia="Times New Roman" w:hAnsi="Times New Roman" w:cs="Times New Roman"/>
                <w:sz w:val="22"/>
                <w:szCs w:val="22"/>
              </w:rPr>
              <w:t xml:space="preserve"> solve the more complex issues of deriving criteria associated with the NMFS’s biological opinion and jeopardy decisions on several freshwater aquatic life toxics criteria </w:t>
            </w:r>
            <w:r w:rsidR="00865C8C" w:rsidRPr="00D62070">
              <w:rPr>
                <w:rFonts w:ascii="Times New Roman" w:eastAsia="Times New Roman" w:hAnsi="Times New Roman" w:cs="Times New Roman"/>
                <w:sz w:val="22"/>
                <w:szCs w:val="22"/>
              </w:rPr>
              <w:t>(i.e. copper, cadmium, ammonia).  A separate rulemaking to address these concerns and others will follow this rulemaking.</w:t>
            </w: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Pr="00D62070">
              <w:rPr>
                <w:rFonts w:ascii="Times New Roman" w:eastAsia="Times New Roman" w:hAnsi="Times New Roman" w:cs="Times New Roman"/>
                <w:sz w:val="22"/>
                <w:szCs w:val="22"/>
              </w:rPr>
              <w:t>.</w:t>
            </w:r>
            <w:r w:rsidR="000623B9" w:rsidRPr="00D62070">
              <w:rPr>
                <w:rFonts w:ascii="Times New Roman" w:eastAsia="Times New Roman" w:hAnsi="Times New Roman" w:cs="Times New Roman"/>
                <w:sz w:val="22"/>
                <w:szCs w:val="22"/>
              </w:rPr>
              <w:t xml:space="preserve">  These criteria will also apply across CWA progra</w:t>
            </w:r>
            <w:r w:rsidR="00B70266" w:rsidRPr="00D62070">
              <w:rPr>
                <w:rFonts w:ascii="Times New Roman" w:eastAsia="Times New Roman" w:hAnsi="Times New Roman" w:cs="Times New Roman"/>
                <w:sz w:val="22"/>
                <w:szCs w:val="22"/>
              </w:rPr>
              <w:t>ms rather than being program specific</w:t>
            </w:r>
            <w:r w:rsidR="000623B9" w:rsidRPr="00D62070">
              <w:rPr>
                <w:rFonts w:ascii="Times New Roman" w:eastAsia="Times New Roman" w:hAnsi="Times New Roman" w:cs="Times New Roman"/>
                <w:sz w:val="22"/>
                <w:szCs w:val="22"/>
              </w:rPr>
              <w:t>.</w:t>
            </w:r>
            <w:r w:rsidR="000F4CC0" w:rsidRPr="00D62070">
              <w:rPr>
                <w:rFonts w:ascii="Times New Roman" w:eastAsia="Times New Roman" w:hAnsi="Times New Roman" w:cs="Times New Roman"/>
                <w:sz w:val="22"/>
                <w:szCs w:val="22"/>
              </w:rPr>
              <w:t xml:space="preserve">  DEQ will still need to post a currently effective aquatic life toxics criteria table that will apply </w:t>
            </w:r>
            <w:r w:rsidR="000623B9" w:rsidRPr="00D62070">
              <w:rPr>
                <w:rFonts w:ascii="Times New Roman" w:eastAsia="Times New Roman" w:hAnsi="Times New Roman" w:cs="Times New Roman"/>
                <w:sz w:val="22"/>
                <w:szCs w:val="22"/>
              </w:rPr>
              <w:t xml:space="preserve">for the time period </w:t>
            </w:r>
            <w:r w:rsidR="000F4CC0" w:rsidRPr="00D62070">
              <w:rPr>
                <w:rFonts w:ascii="Times New Roman" w:eastAsia="Times New Roman" w:hAnsi="Times New Roman" w:cs="Times New Roman"/>
                <w:sz w:val="22"/>
                <w:szCs w:val="22"/>
              </w:rPr>
              <w:t>following EPA action and before EPA approval of rulemaking revisions it identifies as water quality standards.</w:t>
            </w:r>
          </w:p>
          <w:p w:rsidR="008B4E98" w:rsidRPr="00D62070" w:rsidRDefault="008B4E98" w:rsidP="0055604D">
            <w:pPr>
              <w:ind w:left="0"/>
              <w:rPr>
                <w:rFonts w:ascii="Times New Roman" w:eastAsia="Times New Roman" w:hAnsi="Times New Roman" w:cs="Times New Roman"/>
              </w:rPr>
            </w:pPr>
          </w:p>
          <w:p w:rsidR="008B4E98" w:rsidRPr="00D62070" w:rsidRDefault="008B4E9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DEQ anticipates that the proposed changes to Table 30 will correct the deficiencies identified by EPA in their action letter and </w:t>
            </w:r>
            <w:r w:rsidR="000A526A" w:rsidRPr="00D62070">
              <w:rPr>
                <w:rFonts w:ascii="Times New Roman" w:eastAsia="Times New Roman" w:hAnsi="Times New Roman" w:cs="Times New Roman"/>
                <w:sz w:val="22"/>
                <w:szCs w:val="22"/>
              </w:rPr>
              <w:t>allow EPA to promptly approve aquatic life criteria</w:t>
            </w:r>
            <w:r w:rsidRPr="00D62070">
              <w:rPr>
                <w:rFonts w:ascii="Times New Roman" w:eastAsia="Times New Roman" w:hAnsi="Times New Roman" w:cs="Times New Roman"/>
                <w:sz w:val="22"/>
                <w:szCs w:val="22"/>
              </w:rPr>
              <w:t xml:space="preserve"> once received</w:t>
            </w:r>
            <w:r w:rsidR="000A526A" w:rsidRPr="00D62070">
              <w:rPr>
                <w:rFonts w:ascii="Times New Roman" w:eastAsia="Times New Roman" w:hAnsi="Times New Roman" w:cs="Times New Roman"/>
                <w:sz w:val="22"/>
                <w:szCs w:val="22"/>
              </w:rPr>
              <w:t xml:space="preserve"> from DEQ</w:t>
            </w:r>
            <w:r w:rsidRPr="00D62070">
              <w:rPr>
                <w:rFonts w:ascii="Times New Roman" w:eastAsia="Times New Roman" w:hAnsi="Times New Roman" w:cs="Times New Roman"/>
                <w:sz w:val="22"/>
                <w:szCs w:val="22"/>
              </w:rPr>
              <w:t>.</w:t>
            </w: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0A526A"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 xml:space="preserve">ed based on outcomes, such as;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quatic life toxics criteria will be consistently implemented in CWA programs subject to</w:t>
            </w:r>
            <w:r w:rsidRPr="00D62070">
              <w:rPr>
                <w:rFonts w:ascii="Times New Roman" w:eastAsia="Times New Roman" w:hAnsi="Times New Roman" w:cs="Times New Roman"/>
                <w:sz w:val="22"/>
                <w:szCs w:val="22"/>
              </w:rPr>
              <w:t xml:space="preserve"> </w:t>
            </w:r>
            <w:r w:rsidR="00DF0EE5">
              <w:rPr>
                <w:rFonts w:ascii="Times New Roman" w:eastAsia="Times New Roman" w:hAnsi="Times New Roman" w:cs="Times New Roman"/>
                <w:sz w:val="22"/>
                <w:szCs w:val="22"/>
              </w:rPr>
              <w:t>toxics water quality standards;</w:t>
            </w:r>
            <w:r w:rsidRPr="00D62070">
              <w:rPr>
                <w:rFonts w:ascii="Times New Roman" w:eastAsia="Times New Roman" w:hAnsi="Times New Roman" w:cs="Times New Roman"/>
                <w:sz w:val="22"/>
                <w:szCs w:val="22"/>
              </w:rPr>
              <w:t xml:space="preserve"> f</w:t>
            </w:r>
            <w:r w:rsidR="008B4E98" w:rsidRPr="00D62070">
              <w:rPr>
                <w:rFonts w:ascii="Times New Roman" w:eastAsia="Times New Roman" w:hAnsi="Times New Roman" w:cs="Times New Roman"/>
                <w:sz w:val="22"/>
                <w:szCs w:val="22"/>
              </w:rPr>
              <w:t xml:space="preserve">ewer inquiries to DEQ staff in regards to 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Pr="00D62070">
              <w:rPr>
                <w:rFonts w:ascii="Times New Roman" w:eastAsia="Times New Roman" w:hAnsi="Times New Roman" w:cs="Times New Roman"/>
                <w:sz w:val="22"/>
                <w:szCs w:val="22"/>
              </w:rPr>
              <w:t>; and prompt EPA approval</w:t>
            </w:r>
            <w:r w:rsidR="00C37522" w:rsidRPr="00D62070">
              <w:rPr>
                <w:rFonts w:ascii="Times New Roman" w:eastAsia="Times New Roman" w:hAnsi="Times New Roman" w:cs="Times New Roman"/>
                <w:sz w:val="22"/>
                <w:szCs w:val="22"/>
              </w:rPr>
              <w:t xml:space="preserve"> of rulemaking revisions it identifies as water quality standards</w:t>
            </w:r>
            <w:r w:rsidRPr="00D62070">
              <w:rPr>
                <w:rFonts w:ascii="Times New Roman" w:eastAsia="Times New Roman" w:hAnsi="Times New Roman" w:cs="Times New Roman"/>
                <w:sz w:val="22"/>
                <w:szCs w:val="22"/>
              </w:rPr>
              <w:t xml:space="preserve">. </w:t>
            </w: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340-041-0033(7) Arsenic Reduction Policy Rule</w:t>
            </w:r>
          </w:p>
        </w:tc>
        <w:tc>
          <w:tcPr>
            <w:tcW w:w="5850" w:type="dxa"/>
            <w:tcBorders>
              <w:left w:val="nil"/>
              <w:bottom w:val="dotted" w:sz="4" w:space="0" w:color="auto"/>
            </w:tcBorders>
            <w:shd w:val="clear" w:color="auto" w:fill="DAE2E6" w:themeFill="accent5" w:themeFillTint="33"/>
            <w:hideMark/>
          </w:tcPr>
          <w:p w:rsidR="0055604D" w:rsidRPr="00D62070" w:rsidRDefault="0055604D"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C37522" w:rsidP="00496F81">
            <w:pPr>
              <w:ind w:left="0"/>
              <w:rPr>
                <w:rFonts w:asciiTheme="minorHAnsi" w:hAnsiTheme="minorHAnsi" w:cstheme="minorHAnsi"/>
              </w:rPr>
            </w:pPr>
            <w:r w:rsidRPr="00496F81">
              <w:rPr>
                <w:rFonts w:asciiTheme="minorHAnsi" w:hAnsiTheme="minorHAnsi" w:cstheme="minorHAnsi"/>
                <w:sz w:val="22"/>
                <w:szCs w:val="22"/>
              </w:rPr>
              <w:t xml:space="preserve">The Arsenic Reduction Policy rule language adopted by the EQC in June 2011 contains several typographical errors.  The typos incorrectly reference the Arsenic Reduction Policy as section 4, rather than section 7.  This error occurred during preparation of the final rule when the Arsenic Reduction Policy was moved from section 4 in the proposed rule to section 7 in the final toxics rule.  DEQ has received several inquiries from the regulated community about these errors.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C37522"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C37522" w:rsidP="00C37522">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The problem will be solved once </w:t>
            </w:r>
            <w:r w:rsidR="004878AC" w:rsidRPr="00D62070">
              <w:rPr>
                <w:rFonts w:ascii="Times New Roman" w:eastAsia="Times New Roman" w:hAnsi="Times New Roman" w:cs="Times New Roman"/>
                <w:sz w:val="22"/>
                <w:szCs w:val="22"/>
              </w:rPr>
              <w:t xml:space="preserve">the revised rule is </w:t>
            </w:r>
            <w:r w:rsidRPr="00D62070">
              <w:rPr>
                <w:rFonts w:ascii="Times New Roman" w:eastAsia="Times New Roman" w:hAnsi="Times New Roman" w:cs="Times New Roman"/>
                <w:sz w:val="22"/>
                <w:szCs w:val="22"/>
              </w:rPr>
              <w:t xml:space="preserve">adopted by the EQC and filed with the Secretary </w:t>
            </w:r>
            <w:r w:rsidR="004878AC" w:rsidRPr="00D62070">
              <w:rPr>
                <w:rFonts w:ascii="Times New Roman" w:eastAsia="Times New Roman" w:hAnsi="Times New Roman" w:cs="Times New Roman"/>
                <w:sz w:val="22"/>
                <w:szCs w:val="22"/>
              </w:rPr>
              <w:t>of State</w:t>
            </w:r>
            <w:r w:rsidR="00374EF8">
              <w:rPr>
                <w:rFonts w:ascii="Times New Roman" w:eastAsia="Times New Roman" w:hAnsi="Times New Roman" w:cs="Times New Roman"/>
                <w:sz w:val="22"/>
                <w:szCs w:val="22"/>
              </w:rPr>
              <w:t>.</w:t>
            </w:r>
          </w:p>
        </w:tc>
      </w:tr>
      <w:tr w:rsidR="00F8126E" w:rsidRPr="006726CF" w:rsidTr="0048788A">
        <w:trPr>
          <w:trHeight w:val="327"/>
        </w:trPr>
        <w:tc>
          <w:tcPr>
            <w:tcW w:w="4770" w:type="dxa"/>
            <w:tcBorders>
              <w:bottom w:val="dotted" w:sz="4" w:space="0" w:color="auto"/>
              <w:right w:val="nil"/>
            </w:tcBorders>
            <w:shd w:val="clear" w:color="auto" w:fill="DAE2E6" w:themeFill="accent5" w:themeFillTint="33"/>
            <w:hideMark/>
          </w:tcPr>
          <w:p w:rsidR="00F8126E" w:rsidRPr="00DB7182" w:rsidRDefault="00DB7182" w:rsidP="00DB7182">
            <w:pPr>
              <w:ind w:left="0"/>
              <w:rPr>
                <w:rStyle w:val="Strong"/>
                <w:rFonts w:ascii="Times New Roman" w:eastAsia="Times New Roman" w:hAnsi="Times New Roman" w:cs="Times New Roman"/>
                <w:b w:val="0"/>
                <w:bCs w:val="0"/>
              </w:rPr>
            </w:pPr>
            <w:r>
              <w:rPr>
                <w:rStyle w:val="Strong"/>
                <w:color w:val="000000"/>
                <w:sz w:val="22"/>
                <w:szCs w:val="22"/>
              </w:rPr>
              <w:t xml:space="preserve">3. </w:t>
            </w:r>
            <w:r w:rsidRPr="00DB7182">
              <w:rPr>
                <w:rStyle w:val="Strong"/>
                <w:color w:val="000000"/>
                <w:sz w:val="22"/>
                <w:szCs w:val="22"/>
              </w:rPr>
              <w:t>340-041-0009 Bacteria Rule</w:t>
            </w:r>
          </w:p>
          <w:p w:rsidR="00DB7182" w:rsidRPr="00DB7182" w:rsidRDefault="00DB7182" w:rsidP="00DB7182">
            <w:pPr>
              <w:ind w:left="360"/>
              <w:rPr>
                <w:rFonts w:ascii="Times New Roman" w:eastAsia="Times New Roman" w:hAnsi="Times New Roman" w:cs="Times New Roman"/>
              </w:rPr>
            </w:pPr>
          </w:p>
        </w:tc>
        <w:tc>
          <w:tcPr>
            <w:tcW w:w="5850" w:type="dxa"/>
            <w:tcBorders>
              <w:left w:val="nil"/>
              <w:bottom w:val="dotted" w:sz="4" w:space="0" w:color="auto"/>
            </w:tcBorders>
            <w:shd w:val="clear" w:color="auto" w:fill="DAE2E6" w:themeFill="accent5" w:themeFillTint="33"/>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D26C5B" w:rsidP="0055604D">
            <w:pPr>
              <w:ind w:left="0"/>
              <w:rPr>
                <w:rFonts w:ascii="Times New Roman" w:hAnsi="Times New Roman" w:cs="Times New Roman"/>
              </w:rPr>
            </w:pPr>
            <w:r w:rsidRPr="00D26C5B">
              <w:rPr>
                <w:rFonts w:ascii="Times New Roman" w:hAnsi="Times New Roman" w:cs="Times New Roman"/>
                <w:sz w:val="22"/>
                <w:szCs w:val="22"/>
              </w:rPr>
              <w:t>The Bacteria Rule references Table 20.  Since Table 20 will be removed from the Toxic Substances rule, DEQ proposes to delete the reference and instead reference the Toxic Substances rule.  DEQ proposes not to insert a specific table name (i.e. Table 30) into the Bacteria Rule to reduce citation corrections in the future if the table name changes again.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The problem will be solved once the revised rule is adopted by </w:t>
            </w:r>
            <w:r w:rsidRPr="00D62070">
              <w:rPr>
                <w:rFonts w:ascii="Times New Roman" w:eastAsia="Times New Roman" w:hAnsi="Times New Roman" w:cs="Times New Roman"/>
                <w:sz w:val="22"/>
                <w:szCs w:val="22"/>
              </w:rPr>
              <w:lastRenderedPageBreak/>
              <w:t>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3A2F55" w:rsidRPr="006726CF" w:rsidTr="0048788A">
        <w:trPr>
          <w:trHeight w:val="20"/>
        </w:trPr>
        <w:tc>
          <w:tcPr>
            <w:tcW w:w="10620" w:type="dxa"/>
            <w:gridSpan w:val="2"/>
            <w:tcBorders>
              <w:bottom w:val="dotted" w:sz="4" w:space="0" w:color="auto"/>
            </w:tcBorders>
            <w:shd w:val="clear" w:color="auto" w:fill="DAE2E6" w:themeFill="accent5" w:themeFillTint="33"/>
            <w:hideMark/>
          </w:tcPr>
          <w:p w:rsidR="003A2F55" w:rsidRPr="00596BA7" w:rsidRDefault="00596BA7" w:rsidP="00596BA7">
            <w:pPr>
              <w:ind w:left="0"/>
              <w:rPr>
                <w:rFonts w:ascii="Times New Roman" w:eastAsia="Times New Roman" w:hAnsi="Times New Roman" w:cs="Times New Roman"/>
              </w:rPr>
            </w:pPr>
            <w:r>
              <w:rPr>
                <w:rStyle w:val="Strong"/>
                <w:color w:val="000000"/>
                <w:sz w:val="22"/>
                <w:szCs w:val="22"/>
              </w:rPr>
              <w:lastRenderedPageBreak/>
              <w:t xml:space="preserve">4. </w:t>
            </w:r>
            <w:r w:rsidRPr="00596BA7">
              <w:rPr>
                <w:rStyle w:val="Strong"/>
                <w:color w:val="000000"/>
                <w:sz w:val="22"/>
                <w:szCs w:val="22"/>
              </w:rPr>
              <w:t>340-040-0020 Groundwater Quality Protection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D26C5B" w:rsidRPr="00D26C5B" w:rsidRDefault="00D26C5B" w:rsidP="00D26C5B">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Groundwater Quality Protection rules.</w:t>
            </w:r>
            <w:r w:rsidRPr="00D26C5B">
              <w:rPr>
                <w:sz w:val="22"/>
                <w:szCs w:val="22"/>
              </w:rPr>
              <w:t xml:space="preserve">  </w:t>
            </w:r>
            <w:r w:rsidRPr="00D26C5B">
              <w:rPr>
                <w:rFonts w:ascii="Times New Roman" w:hAnsi="Times New Roman" w:cs="Times New Roman"/>
                <w:sz w:val="22"/>
                <w:szCs w:val="22"/>
              </w:rPr>
              <w:t>Since Table 20 will be removed from the Toxic Substances rule, DEQ proposes to delete the reference and instead reference the Toxic Substances rule.  DEQ proposes not to insert a specific table name (i.e. Table 30) into the Groundwater Quality Rule to reduce citation corrections in the future if the table name changes again.</w:t>
            </w:r>
          </w:p>
          <w:p w:rsidR="00D26C5B" w:rsidRPr="00D26C5B" w:rsidRDefault="00D26C5B" w:rsidP="00D26C5B">
            <w:pPr>
              <w:ind w:left="0"/>
              <w:rPr>
                <w:rFonts w:ascii="Times New Roman" w:hAnsi="Times New Roman" w:cs="Times New Roman"/>
              </w:rPr>
            </w:pPr>
          </w:p>
          <w:p w:rsidR="00F8126E"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which no longer exists.  The correct reference should be to the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596BA7" w:rsidRPr="006726CF" w:rsidTr="0048788A">
        <w:trPr>
          <w:trHeight w:val="20"/>
        </w:trPr>
        <w:tc>
          <w:tcPr>
            <w:tcW w:w="10620" w:type="dxa"/>
            <w:gridSpan w:val="2"/>
            <w:tcBorders>
              <w:bottom w:val="dotted" w:sz="4" w:space="0" w:color="auto"/>
            </w:tcBorders>
            <w:shd w:val="clear" w:color="auto" w:fill="DAE2E6" w:themeFill="accent5" w:themeFillTint="33"/>
            <w:hideMark/>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596BA7"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sidRPr="00D26C5B">
              <w:rPr>
                <w:sz w:val="22"/>
                <w:szCs w:val="22"/>
              </w:rPr>
              <w:t xml:space="preserve">  </w:t>
            </w:r>
            <w:r w:rsidRPr="00D26C5B">
              <w:rPr>
                <w:rFonts w:ascii="Times New Roman" w:hAnsi="Times New Roman" w:cs="Times New Roman"/>
                <w:sz w:val="22"/>
                <w:szCs w:val="22"/>
              </w:rPr>
              <w:t>Since Table 20 will be removed from the Toxic Substances rule, DEQ proposes to delete the reference and instead reference the Toxic Substances rule.  DEQ proposes not to insert a specific table name (i.e. Table 30) into this rule to reduce citation corrections in the future if the table name changes again.</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596BA7" w:rsidRPr="006726CF" w:rsidTr="0048788A">
        <w:trPr>
          <w:trHeight w:val="881"/>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7858F1" w:rsidRDefault="00BF368B" w:rsidP="007858F1">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proposed rulemaking</w:t>
            </w:r>
            <w:r w:rsidR="009023FD" w:rsidRPr="007858F1">
              <w:rPr>
                <w:rFonts w:ascii="Times New Roman" w:eastAsia="Times New Roman" w:hAnsi="Times New Roman" w:cs="Times New Roman"/>
                <w:sz w:val="22"/>
                <w:szCs w:val="22"/>
              </w:rPr>
              <w:t xml:space="preserve"> eli</w:t>
            </w:r>
            <w:r w:rsidR="00C569B3" w:rsidRPr="007858F1">
              <w:rPr>
                <w:rFonts w:ascii="Times New Roman" w:eastAsia="Times New Roman" w:hAnsi="Times New Roman" w:cs="Times New Roman"/>
                <w:sz w:val="22"/>
                <w:szCs w:val="22"/>
              </w:rPr>
              <w:t xml:space="preserve">minates the </w:t>
            </w:r>
            <w:r w:rsidR="00533816" w:rsidRPr="007858F1">
              <w:rPr>
                <w:rFonts w:ascii="Times New Roman" w:eastAsia="Times New Roman" w:hAnsi="Times New Roman" w:cs="Times New Roman"/>
                <w:sz w:val="22"/>
                <w:szCs w:val="22"/>
              </w:rPr>
              <w:t>need for E</w:t>
            </w:r>
            <w:r w:rsidR="00F105A4" w:rsidRPr="007858F1">
              <w:rPr>
                <w:rFonts w:ascii="Times New Roman" w:eastAsia="Times New Roman" w:hAnsi="Times New Roman" w:cs="Times New Roman"/>
                <w:sz w:val="22"/>
                <w:szCs w:val="22"/>
              </w:rPr>
              <w:t xml:space="preserve">PA to review this provision as </w:t>
            </w:r>
            <w:r w:rsidR="00533816" w:rsidRPr="007858F1">
              <w:rPr>
                <w:rFonts w:ascii="Times New Roman" w:eastAsia="Times New Roman" w:hAnsi="Times New Roman" w:cs="Times New Roman"/>
                <w:sz w:val="22"/>
                <w:szCs w:val="22"/>
              </w:rPr>
              <w:t>a water quality standard</w:t>
            </w:r>
            <w:r w:rsidR="00F105A4" w:rsidRPr="007858F1">
              <w:rPr>
                <w:rFonts w:ascii="Times New Roman" w:eastAsia="Times New Roman" w:hAnsi="Times New Roman" w:cs="Times New Roman"/>
                <w:sz w:val="22"/>
                <w:szCs w:val="22"/>
              </w:rPr>
              <w:t xml:space="preserve"> and</w:t>
            </w:r>
            <w:r w:rsidR="007858F1">
              <w:rPr>
                <w:rFonts w:ascii="Times New Roman" w:eastAsia="Times New Roman" w:hAnsi="Times New Roman" w:cs="Times New Roman"/>
                <w:sz w:val="22"/>
                <w:szCs w:val="22"/>
              </w:rPr>
              <w:t xml:space="preserve"> eliminates </w:t>
            </w:r>
            <w:r w:rsidR="00F105A4" w:rsidRPr="007858F1">
              <w:rPr>
                <w:rFonts w:ascii="Times New Roman" w:eastAsia="Times New Roman" w:hAnsi="Times New Roman" w:cs="Times New Roman"/>
                <w:sz w:val="22"/>
                <w:szCs w:val="22"/>
              </w:rPr>
              <w:t xml:space="preserve">the potential confusion where present.  </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7858F1" w:rsidRDefault="009023FD" w:rsidP="00381C47">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problem will be solved once the revised rule is adopted by the EQC and filed with the Secretary of State.</w:t>
            </w:r>
          </w:p>
        </w:tc>
      </w:tr>
    </w:tbl>
    <w:p w:rsidR="0009416B" w:rsidRDefault="0009416B" w:rsidP="00DF0EE5">
      <w:pPr>
        <w:spacing w:after="120"/>
        <w:ind w:left="0"/>
        <w:rPr>
          <w:rFonts w:asciiTheme="majorHAnsi" w:eastAsia="Times New Roman" w:hAnsiTheme="majorHAnsi" w:cstheme="majorHAnsi"/>
          <w:bCs/>
          <w:color w:val="685C54" w:themeColor="accent4" w:themeShade="BF"/>
          <w:sz w:val="22"/>
          <w:szCs w:val="22"/>
        </w:rPr>
      </w:pPr>
      <w:bookmarkStart w:id="0" w:name="RequestForOtherOptions"/>
      <w:r>
        <w:rPr>
          <w:rFonts w:asciiTheme="majorHAnsi" w:eastAsia="Times New Roman" w:hAnsiTheme="majorHAnsi" w:cstheme="majorHAnsi"/>
          <w:bCs/>
          <w:color w:val="685C54" w:themeColor="accent4" w:themeShade="BF"/>
          <w:sz w:val="22"/>
          <w:szCs w:val="22"/>
        </w:rPr>
        <w:br w:type="page"/>
      </w: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lastRenderedPageBreak/>
        <w:t>Request for other options</w:t>
      </w:r>
    </w:p>
    <w:bookmarkEnd w:id="0"/>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167D7C" w:rsidRDefault="00167D7C" w:rsidP="00EA4AE2">
      <w:pPr>
        <w:ind w:left="720"/>
        <w:rPr>
          <w:color w:val="702C1C" w:themeColor="accent1" w:themeShade="80"/>
        </w:rPr>
      </w:pPr>
    </w:p>
    <w:p w:rsidR="00EA4AE2" w:rsidRPr="00B15DF7" w:rsidRDefault="00EA4AE2" w:rsidP="00EA4AE2">
      <w:pPr>
        <w:ind w:left="720"/>
      </w:pPr>
    </w:p>
    <w:tbl>
      <w:tblPr>
        <w:tblW w:w="12240" w:type="dxa"/>
        <w:tblInd w:w="-612" w:type="dxa"/>
        <w:tblLook w:val="04A0"/>
      </w:tblPr>
      <w:tblGrid>
        <w:gridCol w:w="12240"/>
      </w:tblGrid>
      <w:tr w:rsidR="002405F8" w:rsidRPr="00B15DF7" w:rsidTr="00370B6C">
        <w:trPr>
          <w:trHeight w:val="476"/>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Considerations</w:t>
            </w:r>
            <w:r w:rsidR="002405F8" w:rsidRPr="0085122C">
              <w:rPr>
                <w:rFonts w:eastAsia="Times New Roman"/>
                <w:bCs/>
                <w:color w:val="00494F"/>
                <w:sz w:val="28"/>
                <w:szCs w:val="28"/>
              </w:rPr>
              <w:t xml:space="preserve"> - optional</w:t>
            </w:r>
          </w:p>
        </w:tc>
      </w:tr>
    </w:tbl>
    <w:p w:rsidR="002405F8" w:rsidRPr="00B15DF7" w:rsidRDefault="00A36CAA" w:rsidP="00CB5339">
      <w:pPr>
        <w:ind w:right="630"/>
      </w:pPr>
      <w:r w:rsidRPr="00A36CAA">
        <w:rPr>
          <w:rFonts w:asciiTheme="majorHAnsi" w:eastAsia="Times New Roman" w:hAnsiTheme="majorHAnsi" w:cstheme="majorHAnsi"/>
          <w:bCs/>
          <w:noProof/>
          <w:color w:val="685C54" w:themeColor="accent4" w:themeShade="BF"/>
          <w:sz w:val="22"/>
          <w:szCs w:val="22"/>
        </w:rPr>
        <w:pict>
          <v:roundrect id="AutoShape 42" o:spid="_x0000_s1033" style="position:absolute;left:0;text-align:left;margin-left:314.25pt;margin-top:8.9pt;width:237pt;height:52.5pt;z-index:2516853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" fillcolor="#ff9" strokecolor="#3e3632 [814]" strokeweight=".5pt">
            <v:fill opacity="24158f"/>
            <v:textbox style="mso-next-textbox:#AutoShape 42" inset="10.8pt,,10.8pt">
              <w:txbxContent>
                <w:p w:rsidR="00AC460F" w:rsidRPr="004905F1" w:rsidRDefault="00AC460F" w:rsidP="009300CE">
                  <w:pPr>
                    <w:ind w:left="0"/>
                    <w:rPr>
                      <w:sz w:val="22"/>
                      <w:szCs w:val="22"/>
                    </w:rPr>
                  </w:pPr>
                  <w:r>
                    <w:rPr>
                      <w:rFonts w:ascii="Times New Roman" w:hAnsi="Times New Roman"/>
                      <w:color w:val="70481C" w:themeColor="accent6" w:themeShade="80"/>
                      <w:sz w:val="22"/>
                      <w:szCs w:val="22"/>
                    </w:rPr>
                    <w:t xml:space="preserve">Information in this section originates with the Considerations worksheet. Delete this section if the team decides it does not want to use it. </w:t>
                  </w:r>
                </w:p>
              </w:txbxContent>
            </v:textbox>
          </v:roundrect>
        </w:pict>
      </w:r>
    </w:p>
    <w:p w:rsidR="00B1210C" w:rsidRPr="00C933AC" w:rsidRDefault="00470AD8" w:rsidP="00CB5339">
      <w:pPr>
        <w:spacing w:after="120"/>
        <w:ind w:left="720" w:right="63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Enter title here </w:t>
      </w:r>
      <w:r w:rsidR="00B1210C" w:rsidRPr="00C933AC">
        <w:rPr>
          <w:rFonts w:asciiTheme="majorHAnsi" w:eastAsia="Times New Roman" w:hAnsiTheme="majorHAnsi" w:cstheme="majorHAnsi"/>
          <w:bCs/>
          <w:color w:val="685C54" w:themeColor="accent4" w:themeShade="BF"/>
          <w:sz w:val="22"/>
          <w:szCs w:val="22"/>
        </w:rPr>
        <w:t xml:space="preserve"> </w:t>
      </w:r>
    </w:p>
    <w:p w:rsidR="00B1210C" w:rsidRPr="00B15DF7" w:rsidRDefault="00470AD8" w:rsidP="00CB5339">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470AD8" w:rsidRPr="00B15DF7" w:rsidRDefault="00470AD8" w:rsidP="00CB5339">
      <w:pPr>
        <w:ind w:left="1080" w:right="634"/>
        <w:rPr>
          <w:rFonts w:ascii="Times New Roman" w:eastAsia="Times New Roman" w:hAnsi="Times New Roman" w:cs="Times New Roman"/>
          <w:bCs/>
          <w:color w:val="000000" w:themeColor="text1"/>
        </w:rPr>
      </w:pPr>
    </w:p>
    <w:p w:rsidR="002405F8" w:rsidRPr="00B15DF7" w:rsidRDefault="002405F8" w:rsidP="00CB5339">
      <w:pPr>
        <w:ind w:right="630"/>
      </w:pPr>
    </w:p>
    <w:tbl>
      <w:tblPr>
        <w:tblW w:w="12240" w:type="dxa"/>
        <w:tblInd w:w="-612" w:type="dxa"/>
        <w:tblLook w:val="04A0"/>
      </w:tblPr>
      <w:tblGrid>
        <w:gridCol w:w="12240"/>
      </w:tblGrid>
      <w:tr w:rsidR="002405F8" w:rsidRPr="00B15DF7" w:rsidTr="00370B6C">
        <w:trPr>
          <w:trHeight w:val="508"/>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Freeform title</w:t>
            </w:r>
            <w:r w:rsidR="002405F8" w:rsidRPr="0085122C">
              <w:rPr>
                <w:rFonts w:eastAsia="Times New Roman"/>
                <w:bCs/>
                <w:color w:val="00494F"/>
                <w:sz w:val="28"/>
                <w:szCs w:val="28"/>
              </w:rPr>
              <w:t xml:space="preserve"> - optional</w:t>
            </w:r>
          </w:p>
        </w:tc>
      </w:tr>
    </w:tbl>
    <w:p w:rsidR="00470AD8" w:rsidRPr="00B15DF7" w:rsidRDefault="00A36CAA" w:rsidP="007D3EB6">
      <w:r w:rsidRPr="00A36CAA">
        <w:rPr>
          <w:rFonts w:eastAsia="Times New Roman"/>
          <w:noProof/>
        </w:rPr>
        <w:pict>
          <v:roundrect id="AutoShape 43" o:spid="_x0000_s1034" style="position:absolute;left:0;text-align:left;margin-left:314.25pt;margin-top:12.35pt;width:237pt;height:69.75pt;z-index:2516864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" fillcolor="#ff9" strokecolor="#3e3632 [814]" strokeweight=".5pt">
            <v:fill opacity="24158f"/>
            <v:textbox style="mso-next-textbox:#AutoShape 43" inset="10.8pt,,10.8pt">
              <w:txbxContent>
                <w:p w:rsidR="00AC460F" w:rsidRPr="004905F1" w:rsidRDefault="00AC460F" w:rsidP="009300CE">
                  <w:pPr>
                    <w:ind w:left="0"/>
                    <w:rPr>
                      <w:sz w:val="22"/>
                      <w:szCs w:val="22"/>
                    </w:rPr>
                  </w:pPr>
                  <w:r>
                    <w:rPr>
                      <w:rFonts w:ascii="Times New Roman" w:hAnsi="Times New Roman"/>
                      <w:color w:val="70481C" w:themeColor="accent6" w:themeShade="80"/>
                      <w:sz w:val="22"/>
                      <w:szCs w:val="22"/>
                    </w:rPr>
                    <w:t>The rule design team may adapt the main and subsection titles to the rulemaking. If the other sections adequately address the situation, delete this section.</w:t>
                  </w:r>
                </w:p>
              </w:txbxContent>
            </v:textbox>
          </v:roundrect>
        </w:pict>
      </w:r>
    </w:p>
    <w:p w:rsidR="009300CE" w:rsidRPr="00225AE8" w:rsidRDefault="009300CE" w:rsidP="009300CE">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9300CE" w:rsidRDefault="009300CE" w:rsidP="009300CE">
      <w:pPr>
        <w:ind w:left="1080" w:right="630"/>
        <w:outlineLvl w:val="0"/>
        <w:rPr>
          <w:rFonts w:ascii="Times New Roman" w:eastAsia="Times New Roman" w:hAnsi="Times New Roman" w:cs="Times New Roman"/>
          <w:color w:val="504938"/>
          <w:sz w:val="20"/>
        </w:rPr>
      </w:pPr>
    </w:p>
    <w:p w:rsidR="00C708DA" w:rsidRPr="000D07CA" w:rsidRDefault="00C708DA" w:rsidP="009300CE">
      <w:pPr>
        <w:ind w:left="1080" w:right="630"/>
        <w:outlineLvl w:val="0"/>
        <w:rPr>
          <w:rFonts w:ascii="Times New Roman" w:eastAsia="Times New Roman" w:hAnsi="Times New Roman" w:cs="Times New Roman"/>
          <w:color w:val="504938"/>
          <w:sz w:val="20"/>
        </w:rPr>
      </w:pPr>
    </w:p>
    <w:p w:rsidR="009300CE" w:rsidRPr="00225AE8" w:rsidRDefault="009300CE" w:rsidP="009300CE">
      <w:pPr>
        <w:spacing w:after="120"/>
        <w:ind w:left="720" w:right="630"/>
        <w:outlineLvl w:val="0"/>
        <w:rPr>
          <w:rFonts w:eastAsia="Times New Roman"/>
          <w:bCs/>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0" w:history="1"/>
          </w:p>
        </w:tc>
      </w:tr>
    </w:tbl>
    <w:p w:rsidR="002405F8" w:rsidRPr="00B15DF7" w:rsidRDefault="00A36CAA" w:rsidP="00CB5339">
      <w:pPr>
        <w:ind w:left="720" w:right="630"/>
      </w:pPr>
      <w:r w:rsidRPr="00A36CAA">
        <w:rPr>
          <w:rFonts w:ascii="Times New Roman" w:eastAsia="Times New Roman" w:hAnsi="Times New Roman" w:cs="Times New Roman"/>
          <w:i/>
          <w:iCs/>
          <w:noProof/>
          <w:color w:val="685C54"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AutoShape 27" inset="10.8pt,,10.8pt">
              <w:txbxContent>
                <w:p w:rsidR="00AC460F" w:rsidRPr="004D5553" w:rsidRDefault="00AC460F" w:rsidP="004577C0">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w:t>
      </w:r>
      <w:r w:rsidR="008A6893" w:rsidRPr="00221910">
        <w:rPr>
          <w:rFonts w:ascii="Times New Roman" w:eastAsia="Times New Roman" w:hAnsi="Times New Roman" w:cs="Times New Roman"/>
          <w:bCs/>
          <w:color w:val="702C1C" w:themeColor="accent1" w:themeShade="80"/>
        </w:rPr>
        <w:t>verbatim or by reference</w:t>
      </w:r>
      <w:r w:rsidRPr="00221910">
        <w:rPr>
          <w:rFonts w:ascii="Times New Roman" w:eastAsia="Times New Roman" w:hAnsi="Times New Roman" w:cs="Times New Roman"/>
          <w:bCs/>
          <w:color w:val="702C1C" w:themeColor="accent1" w:themeShade="80"/>
        </w:rPr>
        <w:t xml:space="preserve">] </w:t>
      </w:r>
    </w:p>
    <w:p w:rsidR="00D17CDB" w:rsidRPr="0009694C" w:rsidRDefault="00061C88"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702C1C"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r w:rsidR="00D17CDB" w:rsidRPr="00B15DF7">
        <w:rPr>
          <w:rFonts w:ascii="Times New Roman" w:eastAsia="Times New Roman" w:hAnsi="Times New Roman" w:cs="Times New Roman"/>
          <w:bCs/>
        </w:rPr>
        <w:t>Enter text here</w:t>
      </w:r>
      <w:r w:rsidR="007E2602">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221910" w:rsidRDefault="007E2602"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00B51723" w:rsidRPr="00221910">
        <w:rPr>
          <w:rFonts w:ascii="Times New Roman" w:eastAsia="Times New Roman" w:hAnsi="Times New Roman" w:cs="Times New Roman"/>
          <w:bCs/>
          <w:color w:val="702C1C" w:themeColor="accent1" w:themeShade="80"/>
        </w:rPr>
        <w:t>[</w:t>
      </w:r>
      <w:r w:rsidR="00061C88" w:rsidRPr="00221910">
        <w:rPr>
          <w:rFonts w:ascii="Times New Roman" w:eastAsia="Times New Roman" w:hAnsi="Times New Roman" w:cs="Times New Roman"/>
          <w:b/>
          <w:bCs/>
          <w:color w:val="702C1C" w:themeColor="accent1" w:themeShade="80"/>
        </w:rPr>
        <w:t>OPTION 2</w:t>
      </w:r>
      <w:r w:rsidR="00061C88" w:rsidRPr="00221910">
        <w:rPr>
          <w:rFonts w:ascii="Times New Roman" w:eastAsia="Times New Roman" w:hAnsi="Times New Roman" w:cs="Times New Roman"/>
          <w:bCs/>
          <w:color w:val="702C1C" w:themeColor="accent1" w:themeShade="80"/>
        </w:rPr>
        <w:t>– in a</w:t>
      </w:r>
      <w:r w:rsidR="00221910">
        <w:rPr>
          <w:rFonts w:ascii="Times New Roman" w:eastAsia="Times New Roman" w:hAnsi="Times New Roman" w:cs="Times New Roman"/>
          <w:bCs/>
          <w:color w:val="702C1C" w:themeColor="accent1" w:themeShade="80"/>
        </w:rPr>
        <w:t>ddition to federal requirements</w:t>
      </w:r>
      <w:r w:rsidR="00B51723" w:rsidRPr="00221910">
        <w:rPr>
          <w:rFonts w:ascii="Times New Roman" w:eastAsia="Times New Roman" w:hAnsi="Times New Roman" w:cs="Times New Roman"/>
          <w:bCs/>
          <w:color w:val="702C1C" w:themeColor="accent1" w:themeShade="80"/>
        </w:rPr>
        <w:t xml:space="preserve">] </w:t>
      </w:r>
    </w:p>
    <w:p w:rsidR="00B51723" w:rsidRPr="00B15DF7" w:rsidRDefault="0097528D" w:rsidP="00A75BE2">
      <w:pPr>
        <w:spacing w:after="120"/>
        <w:ind w:left="720" w:right="634"/>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xml:space="preserve">” </w:t>
      </w:r>
      <w:r w:rsidR="007E2602">
        <w:rPr>
          <w:rFonts w:ascii="Times New Roman" w:eastAsia="Times New Roman" w:hAnsi="Times New Roman" w:cs="Times New Roman"/>
          <w:bCs/>
          <w:color w:val="000000" w:themeColor="text1"/>
        </w:rPr>
        <w:t>a</w:t>
      </w:r>
      <w:r w:rsidR="007E2602" w:rsidRPr="0097528D">
        <w:rPr>
          <w:rFonts w:ascii="Times New Roman" w:eastAsia="Times New Roman" w:hAnsi="Times New Roman" w:cs="Times New Roman"/>
          <w:bCs/>
          <w:color w:val="000000" w:themeColor="text1"/>
        </w:rPr>
        <w:t>s requi</w:t>
      </w:r>
      <w:r w:rsidR="007E2602" w:rsidRPr="0097528D">
        <w:rPr>
          <w:rFonts w:asciiTheme="minorHAnsi" w:eastAsia="Times New Roman" w:hAnsiTheme="minorHAnsi" w:cstheme="minorHAnsi"/>
          <w:bCs/>
          <w:color w:val="000000" w:themeColor="text1"/>
        </w:rPr>
        <w:t xml:space="preserve">red under </w:t>
      </w:r>
      <w:hyperlink r:id="rId11" w:history="1">
        <w:r w:rsidR="007E2602" w:rsidRPr="007E2602">
          <w:rPr>
            <w:rStyle w:val="Hyperlink"/>
            <w:rFonts w:asciiTheme="minorHAnsi" w:hAnsiTheme="minorHAnsi" w:cstheme="minorHAnsi"/>
            <w:color w:val="00194C"/>
          </w:rPr>
          <w:t xml:space="preserve">ORS </w:t>
        </w:r>
        <w:proofErr w:type="gramStart"/>
        <w:r w:rsidR="007E2602" w:rsidRPr="007E2602">
          <w:rPr>
            <w:rStyle w:val="Hyperlink"/>
            <w:rFonts w:asciiTheme="minorHAnsi" w:hAnsiTheme="minorHAnsi" w:cstheme="minorHAnsi"/>
            <w:color w:val="00194C"/>
          </w:rPr>
          <w:t>468A.327(</w:t>
        </w:r>
        <w:proofErr w:type="gramEnd"/>
        <w:r w:rsidR="007E2602" w:rsidRPr="007E2602">
          <w:rPr>
            <w:rStyle w:val="Hyperlink"/>
            <w:rFonts w:asciiTheme="minorHAnsi" w:hAnsiTheme="minorHAnsi" w:cstheme="minorHAnsi"/>
            <w:color w:val="00194C"/>
          </w:rPr>
          <w:t>1)(a)</w:t>
        </w:r>
      </w:hyperlink>
      <w:r w:rsidR="007E2602" w:rsidRPr="0097528D">
        <w:rPr>
          <w:rFonts w:asciiTheme="minorHAnsi" w:hAnsiTheme="minorHAnsi" w:cstheme="minorHAnsi"/>
          <w:color w:val="000000" w:themeColor="text1"/>
        </w:rPr>
        <w:t xml:space="preserve"> and </w:t>
      </w:r>
      <w:hyperlink r:id="rId12" w:history="1">
        <w:r w:rsidR="007E2602" w:rsidRPr="007E2602">
          <w:rPr>
            <w:rStyle w:val="Hyperlink"/>
            <w:rFonts w:asciiTheme="minorHAnsi" w:eastAsia="Times New Roman" w:hAnsiTheme="minorHAnsi" w:cstheme="minorHAnsi"/>
            <w:color w:val="002060"/>
          </w:rPr>
          <w:t>OAR 340-011-0029(1)(a)</w:t>
        </w:r>
      </w:hyperlink>
      <w:r w:rsidR="00221910">
        <w:t>.</w:t>
      </w:r>
      <w:r w:rsidR="00B51723" w:rsidRPr="008B2468">
        <w:rPr>
          <w:rFonts w:ascii="Times New Roman" w:eastAsia="Times New Roman" w:hAnsi="Times New Roman" w:cs="Times New Roman"/>
          <w:bCs/>
          <w:color w:val="000000" w:themeColor="text1"/>
        </w:rPr>
        <w:t xml:space="preserve"> </w:t>
      </w:r>
    </w:p>
    <w:p w:rsidR="00221910" w:rsidRDefault="00221910" w:rsidP="00F32478">
      <w:pPr>
        <w:ind w:left="720" w:right="630"/>
        <w:outlineLvl w:val="0"/>
        <w:rPr>
          <w:rFonts w:ascii="Times New Roman" w:eastAsia="Times New Roman" w:hAnsi="Times New Roman" w:cs="Times New Roman"/>
          <w:bCs/>
          <w:color w:val="415B5C" w:themeColor="accent3" w:themeShade="80"/>
        </w:rPr>
      </w:pPr>
    </w:p>
    <w:p w:rsidR="00A75BE2" w:rsidRPr="0009694C" w:rsidRDefault="00F32478" w:rsidP="00F32478">
      <w:pPr>
        <w:ind w:left="720" w:right="630"/>
        <w:outlineLvl w:val="0"/>
        <w:rPr>
          <w:rFonts w:ascii="Times New Roman" w:eastAsia="Times New Roman" w:hAnsi="Times New Roman" w:cs="Times New Roman"/>
          <w:bCs/>
          <w:color w:val="504938"/>
        </w:rPr>
      </w:pPr>
      <w:r w:rsidRPr="00221910">
        <w:rPr>
          <w:rFonts w:ascii="Times New Roman" w:eastAsia="Times New Roman" w:hAnsi="Times New Roman" w:cs="Times New Roman"/>
          <w:bCs/>
          <w:color w:val="702C1C"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Pr>
          <w:rFonts w:ascii="Times New Roman" w:eastAsia="Times New Roman" w:hAnsi="Times New Roman" w:cs="Times New Roman"/>
          <w:bCs/>
          <w:color w:val="0070C0"/>
        </w:rPr>
        <w:t xml:space="preserve"> </w:t>
      </w:r>
      <w:r w:rsidR="00A75BE2" w:rsidRPr="00B15DF7">
        <w:rPr>
          <w:rFonts w:ascii="Times New Roman" w:eastAsia="Times New Roman" w:hAnsi="Times New Roman" w:cs="Times New Roman"/>
          <w:bCs/>
        </w:rPr>
        <w:t>Enter text here</w:t>
      </w:r>
    </w:p>
    <w:p w:rsidR="002069EC" w:rsidRDefault="002069EC" w:rsidP="002069EC">
      <w:pPr>
        <w:ind w:left="720" w:right="630"/>
        <w:rPr>
          <w:rFonts w:ascii="Times New Roman" w:eastAsia="Times New Roman" w:hAnsi="Times New Roman" w:cs="Times New Roman"/>
          <w:bCs/>
          <w:color w:val="000000" w:themeColor="text1"/>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bookmarkStart w:id="1" w:name="AlternativesConsidered"/>
      <w:bookmarkStart w:id="2"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
      <w:proofErr w:type="gramStart"/>
      <w:r w:rsidR="00E13C70">
        <w:rPr>
          <w:rFonts w:asciiTheme="majorHAnsi" w:eastAsia="Times New Roman" w:hAnsiTheme="majorHAnsi" w:cstheme="majorHAnsi"/>
          <w:bCs/>
          <w:color w:val="685C54" w:themeColor="accent4" w:themeShade="BF"/>
          <w:sz w:val="22"/>
          <w:szCs w:val="22"/>
        </w:rPr>
        <w:t>,</w:t>
      </w:r>
      <w:proofErr w:type="gramEnd"/>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
      <w:r w:rsidRPr="00C933AC">
        <w:rPr>
          <w:rFonts w:asciiTheme="majorHAnsi" w:eastAsia="Times New Roman" w:hAnsiTheme="majorHAnsi" w:cstheme="majorHAnsi"/>
          <w:bCs/>
          <w:color w:val="685C54" w:themeColor="accent4" w:themeShade="BF"/>
          <w:sz w:val="22"/>
          <w:szCs w:val="22"/>
        </w:rPr>
        <w:t xml:space="preserve"> </w:t>
      </w:r>
    </w:p>
    <w:p w:rsidR="003E0361" w:rsidRPr="00EE74D5" w:rsidRDefault="00E13C70" w:rsidP="003E0361">
      <w:pPr>
        <w:ind w:left="1080"/>
      </w:pPr>
      <w:r w:rsidRPr="00E13C70">
        <w:rPr>
          <w:rFonts w:asciiTheme="majorHAnsi" w:eastAsia="Times New Roman" w:hAnsiTheme="majorHAnsi" w:cstheme="majorHAnsi"/>
          <w:bCs/>
          <w:color w:val="702C1C" w:themeColor="accent1" w:themeShade="80"/>
          <w:sz w:val="22"/>
          <w:szCs w:val="22"/>
        </w:rPr>
        <w:t>[DESCRIBE WHY DEQ DID NOT PURSUE THESE ALTERNATIVES]</w:t>
      </w:r>
      <w:r w:rsidRPr="00C933AC">
        <w:rPr>
          <w:rFonts w:asciiTheme="majorHAnsi" w:eastAsia="Times New Roman" w:hAnsiTheme="majorHAnsi" w:cstheme="majorHAnsi"/>
          <w:bCs/>
          <w:color w:val="685C54" w:themeColor="accent4" w:themeShade="BF"/>
          <w:sz w:val="22"/>
          <w:szCs w:val="22"/>
        </w:rPr>
        <w:t xml:space="preserve"> </w:t>
      </w:r>
      <w:r w:rsidR="003E0361">
        <w:rPr>
          <w:rFonts w:ascii="Times New Roman" w:eastAsia="Times New Roman" w:hAnsi="Times New Roman" w:cs="Times New Roman"/>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733A49" w:rsidRPr="00B15DF7">
        <w:rPr>
          <w:rFonts w:ascii="Times New Roman" w:eastAsia="Times New Roman" w:hAnsi="Times New Roman" w:cs="Times New Roman"/>
          <w:bCs/>
        </w:rPr>
        <w:t>Enter text here</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733A49" w:rsidRPr="00B15DF7">
        <w:rPr>
          <w:rFonts w:ascii="Times New Roman" w:eastAsia="Times New Roman" w:hAnsi="Times New Roman" w:cs="Times New Roman"/>
          <w:bCs/>
        </w:rPr>
        <w:t>Enter t</w:t>
      </w:r>
      <w:r w:rsidR="00F42724" w:rsidRPr="00B15DF7">
        <w:rPr>
          <w:rFonts w:ascii="Times New Roman" w:hAnsi="Times New Roman" w:cs="Times New Roman"/>
          <w:color w:val="000000" w:themeColor="text1"/>
        </w:rPr>
        <w:t>ext</w:t>
      </w:r>
      <w:r w:rsidR="00733A49" w:rsidRPr="00B15DF7">
        <w:rPr>
          <w:rFonts w:ascii="Times New Roman" w:hAnsi="Times New Roman" w:cs="Times New Roman"/>
          <w:color w:val="000000" w:themeColor="text1"/>
        </w:rPr>
        <w:t xml:space="preserve"> here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 xml:space="preserve"> </w:t>
      </w:r>
      <w:hyperlink r:id="rId13"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4"/>
          <w:placeholder>
            <w:docPart w:val="02BFA5FC20204335872C6C03147F4BA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5"/>
          <w:placeholder>
            <w:docPart w:val="02BFA5FC20204335872C6C03147F4BA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86E9A267DF0C47289D350DC3B4ACF686"/>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86E9A267DF0C47289D350DC3B4ACF686"/>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A6185A0D588E4D0AA640900E473C20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A6185A0D588E4D0AA640900E473C20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E55A241FFDA54A239BD0228E83602C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E55A241FFDA54A239BD0228E83602C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9A50B4E886C140B2BAF53056C5001AD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9A50B4E886C140B2BAF53056C5001AD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9ED6EC953AEF485AA156523E7111B5BD"/>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9ED6EC953AEF485AA156523E7111B5BD"/>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FE308D2DC55849F59E29C254E21BEE4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FE308D2DC55849F59E29C254E21BEE4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350899637F804DE99297F3FA96BF570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350899637F804DE99297F3FA96BF570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2"/>
          <w:placeholder>
            <w:docPart w:val="06312E7E76454327A6502FAE449B7BE9"/>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3"/>
          <w:placeholder>
            <w:docPart w:val="06312E7E76454327A6502FAE449B7BE9"/>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FDA03BC1B8234A36A654DBFEAF4E0BE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FDA03BC1B8234A36A654DBFEAF4E0BE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6"/>
          <w:placeholder>
            <w:docPart w:val="881DC0670E7A4C57ABD57D0811E05D0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7"/>
          <w:placeholder>
            <w:docPart w:val="881DC0670E7A4C57ABD57D0811E05D0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547D2" w:rsidRDefault="00CB54E6" w:rsidP="0098522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CITATIONS]</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BILL #]</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proofErr w:type="spellStart"/>
      <w:r>
        <w:rPr>
          <w:rFonts w:ascii="Times New Roman" w:eastAsia="Times New Roman" w:hAnsi="Times New Roman" w:cs="Times New Roman"/>
          <w:bCs/>
          <w:color w:val="000000" w:themeColor="text1"/>
        </w:rPr>
        <w:t>yyyy</w:t>
      </w:r>
      <w:proofErr w:type="spellEnd"/>
      <w:r>
        <w:rPr>
          <w:rFonts w:ascii="Times New Roman" w:eastAsia="Times New Roman" w:hAnsi="Times New Roman" w:cs="Times New Roman"/>
          <w:bCs/>
          <w:color w:val="000000" w:themeColor="text1"/>
        </w:rPr>
        <w:t xml:space="preserve">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0E60A5" w:rsidRPr="000E60A5" w:rsidRDefault="003867A8" w:rsidP="001D6608">
      <w:pPr>
        <w:ind w:left="360"/>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w:t>
      </w:r>
      <w:r w:rsidR="00D57C32"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702C1C"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702C1C"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D27525" w:rsidRDefault="003867A8" w:rsidP="003867A8">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3867A8" w:rsidRPr="00D27525" w:rsidRDefault="003867A8" w:rsidP="006D34D0">
            <w:pPr>
              <w:ind w:left="72" w:right="1008"/>
              <w:rPr>
                <w:rFonts w:ascii="Times New Roman" w:eastAsia="Times New Roman" w:hAnsi="Times New Roman" w:cs="Times New Roman"/>
                <w:bCs/>
                <w:color w:val="000000" w:themeColor="text1"/>
                <w:sz w:val="24"/>
                <w:szCs w:val="24"/>
              </w:rPr>
            </w:pPr>
          </w:p>
        </w:tc>
      </w:tr>
      <w:tr w:rsidR="003867A8" w:rsidTr="0009416B">
        <w:tc>
          <w:tcPr>
            <w:tcW w:w="4590" w:type="dxa"/>
            <w:tcBorders>
              <w:left w:val="double" w:sz="4" w:space="0" w:color="auto"/>
              <w:bottom w:val="double" w:sz="4" w:space="0" w:color="auto"/>
            </w:tcBorders>
          </w:tcPr>
          <w:p w:rsidR="003867A8" w:rsidRPr="00D27525" w:rsidRDefault="003867A8" w:rsidP="003867A8">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3867A8" w:rsidRPr="00D27525" w:rsidRDefault="003867A8" w:rsidP="006D34D0">
            <w:pPr>
              <w:ind w:left="72" w:right="1008"/>
              <w:rPr>
                <w:rFonts w:ascii="Times New Roman" w:eastAsia="Times New Roman" w:hAnsi="Times New Roman" w:cs="Times New Roman"/>
                <w:bCs/>
                <w:color w:val="000000" w:themeColor="text1"/>
                <w:sz w:val="24"/>
                <w:szCs w:val="24"/>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RDefault="006F02EB" w:rsidP="006F02EB">
      <w:pPr>
        <w:ind w:left="108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B81CF7" w:rsidRPr="002B64DA" w:rsidRDefault="00B81CF7" w:rsidP="006E62D3">
      <w:pPr>
        <w:ind w:left="0" w:right="630"/>
        <w:outlineLvl w:val="0"/>
        <w:rPr>
          <w:rFonts w:asciiTheme="majorHAnsi" w:eastAsia="Times New Roman" w:hAnsiTheme="majorHAnsi" w:cstheme="majorHAnsi"/>
          <w:b/>
          <w:bCs/>
          <w:color w:val="546D79" w:themeColor="accent5"/>
          <w:sz w:val="20"/>
          <w:szCs w:val="20"/>
          <w:u w:val="single"/>
        </w:rPr>
      </w:pP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The general public is not directly regulated under the Clean Water Act.  </w:t>
      </w:r>
      <w:r w:rsidR="00E32321" w:rsidRPr="00B806D5">
        <w:rPr>
          <w:rFonts w:ascii="Times New Roman" w:eastAsia="Times New Roman" w:hAnsi="Times New Roman" w:cs="Times New Roman"/>
          <w:bCs/>
          <w:color w:val="000000" w:themeColor="text1"/>
          <w:sz w:val="22"/>
          <w:szCs w:val="22"/>
        </w:rPr>
        <w:t xml:space="preserve">The revisions proposed in </w:t>
      </w:r>
      <w:proofErr w:type="gramStart"/>
      <w:r w:rsidR="00E32321" w:rsidRPr="00B806D5">
        <w:rPr>
          <w:rFonts w:ascii="Times New Roman" w:eastAsia="Times New Roman" w:hAnsi="Times New Roman" w:cs="Times New Roman"/>
          <w:bCs/>
          <w:color w:val="000000" w:themeColor="text1"/>
          <w:sz w:val="22"/>
          <w:szCs w:val="22"/>
        </w:rPr>
        <w:t>this</w:t>
      </w:r>
      <w:proofErr w:type="gramEnd"/>
      <w:r w:rsidR="00E32321"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adopted by the EQC in 2004 and 2011, respectively</w:t>
      </w:r>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r w:rsidR="00E32321"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377ED">
        <w:rPr>
          <w:rFonts w:ascii="Times New Roman" w:eastAsia="Times New Roman" w:hAnsi="Times New Roman" w:cs="Times New Roman"/>
          <w:bCs/>
          <w:color w:val="000000" w:themeColor="text1"/>
          <w:sz w:val="22"/>
          <w:szCs w:val="22"/>
        </w:rPr>
        <w:t xml:space="preserve"> to the regulatory consequences</w:t>
      </w:r>
      <w:r w:rsidR="00981661">
        <w:rPr>
          <w:rFonts w:ascii="Times New Roman" w:eastAsia="Times New Roman" w:hAnsi="Times New Roman" w:cs="Times New Roman"/>
          <w:bCs/>
          <w:color w:val="000000" w:themeColor="text1"/>
          <w:sz w:val="22"/>
          <w:szCs w:val="22"/>
        </w:rPr>
        <w:t xml:space="preserve"> of</w:t>
      </w:r>
      <w:r w:rsidR="00E32321" w:rsidRPr="00B806D5">
        <w:rPr>
          <w:rFonts w:ascii="Times New Roman" w:eastAsia="Times New Roman" w:hAnsi="Times New Roman" w:cs="Times New Roman"/>
          <w:bCs/>
          <w:color w:val="000000" w:themeColor="text1"/>
          <w:sz w:val="22"/>
          <w:szCs w:val="22"/>
        </w:rPr>
        <w:t xml:space="preserve"> EPA’s approval and disapproval actions associated with the 2004 aquatic life criteria.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6F02EB" w:rsidRPr="00B806D5" w:rsidRDefault="00981661" w:rsidP="006F02EB">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very likely </w:t>
      </w:r>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by clarifying which standards are effective and combining effective toxics criteria to protect aquatic life into one table (i.e. Table 30), rather than distributed among three tables (i.e. Table 20, Table 33A, and Table 33B).</w:t>
      </w:r>
    </w:p>
    <w:p w:rsidR="00B81CF7" w:rsidRDefault="00B81CF7" w:rsidP="004973A2">
      <w:pPr>
        <w:ind w:left="0" w:right="630"/>
        <w:outlineLvl w:val="0"/>
        <w:rPr>
          <w:rFonts w:ascii="Times New Roman" w:eastAsia="Times New Roman" w:hAnsi="Times New Roman" w:cs="Times New Roman"/>
          <w:bCs/>
          <w:color w:val="000000" w:themeColor="text1"/>
        </w:rPr>
      </w:pPr>
    </w:p>
    <w:p w:rsidR="00396C8A" w:rsidRPr="006F02EB" w:rsidRDefault="00396C8A" w:rsidP="006E62D3">
      <w:pPr>
        <w:ind w:left="0" w:right="630"/>
        <w:outlineLvl w:val="0"/>
        <w:rPr>
          <w:rFonts w:ascii="Times New Roman" w:eastAsia="Times New Roman" w:hAnsi="Times New Roman" w:cs="Times New Roman"/>
          <w:bCs/>
          <w:color w:val="000000" w:themeColor="text1"/>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6" w:history="1">
        <w:r w:rsidR="00A00404" w:rsidRPr="00A00404">
          <w:rPr>
            <w:rStyle w:val="Hyperlink"/>
            <w:rFonts w:asciiTheme="majorHAnsi" w:eastAsia="Times New Roman" w:hAnsiTheme="majorHAnsi" w:cstheme="majorHAnsi"/>
            <w:bCs/>
            <w:sz w:val="22"/>
            <w:szCs w:val="22"/>
          </w:rPr>
          <w:t>ORS 183.336</w:t>
        </w:r>
      </w:hyperlink>
    </w:p>
    <w:p w:rsidR="00B806D5" w:rsidRDefault="004C1BAD" w:rsidP="00B806D5">
      <w:pPr>
        <w:ind w:left="108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w:t>
      </w:r>
      <w:r w:rsidR="00310DCA">
        <w:rPr>
          <w:rFonts w:asciiTheme="minorHAnsi" w:hAnsiTheme="minorHAnsi" w:cstheme="minorHAnsi"/>
          <w:iCs/>
          <w:color w:val="702C1C" w:themeColor="accent1" w:themeShade="80"/>
        </w:rPr>
        <w:t>E IF THE TEXT WOULD BE IDENTICAL</w:t>
      </w:r>
      <w:r w:rsidR="00417482"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924A3E" w:rsidRPr="0054043F"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DEQ does not expect small businesses to be affected by these rule revisions.  Very few small businesses are directly subject to toxics water quality criteria because most small businesses do not directly discharge wastewater to a waterbody.  For those businesses that do discharge to a waterbody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 xml:space="preserve">requirements associated with the </w:t>
      </w:r>
      <w:r w:rsidRPr="00B806D5">
        <w:rPr>
          <w:rFonts w:asciiTheme="minorHAnsi" w:eastAsia="Times New Roman" w:hAnsiTheme="minorHAnsi" w:cstheme="minorHAnsi"/>
          <w:sz w:val="22"/>
          <w:szCs w:val="22"/>
        </w:rPr>
        <w:t>water qu</w:t>
      </w:r>
      <w:r w:rsidR="00870741">
        <w:rPr>
          <w:rFonts w:asciiTheme="minorHAnsi" w:eastAsia="Times New Roman" w:hAnsiTheme="minorHAnsi" w:cstheme="minorHAnsi"/>
          <w:sz w:val="22"/>
          <w:szCs w:val="22"/>
        </w:rPr>
        <w:t xml:space="preserve">ality toxics criteria.  </w:t>
      </w:r>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  Instead</w:t>
      </w:r>
      <w:r w:rsidRPr="00B806D5">
        <w:rPr>
          <w:rFonts w:asciiTheme="minorHAnsi" w:eastAsia="Times New Roman" w:hAnsiTheme="minorHAnsi" w:cstheme="minorHAnsi"/>
          <w:sz w:val="22"/>
          <w:szCs w:val="22"/>
        </w:rPr>
        <w:t>, the revisions only provide corrections and clarifications to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 xml:space="preserve">However, </w:t>
      </w:r>
      <w:r w:rsidR="0054043F">
        <w:rPr>
          <w:rFonts w:asciiTheme="minorHAnsi" w:eastAsia="Times New Roman" w:hAnsiTheme="minorHAnsi" w:cstheme="minorHAnsi"/>
          <w:sz w:val="22"/>
          <w:szCs w:val="22"/>
        </w:rPr>
        <w:t>s</w:t>
      </w:r>
      <w:r w:rsidR="0054043F">
        <w:rPr>
          <w:rFonts w:ascii="Times New Roman" w:eastAsia="Times New Roman" w:hAnsi="Times New Roman" w:cs="Times New Roman"/>
          <w:bCs/>
          <w:color w:val="000000" w:themeColor="text1"/>
          <w:sz w:val="22"/>
          <w:szCs w:val="22"/>
        </w:rPr>
        <w:t xml:space="preserve">ome small businesses may need to conduct minor recordkeeping activities to </w:t>
      </w:r>
      <w:r w:rsidR="009E2D0F">
        <w:rPr>
          <w:rFonts w:ascii="Times New Roman" w:eastAsia="Times New Roman" w:hAnsi="Times New Roman" w:cs="Times New Roman"/>
          <w:bCs/>
          <w:color w:val="000000" w:themeColor="text1"/>
          <w:sz w:val="22"/>
          <w:szCs w:val="22"/>
        </w:rPr>
        <w:t xml:space="preserve">correctly reference the </w:t>
      </w:r>
      <w:r w:rsidR="0054043F">
        <w:rPr>
          <w:rFonts w:ascii="Times New Roman" w:eastAsia="Times New Roman" w:hAnsi="Times New Roman" w:cs="Times New Roman"/>
          <w:bCs/>
          <w:color w:val="000000" w:themeColor="text1"/>
          <w:sz w:val="22"/>
          <w:szCs w:val="22"/>
        </w:rPr>
        <w:t>effective toxics criteria</w:t>
      </w:r>
      <w:r w:rsidR="009E2D0F">
        <w:rPr>
          <w:rFonts w:ascii="Times New Roman" w:eastAsia="Times New Roman" w:hAnsi="Times New Roman" w:cs="Times New Roman"/>
          <w:bCs/>
          <w:color w:val="000000" w:themeColor="text1"/>
          <w:sz w:val="22"/>
          <w:szCs w:val="22"/>
        </w:rPr>
        <w:t xml:space="preserve"> following this</w:t>
      </w:r>
      <w:r w:rsidR="00FA4DBA">
        <w:rPr>
          <w:rFonts w:ascii="Times New Roman" w:eastAsia="Times New Roman" w:hAnsi="Times New Roman" w:cs="Times New Roman"/>
          <w:bCs/>
          <w:color w:val="000000" w:themeColor="text1"/>
          <w:sz w:val="22"/>
          <w:szCs w:val="22"/>
        </w:rPr>
        <w:t xml:space="preserve"> rulemaking</w:t>
      </w:r>
      <w:r w:rsidR="0054043F">
        <w:rPr>
          <w:rFonts w:ascii="Times New Roman" w:eastAsia="Times New Roman" w:hAnsi="Times New Roman" w:cs="Times New Roman"/>
          <w:bCs/>
          <w:color w:val="000000" w:themeColor="text1"/>
          <w:sz w:val="22"/>
          <w:szCs w:val="22"/>
        </w:rPr>
        <w:t xml:space="preserve">.  DEQ expects the economic impact to be minimal.  </w:t>
      </w:r>
    </w:p>
    <w:p w:rsidR="00981661" w:rsidRDefault="00981661" w:rsidP="00870741">
      <w:pPr>
        <w:ind w:left="108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small businesses subject to toxics water quality standards </w:t>
      </w:r>
      <w:r w:rsidRPr="00B806D5">
        <w:rPr>
          <w:rFonts w:ascii="Times New Roman" w:eastAsia="Times New Roman" w:hAnsi="Times New Roman" w:cs="Times New Roman"/>
          <w:bCs/>
          <w:color w:val="000000" w:themeColor="text1"/>
          <w:sz w:val="22"/>
          <w:szCs w:val="22"/>
        </w:rPr>
        <w:t xml:space="preserve">by clarifying which standards are effective and combining effective </w:t>
      </w:r>
      <w:r w:rsidRPr="00B806D5">
        <w:rPr>
          <w:rFonts w:ascii="Times New Roman" w:eastAsia="Times New Roman" w:hAnsi="Times New Roman" w:cs="Times New Roman"/>
          <w:bCs/>
          <w:color w:val="000000" w:themeColor="text1"/>
          <w:sz w:val="22"/>
          <w:szCs w:val="22"/>
        </w:rPr>
        <w:lastRenderedPageBreak/>
        <w:t>toxics criteria to protect aquatic life into one table (i.e. Table 30), rather than distributed among three tables (i.e. Table 20, Table 33A, and Table 33B).</w:t>
      </w:r>
    </w:p>
    <w:p w:rsidR="00924A3E" w:rsidRDefault="00924A3E" w:rsidP="004973A2">
      <w:pPr>
        <w:ind w:left="1080"/>
        <w:rPr>
          <w:rFonts w:asciiTheme="minorHAnsi" w:hAnsiTheme="minorHAnsi" w:cstheme="minorHAnsi"/>
          <w:color w:val="000000"/>
          <w:sz w:val="22"/>
          <w:szCs w:val="22"/>
        </w:rPr>
      </w:pPr>
    </w:p>
    <w:p w:rsidR="00B806D5" w:rsidRPr="00B806D5" w:rsidRDefault="004D4007"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and ranches fall under the category of small businesses.  </w:t>
      </w:r>
      <w:r w:rsidR="00B806D5"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xml:space="preserve">) Area Plans and Rules that prohibit pollution (e.g. toxics affecting aquatic life and human health).  Because these plans and rules already require and provide the mechanism for agriculture to meet the water quality standards and TMDL load allocations, and moreover, 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farms and ranches.  </w:t>
      </w:r>
    </w:p>
    <w:p w:rsidR="00B806D5" w:rsidRDefault="00B806D5" w:rsidP="00B806D5">
      <w:pPr>
        <w:ind w:left="1800"/>
        <w:rPr>
          <w:rFonts w:asciiTheme="minorHAnsi" w:hAnsiTheme="minorHAnsi" w:cstheme="minorHAnsi"/>
        </w:rPr>
      </w:pP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6E62D3">
            <w:pPr>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 xml:space="preserve">are small businesses, therefore it is difficult to estimate businesses potentially affected.  </w:t>
            </w:r>
            <w:r w:rsidRPr="00B806D5">
              <w:rPr>
                <w:rFonts w:asciiTheme="minorHAnsi" w:hAnsiTheme="minorHAnsi" w:cstheme="minorHAnsi"/>
              </w:rPr>
              <w:t>The types of small businesses/industries holding wastewater permits include, but are not limited to: food processors, smelting/refining operations, timber processing, wood products manufacturing, pulp and paper, retail operations, seafood processors, seasonal fresh pack operations, and petroleum hydrocarbon clean-up operations.</w:t>
            </w:r>
          </w:p>
          <w:p w:rsidR="00581758" w:rsidRDefault="00581758" w:rsidP="00D47121">
            <w:pPr>
              <w:ind w:left="360"/>
              <w:rPr>
                <w:rFonts w:asciiTheme="minorHAnsi" w:hAnsiTheme="minorHAnsi" w:cstheme="minorHAnsi"/>
              </w:rPr>
            </w:pPr>
          </w:p>
          <w:p w:rsidR="00B41EB3" w:rsidRPr="00B41EB3" w:rsidRDefault="004E032A" w:rsidP="00B41EB3">
            <w:pPr>
              <w:ind w:left="360"/>
              <w:rPr>
                <w:rFonts w:asciiTheme="minorHAnsi" w:hAnsiTheme="minorHAnsi" w:cstheme="minorHAnsi"/>
                <w:sz w:val="20"/>
                <w:szCs w:val="20"/>
              </w:rPr>
            </w:pPr>
            <w:r w:rsidRPr="00B41EB3">
              <w:rPr>
                <w:rFonts w:asciiTheme="minorHAnsi" w:eastAsia="Times New Roman" w:hAnsiTheme="minorHAnsi" w:cstheme="minorHAnsi"/>
              </w:rPr>
              <w:t xml:space="preserve">According to the Oregon Farm Bureau, </w:t>
            </w:r>
            <w:r w:rsidRPr="00B41EB3">
              <w:rPr>
                <w:rFonts w:asciiTheme="minorHAnsi" w:eastAsia="Times New Roman" w:hAnsiTheme="minorHAnsi" w:cstheme="minorHAnsi"/>
                <w:highlight w:val="yellow"/>
              </w:rPr>
              <w:t>97</w:t>
            </w:r>
            <w:r w:rsidRPr="00B41EB3">
              <w:rPr>
                <w:rFonts w:asciiTheme="minorHAnsi" w:eastAsia="Times New Roman" w:hAnsiTheme="minorHAnsi" w:cstheme="minorHAnsi"/>
              </w:rPr>
              <w:t>% (update if needed—this stat was from the human health toxics rulemaking) 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41EB3" w:rsidRPr="00B41EB3">
              <w:rPr>
                <w:rFonts w:asciiTheme="minorHAnsi" w:hAnsiTheme="minorHAnsi" w:cstheme="minorHAnsi"/>
                <w:sz w:val="20"/>
                <w:szCs w:val="20"/>
              </w:rPr>
              <w:t xml:space="preserve">  </w:t>
            </w:r>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6E62D3">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Pr="004E032A">
              <w:rPr>
                <w:rFonts w:ascii="Times New Roman" w:eastAsia="Times New Roman" w:hAnsi="Times New Roman" w:cs="Times New Roman"/>
                <w:bCs/>
              </w:rPr>
              <w:t xml:space="preserve"> as part of the fiscal advisory committee</w:t>
            </w:r>
            <w:r w:rsidR="0038533A" w:rsidRPr="004E032A">
              <w:rPr>
                <w:rFonts w:ascii="Times New Roman" w:eastAsia="Times New Roman" w:hAnsi="Times New Roman" w:cs="Times New Roman"/>
                <w:bCs/>
              </w:rPr>
              <w:t xml:space="preserve"> that advised DEQ on the cost of compliance for this rulemaking for small businesses.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is comprised of large and small companies from all </w:t>
            </w:r>
            <w:r w:rsidR="009A3790" w:rsidRPr="004E032A">
              <w:rPr>
                <w:rFonts w:asciiTheme="minorHAnsi" w:hAnsiTheme="minorHAnsi" w:cstheme="minorHAnsi"/>
              </w:rPr>
              <w:lastRenderedPageBreak/>
              <w:t>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Bureau was also part of the fiscal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  </w:t>
            </w:r>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DEQ discussed the fiscal impact form and solicited input from these members during</w:t>
            </w:r>
            <w:r>
              <w:rPr>
                <w:rFonts w:asciiTheme="minorHAnsi" w:hAnsiTheme="minorHAnsi" w:cstheme="minorHAnsi"/>
              </w:rPr>
              <w:t xml:space="preserve"> one workgroup meeting on January 24, 2013</w:t>
            </w:r>
            <w:r w:rsidRPr="006377ED">
              <w:rPr>
                <w:rFonts w:asciiTheme="minorHAnsi" w:hAnsiTheme="minorHAnsi" w:cstheme="minorHAnsi"/>
              </w:rPr>
              <w:t xml:space="preserve">. This input </w:t>
            </w:r>
            <w:r>
              <w:rPr>
                <w:rFonts w:asciiTheme="minorHAnsi" w:hAnsiTheme="minorHAnsi" w:cstheme="minorHAnsi"/>
              </w:rPr>
              <w:t>[</w:t>
            </w:r>
            <w:r w:rsidRPr="006377ED">
              <w:rPr>
                <w:rFonts w:asciiTheme="minorHAnsi" w:hAnsiTheme="minorHAnsi" w:cstheme="minorHAnsi"/>
                <w:highlight w:val="yellow"/>
              </w:rPr>
              <w:t>will be</w:t>
            </w:r>
            <w:r>
              <w:rPr>
                <w:rFonts w:asciiTheme="minorHAnsi" w:hAnsiTheme="minorHAnsi" w:cstheme="minorHAnsi"/>
              </w:rPr>
              <w:t>]</w:t>
            </w:r>
            <w:r w:rsidRPr="006377ED">
              <w:rPr>
                <w:rFonts w:asciiTheme="minorHAnsi" w:hAnsiTheme="minorHAnsi" w:cstheme="minorHAnsi"/>
              </w:rPr>
              <w:t xml:space="preserve"> incorporated into DEQ’s analysis.</w:t>
            </w:r>
          </w:p>
          <w:p w:rsidR="00D456F8" w:rsidRDefault="00D456F8" w:rsidP="008520FC">
            <w:pPr>
              <w:ind w:left="360"/>
              <w:outlineLvl w:val="0"/>
              <w:rPr>
                <w:rFonts w:ascii="Times New Roman" w:eastAsia="Times New Roman" w:hAnsi="Times New Roman" w:cs="Times New Roman"/>
                <w:bCs/>
                <w:color w:val="000000" w:themeColor="text1"/>
              </w:rPr>
            </w:pP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1 OR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2 ABO</w:t>
      </w:r>
      <w:r w:rsidR="00B41EB3">
        <w:rPr>
          <w:rFonts w:asciiTheme="minorHAnsi" w:hAnsiTheme="minorHAnsi" w:cstheme="minorHAnsi"/>
          <w:iCs/>
          <w:color w:val="702C1C" w:themeColor="accent1" w:themeShade="80"/>
        </w:rPr>
        <w:t>VE IF THE TEXT WOULD BE IDENTICAL</w:t>
      </w:r>
      <w:r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sidRPr="000F2971">
        <w:rPr>
          <w:rFonts w:asciiTheme="minorHAnsi" w:eastAsia="Times New Roman" w:hAnsiTheme="minorHAnsi" w:cstheme="minorHAnsi"/>
          <w:bCs/>
          <w:color w:val="0070C0"/>
          <w:sz w:val="22"/>
          <w:szCs w:val="22"/>
        </w:rPr>
        <w:t xml:space="preserve"> </w:t>
      </w:r>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54043F" w:rsidRDefault="00703088"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 a</w:t>
      </w:r>
      <w:r w:rsidR="00D456F8">
        <w:rPr>
          <w:rFonts w:ascii="Times New Roman" w:eastAsia="Times New Roman" w:hAnsi="Times New Roman" w:cs="Times New Roman"/>
          <w:bCs/>
          <w:color w:val="000000" w:themeColor="text1"/>
          <w:sz w:val="22"/>
          <w:szCs w:val="22"/>
        </w:rPr>
        <w:t xml:space="preserve">lthough most, if not all, large businesses that discharge to waterbodies are </w:t>
      </w:r>
      <w:r w:rsidR="00D456F8" w:rsidRPr="00B806D5">
        <w:rPr>
          <w:rFonts w:ascii="Times New Roman" w:eastAsia="Times New Roman" w:hAnsi="Times New Roman" w:cs="Times New Roman"/>
          <w:bCs/>
          <w:color w:val="000000" w:themeColor="text1"/>
          <w:sz w:val="22"/>
          <w:szCs w:val="22"/>
        </w:rPr>
        <w:t>regula</w:t>
      </w:r>
      <w:r w:rsidR="00D456F8">
        <w:rPr>
          <w:rFonts w:ascii="Times New Roman" w:eastAsia="Times New Roman" w:hAnsi="Times New Roman" w:cs="Times New Roman"/>
          <w:bCs/>
          <w:color w:val="000000" w:themeColor="text1"/>
          <w:sz w:val="22"/>
          <w:szCs w:val="22"/>
        </w:rPr>
        <w:t>ted under the Clean Water Ac</w:t>
      </w:r>
      <w:r>
        <w:rPr>
          <w:rFonts w:ascii="Times New Roman" w:eastAsia="Times New Roman" w:hAnsi="Times New Roman" w:cs="Times New Roman"/>
          <w:bCs/>
          <w:color w:val="000000" w:themeColor="text1"/>
          <w:sz w:val="22"/>
          <w:szCs w:val="22"/>
        </w:rPr>
        <w:t>t and are subject to</w:t>
      </w:r>
      <w:r w:rsidR="004973A2">
        <w:rPr>
          <w:rFonts w:ascii="Times New Roman" w:eastAsia="Times New Roman" w:hAnsi="Times New Roman" w:cs="Times New Roman"/>
          <w:bCs/>
          <w:color w:val="000000" w:themeColor="text1"/>
          <w:sz w:val="22"/>
          <w:szCs w:val="22"/>
        </w:rPr>
        <w:t xml:space="preserve"> requirements based on</w:t>
      </w:r>
      <w:r>
        <w:rPr>
          <w:rFonts w:ascii="Times New Roman" w:eastAsia="Times New Roman" w:hAnsi="Times New Roman" w:cs="Times New Roman"/>
          <w:bCs/>
          <w:color w:val="000000" w:themeColor="text1"/>
          <w:sz w:val="22"/>
          <w:szCs w:val="22"/>
        </w:rPr>
        <w:t xml:space="preserve"> water quality standards for toxics.  </w:t>
      </w:r>
      <w:r w:rsidR="00404EDF">
        <w:rPr>
          <w:rFonts w:asciiTheme="minorHAnsi" w:hAnsiTheme="minorHAnsi" w:cstheme="minorHAnsi"/>
          <w:sz w:val="22"/>
          <w:szCs w:val="22"/>
        </w:rPr>
        <w:t xml:space="preserve">However, </w:t>
      </w:r>
      <w:r w:rsidR="00404EDF">
        <w:rPr>
          <w:rFonts w:ascii="Times New Roman" w:eastAsia="Times New Roman" w:hAnsi="Times New Roman" w:cs="Times New Roman"/>
          <w:bCs/>
          <w:color w:val="000000" w:themeColor="text1"/>
          <w:sz w:val="22"/>
          <w:szCs w:val="22"/>
        </w:rPr>
        <w:t>t</w:t>
      </w:r>
      <w:r>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981661">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00D456F8" w:rsidRPr="00B806D5">
        <w:rPr>
          <w:rFonts w:ascii="Times New Roman" w:eastAsia="Times New Roman" w:hAnsi="Times New Roman" w:cs="Times New Roman"/>
          <w:bCs/>
          <w:color w:val="000000" w:themeColor="text1"/>
          <w:sz w:val="22"/>
          <w:szCs w:val="22"/>
        </w:rPr>
        <w:t>correct typographical errors associated</w:t>
      </w:r>
      <w:r w:rsidR="00B41EB3">
        <w:rPr>
          <w:rFonts w:ascii="Times New Roman" w:eastAsia="Times New Roman" w:hAnsi="Times New Roman" w:cs="Times New Roman"/>
          <w:bCs/>
          <w:color w:val="000000" w:themeColor="text1"/>
          <w:sz w:val="22"/>
          <w:szCs w:val="22"/>
        </w:rPr>
        <w:t xml:space="preserve"> with the aquatic life </w:t>
      </w:r>
      <w:r w:rsidR="00D456F8"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00D456F8"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D456F8"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00D456F8" w:rsidRPr="00B806D5">
        <w:rPr>
          <w:rFonts w:ascii="Times New Roman" w:eastAsia="Times New Roman" w:hAnsi="Times New Roman" w:cs="Times New Roman"/>
          <w:bCs/>
          <w:color w:val="000000" w:themeColor="text1"/>
          <w:sz w:val="22"/>
          <w:szCs w:val="22"/>
        </w:rPr>
        <w:t xml:space="preserve">EPA’s approval and disapproval actions associated with the 2004 aquatic life criteria.  </w:t>
      </w:r>
      <w:r w:rsidR="00FA4DBA">
        <w:rPr>
          <w:rFonts w:asciiTheme="minorHAnsi" w:eastAsia="Times New Roman" w:hAnsiTheme="minorHAnsi" w:cstheme="minorHAnsi"/>
          <w:sz w:val="22"/>
          <w:szCs w:val="22"/>
        </w:rPr>
        <w:t>However, 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 xml:space="preserve">DEQ expects the economic impact to be minimal. </w:t>
      </w:r>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standards by clarifying which standards are effective and combining effective toxics criteria to protect aquatic life into one table (i.e. Table 30), rather than distributed among three tables (i.e. 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RDefault="00D57C32" w:rsidP="00924A3E">
      <w:pPr>
        <w:ind w:left="990" w:right="630"/>
        <w:outlineLvl w:val="0"/>
        <w:rPr>
          <w:rFonts w:asciiTheme="minorHAnsi" w:eastAsia="Times New Roman" w:hAnsiTheme="minorHAnsi" w:cstheme="minorHAnsi"/>
          <w:bCs/>
        </w:rPr>
      </w:pPr>
      <w:r w:rsidRPr="00F867C6">
        <w:rPr>
          <w:rFonts w:asciiTheme="minorHAnsi" w:hAnsiTheme="minorHAnsi" w:cstheme="minorHAnsi"/>
          <w:iCs/>
          <w:color w:val="702C1C"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1, 2 OR 3 ABOVE IF THE TEXT WOULD BE IDENTIC</w:t>
      </w:r>
      <w:r w:rsidR="000B6AA9"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Pr="00404EDF">
        <w:rPr>
          <w:rFonts w:asciiTheme="minorHAnsi" w:eastAsia="Times New Roman" w:hAnsiTheme="minorHAnsi" w:cstheme="minorHAnsi"/>
          <w:bCs/>
        </w:rPr>
        <w:t xml:space="preserve"> </w:t>
      </w:r>
    </w:p>
    <w:p w:rsidR="00C040CE" w:rsidRPr="002B64DA" w:rsidRDefault="00C040CE" w:rsidP="00EE663A">
      <w:pPr>
        <w:ind w:left="0" w:right="630"/>
        <w:outlineLvl w:val="0"/>
        <w:rPr>
          <w:rFonts w:asciiTheme="majorHAnsi" w:eastAsia="Times New Roman" w:hAnsiTheme="majorHAnsi" w:cstheme="majorHAnsi"/>
          <w:b/>
          <w:bCs/>
          <w:color w:val="546D79" w:themeColor="accent5"/>
          <w:sz w:val="20"/>
          <w:szCs w:val="20"/>
          <w:u w:val="single"/>
        </w:rPr>
      </w:pPr>
    </w:p>
    <w:p w:rsidR="00924A3E"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significant</w:t>
      </w:r>
      <w:r w:rsidRPr="00B806D5">
        <w:rPr>
          <w:rFonts w:ascii="Times New Roman" w:eastAsia="Times New Roman" w:hAnsi="Times New Roman" w:cs="Times New Roman"/>
          <w:bCs/>
          <w:color w:val="000000" w:themeColor="text1"/>
          <w:sz w:val="22"/>
          <w:szCs w:val="22"/>
        </w:rPr>
        <w:t xml:space="preserve"> 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 although most, if not all, major domestic sources are subject to </w:t>
      </w:r>
      <w:r w:rsidR="004973A2">
        <w:rPr>
          <w:rFonts w:ascii="Times New Roman" w:eastAsia="Times New Roman" w:hAnsi="Times New Roman" w:cs="Times New Roman"/>
          <w:bCs/>
          <w:color w:val="000000" w:themeColor="text1"/>
          <w:sz w:val="22"/>
          <w:szCs w:val="22"/>
        </w:rPr>
        <w:t xml:space="preserve">requirements  based on </w:t>
      </w:r>
      <w:r>
        <w:rPr>
          <w:rFonts w:ascii="Times New Roman" w:eastAsia="Times New Roman" w:hAnsi="Times New Roman" w:cs="Times New Roman"/>
          <w:bCs/>
          <w:color w:val="000000" w:themeColor="text1"/>
          <w:sz w:val="22"/>
          <w:szCs w:val="22"/>
        </w:rPr>
        <w:t>water quality standards for toxics.</w:t>
      </w:r>
      <w:r w:rsidR="006547A4">
        <w:rPr>
          <w:rFonts w:ascii="Times New Roman" w:eastAsia="Times New Roman" w:hAnsi="Times New Roman" w:cs="Times New Roman"/>
          <w:bCs/>
          <w:color w:val="000000" w:themeColor="text1"/>
          <w:sz w:val="22"/>
          <w:szCs w:val="22"/>
        </w:rPr>
        <w:t xml:space="preserve">  </w:t>
      </w:r>
      <w:r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r w:rsidR="006547A4">
        <w:rPr>
          <w:rFonts w:asciiTheme="minorHAnsi" w:hAnsiTheme="minorHAnsi" w:cstheme="minorHAnsi"/>
          <w:sz w:val="22"/>
          <w:szCs w:val="22"/>
        </w:rPr>
        <w:t xml:space="preserve">  </w:t>
      </w:r>
      <w:r w:rsidR="004973A2">
        <w:rPr>
          <w:rFonts w:asciiTheme="minorHAnsi" w:hAnsiTheme="minorHAnsi" w:cstheme="minorHAnsi"/>
          <w:sz w:val="22"/>
          <w:szCs w:val="22"/>
        </w:rPr>
        <w:t>T</w:t>
      </w:r>
      <w:r w:rsidR="006547A4">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w:t>
      </w:r>
      <w:r w:rsidR="009E2D0F">
        <w:rPr>
          <w:rFonts w:asciiTheme="minorHAnsi" w:eastAsia="Times New Roman" w:hAnsiTheme="minorHAnsi" w:cstheme="minorHAnsi"/>
          <w:sz w:val="22"/>
          <w:szCs w:val="22"/>
        </w:rPr>
        <w:lastRenderedPageBreak/>
        <w:t xml:space="preserve">new aquatic life criteria as part of the 2004 rulemaking.  </w:t>
      </w:r>
      <w:r w:rsidR="006547A4">
        <w:rPr>
          <w:rFonts w:ascii="Times New Roman" w:eastAsia="Times New Roman" w:hAnsi="Times New Roman" w:cs="Times New Roman"/>
          <w:bCs/>
          <w:color w:val="000000" w:themeColor="text1"/>
          <w:sz w:val="22"/>
          <w:szCs w:val="22"/>
        </w:rPr>
        <w:t xml:space="preserve">Instead, this rulemaking proposes to </w:t>
      </w:r>
      <w:r w:rsidR="006547A4" w:rsidRPr="00B806D5">
        <w:rPr>
          <w:rFonts w:ascii="Times New Roman" w:eastAsia="Times New Roman" w:hAnsi="Times New Roman" w:cs="Times New Roman"/>
          <w:bCs/>
          <w:color w:val="000000" w:themeColor="text1"/>
          <w:sz w:val="22"/>
          <w:szCs w:val="22"/>
        </w:rPr>
        <w:t>correct typographical errors associated</w:t>
      </w:r>
      <w:r w:rsidR="006547A4">
        <w:rPr>
          <w:rFonts w:ascii="Times New Roman" w:eastAsia="Times New Roman" w:hAnsi="Times New Roman" w:cs="Times New Roman"/>
          <w:bCs/>
          <w:color w:val="000000" w:themeColor="text1"/>
          <w:sz w:val="22"/>
          <w:szCs w:val="22"/>
        </w:rPr>
        <w:t xml:space="preserve"> with the aquatic life </w:t>
      </w:r>
      <w:r w:rsidR="006547A4"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6547A4">
        <w:rPr>
          <w:rFonts w:ascii="Times New Roman" w:eastAsia="Times New Roman" w:hAnsi="Times New Roman" w:cs="Times New Roman"/>
          <w:bCs/>
          <w:color w:val="000000" w:themeColor="text1"/>
          <w:sz w:val="22"/>
          <w:szCs w:val="22"/>
        </w:rPr>
        <w:t xml:space="preserve">2011, respectively, and </w:t>
      </w:r>
      <w:r w:rsidR="006547A4"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547A4" w:rsidRPr="00B806D5">
        <w:rPr>
          <w:rFonts w:ascii="Times New Roman" w:eastAsia="Times New Roman" w:hAnsi="Times New Roman" w:cs="Times New Roman"/>
          <w:bCs/>
          <w:color w:val="000000" w:themeColor="text1"/>
          <w:sz w:val="22"/>
          <w:szCs w:val="22"/>
        </w:rPr>
        <w:t xml:space="preserve"> to </w:t>
      </w:r>
      <w:r w:rsidR="006547A4">
        <w:rPr>
          <w:rFonts w:ascii="Times New Roman" w:eastAsia="Times New Roman" w:hAnsi="Times New Roman" w:cs="Times New Roman"/>
          <w:bCs/>
          <w:color w:val="000000" w:themeColor="text1"/>
          <w:sz w:val="22"/>
          <w:szCs w:val="22"/>
        </w:rPr>
        <w:t xml:space="preserve">the regulatory consequences of </w:t>
      </w:r>
      <w:r w:rsidR="006547A4" w:rsidRPr="00B806D5">
        <w:rPr>
          <w:rFonts w:ascii="Times New Roman" w:eastAsia="Times New Roman" w:hAnsi="Times New Roman" w:cs="Times New Roman"/>
          <w:bCs/>
          <w:color w:val="000000" w:themeColor="text1"/>
          <w:sz w:val="22"/>
          <w:szCs w:val="22"/>
        </w:rPr>
        <w:t xml:space="preserve">EPA’s approval and disapproval actions associated with the 2004 aquatic life criteria.  </w:t>
      </w:r>
      <w:r w:rsidR="00FA4DBA">
        <w:rPr>
          <w:rFonts w:asciiTheme="minorHAnsi" w:eastAsia="Times New Roman" w:hAnsiTheme="minorHAnsi" w:cstheme="minorHAnsi"/>
          <w:sz w:val="22"/>
          <w:szCs w:val="22"/>
        </w:rPr>
        <w:t>However, 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 xml:space="preserve">this rulemaking.  </w:t>
      </w:r>
      <w:r w:rsidR="00924A3E">
        <w:rPr>
          <w:rFonts w:ascii="Times New Roman" w:eastAsia="Times New Roman" w:hAnsi="Times New Roman" w:cs="Times New Roman"/>
          <w:bCs/>
          <w:color w:val="000000" w:themeColor="text1"/>
          <w:sz w:val="22"/>
          <w:szCs w:val="22"/>
        </w:rPr>
        <w:t xml:space="preserve">DEQ expects the economic impact to be minimal. </w:t>
      </w:r>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benefit to local governments interested in toxics criteria, or subject to</w:t>
      </w:r>
      <w:r w:rsidRPr="00B806D5">
        <w:rPr>
          <w:rFonts w:ascii="Times New Roman" w:eastAsia="Times New Roman" w:hAnsi="Times New Roman" w:cs="Times New Roman"/>
          <w:bCs/>
          <w:color w:val="000000" w:themeColor="text1"/>
          <w:sz w:val="22"/>
          <w:szCs w:val="22"/>
        </w:rPr>
        <w:t xml:space="preserve"> toxics standards by clarifying which standards are effective and combining effective toxics criteria to protect aquatic life into one table (i.e. Table 30), rather than distributed among three tables (i.e. Table 20, Table 33A, and Table 33B).</w:t>
      </w:r>
    </w:p>
    <w:p w:rsidR="006F02EB" w:rsidRDefault="00404EDF" w:rsidP="00EE663A">
      <w:pPr>
        <w:ind w:left="0" w:right="630"/>
        <w:outlineLvl w:val="0"/>
        <w:rPr>
          <w:rFonts w:ascii="Times New Roman" w:eastAsia="Times New Roman" w:hAnsi="Times New Roman" w:cs="Times New Roman"/>
          <w:bCs/>
        </w:rPr>
      </w:pPr>
      <w:r w:rsidRPr="00404EDF">
        <w:rPr>
          <w:rFonts w:asciiTheme="minorHAnsi" w:hAnsiTheme="minorHAnsi" w:cstheme="minorHAnsi"/>
          <w:sz w:val="22"/>
          <w:szCs w:val="22"/>
        </w:rPr>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RDefault="00D57C32" w:rsidP="00D57C32">
      <w:pPr>
        <w:ind w:left="99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p>
    <w:p w:rsidR="002B64DA" w:rsidRPr="002B64DA" w:rsidRDefault="002B64DA" w:rsidP="00EE663A">
      <w:pPr>
        <w:ind w:left="0" w:right="630"/>
        <w:outlineLvl w:val="0"/>
        <w:rPr>
          <w:rFonts w:asciiTheme="majorHAnsi" w:eastAsia="Times New Roman" w:hAnsiTheme="majorHAnsi" w:cstheme="majorHAnsi"/>
          <w:b/>
          <w:bCs/>
          <w:color w:val="546D79" w:themeColor="accent5"/>
          <w:sz w:val="20"/>
          <w:szCs w:val="20"/>
          <w:u w:val="single"/>
        </w:rPr>
      </w:pP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t expect that DEQ staff</w:t>
      </w:r>
      <w:r w:rsidRPr="00B806D5">
        <w:rPr>
          <w:rFonts w:ascii="Times New Roman" w:eastAsia="Times New Roman" w:hAnsi="Times New Roman" w:cs="Times New Roman"/>
          <w:bCs/>
          <w:color w:val="000000" w:themeColor="text1"/>
          <w:sz w:val="22"/>
          <w:szCs w:val="22"/>
        </w:rPr>
        <w:t xml:space="preserve"> 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w:t>
      </w:r>
      <w:r>
        <w:rPr>
          <w:rFonts w:ascii="Times New Roman" w:eastAsia="Times New Roman" w:hAnsi="Times New Roman" w:cs="Times New Roman"/>
          <w:bCs/>
          <w:color w:val="000000" w:themeColor="text1"/>
          <w:sz w:val="22"/>
          <w:szCs w:val="22"/>
        </w:rPr>
        <w:t xml:space="preserve"> 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 (e.g. water quality assessment, Total Maximum Daily Load program, NPDES permitting, groundwater rules, clean-up program, etc.), this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1162FB">
        <w:rPr>
          <w:rFonts w:ascii="Times New Roman" w:eastAsia="Times New Roman" w:hAnsi="Times New Roman" w:cs="Times New Roman"/>
          <w:bCs/>
          <w:color w:val="000000" w:themeColor="text1"/>
          <w:sz w:val="22"/>
          <w:szCs w:val="22"/>
        </w:rPr>
        <w:t xml:space="preserve">  </w:t>
      </w:r>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54043F">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 xml:space="preserve">DEQ expects the economic impact to be minimal. </w:t>
      </w:r>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standards are effective and combining effective toxics criteria to protect aquatic life into one table (i.e. Table 30), rather than distributed among three tables (i.e. 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A14CF2" w:rsidRDefault="00A14CF2" w:rsidP="00D57C32">
      <w:pPr>
        <w:ind w:left="990" w:right="630"/>
        <w:outlineLvl w:val="0"/>
        <w:rPr>
          <w:rFonts w:ascii="Times New Roman" w:eastAsia="Times New Roman" w:hAnsi="Times New Roman" w:cs="Times New Roman"/>
          <w:bCs/>
          <w:color w:val="000000" w:themeColor="text1"/>
        </w:rPr>
      </w:pPr>
    </w:p>
    <w:p w:rsidR="00B35715" w:rsidRDefault="00B35715" w:rsidP="00B35715">
      <w:pPr>
        <w:ind w:left="360" w:right="630"/>
        <w:rPr>
          <w:rFonts w:asciiTheme="minorHAnsi" w:hAnsiTheme="minorHAnsi" w:cstheme="minorHAnsi"/>
          <w:iCs/>
          <w:color w:val="415B5C"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BE3115" w:rsidP="00BE3115">
      <w:pPr>
        <w:pStyle w:val="ListParagraph"/>
        <w:spacing w:after="120"/>
        <w:ind w:left="1080"/>
        <w:outlineLvl w:val="0"/>
        <w:rPr>
          <w:rFonts w:asciiTheme="minorHAnsi" w:eastAsia="Times New Roman" w:hAnsiTheme="minorHAnsi" w:cstheme="minorHAnsi"/>
          <w:bCs/>
          <w:color w:val="0070C0"/>
        </w:rPr>
      </w:pPr>
      <w:r>
        <w:rPr>
          <w:rFonts w:ascii="Times New Roman" w:eastAsia="Times New Roman" w:hAnsi="Times New Roman" w:cs="Times New Roman"/>
          <w:bCs/>
          <w:sz w:val="22"/>
          <w:szCs w:val="22"/>
        </w:rPr>
        <w:t>N/A</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B35715"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7"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 xml:space="preserve">hether the proposed rules would have a significant impact on small businesses and compliance with </w:t>
      </w:r>
      <w:hyperlink r:id="rId18"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1F178C" w:rsidRDefault="001F178C" w:rsidP="00DD4819">
      <w:pPr>
        <w:ind w:left="720" w:right="630"/>
        <w:rPr>
          <w:rFonts w:asciiTheme="minorHAnsi" w:hAnsiTheme="minorHAnsi" w:cstheme="minorHAnsi"/>
          <w:iCs/>
          <w:color w:val="415B5C" w:themeColor="accent3" w:themeShade="80"/>
        </w:rPr>
      </w:pPr>
      <w:r w:rsidRPr="00F867C6">
        <w:rPr>
          <w:rFonts w:asciiTheme="minorHAnsi" w:hAnsiTheme="minorHAnsi" w:cstheme="minorHAnsi"/>
          <w:iCs/>
          <w:color w:val="702C1C" w:themeColor="accent1" w:themeShade="80"/>
        </w:rPr>
        <w:lastRenderedPageBreak/>
        <w:t>[ADD ANY SPECIFICS ABOUT THE COMMITTEE</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S INVOLVEMENT WITH THE FISCAL AND ECONOMIC IMPACT STATEMENT] </w:t>
      </w:r>
      <w:r w:rsidR="00A00404">
        <w:rPr>
          <w:rFonts w:asciiTheme="minorHAnsi" w:hAnsiTheme="minorHAnsi" w:cstheme="minorHAnsi"/>
          <w:iCs/>
          <w:color w:val="000000" w:themeColor="text1"/>
        </w:rPr>
        <w:t>Enter text</w:t>
      </w:r>
    </w:p>
    <w:p w:rsidR="001F178C" w:rsidRDefault="001F178C" w:rsidP="00DD4819">
      <w:pPr>
        <w:ind w:left="720" w:right="630"/>
        <w:rPr>
          <w:rFonts w:asciiTheme="minorHAnsi" w:hAnsiTheme="minorHAnsi" w:cstheme="minorHAnsi"/>
          <w:iCs/>
          <w:color w:val="415B5C" w:themeColor="accent3" w:themeShade="80"/>
        </w:rPr>
      </w:pPr>
    </w:p>
    <w:p w:rsidR="001F178C"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2] </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F824B8" w:rsidRPr="00F867C6">
        <w:rPr>
          <w:rFonts w:asciiTheme="minorHAnsi" w:hAnsiTheme="minorHAnsi" w:cstheme="minorHAnsi"/>
          <w:iCs/>
          <w:color w:val="702C1C" w:themeColor="accent1" w:themeShade="80"/>
        </w:rPr>
        <w:t xml:space="preserve">[INCLUDE A BRIEF STATEMENT DESCRIBING WHY </w:t>
      </w:r>
      <w:r w:rsidR="000B6AA9" w:rsidRPr="00F867C6">
        <w:rPr>
          <w:rFonts w:asciiTheme="minorHAnsi" w:hAnsiTheme="minorHAnsi" w:cstheme="minorHAnsi"/>
          <w:iCs/>
          <w:color w:val="702C1C" w:themeColor="accent1" w:themeShade="80"/>
        </w:rPr>
        <w:t>DEQ</w:t>
      </w:r>
      <w:r w:rsidR="00F824B8" w:rsidRPr="00F867C6">
        <w:rPr>
          <w:rFonts w:asciiTheme="minorHAnsi" w:hAnsiTheme="minorHAnsi" w:cstheme="minorHAnsi"/>
          <w:iCs/>
          <w:color w:val="702C1C" w:themeColor="accent1" w:themeShade="80"/>
        </w:rPr>
        <w:t xml:space="preserve"> DID NOT CONVENE AN ADVISORY COMMITTEE.]</w:t>
      </w:r>
      <w:r w:rsidR="00F824B8" w:rsidRPr="00497709">
        <w:rPr>
          <w:rFonts w:ascii="Calibri" w:eastAsia="Times New Roman" w:hAnsi="Calibri" w:cs="Times New Roman"/>
          <w:sz w:val="22"/>
          <w:szCs w:val="22"/>
        </w:rPr>
        <w:t xml:space="preserve"> </w:t>
      </w:r>
      <w:r w:rsidR="00A00404">
        <w:rPr>
          <w:rFonts w:asciiTheme="minorHAnsi" w:hAnsiTheme="minorHAnsi" w:cstheme="minorHAnsi"/>
          <w:iCs/>
          <w:color w:val="000000" w:themeColor="text1"/>
        </w:rPr>
        <w:t>Enter text</w:t>
      </w: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5122C" w:rsidRPr="00F867C6">
        <w:rPr>
          <w:rFonts w:ascii="Times New Roman" w:eastAsia="Times New Roman" w:hAnsi="Times New Roman" w:cs="Times New Roman"/>
          <w:bCs/>
          <w:color w:val="702C1C" w:themeColor="accent1" w:themeShade="80"/>
        </w:rPr>
        <w:t xml:space="preserve">[EXAMPLE OF QUALIFIER] </w:t>
      </w:r>
      <w:r w:rsidR="00E368CA" w:rsidRPr="00E368CA">
        <w:rPr>
          <w:rFonts w:ascii="Times New Roman" w:eastAsia="Times New Roman" w:hAnsi="Times New Roman" w:cs="Times New Roman"/>
          <w:bCs/>
        </w:rPr>
        <w:t>The proposed fee affects only manufacturers of electronic devices sold in or into Oregon.</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D27525" w:rsidP="00D27525">
      <w:pPr>
        <w:ind w:left="360"/>
        <w:rPr>
          <w:color w:val="702C1C" w:themeColor="accent1" w:themeShade="80"/>
        </w:rPr>
      </w:pPr>
      <w:r>
        <w:rPr>
          <w:color w:val="702C1C" w:themeColor="accent1" w:themeShade="80"/>
        </w:rPr>
        <w:t xml:space="preserve">INSERT </w:t>
      </w:r>
      <w:r w:rsidRPr="00F200A0">
        <w:rPr>
          <w:color w:val="702C1C" w:themeColor="accent1" w:themeShade="80"/>
        </w:rPr>
        <w:t xml:space="preserve">PROPOSAL.FEE.3.0~ </w:t>
      </w:r>
      <w:r>
        <w:rPr>
          <w:color w:val="702C1C" w:themeColor="accent1" w:themeShade="80"/>
        </w:rPr>
        <w:t>here.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A36CAA"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47" inset="10.8pt,,10.8pt">
              <w:txbxContent>
                <w:p w:rsidR="00AC460F" w:rsidRPr="004D5553" w:rsidRDefault="00AC460F"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2"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A36CA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lastRenderedPageBreak/>
        <w:t xml:space="preserve">[APPLIES TO </w:t>
      </w:r>
      <w:r w:rsidR="000319E1" w:rsidRPr="00CD2E4D">
        <w:rPr>
          <w:rFonts w:ascii="Times New Roman" w:eastAsia="Times New Roman" w:hAnsi="Times New Roman" w:cs="Times New Roman"/>
          <w:color w:val="702C1C" w:themeColor="accent1" w:themeShade="80"/>
        </w:rPr>
        <w:t xml:space="preserve">THE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DO NOT</w:t>
      </w:r>
      <w:r w:rsidRPr="00CD2E4D">
        <w:rPr>
          <w:rFonts w:ascii="Times New Roman" w:eastAsia="Times New Roman" w:hAnsi="Times New Roman" w:cs="Times New Roman"/>
          <w:color w:val="702C1C" w:themeColor="accent1" w:themeShade="80"/>
        </w:rPr>
        <w:t xml:space="preserve"> </w:t>
      </w:r>
      <w:r w:rsidR="0095365D"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w:t>
      </w:r>
      <w:r w:rsidR="000B685A" w:rsidRPr="00CD2E4D">
        <w:rPr>
          <w:rFonts w:ascii="Times New Roman" w:eastAsia="Times New Roman" w:hAnsi="Times New Roman" w:cs="Times New Roman"/>
          <w:color w:val="702C1C" w:themeColor="accent1" w:themeShade="80"/>
        </w:rPr>
        <w:t>. ADJUST TO FIT SITUATION.</w:t>
      </w:r>
      <w:r w:rsidRPr="00CD2E4D">
        <w:rPr>
          <w:rFonts w:ascii="Times New Roman" w:eastAsia="Times New Roman" w:hAnsi="Times New Roman" w:cs="Times New Roman"/>
          <w:color w:val="702C1C" w:themeColor="accent1" w:themeShade="80"/>
        </w:rPr>
        <w:t>]</w:t>
      </w:r>
    </w:p>
    <w:p w:rsidR="006416C7" w:rsidRDefault="006416C7"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CB5339">
      <w:pPr>
        <w:spacing w:after="200" w:line="276" w:lineRule="auto"/>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 xml:space="preserve">[APPLIES TO </w:t>
      </w:r>
      <w:r w:rsidR="00F138BD" w:rsidRPr="00CD2E4D">
        <w:rPr>
          <w:rFonts w:ascii="Times New Roman" w:eastAsia="Times New Roman" w:hAnsi="Times New Roman" w:cs="Times New Roman"/>
          <w:color w:val="702C1C" w:themeColor="accent1" w:themeShade="80"/>
        </w:rPr>
        <w:t xml:space="preserve">THOSE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 ADJUST TO FIT SITUATION.]</w:t>
      </w:r>
    </w:p>
    <w:p w:rsidR="005A3C33" w:rsidRDefault="005A3C33" w:rsidP="00CD2E4D">
      <w:pPr>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00B454BB" w:rsidRPr="00B454BB">
        <w:rPr>
          <w:rFonts w:ascii="Times New Roman" w:eastAsia="Times New Roman" w:hAnsi="Times New Roman" w:cs="Times New Roman"/>
          <w:color w:val="000000" w:themeColor="text1"/>
        </w:rPr>
        <w:t>‘</w:t>
      </w:r>
      <w:r w:rsidR="00B454BB" w:rsidRPr="00B454BB">
        <w:rPr>
          <w:rFonts w:asciiTheme="minorHAnsi" w:eastAsia="Times New Roman" w:hAnsiTheme="minorHAnsi" w:cstheme="minorHAnsi"/>
          <w:bCs/>
          <w:color w:val="000000" w:themeColor="text1"/>
        </w:rPr>
        <w:t>Rules affected, authorities, supporting documents’</w:t>
      </w:r>
      <w:r w:rsidR="00B454BB" w:rsidRPr="00B454BB">
        <w:rPr>
          <w:rFonts w:ascii="Times New Roman" w:eastAsia="Times New Roman" w:hAnsi="Times New Roman" w:cs="Times New Roman"/>
          <w:color w:val="000000" w:themeColor="text1"/>
        </w:rPr>
        <w:t xml:space="preserve"> </w:t>
      </w:r>
      <w:r w:rsidRPr="008A7A06">
        <w:rPr>
          <w:rFonts w:ascii="Times New Roman" w:eastAsia="Times New Roman" w:hAnsi="Times New Roman" w:cs="Times New Roman"/>
          <w:color w:val="000000"/>
        </w:rPr>
        <w:t>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affect</w:t>
      </w:r>
      <w:r>
        <w:rPr>
          <w:rFonts w:ascii="Times New Roman" w:eastAsia="Times New Roman" w:hAnsi="Times New Roman" w:cs="Times New Roman"/>
          <w:color w:val="000000"/>
        </w:rPr>
        <w:t xml:space="preserve"> </w:t>
      </w:r>
      <w:r w:rsidRPr="00CD2E4D">
        <w:rPr>
          <w:rFonts w:asciiTheme="minorHAnsi" w:eastAsia="Times New Roman" w:hAnsiTheme="minorHAnsi" w:cstheme="minorHAnsi"/>
          <w:color w:val="702C1C" w:themeColor="accent1" w:themeShade="80"/>
        </w:rPr>
        <w:t>[IDENTIFY EXISTING PROGRAM, RULE OR ACTIVITY]</w:t>
      </w:r>
      <w:r w:rsidRPr="0095365D">
        <w:rPr>
          <w:rFonts w:asciiTheme="minorHAnsi" w:eastAsia="Times New Roman" w:hAnsiTheme="minorHAnsi" w:cstheme="minorHAnsi"/>
        </w:rPr>
        <w:t xml:space="preserve">, which is an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rule, program</w:t>
      </w:r>
      <w:r w:rsidRPr="005857AA">
        <w:rPr>
          <w:rFonts w:ascii="Times New Roman" w:eastAsia="Times New Roman" w:hAnsi="Times New Roman" w:cs="Times New Roman"/>
          <w:color w:val="000000"/>
        </w:rPr>
        <w:t xml:space="preserve"> or activit</w:t>
      </w:r>
      <w:r>
        <w:rPr>
          <w:rFonts w:ascii="Times New Roman" w:eastAsia="Times New Roman" w:hAnsi="Times New Roman" w:cs="Times New Roman"/>
          <w:color w:val="000000"/>
        </w:rPr>
        <w:t xml:space="preserve">y that is </w:t>
      </w:r>
      <w:r w:rsidRPr="005857AA">
        <w:rPr>
          <w:rFonts w:ascii="Times New Roman" w:eastAsia="Times New Roman" w:hAnsi="Times New Roman" w:cs="Times New Roman"/>
          <w:color w:val="000000"/>
        </w:rPr>
        <w:t xml:space="preserve">considered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5A3C33" w:rsidP="00CD2E4D">
      <w:pPr>
        <w:pStyle w:val="ListParagraph"/>
        <w:ind w:right="634"/>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1</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8A5343" w:rsidRPr="00CD2E4D">
        <w:rPr>
          <w:rFonts w:ascii="Times New Roman" w:eastAsia="Times New Roman" w:hAnsi="Times New Roman" w:cs="Times New Roman"/>
          <w:color w:val="702C1C" w:themeColor="accent1" w:themeShade="80"/>
        </w:rPr>
        <w:t xml:space="preserve">[DESCRIBE BRIEFLY WHY IT IS ADEQUATE.] [EXAMPLE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acknowledged comprehensive plans] [EXAMPLE 2: 340-018-0050(2</w:t>
      </w:r>
      <w:proofErr w:type="gramStart"/>
      <w:r w:rsidR="008A5343" w:rsidRPr="00CD2E4D">
        <w:rPr>
          <w:rFonts w:asciiTheme="minorHAnsi" w:hAnsiTheme="minorHAnsi" w:cstheme="minorHAnsi"/>
          <w:color w:val="702C1C" w:themeColor="accent1" w:themeShade="80"/>
        </w:rPr>
        <w:t>)(</w:t>
      </w:r>
      <w:proofErr w:type="gramEnd"/>
      <w:r w:rsidR="008A5343" w:rsidRPr="00CD2E4D">
        <w:rPr>
          <w:rFonts w:asciiTheme="minorHAnsi" w:hAnsiTheme="minorHAnsi" w:cstheme="minorHAnsi"/>
          <w:color w:val="702C1C" w:themeColor="accent1" w:themeShade="80"/>
        </w:rPr>
        <w:t>a) - ensuring compatibility with acknowledged comprehensive plans may be accomplished through a Land Use Compatibility Statement.</w:t>
      </w:r>
      <w:r w:rsidR="00650BA0" w:rsidRPr="00CD2E4D">
        <w:rPr>
          <w:rFonts w:asciiTheme="minorHAnsi" w:hAnsiTheme="minorHAnsi" w:cstheme="minorHAnsi"/>
          <w:color w:val="702C1C" w:themeColor="accent1" w:themeShade="80"/>
        </w:rPr>
        <w:t>]</w:t>
      </w:r>
      <w:r w:rsidR="008A5343" w:rsidRPr="00CD2E4D">
        <w:rPr>
          <w:color w:val="702C1C" w:themeColor="accent1" w:themeShade="80"/>
        </w:rPr>
        <w:t xml:space="preserve"> </w:t>
      </w:r>
      <w:r w:rsidR="008A5343">
        <w:t xml:space="preserve"> </w:t>
      </w:r>
      <w:r w:rsidR="008A5343" w:rsidRPr="00761C1E">
        <w:rPr>
          <w:rFonts w:ascii="Times New Roman" w:eastAsia="Times New Roman" w:hAnsi="Times New Roman" w:cs="Times New Roman"/>
          <w:color w:val="000000" w:themeColor="text1"/>
        </w:rPr>
        <w:t>Enter text here.</w:t>
      </w:r>
    </w:p>
    <w:p w:rsidR="00CD2E4D" w:rsidRDefault="00CD2E4D" w:rsidP="00CB5339">
      <w:pPr>
        <w:pStyle w:val="ListParagraph"/>
        <w:spacing w:after="120"/>
        <w:ind w:right="630"/>
        <w:contextualSpacing w:val="0"/>
        <w:rPr>
          <w:rFonts w:asciiTheme="minorHAnsi" w:eastAsia="Times New Roman" w:hAnsiTheme="minorHAnsi" w:cstheme="minorHAnsi"/>
          <w:color w:val="702C1C" w:themeColor="accent1" w:themeShade="80"/>
        </w:rPr>
      </w:pPr>
    </w:p>
    <w:p w:rsidR="005A3C33" w:rsidRDefault="005A3C33" w:rsidP="00CB5339">
      <w:pPr>
        <w:pStyle w:val="ListParagraph"/>
        <w:spacing w:after="120"/>
        <w:ind w:right="630"/>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2</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CD2E4D">
        <w:rPr>
          <w:rFonts w:ascii="Times New Roman" w:eastAsia="Times New Roman" w:hAnsi="Times New Roman" w:cs="Times New Roman"/>
          <w:color w:val="702C1C" w:themeColor="accent1" w:themeShade="80"/>
        </w:rPr>
        <w:t>[DESCRIBE CRITERIA AND RATIONALE USED TO DETERMINE THE PROPOSED RULES ARE LAND</w:t>
      </w:r>
      <w:r w:rsidR="003B467D"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RULES.]</w:t>
      </w:r>
      <w:r>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761C1E" w:rsidRDefault="005A3C33" w:rsidP="00CB5339">
      <w:pPr>
        <w:spacing w:after="120"/>
        <w:ind w:left="1350" w:right="630"/>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w:t>
      </w:r>
      <w:proofErr w:type="gramStart"/>
      <w:r w:rsidRPr="00761C1E">
        <w:rPr>
          <w:rFonts w:ascii="Times New Roman" w:eastAsia="Times New Roman" w:hAnsi="Times New Roman" w:cs="Times New Roman"/>
          <w:bCs/>
          <w:color w:val="000000" w:themeColor="text1"/>
        </w:rPr>
        <w:t>effect</w:t>
      </w:r>
      <w:proofErr w:type="gramEnd"/>
      <w:r w:rsidRPr="00761C1E">
        <w:rPr>
          <w:rFonts w:ascii="Times New Roman" w:eastAsia="Times New Roman" w:hAnsi="Times New Roman" w:cs="Times New Roman"/>
          <w:bCs/>
          <w:color w:val="000000" w:themeColor="text1"/>
        </w:rPr>
        <w:t xml:space="preserve"> on resources, objectives or areas in the planning goals.</w:t>
      </w:r>
      <w:r>
        <w:rPr>
          <w:rFonts w:ascii="Times New Roman" w:eastAsia="Times New Roman" w:hAnsi="Times New Roman" w:cs="Times New Roman"/>
          <w:bCs/>
          <w:color w:val="000000" w:themeColor="text1"/>
        </w:rPr>
        <w:t xml:space="preserve"> </w:t>
      </w:r>
      <w:r w:rsidRPr="00CD2E4D">
        <w:rPr>
          <w:rFonts w:ascii="Times New Roman" w:eastAsia="Times New Roman" w:hAnsi="Times New Roman" w:cs="Times New Roman"/>
          <w:color w:val="702C1C" w:themeColor="accent1" w:themeShade="80"/>
        </w:rPr>
        <w:t>[PLEASE EXPLAIN]</w:t>
      </w:r>
      <w:r w:rsidRPr="00761C1E">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B041EC"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3</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CD2E4D">
        <w:rPr>
          <w:rFonts w:ascii="Times New Roman" w:eastAsia="Times New Roman" w:hAnsi="Times New Roman" w:cs="Times New Roman"/>
          <w:color w:val="702C1C" w:themeColor="accent1" w:themeShade="80"/>
        </w:rPr>
        <w:t>[EXPLAIN NEW PROCEDURES DEQ WILL USE TO ENSURE COMPLIANCE AND COMPATIBILITY]</w:t>
      </w:r>
      <w:r w:rsidRPr="00B041EC">
        <w:rPr>
          <w:rFonts w:ascii="Times New Roman" w:eastAsia="Times New Roman" w:hAnsi="Times New Roman" w:cs="Times New Roman"/>
          <w:color w:val="618889" w:themeColor="accent3" w:themeShade="BF"/>
        </w:rPr>
        <w:t xml:space="preserve"> </w:t>
      </w:r>
      <w:r w:rsidRPr="00B041EC">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618889" w:themeColor="accent3" w:themeShade="BF"/>
        </w:rPr>
      </w:pPr>
    </w:p>
    <w:p w:rsidR="00F810EA" w:rsidRDefault="00F810EA" w:rsidP="00CB5339">
      <w:pPr>
        <w:spacing w:after="200" w:line="276" w:lineRule="auto"/>
        <w:rPr>
          <w:rFonts w:ascii="Times New Roman" w:eastAsia="Times New Roman" w:hAnsi="Times New Roman" w:cs="Times New Roman"/>
          <w:color w:val="618889"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FF2CB9" w:rsidRPr="001F2D3C" w:rsidRDefault="00C9239E" w:rsidP="00CB533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the </w:t>
      </w:r>
      <w:r w:rsidR="00373B13">
        <w:rPr>
          <w:rFonts w:asciiTheme="minorHAnsi" w:eastAsia="Times New Roman" w:hAnsiTheme="minorHAnsi" w:cstheme="minorHAnsi"/>
          <w:color w:val="702C1C" w:themeColor="accent1" w:themeShade="80"/>
        </w:rPr>
        <w:t>[ENTER ADVISORY COMMITTTEE NAME]</w:t>
      </w:r>
      <w:r w:rsidRPr="00C9239E">
        <w:rPr>
          <w:rFonts w:asciiTheme="minorHAnsi" w:eastAsia="Times New Roman" w:hAnsiTheme="minorHAnsi" w:cstheme="minorHAnsi"/>
        </w:rPr>
        <w:t xml:space="preserve"> </w:t>
      </w:r>
      <w:r w:rsidR="00DC04D1">
        <w:rPr>
          <w:rFonts w:asciiTheme="minorHAnsi" w:eastAsia="Times New Roman" w:hAnsiTheme="minorHAnsi" w:cstheme="minorHAnsi"/>
        </w:rPr>
        <w:t xml:space="preserve">advisory committee on </w:t>
      </w:r>
      <w:r w:rsidR="00DC04D1" w:rsidRPr="00FF2CB9">
        <w:rPr>
          <w:rFonts w:asciiTheme="minorHAnsi" w:eastAsia="Times New Roman" w:hAnsiTheme="minorHAnsi" w:cstheme="minorHAnsi"/>
          <w:color w:val="618889" w:themeColor="accent3" w:themeShade="BF"/>
        </w:rPr>
        <w:t>[</w:t>
      </w:r>
      <w:r w:rsidR="00DC04D1" w:rsidRPr="00373B13">
        <w:rPr>
          <w:rFonts w:asciiTheme="minorHAnsi" w:eastAsia="Times New Roman" w:hAnsiTheme="minorHAnsi" w:cstheme="minorHAnsi"/>
          <w:color w:val="702C1C" w:themeColor="accent1" w:themeShade="80"/>
        </w:rPr>
        <w:t>DATE</w:t>
      </w:r>
      <w:r w:rsidR="00DC04D1" w:rsidRPr="00FF2CB9">
        <w:rPr>
          <w:rFonts w:asciiTheme="minorHAnsi" w:eastAsia="Times New Roman" w:hAnsiTheme="minorHAnsi" w:cstheme="minorHAnsi"/>
          <w:color w:val="618889" w:themeColor="accent3" w:themeShade="BF"/>
        </w:rPr>
        <w:t>]</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sidR="00DC04D1" w:rsidRPr="00373B13">
        <w:rPr>
          <w:rFonts w:asciiTheme="minorHAnsi" w:eastAsia="Times New Roman" w:hAnsiTheme="minorHAnsi" w:cstheme="minorHAnsi"/>
          <w:color w:val="702C1C" w:themeColor="accent1" w:themeShade="80"/>
        </w:rPr>
        <w:t>[DESCRIBE COMMITTEE CHARTER]</w:t>
      </w:r>
      <w:r w:rsidR="00FF2CB9">
        <w:rPr>
          <w:rFonts w:asciiTheme="minorHAnsi" w:eastAsia="Times New Roman" w:hAnsiTheme="minorHAnsi" w:cstheme="minorHAnsi"/>
          <w:color w:val="618889" w:themeColor="accent3" w:themeShade="BF"/>
        </w:rPr>
        <w:t xml:space="preserve"> </w:t>
      </w:r>
      <w:r w:rsidR="00FF2CB9" w:rsidRPr="001F2D3C">
        <w:rPr>
          <w:rFonts w:asciiTheme="minorHAnsi" w:eastAsia="Times New Roman" w:hAnsiTheme="minorHAnsi" w:cstheme="minorHAnsi"/>
          <w:color w:val="000000"/>
        </w:rPr>
        <w:t>Enter text here</w:t>
      </w:r>
      <w:r w:rsidR="00FF2CB9">
        <w:rPr>
          <w:rFonts w:asciiTheme="minorHAnsi" w:eastAsia="Times New Roman" w:hAnsiTheme="minorHAnsi" w:cstheme="minorHAnsi"/>
          <w:color w:val="000000"/>
        </w:rPr>
        <w:t>.</w:t>
      </w:r>
    </w:p>
    <w:p w:rsidR="00DC04D1" w:rsidRDefault="00DC04D1" w:rsidP="00CB5339">
      <w:pPr>
        <w:ind w:left="720" w:right="630"/>
        <w:outlineLvl w:val="0"/>
        <w:rPr>
          <w:rFonts w:asciiTheme="minorHAnsi" w:eastAsia="Times New Roman" w:hAnsiTheme="minorHAnsi" w:cstheme="minorHAnsi"/>
        </w:rPr>
      </w:pPr>
    </w:p>
    <w:p w:rsidR="00DC04D1" w:rsidRDefault="00DC04D1"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The ##-member committee included representatives from </w:t>
      </w:r>
      <w:r w:rsidRPr="00373B13">
        <w:rPr>
          <w:rFonts w:asciiTheme="minorHAnsi" w:eastAsia="Times New Roman" w:hAnsiTheme="minorHAnsi" w:cstheme="minorHAnsi"/>
          <w:color w:val="702C1C" w:themeColor="accent1" w:themeShade="80"/>
        </w:rPr>
        <w:t xml:space="preserve">[GENERALLY DESCRIBE COMMITTEE MAKEUP.] </w:t>
      </w:r>
      <w:r w:rsidRPr="00DC04D1">
        <w:rPr>
          <w:rFonts w:asciiTheme="minorHAnsi" w:eastAsia="Times New Roman" w:hAnsiTheme="minorHAnsi" w:cstheme="minorHAnsi"/>
          <w:color w:val="000000" w:themeColor="text1"/>
        </w:rPr>
        <w:t>The committee met ## times over ## months.</w:t>
      </w:r>
      <w:r w:rsidR="0096369D">
        <w:rPr>
          <w:rFonts w:asciiTheme="minorHAnsi" w:eastAsia="Times New Roman" w:hAnsiTheme="minorHAnsi" w:cstheme="minorHAnsi"/>
          <w:color w:val="000000" w:themeColor="text1"/>
        </w:rPr>
        <w:t xml:space="preserve"> </w:t>
      </w:r>
      <w:r w:rsidR="00C9239E"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w:t>
      </w:r>
      <w:r w:rsidR="0096369D" w:rsidRPr="00373B13">
        <w:rPr>
          <w:rFonts w:asciiTheme="minorHAnsi" w:eastAsia="Times New Roman" w:hAnsiTheme="minorHAnsi" w:cstheme="minorHAnsi"/>
          <w:color w:val="702C1C" w:themeColor="accent1" w:themeShade="80"/>
        </w:rPr>
        <w:t xml:space="preserve"> AND LINK TO ANY FORMAL RECOMMENDATION</w:t>
      </w:r>
      <w:r w:rsidRPr="00373B13">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w:t>
      </w:r>
      <w:r w:rsidR="0096369D">
        <w:rPr>
          <w:rFonts w:asciiTheme="minorHAnsi" w:eastAsia="Times New Roman" w:hAnsiTheme="minorHAnsi" w:cstheme="minorHAnsi"/>
        </w:rPr>
        <w:t>specifically</w:t>
      </w:r>
      <w:r>
        <w:rPr>
          <w:rFonts w:asciiTheme="minorHAnsi" w:eastAsia="Times New Roman" w:hAnsiTheme="minorHAnsi" w:cstheme="minorHAnsi"/>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A74227"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DEQ shared information about this rulemaking with the EQC 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proofErr w:type="spellStart"/>
      <w:r w:rsidR="0096369D">
        <w:rPr>
          <w:rFonts w:asciiTheme="minorHAnsi" w:eastAsia="Times New Roman" w:hAnsiTheme="minorHAnsi" w:cstheme="minorHAnsi"/>
          <w:bCs/>
          <w:color w:val="000000" w:themeColor="text1"/>
        </w:rPr>
        <w:t>mmm</w:t>
      </w:r>
      <w:proofErr w:type="spellEnd"/>
      <w:r w:rsidR="0096369D">
        <w:rPr>
          <w:rFonts w:asciiTheme="minorHAnsi" w:eastAsia="Times New Roman" w:hAnsiTheme="minorHAnsi" w:cstheme="minorHAnsi"/>
          <w:bCs/>
          <w:color w:val="000000" w:themeColor="text1"/>
        </w:rPr>
        <w:t xml:space="preserve"> </w:t>
      </w:r>
      <w:proofErr w:type="spellStart"/>
      <w:r w:rsidR="003B467D">
        <w:rPr>
          <w:rFonts w:asciiTheme="minorHAnsi" w:eastAsia="Times New Roman" w:hAnsiTheme="minorHAnsi" w:cstheme="minorHAnsi"/>
          <w:bCs/>
          <w:color w:val="000000" w:themeColor="text1"/>
        </w:rPr>
        <w:t>dd</w:t>
      </w:r>
      <w:proofErr w:type="spellEnd"/>
      <w:r w:rsidR="003B467D">
        <w:rPr>
          <w:rFonts w:asciiTheme="minorHAnsi" w:eastAsia="Times New Roman" w:hAnsiTheme="minorHAnsi" w:cstheme="minorHAnsi"/>
          <w:bCs/>
          <w:color w:val="000000" w:themeColor="text1"/>
        </w:rPr>
        <w:t>,</w:t>
      </w:r>
      <w:r w:rsidR="0096369D">
        <w:rPr>
          <w:rFonts w:asciiTheme="minorHAnsi" w:eastAsia="Times New Roman" w:hAnsiTheme="minorHAnsi" w:cstheme="minorHAnsi"/>
          <w:bCs/>
          <w:color w:val="000000" w:themeColor="text1"/>
        </w:rPr>
        <w:t xml:space="preserve"> </w:t>
      </w:r>
      <w:proofErr w:type="spellStart"/>
      <w:r w:rsidR="0096369D">
        <w:rPr>
          <w:rFonts w:asciiTheme="minorHAnsi" w:eastAsia="Times New Roman" w:hAnsiTheme="minorHAnsi" w:cstheme="minorHAnsi"/>
          <w:bCs/>
          <w:color w:val="000000" w:themeColor="text1"/>
        </w:rPr>
        <w:t>yyyy</w:t>
      </w:r>
      <w:proofErr w:type="spellEnd"/>
      <w:r w:rsidRPr="0096369D">
        <w:rPr>
          <w:rFonts w:ascii="Times New Roman" w:eastAsia="Times New Roman" w:hAnsi="Times New Roman" w:cs="Times New Roman"/>
          <w:sz w:val="22"/>
          <w:szCs w:val="22"/>
        </w:rPr>
        <w:t>, through an i</w:t>
      </w:r>
      <w:r w:rsidR="001F2D3C" w:rsidRPr="0096369D">
        <w:rPr>
          <w:rFonts w:ascii="Times New Roman" w:eastAsia="Times New Roman" w:hAnsi="Times New Roman" w:cs="Times New Roman"/>
          <w:sz w:val="22"/>
          <w:szCs w:val="22"/>
        </w:rPr>
        <w:t xml:space="preserve">nformation item on </w:t>
      </w:r>
      <w:r w:rsidRPr="0096369D">
        <w:rPr>
          <w:rFonts w:ascii="Times New Roman" w:eastAsia="Times New Roman" w:hAnsi="Times New Roman" w:cs="Times New Roman"/>
          <w:sz w:val="22"/>
          <w:szCs w:val="22"/>
        </w:rPr>
        <w:t xml:space="preserve">the </w:t>
      </w:r>
      <w:proofErr w:type="spellStart"/>
      <w:r w:rsidR="0096369D">
        <w:rPr>
          <w:rFonts w:asciiTheme="minorHAnsi" w:eastAsia="Times New Roman" w:hAnsiTheme="minorHAnsi" w:cstheme="minorHAnsi"/>
          <w:bCs/>
          <w:color w:val="000000" w:themeColor="text1"/>
        </w:rPr>
        <w:t>mmm</w:t>
      </w:r>
      <w:proofErr w:type="spellEnd"/>
      <w:r w:rsidR="0096369D">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dd</w:t>
      </w:r>
      <w:proofErr w:type="spellEnd"/>
      <w:r w:rsidR="0096369D">
        <w:rPr>
          <w:rFonts w:asciiTheme="minorHAnsi" w:eastAsia="Times New Roman" w:hAnsiTheme="minorHAnsi" w:cstheme="minorHAnsi"/>
          <w:bCs/>
          <w:color w:val="000000" w:themeColor="text1"/>
        </w:rPr>
        <w:t xml:space="preserve">, </w:t>
      </w:r>
      <w:proofErr w:type="spellStart"/>
      <w:r w:rsidR="0096369D">
        <w:rPr>
          <w:rFonts w:asciiTheme="minorHAnsi" w:eastAsia="Times New Roman" w:hAnsiTheme="minorHAnsi" w:cstheme="minorHAnsi"/>
          <w:bCs/>
          <w:color w:val="000000" w:themeColor="text1"/>
        </w:rPr>
        <w:t>yyyy</w:t>
      </w:r>
      <w:proofErr w:type="spellEnd"/>
      <w:r w:rsidRPr="0096369D">
        <w:rPr>
          <w:rFonts w:ascii="Times New Roman" w:eastAsia="Times New Roman" w:hAnsi="Times New Roman" w:cs="Times New Roman"/>
          <w:sz w:val="22"/>
          <w:szCs w:val="22"/>
        </w:rPr>
        <w:t xml:space="preserve"> EQC agenda, and i</w:t>
      </w:r>
      <w:r w:rsidR="001F2D3C" w:rsidRPr="0096369D">
        <w:rPr>
          <w:rFonts w:ascii="Times New Roman" w:eastAsia="Times New Roman" w:hAnsi="Times New Roman" w:cs="Times New Roman"/>
          <w:sz w:val="22"/>
          <w:szCs w:val="22"/>
        </w:rPr>
        <w:t>n the Director's Dialog</w:t>
      </w:r>
      <w:r w:rsidRPr="0096369D">
        <w:rPr>
          <w:rFonts w:ascii="Times New Roman" w:eastAsia="Times New Roman" w:hAnsi="Times New Roman" w:cs="Times New Roman"/>
          <w:sz w:val="22"/>
          <w:szCs w:val="22"/>
        </w:rPr>
        <w:t xml:space="preserve"> </w:t>
      </w:r>
      <w:proofErr w:type="spellStart"/>
      <w:r w:rsidR="00FE52C2">
        <w:rPr>
          <w:rFonts w:asciiTheme="minorHAnsi" w:eastAsia="Times New Roman" w:hAnsiTheme="minorHAnsi" w:cstheme="minorHAnsi"/>
          <w:bCs/>
          <w:color w:val="000000" w:themeColor="text1"/>
        </w:rPr>
        <w:t>mmm</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dd</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yyyy</w:t>
      </w:r>
      <w:proofErr w:type="spellEnd"/>
      <w:r w:rsidRPr="0096369D">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WITHOUT HEARING</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proofErr w:type="spellStart"/>
      <w:r w:rsidRPr="00D27525">
        <w:rPr>
          <w:rFonts w:asciiTheme="minorHAnsi" w:eastAsia="Times New Roman" w:hAnsiTheme="minorHAnsi" w:cstheme="minorHAnsi"/>
          <w:bCs/>
          <w:color w:val="000000" w:themeColor="text1"/>
        </w:rPr>
        <w:t>mmm</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dd</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D27525">
        <w:rPr>
          <w:rFonts w:asciiTheme="minorHAnsi" w:eastAsia="Times New Roman" w:hAnsiTheme="minorHAnsi" w:cstheme="minorHAnsi"/>
          <w:bCs/>
          <w:color w:val="000000" w:themeColor="text1"/>
        </w:rPr>
        <w:t>mmm</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dd</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7"/>
      <w:proofErr w:type="spellEnd"/>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26"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ENTER NUMBER OF HEARINGS]</w:t>
      </w:r>
      <w:r w:rsidR="00A77657">
        <w:rPr>
          <w:rFonts w:asciiTheme="minorHAnsi" w:eastAsia="Times New Roman" w:hAnsiTheme="minorHAnsi" w:cstheme="minorHAnsi"/>
          <w:bCs/>
          <w:color w:val="000000" w:themeColor="text1"/>
        </w:rPr>
        <w:t xml:space="preserve"> 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 xml:space="preserve"> and participation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6911BB">
        <w:trPr>
          <w:trHeight w:val="336"/>
        </w:trPr>
        <w:tc>
          <w:tcPr>
            <w:tcW w:w="2070" w:type="dxa"/>
            <w:tcBorders>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B1DDCD"/>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B1DDCD"/>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305328"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p>
        </w:tc>
        <w:tc>
          <w:tcPr>
            <w:tcW w:w="189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sz w:val="20"/>
                <w:szCs w:val="20"/>
              </w:rPr>
            </w:pPr>
          </w:p>
        </w:tc>
        <w:tc>
          <w:tcPr>
            <w:tcW w:w="2520" w:type="dxa"/>
            <w:tcBorders>
              <w:top w:val="single" w:sz="4" w:space="0" w:color="auto"/>
              <w:left w:val="single" w:sz="4" w:space="0" w:color="auto"/>
              <w:right w:val="single" w:sz="4" w:space="0" w:color="FFFFFF" w:themeColor="background1"/>
            </w:tcBorders>
            <w:vAlign w:val="center"/>
          </w:tcPr>
          <w:p w:rsidR="00B26F3D" w:rsidRPr="004905F1" w:rsidRDefault="006911BB" w:rsidP="006911BB">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6911BB" w:rsidP="00B26F3D">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1890" w:type="dxa"/>
            <w:tcBorders>
              <w:left w:val="single" w:sz="4" w:space="0" w:color="auto"/>
              <w:right w:val="single" w:sz="4" w:space="0" w:color="auto"/>
            </w:tcBorders>
            <w:vAlign w:val="center"/>
          </w:tcPr>
          <w:p w:rsidR="00B26F3D" w:rsidRPr="003359FB" w:rsidRDefault="006911BB" w:rsidP="00B26F3D">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26F3D">
              <w:rPr>
                <w:rFonts w:ascii="Times New Roman" w:eastAsia="Times New Roman" w:hAnsi="Times New Roman" w:cs="Times New Roman"/>
                <w:color w:val="000000" w:themeColor="text1"/>
              </w:rPr>
              <w:tab/>
              <w:t>3 pt</w:t>
            </w:r>
          </w:p>
        </w:tc>
        <w:tc>
          <w:tcPr>
            <w:tcW w:w="3780" w:type="dxa"/>
            <w:tcBorders>
              <w:left w:val="single" w:sz="4" w:space="0" w:color="auto"/>
              <w:right w:val="single" w:sz="4" w:space="0" w:color="auto"/>
            </w:tcBorders>
            <w:vAlign w:val="center"/>
          </w:tcPr>
          <w:p w:rsidR="00B26F3D" w:rsidRPr="003359FB" w:rsidRDefault="006911BB" w:rsidP="00B26F3D">
            <w:pPr>
              <w:pStyle w:val="ListParagraph"/>
              <w:tabs>
                <w:tab w:val="right" w:pos="2416"/>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520" w:type="dxa"/>
            <w:tcBorders>
              <w:left w:val="single" w:sz="4" w:space="0" w:color="auto"/>
              <w:right w:val="single" w:sz="4" w:space="0" w:color="FFFFFF" w:themeColor="background1"/>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bottom w:val="doub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proofErr w:type="spellStart"/>
      <w:r w:rsidR="00FE52C2">
        <w:rPr>
          <w:rFonts w:asciiTheme="minorHAnsi" w:eastAsia="Times New Roman" w:hAnsiTheme="minorHAnsi" w:cstheme="minorHAnsi"/>
          <w:bCs/>
          <w:color w:val="000000" w:themeColor="text1"/>
        </w:rPr>
        <w:t>mmm</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dd</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yyyy</w:t>
      </w:r>
      <w:proofErr w:type="spellEnd"/>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Pr>
          <w:rFonts w:asciiTheme="minorHAnsi" w:eastAsia="Times New Roman" w:hAnsiTheme="minorHAnsi" w:cstheme="minorHAnsi"/>
          <w:bCs/>
          <w:color w:val="000000" w:themeColor="text1"/>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2"/>
  </w:num>
  <w:num w:numId="4">
    <w:abstractNumId w:val="11"/>
  </w:num>
  <w:num w:numId="5">
    <w:abstractNumId w:val="7"/>
  </w:num>
  <w:num w:numId="6">
    <w:abstractNumId w:val="25"/>
  </w:num>
  <w:num w:numId="7">
    <w:abstractNumId w:val="4"/>
  </w:num>
  <w:num w:numId="8">
    <w:abstractNumId w:val="27"/>
  </w:num>
  <w:num w:numId="9">
    <w:abstractNumId w:val="18"/>
  </w:num>
  <w:num w:numId="10">
    <w:abstractNumId w:val="5"/>
  </w:num>
  <w:num w:numId="11">
    <w:abstractNumId w:val="26"/>
  </w:num>
  <w:num w:numId="12">
    <w:abstractNumId w:val="2"/>
  </w:num>
  <w:num w:numId="13">
    <w:abstractNumId w:val="20"/>
  </w:num>
  <w:num w:numId="14">
    <w:abstractNumId w:val="16"/>
  </w:num>
  <w:num w:numId="15">
    <w:abstractNumId w:val="14"/>
  </w:num>
  <w:num w:numId="16">
    <w:abstractNumId w:val="19"/>
  </w:num>
  <w:num w:numId="17">
    <w:abstractNumId w:val="9"/>
  </w:num>
  <w:num w:numId="18">
    <w:abstractNumId w:val="17"/>
  </w:num>
  <w:num w:numId="19">
    <w:abstractNumId w:val="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12"/>
  </w:num>
  <w:num w:numId="24">
    <w:abstractNumId w:val="10"/>
  </w:num>
  <w:num w:numId="25">
    <w:abstractNumId w:val="3"/>
  </w:num>
  <w:num w:numId="26">
    <w:abstractNumId w:val="21"/>
  </w:num>
  <w:num w:numId="27">
    <w:abstractNumId w:val="13"/>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0478"/>
    <w:rsid w:val="00021CEF"/>
    <w:rsid w:val="00025EC3"/>
    <w:rsid w:val="00026313"/>
    <w:rsid w:val="000271E0"/>
    <w:rsid w:val="000319E1"/>
    <w:rsid w:val="00035352"/>
    <w:rsid w:val="000418FA"/>
    <w:rsid w:val="000434A1"/>
    <w:rsid w:val="000453E0"/>
    <w:rsid w:val="00050A35"/>
    <w:rsid w:val="00051DA8"/>
    <w:rsid w:val="00052BA9"/>
    <w:rsid w:val="000552FA"/>
    <w:rsid w:val="0005564A"/>
    <w:rsid w:val="00055C22"/>
    <w:rsid w:val="00061C88"/>
    <w:rsid w:val="000623B9"/>
    <w:rsid w:val="00062456"/>
    <w:rsid w:val="0006798B"/>
    <w:rsid w:val="00081F93"/>
    <w:rsid w:val="000904FA"/>
    <w:rsid w:val="0009279B"/>
    <w:rsid w:val="00092F0F"/>
    <w:rsid w:val="00093659"/>
    <w:rsid w:val="0009416B"/>
    <w:rsid w:val="0009694C"/>
    <w:rsid w:val="00096DC5"/>
    <w:rsid w:val="000A4E98"/>
    <w:rsid w:val="000A526A"/>
    <w:rsid w:val="000A759C"/>
    <w:rsid w:val="000A7DC1"/>
    <w:rsid w:val="000B2D67"/>
    <w:rsid w:val="000B685A"/>
    <w:rsid w:val="000B6AA9"/>
    <w:rsid w:val="000B6D90"/>
    <w:rsid w:val="000B783F"/>
    <w:rsid w:val="000C3C54"/>
    <w:rsid w:val="000D07CA"/>
    <w:rsid w:val="000E5208"/>
    <w:rsid w:val="000E5ECC"/>
    <w:rsid w:val="000E60A5"/>
    <w:rsid w:val="000F2916"/>
    <w:rsid w:val="000F2971"/>
    <w:rsid w:val="000F4CC0"/>
    <w:rsid w:val="001024E8"/>
    <w:rsid w:val="00107189"/>
    <w:rsid w:val="0011396A"/>
    <w:rsid w:val="001162FB"/>
    <w:rsid w:val="00130A8E"/>
    <w:rsid w:val="001329E5"/>
    <w:rsid w:val="0014434D"/>
    <w:rsid w:val="00145488"/>
    <w:rsid w:val="001474B5"/>
    <w:rsid w:val="00150378"/>
    <w:rsid w:val="001547D2"/>
    <w:rsid w:val="00154DBC"/>
    <w:rsid w:val="00157C03"/>
    <w:rsid w:val="001602E5"/>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3C72"/>
    <w:rsid w:val="001C7274"/>
    <w:rsid w:val="001C7C84"/>
    <w:rsid w:val="001D0200"/>
    <w:rsid w:val="001D28B2"/>
    <w:rsid w:val="001D6608"/>
    <w:rsid w:val="001E1BD3"/>
    <w:rsid w:val="001E6DCA"/>
    <w:rsid w:val="001F04FD"/>
    <w:rsid w:val="001F088B"/>
    <w:rsid w:val="001F178C"/>
    <w:rsid w:val="001F2D3C"/>
    <w:rsid w:val="001F544C"/>
    <w:rsid w:val="002023EE"/>
    <w:rsid w:val="002069EC"/>
    <w:rsid w:val="00212A60"/>
    <w:rsid w:val="00216917"/>
    <w:rsid w:val="00221910"/>
    <w:rsid w:val="00225AE8"/>
    <w:rsid w:val="00235585"/>
    <w:rsid w:val="00236519"/>
    <w:rsid w:val="002405F8"/>
    <w:rsid w:val="0024501F"/>
    <w:rsid w:val="0024580A"/>
    <w:rsid w:val="00250E7E"/>
    <w:rsid w:val="00257792"/>
    <w:rsid w:val="00257D81"/>
    <w:rsid w:val="00264FDD"/>
    <w:rsid w:val="002A5ACA"/>
    <w:rsid w:val="002B64DA"/>
    <w:rsid w:val="002C7A23"/>
    <w:rsid w:val="002E27EF"/>
    <w:rsid w:val="002E283F"/>
    <w:rsid w:val="002E4AA0"/>
    <w:rsid w:val="002E4B0F"/>
    <w:rsid w:val="002E5F1C"/>
    <w:rsid w:val="002F0C40"/>
    <w:rsid w:val="002F204B"/>
    <w:rsid w:val="002F3458"/>
    <w:rsid w:val="002F5550"/>
    <w:rsid w:val="00304756"/>
    <w:rsid w:val="00304A23"/>
    <w:rsid w:val="00305328"/>
    <w:rsid w:val="0031008D"/>
    <w:rsid w:val="00310DCA"/>
    <w:rsid w:val="00324289"/>
    <w:rsid w:val="003248CA"/>
    <w:rsid w:val="003359FB"/>
    <w:rsid w:val="00337202"/>
    <w:rsid w:val="00343477"/>
    <w:rsid w:val="00344B8F"/>
    <w:rsid w:val="00365C19"/>
    <w:rsid w:val="00370B6C"/>
    <w:rsid w:val="00373B13"/>
    <w:rsid w:val="00374EF8"/>
    <w:rsid w:val="00376B3E"/>
    <w:rsid w:val="003804A7"/>
    <w:rsid w:val="00381C47"/>
    <w:rsid w:val="0038533A"/>
    <w:rsid w:val="003867A8"/>
    <w:rsid w:val="003868A0"/>
    <w:rsid w:val="00386A84"/>
    <w:rsid w:val="00386D72"/>
    <w:rsid w:val="003918FF"/>
    <w:rsid w:val="00396C8A"/>
    <w:rsid w:val="003970AB"/>
    <w:rsid w:val="00397D49"/>
    <w:rsid w:val="003A039C"/>
    <w:rsid w:val="003A2F55"/>
    <w:rsid w:val="003B28BE"/>
    <w:rsid w:val="003B467D"/>
    <w:rsid w:val="003C12DB"/>
    <w:rsid w:val="003C325E"/>
    <w:rsid w:val="003C6C7E"/>
    <w:rsid w:val="003D3B3C"/>
    <w:rsid w:val="003D6DDC"/>
    <w:rsid w:val="003E0361"/>
    <w:rsid w:val="003F413E"/>
    <w:rsid w:val="003F45CC"/>
    <w:rsid w:val="003F7283"/>
    <w:rsid w:val="004009BC"/>
    <w:rsid w:val="00401019"/>
    <w:rsid w:val="00404EDF"/>
    <w:rsid w:val="00407408"/>
    <w:rsid w:val="00417482"/>
    <w:rsid w:val="0042225B"/>
    <w:rsid w:val="004369FF"/>
    <w:rsid w:val="004440F9"/>
    <w:rsid w:val="00446FF4"/>
    <w:rsid w:val="00447281"/>
    <w:rsid w:val="0045366E"/>
    <w:rsid w:val="004536FD"/>
    <w:rsid w:val="004552AB"/>
    <w:rsid w:val="004577C0"/>
    <w:rsid w:val="00470AD8"/>
    <w:rsid w:val="00483CCB"/>
    <w:rsid w:val="00484F67"/>
    <w:rsid w:val="0048788A"/>
    <w:rsid w:val="004878AC"/>
    <w:rsid w:val="004905F1"/>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4007"/>
    <w:rsid w:val="004D5553"/>
    <w:rsid w:val="004E032A"/>
    <w:rsid w:val="004F4B6D"/>
    <w:rsid w:val="004F673A"/>
    <w:rsid w:val="005102CA"/>
    <w:rsid w:val="005115F8"/>
    <w:rsid w:val="0051405A"/>
    <w:rsid w:val="00516FBC"/>
    <w:rsid w:val="0052233E"/>
    <w:rsid w:val="00526006"/>
    <w:rsid w:val="00533816"/>
    <w:rsid w:val="0054043F"/>
    <w:rsid w:val="005409B2"/>
    <w:rsid w:val="00540AFE"/>
    <w:rsid w:val="00542DD8"/>
    <w:rsid w:val="00545A38"/>
    <w:rsid w:val="0055208D"/>
    <w:rsid w:val="005537F7"/>
    <w:rsid w:val="0055604D"/>
    <w:rsid w:val="00571C4C"/>
    <w:rsid w:val="00572FA9"/>
    <w:rsid w:val="00581758"/>
    <w:rsid w:val="00584C7D"/>
    <w:rsid w:val="005857AA"/>
    <w:rsid w:val="00592199"/>
    <w:rsid w:val="00593446"/>
    <w:rsid w:val="00596BA7"/>
    <w:rsid w:val="00596D65"/>
    <w:rsid w:val="005A2EBE"/>
    <w:rsid w:val="005A3C33"/>
    <w:rsid w:val="005A424D"/>
    <w:rsid w:val="005C1EB1"/>
    <w:rsid w:val="005C304F"/>
    <w:rsid w:val="005C30D8"/>
    <w:rsid w:val="005E0C47"/>
    <w:rsid w:val="005E374E"/>
    <w:rsid w:val="005F0119"/>
    <w:rsid w:val="00602EF0"/>
    <w:rsid w:val="00607825"/>
    <w:rsid w:val="00610286"/>
    <w:rsid w:val="0061029F"/>
    <w:rsid w:val="00624BAA"/>
    <w:rsid w:val="006321F5"/>
    <w:rsid w:val="006377ED"/>
    <w:rsid w:val="006416C7"/>
    <w:rsid w:val="00641702"/>
    <w:rsid w:val="00643871"/>
    <w:rsid w:val="006479C5"/>
    <w:rsid w:val="00650BA0"/>
    <w:rsid w:val="00651920"/>
    <w:rsid w:val="006544E2"/>
    <w:rsid w:val="006547A4"/>
    <w:rsid w:val="00667B73"/>
    <w:rsid w:val="00671070"/>
    <w:rsid w:val="006751BA"/>
    <w:rsid w:val="006754AA"/>
    <w:rsid w:val="00677B8A"/>
    <w:rsid w:val="00680EF2"/>
    <w:rsid w:val="0068173F"/>
    <w:rsid w:val="00682518"/>
    <w:rsid w:val="006911BB"/>
    <w:rsid w:val="00693196"/>
    <w:rsid w:val="0069603F"/>
    <w:rsid w:val="00696716"/>
    <w:rsid w:val="006A09FD"/>
    <w:rsid w:val="006A0E65"/>
    <w:rsid w:val="006A2188"/>
    <w:rsid w:val="006B481C"/>
    <w:rsid w:val="006C0AFF"/>
    <w:rsid w:val="006D34D0"/>
    <w:rsid w:val="006D6F9D"/>
    <w:rsid w:val="006E212E"/>
    <w:rsid w:val="006E62D3"/>
    <w:rsid w:val="006E68F8"/>
    <w:rsid w:val="006F02EB"/>
    <w:rsid w:val="006F0D97"/>
    <w:rsid w:val="006F3A8D"/>
    <w:rsid w:val="00700417"/>
    <w:rsid w:val="00703088"/>
    <w:rsid w:val="007041E6"/>
    <w:rsid w:val="00705C22"/>
    <w:rsid w:val="007102BA"/>
    <w:rsid w:val="007145F7"/>
    <w:rsid w:val="0072191D"/>
    <w:rsid w:val="00721D94"/>
    <w:rsid w:val="00723DD6"/>
    <w:rsid w:val="00724CF1"/>
    <w:rsid w:val="00727622"/>
    <w:rsid w:val="00730121"/>
    <w:rsid w:val="00732601"/>
    <w:rsid w:val="00733A49"/>
    <w:rsid w:val="00761C1E"/>
    <w:rsid w:val="00764239"/>
    <w:rsid w:val="007667BF"/>
    <w:rsid w:val="007677D5"/>
    <w:rsid w:val="00771703"/>
    <w:rsid w:val="00772447"/>
    <w:rsid w:val="00773184"/>
    <w:rsid w:val="00775068"/>
    <w:rsid w:val="00775444"/>
    <w:rsid w:val="0078085C"/>
    <w:rsid w:val="0078154A"/>
    <w:rsid w:val="0078370D"/>
    <w:rsid w:val="007858F1"/>
    <w:rsid w:val="0079043C"/>
    <w:rsid w:val="00797FC9"/>
    <w:rsid w:val="007A24BE"/>
    <w:rsid w:val="007A6648"/>
    <w:rsid w:val="007C0ACD"/>
    <w:rsid w:val="007C77AA"/>
    <w:rsid w:val="007D1A36"/>
    <w:rsid w:val="007D3EB6"/>
    <w:rsid w:val="007D6004"/>
    <w:rsid w:val="007D60EA"/>
    <w:rsid w:val="007D703C"/>
    <w:rsid w:val="007D742A"/>
    <w:rsid w:val="007D74B2"/>
    <w:rsid w:val="007E2602"/>
    <w:rsid w:val="007E5070"/>
    <w:rsid w:val="007E7028"/>
    <w:rsid w:val="007F0ED4"/>
    <w:rsid w:val="007F3DDE"/>
    <w:rsid w:val="007F4318"/>
    <w:rsid w:val="007F6FB0"/>
    <w:rsid w:val="008013F0"/>
    <w:rsid w:val="00805C3F"/>
    <w:rsid w:val="00811EE1"/>
    <w:rsid w:val="008141CD"/>
    <w:rsid w:val="00823C9D"/>
    <w:rsid w:val="00830C32"/>
    <w:rsid w:val="0083323F"/>
    <w:rsid w:val="0083449A"/>
    <w:rsid w:val="00835C99"/>
    <w:rsid w:val="0085122C"/>
    <w:rsid w:val="008520FC"/>
    <w:rsid w:val="00854517"/>
    <w:rsid w:val="00865C8C"/>
    <w:rsid w:val="00866F57"/>
    <w:rsid w:val="00870741"/>
    <w:rsid w:val="008730FE"/>
    <w:rsid w:val="00882392"/>
    <w:rsid w:val="008971A4"/>
    <w:rsid w:val="008A154D"/>
    <w:rsid w:val="008A4E47"/>
    <w:rsid w:val="008A4FB1"/>
    <w:rsid w:val="008A5343"/>
    <w:rsid w:val="008A5348"/>
    <w:rsid w:val="008A5C06"/>
    <w:rsid w:val="008A6893"/>
    <w:rsid w:val="008A7A06"/>
    <w:rsid w:val="008B0B0B"/>
    <w:rsid w:val="008B2468"/>
    <w:rsid w:val="008B4E98"/>
    <w:rsid w:val="008C2AEB"/>
    <w:rsid w:val="008C6E04"/>
    <w:rsid w:val="008C744F"/>
    <w:rsid w:val="008C7798"/>
    <w:rsid w:val="008D23BD"/>
    <w:rsid w:val="008D52B1"/>
    <w:rsid w:val="008F2AA3"/>
    <w:rsid w:val="008F5048"/>
    <w:rsid w:val="009023FD"/>
    <w:rsid w:val="00902DAC"/>
    <w:rsid w:val="00906139"/>
    <w:rsid w:val="0091792B"/>
    <w:rsid w:val="00924A3E"/>
    <w:rsid w:val="00925D8D"/>
    <w:rsid w:val="009300CE"/>
    <w:rsid w:val="00930372"/>
    <w:rsid w:val="0093182A"/>
    <w:rsid w:val="009322D3"/>
    <w:rsid w:val="0094309D"/>
    <w:rsid w:val="0095365D"/>
    <w:rsid w:val="00954718"/>
    <w:rsid w:val="00962F6A"/>
    <w:rsid w:val="0096369D"/>
    <w:rsid w:val="009648CA"/>
    <w:rsid w:val="00973916"/>
    <w:rsid w:val="00973BB5"/>
    <w:rsid w:val="0097528D"/>
    <w:rsid w:val="00976D01"/>
    <w:rsid w:val="00977FA1"/>
    <w:rsid w:val="00981661"/>
    <w:rsid w:val="0098522D"/>
    <w:rsid w:val="00985718"/>
    <w:rsid w:val="0098579E"/>
    <w:rsid w:val="00990248"/>
    <w:rsid w:val="009A049C"/>
    <w:rsid w:val="009A073D"/>
    <w:rsid w:val="009A3790"/>
    <w:rsid w:val="009B0585"/>
    <w:rsid w:val="009B4ACA"/>
    <w:rsid w:val="009C111C"/>
    <w:rsid w:val="009C16C1"/>
    <w:rsid w:val="009C1B9E"/>
    <w:rsid w:val="009C2F8C"/>
    <w:rsid w:val="009C4C4E"/>
    <w:rsid w:val="009C6788"/>
    <w:rsid w:val="009D3EBB"/>
    <w:rsid w:val="009E0E6A"/>
    <w:rsid w:val="009E148C"/>
    <w:rsid w:val="009E1691"/>
    <w:rsid w:val="009E2573"/>
    <w:rsid w:val="009E2D0F"/>
    <w:rsid w:val="009F03FE"/>
    <w:rsid w:val="009F669D"/>
    <w:rsid w:val="00A00404"/>
    <w:rsid w:val="00A019B4"/>
    <w:rsid w:val="00A02ADB"/>
    <w:rsid w:val="00A04AFA"/>
    <w:rsid w:val="00A1268D"/>
    <w:rsid w:val="00A14CF2"/>
    <w:rsid w:val="00A16894"/>
    <w:rsid w:val="00A17802"/>
    <w:rsid w:val="00A23B90"/>
    <w:rsid w:val="00A3244F"/>
    <w:rsid w:val="00A36CAA"/>
    <w:rsid w:val="00A401AA"/>
    <w:rsid w:val="00A40836"/>
    <w:rsid w:val="00A44472"/>
    <w:rsid w:val="00A44821"/>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B7F2C"/>
    <w:rsid w:val="00AC1660"/>
    <w:rsid w:val="00AC460F"/>
    <w:rsid w:val="00AD0243"/>
    <w:rsid w:val="00AD33B5"/>
    <w:rsid w:val="00AE4049"/>
    <w:rsid w:val="00AF15AD"/>
    <w:rsid w:val="00B0210D"/>
    <w:rsid w:val="00B041EC"/>
    <w:rsid w:val="00B0708F"/>
    <w:rsid w:val="00B1210C"/>
    <w:rsid w:val="00B15DF7"/>
    <w:rsid w:val="00B22430"/>
    <w:rsid w:val="00B26F3D"/>
    <w:rsid w:val="00B33CBF"/>
    <w:rsid w:val="00B356CF"/>
    <w:rsid w:val="00B35715"/>
    <w:rsid w:val="00B378D1"/>
    <w:rsid w:val="00B41EB3"/>
    <w:rsid w:val="00B43045"/>
    <w:rsid w:val="00B454BB"/>
    <w:rsid w:val="00B4744E"/>
    <w:rsid w:val="00B4779D"/>
    <w:rsid w:val="00B51723"/>
    <w:rsid w:val="00B52430"/>
    <w:rsid w:val="00B54125"/>
    <w:rsid w:val="00B60B1B"/>
    <w:rsid w:val="00B638EE"/>
    <w:rsid w:val="00B70266"/>
    <w:rsid w:val="00B806D5"/>
    <w:rsid w:val="00B81CF7"/>
    <w:rsid w:val="00B82764"/>
    <w:rsid w:val="00B838E2"/>
    <w:rsid w:val="00B84EF5"/>
    <w:rsid w:val="00B91E32"/>
    <w:rsid w:val="00BA466F"/>
    <w:rsid w:val="00BB6CA4"/>
    <w:rsid w:val="00BC19AB"/>
    <w:rsid w:val="00BC6D4E"/>
    <w:rsid w:val="00BD0DC2"/>
    <w:rsid w:val="00BD3CBE"/>
    <w:rsid w:val="00BD464F"/>
    <w:rsid w:val="00BD6173"/>
    <w:rsid w:val="00BE1814"/>
    <w:rsid w:val="00BE3115"/>
    <w:rsid w:val="00BE7983"/>
    <w:rsid w:val="00BF347E"/>
    <w:rsid w:val="00BF368B"/>
    <w:rsid w:val="00C02811"/>
    <w:rsid w:val="00C040CE"/>
    <w:rsid w:val="00C046A4"/>
    <w:rsid w:val="00C120AC"/>
    <w:rsid w:val="00C15DD4"/>
    <w:rsid w:val="00C163B2"/>
    <w:rsid w:val="00C17EA4"/>
    <w:rsid w:val="00C22E0C"/>
    <w:rsid w:val="00C257E0"/>
    <w:rsid w:val="00C348B1"/>
    <w:rsid w:val="00C35520"/>
    <w:rsid w:val="00C363DB"/>
    <w:rsid w:val="00C3745D"/>
    <w:rsid w:val="00C37522"/>
    <w:rsid w:val="00C531D0"/>
    <w:rsid w:val="00C53F0F"/>
    <w:rsid w:val="00C569B3"/>
    <w:rsid w:val="00C603D7"/>
    <w:rsid w:val="00C62ECC"/>
    <w:rsid w:val="00C65D06"/>
    <w:rsid w:val="00C708DA"/>
    <w:rsid w:val="00C7432A"/>
    <w:rsid w:val="00C74D58"/>
    <w:rsid w:val="00C76B21"/>
    <w:rsid w:val="00C9239E"/>
    <w:rsid w:val="00C933AC"/>
    <w:rsid w:val="00C944E5"/>
    <w:rsid w:val="00CA42E0"/>
    <w:rsid w:val="00CA45A4"/>
    <w:rsid w:val="00CA4696"/>
    <w:rsid w:val="00CB0528"/>
    <w:rsid w:val="00CB188A"/>
    <w:rsid w:val="00CB2EED"/>
    <w:rsid w:val="00CB5339"/>
    <w:rsid w:val="00CB54E6"/>
    <w:rsid w:val="00CC74F4"/>
    <w:rsid w:val="00CD2E4D"/>
    <w:rsid w:val="00CD7BA4"/>
    <w:rsid w:val="00CE2F50"/>
    <w:rsid w:val="00CE4DBB"/>
    <w:rsid w:val="00CF0402"/>
    <w:rsid w:val="00D046A4"/>
    <w:rsid w:val="00D07AAD"/>
    <w:rsid w:val="00D109F3"/>
    <w:rsid w:val="00D128BB"/>
    <w:rsid w:val="00D164B2"/>
    <w:rsid w:val="00D17CDB"/>
    <w:rsid w:val="00D26C5B"/>
    <w:rsid w:val="00D27525"/>
    <w:rsid w:val="00D3083F"/>
    <w:rsid w:val="00D34D18"/>
    <w:rsid w:val="00D456F8"/>
    <w:rsid w:val="00D468BE"/>
    <w:rsid w:val="00D47121"/>
    <w:rsid w:val="00D47FDF"/>
    <w:rsid w:val="00D537F4"/>
    <w:rsid w:val="00D574D7"/>
    <w:rsid w:val="00D57C32"/>
    <w:rsid w:val="00D61DA4"/>
    <w:rsid w:val="00D62070"/>
    <w:rsid w:val="00D754D3"/>
    <w:rsid w:val="00D90062"/>
    <w:rsid w:val="00D9108B"/>
    <w:rsid w:val="00DA486D"/>
    <w:rsid w:val="00DB6D3B"/>
    <w:rsid w:val="00DB7182"/>
    <w:rsid w:val="00DC04D1"/>
    <w:rsid w:val="00DC10E7"/>
    <w:rsid w:val="00DD11D4"/>
    <w:rsid w:val="00DD419A"/>
    <w:rsid w:val="00DD4819"/>
    <w:rsid w:val="00DD5959"/>
    <w:rsid w:val="00DF0EE5"/>
    <w:rsid w:val="00DF543F"/>
    <w:rsid w:val="00DF6282"/>
    <w:rsid w:val="00E046C6"/>
    <w:rsid w:val="00E07FE1"/>
    <w:rsid w:val="00E103DA"/>
    <w:rsid w:val="00E13C70"/>
    <w:rsid w:val="00E17DC5"/>
    <w:rsid w:val="00E221D5"/>
    <w:rsid w:val="00E23CBC"/>
    <w:rsid w:val="00E278B9"/>
    <w:rsid w:val="00E32321"/>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22D9"/>
    <w:rsid w:val="00EA37E6"/>
    <w:rsid w:val="00EA4362"/>
    <w:rsid w:val="00EA4AE2"/>
    <w:rsid w:val="00EA6599"/>
    <w:rsid w:val="00EB2CFC"/>
    <w:rsid w:val="00EC1212"/>
    <w:rsid w:val="00EC2D21"/>
    <w:rsid w:val="00ED72B2"/>
    <w:rsid w:val="00EE64C2"/>
    <w:rsid w:val="00EE663A"/>
    <w:rsid w:val="00EE6743"/>
    <w:rsid w:val="00EF0526"/>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4E4D"/>
    <w:rsid w:val="00F516F6"/>
    <w:rsid w:val="00F650B7"/>
    <w:rsid w:val="00F66EDE"/>
    <w:rsid w:val="00F76387"/>
    <w:rsid w:val="00F810EA"/>
    <w:rsid w:val="00F8126E"/>
    <w:rsid w:val="00F824B8"/>
    <w:rsid w:val="00F85C0D"/>
    <w:rsid w:val="00F867C6"/>
    <w:rsid w:val="00F91414"/>
    <w:rsid w:val="00F918D4"/>
    <w:rsid w:val="00F951B2"/>
    <w:rsid w:val="00F9767B"/>
    <w:rsid w:val="00FA3C76"/>
    <w:rsid w:val="00FA4DBA"/>
    <w:rsid w:val="00FB2799"/>
    <w:rsid w:val="00FB3480"/>
    <w:rsid w:val="00FB6A86"/>
    <w:rsid w:val="00FB6AB6"/>
    <w:rsid w:val="00FC1B0B"/>
    <w:rsid w:val="00FC2369"/>
    <w:rsid w:val="00FC28B7"/>
    <w:rsid w:val="00FC5C08"/>
    <w:rsid w:val="00FD1928"/>
    <w:rsid w:val="00FD1DD1"/>
    <w:rsid w:val="00FD7A2B"/>
    <w:rsid w:val="00FE1A2B"/>
    <w:rsid w:val="00FE235D"/>
    <w:rsid w:val="00FE3932"/>
    <w:rsid w:val="00FE52C2"/>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qsps/programs/rulemaking/qcards/0-RuleBasics.pptx"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hyperlink" Target="http://arcweb.sos.state.or.us/pages/rules/oars_300/oar_340/340_011.html"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laws.org/ors/468A.327" TargetMode="External"/><Relationship Id="rId24" Type="http://schemas.openxmlformats.org/officeDocument/2006/relationships/hyperlink" Target="http://www.deq.state.or.us/pubs/permithandbook/lucs.htm"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glossaryDocument" Target="glossary/document.xml"/><Relationship Id="rId36" Type="http://schemas.microsoft.com/office/2007/relationships/stylesWithEffects" Target="stylesWithEffects.xml"/><Relationship Id="rId10" Type="http://schemas.openxmlformats.org/officeDocument/2006/relationships/hyperlink" Target="http://www.leg.state.or.us/ors/468a.html" TargetMode="Externa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02BFA5FC20204335872C6C03147F4BAE"/>
        <w:category>
          <w:name w:val="General"/>
          <w:gallery w:val="placeholder"/>
        </w:category>
        <w:types>
          <w:type w:val="bbPlcHdr"/>
        </w:types>
        <w:behaviors>
          <w:behavior w:val="content"/>
        </w:behaviors>
        <w:guid w:val="{E6C27724-05E4-49EC-88E1-36C25293D566}"/>
      </w:docPartPr>
      <w:docPartBody>
        <w:p w:rsidR="006E0821" w:rsidRDefault="00D60F6D" w:rsidP="00D60F6D">
          <w:pPr>
            <w:pStyle w:val="02BFA5FC20204335872C6C03147F4BAE5"/>
          </w:pPr>
          <w:r w:rsidRPr="00B15DF7">
            <w:rPr>
              <w:rStyle w:val="PlaceholderText"/>
              <w:rFonts w:ascii="Times New Roman" w:hAnsi="Times New Roman" w:cs="Times New Roman"/>
              <w:color w:val="000000" w:themeColor="text1"/>
            </w:rPr>
            <w:t>Choose an item.</w:t>
          </w:r>
        </w:p>
      </w:docPartBody>
    </w:docPart>
    <w:docPart>
      <w:docPartPr>
        <w:name w:val="86E9A267DF0C47289D350DC3B4ACF686"/>
        <w:category>
          <w:name w:val="General"/>
          <w:gallery w:val="placeholder"/>
        </w:category>
        <w:types>
          <w:type w:val="bbPlcHdr"/>
        </w:types>
        <w:behaviors>
          <w:behavior w:val="content"/>
        </w:behaviors>
        <w:guid w:val="{3B49F25C-D7EB-43CF-B2D3-665A6C3BE1A5}"/>
      </w:docPartPr>
      <w:docPartBody>
        <w:p w:rsidR="006E0821" w:rsidRDefault="00D60F6D" w:rsidP="00D60F6D">
          <w:pPr>
            <w:pStyle w:val="86E9A267DF0C47289D350DC3B4ACF6865"/>
          </w:pPr>
          <w:r w:rsidRPr="00B15DF7">
            <w:rPr>
              <w:rStyle w:val="PlaceholderText"/>
              <w:rFonts w:ascii="Times New Roman" w:hAnsi="Times New Roman" w:cs="Times New Roman"/>
              <w:color w:val="000000" w:themeColor="text1"/>
            </w:rPr>
            <w:t>Choose an item.</w:t>
          </w:r>
        </w:p>
      </w:docPartBody>
    </w:docPart>
    <w:docPart>
      <w:docPartPr>
        <w:name w:val="A6185A0D588E4D0AA640900E473C20AC"/>
        <w:category>
          <w:name w:val="General"/>
          <w:gallery w:val="placeholder"/>
        </w:category>
        <w:types>
          <w:type w:val="bbPlcHdr"/>
        </w:types>
        <w:behaviors>
          <w:behavior w:val="content"/>
        </w:behaviors>
        <w:guid w:val="{EC1CAA31-D5EB-4418-8F9B-80C0B5EB08B9}"/>
      </w:docPartPr>
      <w:docPartBody>
        <w:p w:rsidR="006E0821" w:rsidRDefault="00D60F6D" w:rsidP="00D60F6D">
          <w:pPr>
            <w:pStyle w:val="A6185A0D588E4D0AA640900E473C20AC5"/>
          </w:pPr>
          <w:r w:rsidRPr="00B15DF7">
            <w:rPr>
              <w:rStyle w:val="PlaceholderText"/>
              <w:rFonts w:ascii="Times New Roman" w:hAnsi="Times New Roman" w:cs="Times New Roman"/>
              <w:color w:val="000000" w:themeColor="text1"/>
            </w:rPr>
            <w:t>Choose an item.</w:t>
          </w:r>
        </w:p>
      </w:docPartBody>
    </w:docPart>
    <w:docPart>
      <w:docPartPr>
        <w:name w:val="E55A241FFDA54A239BD0228E83602CAC"/>
        <w:category>
          <w:name w:val="General"/>
          <w:gallery w:val="placeholder"/>
        </w:category>
        <w:types>
          <w:type w:val="bbPlcHdr"/>
        </w:types>
        <w:behaviors>
          <w:behavior w:val="content"/>
        </w:behaviors>
        <w:guid w:val="{DAEFF7DC-1FC2-4A90-B7D6-F067C3541AC4}"/>
      </w:docPartPr>
      <w:docPartBody>
        <w:p w:rsidR="006E0821" w:rsidRDefault="00D60F6D" w:rsidP="00D60F6D">
          <w:pPr>
            <w:pStyle w:val="E55A241FFDA54A239BD0228E83602CAC5"/>
          </w:pPr>
          <w:r w:rsidRPr="00B15DF7">
            <w:rPr>
              <w:rStyle w:val="PlaceholderText"/>
              <w:rFonts w:ascii="Times New Roman" w:hAnsi="Times New Roman" w:cs="Times New Roman"/>
              <w:color w:val="000000" w:themeColor="text1"/>
            </w:rPr>
            <w:t>Choose an item.</w:t>
          </w:r>
        </w:p>
      </w:docPartBody>
    </w:docPart>
    <w:docPart>
      <w:docPartPr>
        <w:name w:val="9A50B4E886C140B2BAF53056C5001ADC"/>
        <w:category>
          <w:name w:val="General"/>
          <w:gallery w:val="placeholder"/>
        </w:category>
        <w:types>
          <w:type w:val="bbPlcHdr"/>
        </w:types>
        <w:behaviors>
          <w:behavior w:val="content"/>
        </w:behaviors>
        <w:guid w:val="{DC248FB2-2AC4-4AAD-B690-8F43C26388FB}"/>
      </w:docPartPr>
      <w:docPartBody>
        <w:p w:rsidR="006E0821" w:rsidRDefault="00D60F6D" w:rsidP="00D60F6D">
          <w:pPr>
            <w:pStyle w:val="9A50B4E886C140B2BAF53056C5001ADC5"/>
          </w:pPr>
          <w:r w:rsidRPr="00B15DF7">
            <w:rPr>
              <w:rStyle w:val="PlaceholderText"/>
              <w:rFonts w:ascii="Times New Roman" w:hAnsi="Times New Roman" w:cs="Times New Roman"/>
              <w:color w:val="000000" w:themeColor="text1"/>
            </w:rPr>
            <w:t>Choose an item.</w:t>
          </w:r>
        </w:p>
      </w:docPartBody>
    </w:docPart>
    <w:docPart>
      <w:docPartPr>
        <w:name w:val="9ED6EC953AEF485AA156523E7111B5BD"/>
        <w:category>
          <w:name w:val="General"/>
          <w:gallery w:val="placeholder"/>
        </w:category>
        <w:types>
          <w:type w:val="bbPlcHdr"/>
        </w:types>
        <w:behaviors>
          <w:behavior w:val="content"/>
        </w:behaviors>
        <w:guid w:val="{293E0755-1BE1-47F7-B240-FBB291D44019}"/>
      </w:docPartPr>
      <w:docPartBody>
        <w:p w:rsidR="006E0821" w:rsidRDefault="00D60F6D" w:rsidP="00D60F6D">
          <w:pPr>
            <w:pStyle w:val="9ED6EC953AEF485AA156523E7111B5BD5"/>
          </w:pPr>
          <w:r w:rsidRPr="00B15DF7">
            <w:rPr>
              <w:rStyle w:val="PlaceholderText"/>
              <w:rFonts w:ascii="Times New Roman" w:hAnsi="Times New Roman" w:cs="Times New Roman"/>
              <w:color w:val="000000" w:themeColor="text1"/>
            </w:rPr>
            <w:t>Choose an item.</w:t>
          </w:r>
        </w:p>
      </w:docPartBody>
    </w:docPart>
    <w:docPart>
      <w:docPartPr>
        <w:name w:val="FE308D2DC55849F59E29C254E21BEE42"/>
        <w:category>
          <w:name w:val="General"/>
          <w:gallery w:val="placeholder"/>
        </w:category>
        <w:types>
          <w:type w:val="bbPlcHdr"/>
        </w:types>
        <w:behaviors>
          <w:behavior w:val="content"/>
        </w:behaviors>
        <w:guid w:val="{B9F1BE65-F343-4F18-9C4B-DF63F5A27BB4}"/>
      </w:docPartPr>
      <w:docPartBody>
        <w:p w:rsidR="006E0821" w:rsidRDefault="00D60F6D" w:rsidP="00D60F6D">
          <w:pPr>
            <w:pStyle w:val="FE308D2DC55849F59E29C254E21BEE425"/>
          </w:pPr>
          <w:r w:rsidRPr="00B15DF7">
            <w:rPr>
              <w:rStyle w:val="PlaceholderText"/>
              <w:rFonts w:ascii="Times New Roman" w:hAnsi="Times New Roman" w:cs="Times New Roman"/>
              <w:color w:val="000000" w:themeColor="text1"/>
            </w:rPr>
            <w:t>Choose an item.</w:t>
          </w:r>
        </w:p>
      </w:docPartBody>
    </w:docPart>
    <w:docPart>
      <w:docPartPr>
        <w:name w:val="350899637F804DE99297F3FA96BF5702"/>
        <w:category>
          <w:name w:val="General"/>
          <w:gallery w:val="placeholder"/>
        </w:category>
        <w:types>
          <w:type w:val="bbPlcHdr"/>
        </w:types>
        <w:behaviors>
          <w:behavior w:val="content"/>
        </w:behaviors>
        <w:guid w:val="{E1A6F7D7-7D62-4B55-8ABB-B13B2FF1A7FA}"/>
      </w:docPartPr>
      <w:docPartBody>
        <w:p w:rsidR="006E0821" w:rsidRDefault="00D60F6D" w:rsidP="00D60F6D">
          <w:pPr>
            <w:pStyle w:val="350899637F804DE99297F3FA96BF57025"/>
          </w:pPr>
          <w:r w:rsidRPr="00B15DF7">
            <w:rPr>
              <w:rStyle w:val="PlaceholderText"/>
              <w:rFonts w:ascii="Times New Roman" w:hAnsi="Times New Roman" w:cs="Times New Roman"/>
              <w:color w:val="000000" w:themeColor="text1"/>
            </w:rPr>
            <w:t>Choose an item.</w:t>
          </w:r>
        </w:p>
      </w:docPartBody>
    </w:docPart>
    <w:docPart>
      <w:docPartPr>
        <w:name w:val="06312E7E76454327A6502FAE449B7BE9"/>
        <w:category>
          <w:name w:val="General"/>
          <w:gallery w:val="placeholder"/>
        </w:category>
        <w:types>
          <w:type w:val="bbPlcHdr"/>
        </w:types>
        <w:behaviors>
          <w:behavior w:val="content"/>
        </w:behaviors>
        <w:guid w:val="{5B6832C2-FA9E-44F6-83EC-84AB4AEA862E}"/>
      </w:docPartPr>
      <w:docPartBody>
        <w:p w:rsidR="006E0821" w:rsidRDefault="00D60F6D" w:rsidP="00D60F6D">
          <w:pPr>
            <w:pStyle w:val="06312E7E76454327A6502FAE449B7BE95"/>
          </w:pPr>
          <w:r w:rsidRPr="00B15DF7">
            <w:rPr>
              <w:rStyle w:val="PlaceholderText"/>
              <w:rFonts w:ascii="Times New Roman" w:hAnsi="Times New Roman" w:cs="Times New Roman"/>
              <w:color w:val="000000" w:themeColor="text1"/>
            </w:rPr>
            <w:t>Choose an item.</w:t>
          </w:r>
        </w:p>
      </w:docPartBody>
    </w:docPart>
    <w:docPart>
      <w:docPartPr>
        <w:name w:val="FDA03BC1B8234A36A654DBFEAF4E0BEC"/>
        <w:category>
          <w:name w:val="General"/>
          <w:gallery w:val="placeholder"/>
        </w:category>
        <w:types>
          <w:type w:val="bbPlcHdr"/>
        </w:types>
        <w:behaviors>
          <w:behavior w:val="content"/>
        </w:behaviors>
        <w:guid w:val="{BA36EF16-09C9-4B62-9C4A-712D1D57C905}"/>
      </w:docPartPr>
      <w:docPartBody>
        <w:p w:rsidR="006E0821" w:rsidRDefault="00D60F6D" w:rsidP="00D60F6D">
          <w:pPr>
            <w:pStyle w:val="FDA03BC1B8234A36A654DBFEAF4E0BEC5"/>
          </w:pPr>
          <w:r w:rsidRPr="00B15DF7">
            <w:rPr>
              <w:rStyle w:val="PlaceholderText"/>
              <w:rFonts w:ascii="Times New Roman" w:hAnsi="Times New Roman" w:cs="Times New Roman"/>
              <w:color w:val="000000" w:themeColor="text1"/>
            </w:rPr>
            <w:t>Choose an item.</w:t>
          </w:r>
        </w:p>
      </w:docPartBody>
    </w:docPart>
    <w:docPart>
      <w:docPartPr>
        <w:name w:val="881DC0670E7A4C57ABD57D0811E05D0C"/>
        <w:category>
          <w:name w:val="General"/>
          <w:gallery w:val="placeholder"/>
        </w:category>
        <w:types>
          <w:type w:val="bbPlcHdr"/>
        </w:types>
        <w:behaviors>
          <w:behavior w:val="content"/>
        </w:behaviors>
        <w:guid w:val="{64DF5CD1-AB4B-4A22-866B-B5B81118C0D2}"/>
      </w:docPartPr>
      <w:docPartBody>
        <w:p w:rsidR="006E0821" w:rsidRDefault="00D60F6D" w:rsidP="00D60F6D">
          <w:pPr>
            <w:pStyle w:val="881DC0670E7A4C57ABD57D0811E05D0C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A4530"/>
    <w:rsid w:val="001B32D2"/>
    <w:rsid w:val="001F29C2"/>
    <w:rsid w:val="002246A5"/>
    <w:rsid w:val="002248B4"/>
    <w:rsid w:val="00262C03"/>
    <w:rsid w:val="002771AC"/>
    <w:rsid w:val="002E032E"/>
    <w:rsid w:val="002E668F"/>
    <w:rsid w:val="002F2A75"/>
    <w:rsid w:val="00301104"/>
    <w:rsid w:val="00304F82"/>
    <w:rsid w:val="0033322E"/>
    <w:rsid w:val="00386DB7"/>
    <w:rsid w:val="00406E43"/>
    <w:rsid w:val="00492FA1"/>
    <w:rsid w:val="004C793D"/>
    <w:rsid w:val="004E5EB7"/>
    <w:rsid w:val="00553EC2"/>
    <w:rsid w:val="005B21DE"/>
    <w:rsid w:val="005D0FE5"/>
    <w:rsid w:val="006036E6"/>
    <w:rsid w:val="006043F0"/>
    <w:rsid w:val="00610C97"/>
    <w:rsid w:val="00654149"/>
    <w:rsid w:val="00672553"/>
    <w:rsid w:val="006E0821"/>
    <w:rsid w:val="006F2DE8"/>
    <w:rsid w:val="0074054F"/>
    <w:rsid w:val="007431AA"/>
    <w:rsid w:val="007A7B0D"/>
    <w:rsid w:val="007B63F3"/>
    <w:rsid w:val="007E728A"/>
    <w:rsid w:val="007F0034"/>
    <w:rsid w:val="007F2DDA"/>
    <w:rsid w:val="00820393"/>
    <w:rsid w:val="00826CFF"/>
    <w:rsid w:val="00886247"/>
    <w:rsid w:val="008F63C0"/>
    <w:rsid w:val="00971460"/>
    <w:rsid w:val="009E3D97"/>
    <w:rsid w:val="009F564D"/>
    <w:rsid w:val="00A6036A"/>
    <w:rsid w:val="00A9175C"/>
    <w:rsid w:val="00AE2923"/>
    <w:rsid w:val="00B5357B"/>
    <w:rsid w:val="00B71643"/>
    <w:rsid w:val="00C84407"/>
    <w:rsid w:val="00C96CBE"/>
    <w:rsid w:val="00D30592"/>
    <w:rsid w:val="00D35072"/>
    <w:rsid w:val="00D35A13"/>
    <w:rsid w:val="00D60F6D"/>
    <w:rsid w:val="00D86299"/>
    <w:rsid w:val="00DA549B"/>
    <w:rsid w:val="00E546D1"/>
    <w:rsid w:val="00E56AD7"/>
    <w:rsid w:val="00E866BF"/>
    <w:rsid w:val="00E91016"/>
    <w:rsid w:val="00E93A78"/>
    <w:rsid w:val="00F17506"/>
    <w:rsid w:val="00F52065"/>
    <w:rsid w:val="00F8666C"/>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8FE12-C586-47F1-8D81-3ECEC021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9E3B8DB-43B7-42F1-A454-63BEEF7C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4774</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creator>Maggie</dc:creator>
  <cp:lastModifiedBy>amatzke</cp:lastModifiedBy>
  <cp:revision>2</cp:revision>
  <cp:lastPrinted>2012-06-25T22:49:00Z</cp:lastPrinted>
  <dcterms:created xsi:type="dcterms:W3CDTF">2013-06-26T22:19:00Z</dcterms:created>
  <dcterms:modified xsi:type="dcterms:W3CDTF">2013-06-26T22:19:00Z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