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F41" w:rsidRPr="00B95656" w:rsidRDefault="00C62F41" w:rsidP="00C62F41">
      <w:pPr>
        <w:jc w:val="center"/>
        <w:rPr>
          <w:rFonts w:ascii="Times New Roman" w:hAnsi="Times New Roman" w:cs="Times New Roman"/>
          <w:b/>
          <w:u w:val="single"/>
        </w:rPr>
      </w:pPr>
      <w:r w:rsidRPr="00B95656">
        <w:rPr>
          <w:rFonts w:ascii="Times New Roman" w:hAnsi="Times New Roman" w:cs="Times New Roman"/>
          <w:b/>
          <w:u w:val="single"/>
        </w:rPr>
        <w:t>Gov Delivery Message</w:t>
      </w:r>
    </w:p>
    <w:p w:rsidR="00C62F41" w:rsidRDefault="00C62F41">
      <w:pPr>
        <w:rPr>
          <w:rFonts w:ascii="Times New Roman" w:hAnsi="Times New Roman" w:cs="Times New Roman"/>
        </w:rPr>
      </w:pPr>
    </w:p>
    <w:p w:rsidR="00C200C7" w:rsidRDefault="00C200C7" w:rsidP="00C200C7">
      <w:pPr>
        <w:rPr>
          <w:rFonts w:ascii="Times New Roman" w:hAnsi="Times New Roman" w:cs="Times New Roman"/>
          <w:i/>
          <w:iCs/>
        </w:rPr>
      </w:pPr>
      <w:r>
        <w:rPr>
          <w:rFonts w:ascii="Times New Roman" w:hAnsi="Times New Roman" w:cs="Times New Roman"/>
          <w:i/>
          <w:iCs/>
        </w:rPr>
        <w:t>Corrections and Clarifications to Toxics Water Quality Standards Rulemaking</w:t>
      </w:r>
    </w:p>
    <w:p w:rsidR="00CC64DC" w:rsidRDefault="00285736">
      <w:pPr>
        <w:rPr>
          <w:rFonts w:ascii="Times New Roman" w:hAnsi="Times New Roman" w:cs="Times New Roman"/>
          <w:color w:val="000000"/>
        </w:rPr>
      </w:pPr>
      <w:r w:rsidRPr="00B95656">
        <w:rPr>
          <w:rFonts w:ascii="Times New Roman" w:hAnsi="Times New Roman" w:cs="Times New Roman"/>
        </w:rPr>
        <w:t>The Oregon Department of Envir</w:t>
      </w:r>
      <w:r w:rsidR="004D64C7" w:rsidRPr="00B95656">
        <w:rPr>
          <w:rFonts w:ascii="Times New Roman" w:hAnsi="Times New Roman" w:cs="Times New Roman"/>
        </w:rPr>
        <w:t>onme</w:t>
      </w:r>
      <w:r w:rsidR="00F93201" w:rsidRPr="00B95656">
        <w:rPr>
          <w:rFonts w:ascii="Times New Roman" w:hAnsi="Times New Roman" w:cs="Times New Roman"/>
        </w:rPr>
        <w:t>ntal Quality (DEQ) is proposing a rulemaking</w:t>
      </w:r>
      <w:r w:rsidRPr="00B95656">
        <w:rPr>
          <w:rFonts w:ascii="Times New Roman" w:hAnsi="Times New Roman" w:cs="Times New Roman"/>
        </w:rPr>
        <w:t xml:space="preserve"> to make corrections and clarifications to its water quality standard rules for toxics. </w:t>
      </w:r>
      <w:r w:rsidRPr="00B95656">
        <w:rPr>
          <w:rFonts w:ascii="Times New Roman" w:hAnsi="Times New Roman" w:cs="Times New Roman"/>
          <w:color w:val="000000"/>
        </w:rPr>
        <w:t xml:space="preserve">DEQ is conducting this rulemaking in response to </w:t>
      </w:r>
      <w:hyperlink r:id="rId4" w:history="1">
        <w:r w:rsidRPr="0053095C">
          <w:rPr>
            <w:rFonts w:ascii="Times New Roman" w:hAnsi="Times New Roman" w:cs="Times New Roman"/>
            <w:color w:val="0000FF"/>
            <w:u w:val="single"/>
          </w:rPr>
          <w:t>EPA’s Jan. 31, 2013</w:t>
        </w:r>
        <w:r w:rsidRPr="00B95656">
          <w:rPr>
            <w:rFonts w:ascii="Times New Roman" w:hAnsi="Times New Roman" w:cs="Times New Roman"/>
            <w:color w:val="0000FF"/>
          </w:rPr>
          <w:t xml:space="preserve"> </w:t>
        </w:r>
      </w:hyperlink>
      <w:r w:rsidRPr="00B95656">
        <w:rPr>
          <w:rFonts w:ascii="Times New Roman" w:hAnsi="Times New Roman" w:cs="Times New Roman"/>
          <w:color w:val="000000"/>
        </w:rPr>
        <w:t>di</w:t>
      </w:r>
      <w:r w:rsidR="004D64C7" w:rsidRPr="00B95656">
        <w:rPr>
          <w:rFonts w:ascii="Times New Roman" w:hAnsi="Times New Roman" w:cs="Times New Roman"/>
          <w:color w:val="000000"/>
        </w:rPr>
        <w:t>sapprov</w:t>
      </w:r>
      <w:r w:rsidR="00E401A8" w:rsidRPr="00B95656">
        <w:rPr>
          <w:rFonts w:ascii="Times New Roman" w:hAnsi="Times New Roman" w:cs="Times New Roman"/>
          <w:color w:val="000000"/>
        </w:rPr>
        <w:t>al of</w:t>
      </w:r>
      <w:r w:rsidR="004D64C7" w:rsidRPr="00B95656">
        <w:rPr>
          <w:rFonts w:ascii="Times New Roman" w:hAnsi="Times New Roman" w:cs="Times New Roman"/>
          <w:color w:val="000000"/>
        </w:rPr>
        <w:t xml:space="preserve"> a number of </w:t>
      </w:r>
      <w:r w:rsidRPr="00B95656">
        <w:rPr>
          <w:rFonts w:ascii="Times New Roman" w:hAnsi="Times New Roman" w:cs="Times New Roman"/>
          <w:color w:val="000000"/>
        </w:rPr>
        <w:t>toxics c</w:t>
      </w:r>
      <w:r w:rsidR="004D64C7" w:rsidRPr="00B95656">
        <w:rPr>
          <w:rFonts w:ascii="Times New Roman" w:hAnsi="Times New Roman" w:cs="Times New Roman"/>
          <w:color w:val="000000"/>
        </w:rPr>
        <w:t>riteria</w:t>
      </w:r>
      <w:r w:rsidR="00E401A8" w:rsidRPr="00B95656">
        <w:rPr>
          <w:rFonts w:ascii="Times New Roman" w:hAnsi="Times New Roman" w:cs="Times New Roman"/>
          <w:color w:val="000000"/>
        </w:rPr>
        <w:t xml:space="preserve"> </w:t>
      </w:r>
      <w:r w:rsidR="00EB109F" w:rsidRPr="00B95656">
        <w:rPr>
          <w:rFonts w:ascii="Times New Roman" w:hAnsi="Times New Roman" w:cs="Times New Roman"/>
          <w:color w:val="000000"/>
        </w:rPr>
        <w:t xml:space="preserve">that </w:t>
      </w:r>
      <w:r w:rsidR="00E401A8" w:rsidRPr="00B95656">
        <w:rPr>
          <w:rFonts w:ascii="Times New Roman" w:hAnsi="Times New Roman" w:cs="Times New Roman"/>
          <w:color w:val="000000"/>
        </w:rPr>
        <w:t>Oregon adopted in 2004 to protect aquatic life</w:t>
      </w:r>
      <w:r w:rsidRPr="00B95656">
        <w:rPr>
          <w:rFonts w:ascii="Times New Roman" w:hAnsi="Times New Roman" w:cs="Times New Roman"/>
          <w:color w:val="000000"/>
        </w:rPr>
        <w:t xml:space="preserve">. </w:t>
      </w:r>
      <w:r w:rsidR="00816E17" w:rsidRPr="00B95656">
        <w:rPr>
          <w:rFonts w:ascii="Times New Roman" w:hAnsi="Times New Roman" w:cs="Times New Roman"/>
          <w:color w:val="000000"/>
        </w:rPr>
        <w:t>EPA disapproved s</w:t>
      </w:r>
      <w:r w:rsidRPr="00B95656">
        <w:rPr>
          <w:rFonts w:ascii="Times New Roman" w:hAnsi="Times New Roman" w:cs="Times New Roman"/>
          <w:color w:val="000000"/>
        </w:rPr>
        <w:t xml:space="preserve">ome of the </w:t>
      </w:r>
      <w:r w:rsidR="00816E17" w:rsidRPr="00B95656">
        <w:rPr>
          <w:rFonts w:ascii="Times New Roman" w:hAnsi="Times New Roman" w:cs="Times New Roman"/>
          <w:color w:val="000000"/>
        </w:rPr>
        <w:t xml:space="preserve">criteria </w:t>
      </w:r>
      <w:r w:rsidR="00E401A8" w:rsidRPr="00B95656">
        <w:rPr>
          <w:rFonts w:ascii="Times New Roman" w:hAnsi="Times New Roman" w:cs="Times New Roman"/>
          <w:color w:val="000000"/>
        </w:rPr>
        <w:t>due</w:t>
      </w:r>
      <w:r w:rsidR="00EB109F" w:rsidRPr="00B95656">
        <w:rPr>
          <w:rFonts w:ascii="Times New Roman" w:hAnsi="Times New Roman" w:cs="Times New Roman"/>
          <w:color w:val="000000"/>
        </w:rPr>
        <w:t xml:space="preserve"> to</w:t>
      </w:r>
      <w:r w:rsidR="00E401A8" w:rsidRPr="00B95656">
        <w:rPr>
          <w:rFonts w:ascii="Times New Roman" w:hAnsi="Times New Roman" w:cs="Times New Roman"/>
          <w:color w:val="000000"/>
        </w:rPr>
        <w:t xml:space="preserve"> </w:t>
      </w:r>
      <w:r w:rsidRPr="00B95656">
        <w:rPr>
          <w:rFonts w:ascii="Times New Roman" w:hAnsi="Times New Roman" w:cs="Times New Roman"/>
          <w:color w:val="000000"/>
        </w:rPr>
        <w:t>errors or lack of clari</w:t>
      </w:r>
      <w:r w:rsidR="00E401A8" w:rsidRPr="00B95656">
        <w:rPr>
          <w:rFonts w:ascii="Times New Roman" w:hAnsi="Times New Roman" w:cs="Times New Roman"/>
          <w:color w:val="000000"/>
        </w:rPr>
        <w:t>ty</w:t>
      </w:r>
      <w:r w:rsidRPr="00B95656">
        <w:rPr>
          <w:rFonts w:ascii="Times New Roman" w:hAnsi="Times New Roman" w:cs="Times New Roman"/>
          <w:color w:val="000000"/>
        </w:rPr>
        <w:t>, while other</w:t>
      </w:r>
      <w:r w:rsidR="00F93201" w:rsidRPr="00B95656">
        <w:rPr>
          <w:rFonts w:ascii="Times New Roman" w:hAnsi="Times New Roman" w:cs="Times New Roman"/>
          <w:color w:val="000000"/>
        </w:rPr>
        <w:t xml:space="preserve"> criteria</w:t>
      </w:r>
      <w:r w:rsidR="00E401A8" w:rsidRPr="00B95656">
        <w:rPr>
          <w:rFonts w:ascii="Times New Roman" w:hAnsi="Times New Roman" w:cs="Times New Roman"/>
          <w:color w:val="000000"/>
        </w:rPr>
        <w:t xml:space="preserve"> were</w:t>
      </w:r>
      <w:r w:rsidRPr="00B95656">
        <w:rPr>
          <w:rFonts w:ascii="Times New Roman" w:hAnsi="Times New Roman" w:cs="Times New Roman"/>
          <w:color w:val="000000"/>
        </w:rPr>
        <w:t xml:space="preserve"> disapproved based on more substantive issues. The objective of this rulemaking is to </w:t>
      </w:r>
      <w:r w:rsidR="00EB109F" w:rsidRPr="00B95656">
        <w:rPr>
          <w:rFonts w:ascii="Times New Roman" w:hAnsi="Times New Roman" w:cs="Times New Roman"/>
          <w:color w:val="000000"/>
        </w:rPr>
        <w:t xml:space="preserve">revise </w:t>
      </w:r>
      <w:r w:rsidRPr="00B95656">
        <w:rPr>
          <w:rFonts w:ascii="Times New Roman" w:hAnsi="Times New Roman" w:cs="Times New Roman"/>
          <w:color w:val="000000"/>
        </w:rPr>
        <w:t>criteria where the rem</w:t>
      </w:r>
      <w:r w:rsidR="00816E17" w:rsidRPr="00B95656">
        <w:rPr>
          <w:rFonts w:ascii="Times New Roman" w:hAnsi="Times New Roman" w:cs="Times New Roman"/>
          <w:color w:val="000000"/>
        </w:rPr>
        <w:t xml:space="preserve">edies are straightforward, such as correcting </w:t>
      </w:r>
      <w:r w:rsidRPr="00B95656">
        <w:rPr>
          <w:rFonts w:ascii="Times New Roman" w:hAnsi="Times New Roman" w:cs="Times New Roman"/>
          <w:color w:val="000000"/>
        </w:rPr>
        <w:t xml:space="preserve">11 pesticides and </w:t>
      </w:r>
      <w:r w:rsidR="00F93201" w:rsidRPr="00B95656">
        <w:rPr>
          <w:rFonts w:ascii="Times New Roman" w:hAnsi="Times New Roman" w:cs="Times New Roman"/>
          <w:color w:val="000000"/>
        </w:rPr>
        <w:t xml:space="preserve">freshwater </w:t>
      </w:r>
      <w:r w:rsidR="00816E17" w:rsidRPr="00B95656">
        <w:rPr>
          <w:rFonts w:ascii="Times New Roman" w:hAnsi="Times New Roman" w:cs="Times New Roman"/>
          <w:color w:val="000000"/>
        </w:rPr>
        <w:t>selenium criteria</w:t>
      </w:r>
      <w:r w:rsidRPr="00B95656">
        <w:rPr>
          <w:rFonts w:ascii="Times New Roman" w:hAnsi="Times New Roman" w:cs="Times New Roman"/>
          <w:color w:val="000000"/>
        </w:rPr>
        <w:t xml:space="preserve">. DEQ also proposes to consolidate the effective aquatic life toxics criteria that are currently contained in three tables into one table. In addition, this rulemaking intends to correct typographical errors associated with the </w:t>
      </w:r>
      <w:hyperlink r:id="rId5" w:history="1">
        <w:r w:rsidRPr="0053095C">
          <w:rPr>
            <w:rFonts w:ascii="Times New Roman" w:hAnsi="Times New Roman" w:cs="Times New Roman"/>
            <w:color w:val="0000FF"/>
            <w:u w:val="single"/>
          </w:rPr>
          <w:t>Human Health Toxics Rulemaking</w:t>
        </w:r>
      </w:hyperlink>
      <w:r w:rsidRPr="0053095C">
        <w:rPr>
          <w:rFonts w:ascii="Times New Roman" w:hAnsi="Times New Roman" w:cs="Times New Roman"/>
          <w:color w:val="000000"/>
          <w:u w:val="single"/>
        </w:rPr>
        <w:t xml:space="preserve"> </w:t>
      </w:r>
      <w:r w:rsidRPr="00B95656">
        <w:rPr>
          <w:rFonts w:ascii="Times New Roman" w:hAnsi="Times New Roman" w:cs="Times New Roman"/>
          <w:color w:val="000000"/>
        </w:rPr>
        <w:t>adopted in 2011.</w:t>
      </w:r>
      <w:r w:rsidR="00CC64DC">
        <w:rPr>
          <w:rFonts w:ascii="Times New Roman" w:hAnsi="Times New Roman" w:cs="Times New Roman"/>
          <w:color w:val="000000"/>
        </w:rPr>
        <w:t xml:space="preserve"> </w:t>
      </w:r>
    </w:p>
    <w:p w:rsidR="00492C1E" w:rsidRPr="00B95656" w:rsidRDefault="00CC64DC">
      <w:pPr>
        <w:rPr>
          <w:rFonts w:ascii="Times New Roman" w:hAnsi="Times New Roman" w:cs="Times New Roman"/>
          <w:color w:val="000000"/>
        </w:rPr>
      </w:pPr>
      <w:r w:rsidRPr="00CC64DC">
        <w:rPr>
          <w:rFonts w:ascii="Times New Roman" w:hAnsi="Times New Roman" w:cs="Times New Roman"/>
        </w:rPr>
        <w:t xml:space="preserve">Parties affected by this proposal generally include industrial and municipal dischargers that have toxics monitoring requirements and discharge to waters of the State. </w:t>
      </w:r>
      <w:r w:rsidR="00285736" w:rsidRPr="00CC64DC">
        <w:rPr>
          <w:rFonts w:ascii="Times New Roman" w:hAnsi="Times New Roman" w:cs="Times New Roman"/>
          <w:color w:val="000000"/>
        </w:rPr>
        <w:t xml:space="preserve">  </w:t>
      </w:r>
    </w:p>
    <w:p w:rsidR="00B95656" w:rsidRPr="00B95656" w:rsidRDefault="00F93201">
      <w:pPr>
        <w:rPr>
          <w:rFonts w:ascii="Times New Roman" w:hAnsi="Times New Roman" w:cs="Times New Roman"/>
          <w:color w:val="000000"/>
        </w:rPr>
      </w:pPr>
      <w:r w:rsidRPr="00B95656">
        <w:rPr>
          <w:rFonts w:ascii="Times New Roman" w:hAnsi="Times New Roman" w:cs="Times New Roman"/>
          <w:color w:val="000000"/>
        </w:rPr>
        <w:t>T</w:t>
      </w:r>
      <w:r w:rsidR="00492C1E" w:rsidRPr="00B95656">
        <w:rPr>
          <w:rFonts w:ascii="Times New Roman" w:hAnsi="Times New Roman" w:cs="Times New Roman"/>
          <w:color w:val="000000"/>
        </w:rPr>
        <w:t xml:space="preserve">he </w:t>
      </w:r>
      <w:r w:rsidRPr="00B95656">
        <w:rPr>
          <w:rFonts w:ascii="Times New Roman" w:hAnsi="Times New Roman" w:cs="Times New Roman"/>
          <w:color w:val="000000"/>
        </w:rPr>
        <w:t xml:space="preserve">Notice </w:t>
      </w:r>
      <w:r w:rsidR="00816E17" w:rsidRPr="00B95656">
        <w:rPr>
          <w:rFonts w:ascii="Times New Roman" w:hAnsi="Times New Roman" w:cs="Times New Roman"/>
          <w:color w:val="000000"/>
        </w:rPr>
        <w:t>of Proposed Rulemaking for these amendments</w:t>
      </w:r>
      <w:r w:rsidRPr="00B95656">
        <w:rPr>
          <w:rFonts w:ascii="Times New Roman" w:hAnsi="Times New Roman" w:cs="Times New Roman"/>
          <w:color w:val="000000"/>
        </w:rPr>
        <w:t xml:space="preserve"> </w:t>
      </w:r>
      <w:r w:rsidR="00492C1E" w:rsidRPr="00B95656">
        <w:rPr>
          <w:rFonts w:ascii="Times New Roman" w:hAnsi="Times New Roman" w:cs="Times New Roman"/>
          <w:color w:val="000000"/>
        </w:rPr>
        <w:t>will b</w:t>
      </w:r>
      <w:r w:rsidRPr="00B95656">
        <w:rPr>
          <w:rFonts w:ascii="Times New Roman" w:hAnsi="Times New Roman" w:cs="Times New Roman"/>
          <w:color w:val="000000"/>
        </w:rPr>
        <w:t>e published in the Sept. 1,</w:t>
      </w:r>
      <w:r w:rsidR="00492C1E" w:rsidRPr="00B95656">
        <w:rPr>
          <w:rFonts w:ascii="Times New Roman" w:hAnsi="Times New Roman" w:cs="Times New Roman"/>
          <w:color w:val="000000"/>
        </w:rPr>
        <w:t xml:space="preserve"> 2013 </w:t>
      </w:r>
      <w:r w:rsidRPr="00B95656">
        <w:rPr>
          <w:rFonts w:ascii="Times New Roman" w:hAnsi="Times New Roman" w:cs="Times New Roman"/>
          <w:i/>
          <w:color w:val="000000"/>
        </w:rPr>
        <w:t>Oregon Bulletin</w:t>
      </w:r>
      <w:r w:rsidRPr="00B95656">
        <w:rPr>
          <w:rFonts w:ascii="Times New Roman" w:hAnsi="Times New Roman" w:cs="Times New Roman"/>
          <w:color w:val="000000"/>
        </w:rPr>
        <w:t xml:space="preserve">. </w:t>
      </w:r>
      <w:r w:rsidR="00B95656" w:rsidRPr="005A710C">
        <w:rPr>
          <w:rFonts w:ascii="Times New Roman" w:hAnsi="Times New Roman" w:cs="Times New Roman"/>
          <w:b/>
          <w:color w:val="000000"/>
          <w:u w:val="single"/>
        </w:rPr>
        <w:t>To learn more about this rulemaking, or to submit comments on this rulemaking, please see:</w:t>
      </w:r>
      <w:r w:rsidR="00B95656" w:rsidRPr="00B95656">
        <w:rPr>
          <w:rFonts w:ascii="Times New Roman" w:hAnsi="Times New Roman" w:cs="Times New Roman"/>
          <w:color w:val="000000"/>
        </w:rPr>
        <w:t xml:space="preserve"> </w:t>
      </w:r>
      <w:hyperlink r:id="rId6" w:history="1">
        <w:r w:rsidR="00B95656">
          <w:rPr>
            <w:rStyle w:val="Hyperlink"/>
            <w:rFonts w:ascii="Times New Roman" w:hAnsi="Times New Roman" w:cs="Times New Roman"/>
          </w:rPr>
          <w:t>DE</w:t>
        </w:r>
        <w:r w:rsidR="00B95656">
          <w:rPr>
            <w:rStyle w:val="Hyperlink"/>
            <w:rFonts w:ascii="Times New Roman" w:hAnsi="Times New Roman" w:cs="Times New Roman"/>
          </w:rPr>
          <w:t>Q</w:t>
        </w:r>
        <w:r w:rsidR="00B95656">
          <w:rPr>
            <w:rStyle w:val="Hyperlink"/>
            <w:rFonts w:ascii="Times New Roman" w:hAnsi="Times New Roman" w:cs="Times New Roman"/>
          </w:rPr>
          <w:t xml:space="preserve"> Rules Registry</w:t>
        </w:r>
      </w:hyperlink>
      <w:r w:rsidR="00B95656" w:rsidRPr="00B95656">
        <w:rPr>
          <w:rFonts w:ascii="Times New Roman" w:hAnsi="Times New Roman" w:cs="Times New Roman"/>
          <w:color w:val="000000"/>
        </w:rPr>
        <w:t>. Comments must be submitted by 5 p.m. on Sept. 30, 2013.</w:t>
      </w:r>
    </w:p>
    <w:p w:rsidR="00492C1E" w:rsidRPr="00B95656" w:rsidRDefault="00F93201">
      <w:pPr>
        <w:rPr>
          <w:rFonts w:ascii="Times New Roman" w:hAnsi="Times New Roman" w:cs="Times New Roman"/>
          <w:color w:val="000000"/>
        </w:rPr>
      </w:pPr>
      <w:r w:rsidRPr="00B95656">
        <w:rPr>
          <w:rFonts w:ascii="Times New Roman" w:hAnsi="Times New Roman" w:cs="Times New Roman"/>
          <w:color w:val="000000"/>
        </w:rPr>
        <w:t xml:space="preserve">DEQ </w:t>
      </w:r>
      <w:r w:rsidR="006A54E5" w:rsidRPr="006A54E5">
        <w:rPr>
          <w:rFonts w:ascii="Times New Roman" w:eastAsia="Times New Roman" w:hAnsi="Times New Roman" w:cs="Times New Roman"/>
        </w:rPr>
        <w:t>expects to recommend these amendments to the</w:t>
      </w:r>
      <w:r w:rsidR="006A54E5">
        <w:rPr>
          <w:rFonts w:eastAsia="Times New Roman"/>
          <w:color w:val="1F497D"/>
        </w:rPr>
        <w:t xml:space="preserve"> </w:t>
      </w:r>
      <w:r w:rsidR="006A54E5" w:rsidRPr="00B95656">
        <w:rPr>
          <w:rFonts w:ascii="Times New Roman" w:hAnsi="Times New Roman" w:cs="Times New Roman"/>
          <w:color w:val="000000"/>
        </w:rPr>
        <w:t>Environmental Quality Commission</w:t>
      </w:r>
      <w:r w:rsidR="006A54E5">
        <w:rPr>
          <w:rFonts w:eastAsia="Times New Roman"/>
          <w:color w:val="1F497D"/>
        </w:rPr>
        <w:t xml:space="preserve"> </w:t>
      </w:r>
      <w:r w:rsidRPr="00B95656">
        <w:rPr>
          <w:rFonts w:ascii="Times New Roman" w:hAnsi="Times New Roman" w:cs="Times New Roman"/>
          <w:color w:val="000000"/>
        </w:rPr>
        <w:t>at its Dec.</w:t>
      </w:r>
      <w:r w:rsidR="00492C1E" w:rsidRPr="00B95656">
        <w:rPr>
          <w:rFonts w:ascii="Times New Roman" w:hAnsi="Times New Roman" w:cs="Times New Roman"/>
          <w:color w:val="000000"/>
        </w:rPr>
        <w:t xml:space="preserve"> </w:t>
      </w:r>
      <w:r w:rsidRPr="00B95656">
        <w:rPr>
          <w:rFonts w:ascii="Times New Roman" w:hAnsi="Times New Roman" w:cs="Times New Roman"/>
          <w:color w:val="000000"/>
        </w:rPr>
        <w:t xml:space="preserve">11-12, </w:t>
      </w:r>
      <w:r w:rsidR="00492C1E" w:rsidRPr="00B95656">
        <w:rPr>
          <w:rFonts w:ascii="Times New Roman" w:hAnsi="Times New Roman" w:cs="Times New Roman"/>
          <w:color w:val="000000"/>
        </w:rPr>
        <w:t>2013</w:t>
      </w:r>
      <w:r w:rsidRPr="00B95656">
        <w:rPr>
          <w:rFonts w:ascii="Times New Roman" w:hAnsi="Times New Roman" w:cs="Times New Roman"/>
          <w:color w:val="000000"/>
        </w:rPr>
        <w:t xml:space="preserve"> meeting</w:t>
      </w:r>
      <w:r w:rsidR="00492C1E" w:rsidRPr="00B95656">
        <w:rPr>
          <w:rFonts w:ascii="Times New Roman" w:hAnsi="Times New Roman" w:cs="Times New Roman"/>
          <w:color w:val="000000"/>
        </w:rPr>
        <w:t>. EPA must then approve the adopted rules before they become effective for Clean Water Act programs.</w:t>
      </w:r>
      <w:r w:rsidR="009C7BAC">
        <w:rPr>
          <w:rFonts w:ascii="Times New Roman" w:hAnsi="Times New Roman" w:cs="Times New Roman"/>
          <w:color w:val="000000"/>
        </w:rPr>
        <w:t xml:space="preserve"> Following EPA approval, the amendments become effective on April 18, 2014.</w:t>
      </w:r>
    </w:p>
    <w:p w:rsidR="0049217E" w:rsidRPr="00B95656" w:rsidRDefault="00B95656">
      <w:pPr>
        <w:rPr>
          <w:rFonts w:ascii="Times New Roman" w:hAnsi="Times New Roman" w:cs="Times New Roman"/>
        </w:rPr>
      </w:pPr>
      <w:r>
        <w:rPr>
          <w:rFonts w:ascii="Times New Roman" w:hAnsi="Times New Roman" w:cs="Times New Roman"/>
        </w:rPr>
        <w:t>M</w:t>
      </w:r>
      <w:r w:rsidR="00C62F41" w:rsidRPr="00B95656">
        <w:rPr>
          <w:rFonts w:ascii="Times New Roman" w:hAnsi="Times New Roman" w:cs="Times New Roman"/>
        </w:rPr>
        <w:t xml:space="preserve">eeting materials from the </w:t>
      </w:r>
      <w:r>
        <w:rPr>
          <w:rFonts w:ascii="Times New Roman" w:hAnsi="Times New Roman" w:cs="Times New Roman"/>
        </w:rPr>
        <w:t>two Advisory Committee meetings may be found on</w:t>
      </w:r>
      <w:r w:rsidR="00492C1E" w:rsidRPr="00B95656">
        <w:rPr>
          <w:rFonts w:ascii="Times New Roman" w:hAnsi="Times New Roman" w:cs="Times New Roman"/>
        </w:rPr>
        <w:t xml:space="preserve"> </w:t>
      </w:r>
      <w:r w:rsidR="00285736" w:rsidRPr="00B95656">
        <w:rPr>
          <w:rFonts w:ascii="Times New Roman" w:hAnsi="Times New Roman" w:cs="Times New Roman"/>
        </w:rPr>
        <w:t>DEQ's</w:t>
      </w:r>
      <w:r w:rsidR="00492C1E" w:rsidRPr="00B95656">
        <w:rPr>
          <w:rFonts w:ascii="Times New Roman" w:hAnsi="Times New Roman" w:cs="Times New Roman"/>
        </w:rPr>
        <w:t xml:space="preserve"> </w:t>
      </w:r>
      <w:hyperlink r:id="rId7" w:history="1">
        <w:r w:rsidR="00492C1E" w:rsidRPr="00B95656">
          <w:rPr>
            <w:rStyle w:val="Hyperlink"/>
            <w:rFonts w:ascii="Times New Roman" w:hAnsi="Times New Roman" w:cs="Times New Roman"/>
          </w:rPr>
          <w:t>Corrections and Clarifications to Toxics Water Quality Sta</w:t>
        </w:r>
        <w:r w:rsidR="00492C1E" w:rsidRPr="00B95656">
          <w:rPr>
            <w:rStyle w:val="Hyperlink"/>
            <w:rFonts w:ascii="Times New Roman" w:hAnsi="Times New Roman" w:cs="Times New Roman"/>
          </w:rPr>
          <w:t>n</w:t>
        </w:r>
        <w:r w:rsidR="00492C1E" w:rsidRPr="00B95656">
          <w:rPr>
            <w:rStyle w:val="Hyperlink"/>
            <w:rFonts w:ascii="Times New Roman" w:hAnsi="Times New Roman" w:cs="Times New Roman"/>
          </w:rPr>
          <w:t>dards Rulemaking 2013</w:t>
        </w:r>
      </w:hyperlink>
      <w:r w:rsidR="00CC64DC">
        <w:rPr>
          <w:rFonts w:ascii="Times New Roman" w:hAnsi="Times New Roman" w:cs="Times New Roman"/>
        </w:rPr>
        <w:t xml:space="preserve"> webpage. </w:t>
      </w:r>
      <w:r w:rsidR="00CC64DC" w:rsidRPr="00CC64DC">
        <w:rPr>
          <w:rFonts w:ascii="Times New Roman" w:hAnsi="Times New Roman" w:cs="Times New Roman"/>
        </w:rPr>
        <w:t xml:space="preserve">If you have questions or need additional information, </w:t>
      </w:r>
      <w:r w:rsidR="00CC64DC">
        <w:rPr>
          <w:rFonts w:ascii="Times New Roman" w:hAnsi="Times New Roman" w:cs="Times New Roman"/>
        </w:rPr>
        <w:t>y</w:t>
      </w:r>
      <w:r w:rsidR="0049217E" w:rsidRPr="00B95656">
        <w:rPr>
          <w:rFonts w:ascii="Times New Roman" w:hAnsi="Times New Roman" w:cs="Times New Roman"/>
        </w:rPr>
        <w:t xml:space="preserve">ou may also </w:t>
      </w:r>
      <w:r w:rsidR="0049217E" w:rsidRPr="00B95656">
        <w:rPr>
          <w:rFonts w:ascii="Times New Roman" w:hAnsi="Times New Roman" w:cs="Times New Roman"/>
          <w:color w:val="000000"/>
        </w:rPr>
        <w:t xml:space="preserve">contact Andrea Matzke at 503-229-5384 or by </w:t>
      </w:r>
      <w:hyperlink r:id="rId8" w:history="1">
        <w:r w:rsidR="0049217E" w:rsidRPr="0053095C">
          <w:rPr>
            <w:rFonts w:ascii="Times New Roman" w:hAnsi="Times New Roman" w:cs="Times New Roman"/>
            <w:color w:val="0000FF"/>
            <w:u w:val="single"/>
          </w:rPr>
          <w:t>email</w:t>
        </w:r>
      </w:hyperlink>
      <w:r w:rsidR="0049217E" w:rsidRPr="00B95656">
        <w:rPr>
          <w:rFonts w:ascii="Times New Roman" w:hAnsi="Times New Roman" w:cs="Times New Roman"/>
          <w:color w:val="000000"/>
        </w:rPr>
        <w:t>.</w:t>
      </w:r>
    </w:p>
    <w:sectPr w:rsidR="0049217E" w:rsidRPr="00B95656" w:rsidSect="00E05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85736"/>
    <w:rsid w:val="00017E04"/>
    <w:rsid w:val="0002763A"/>
    <w:rsid w:val="000314FF"/>
    <w:rsid w:val="000360AB"/>
    <w:rsid w:val="00056B0C"/>
    <w:rsid w:val="0006636A"/>
    <w:rsid w:val="00066B36"/>
    <w:rsid w:val="000A4B54"/>
    <w:rsid w:val="000B5072"/>
    <w:rsid w:val="00101F3A"/>
    <w:rsid w:val="00136128"/>
    <w:rsid w:val="00146749"/>
    <w:rsid w:val="00180560"/>
    <w:rsid w:val="001A5886"/>
    <w:rsid w:val="0021014B"/>
    <w:rsid w:val="00247BDD"/>
    <w:rsid w:val="00252433"/>
    <w:rsid w:val="002715CB"/>
    <w:rsid w:val="00285736"/>
    <w:rsid w:val="0029423B"/>
    <w:rsid w:val="003211A0"/>
    <w:rsid w:val="003265F2"/>
    <w:rsid w:val="00360E32"/>
    <w:rsid w:val="003B2F13"/>
    <w:rsid w:val="003B68E6"/>
    <w:rsid w:val="003C1553"/>
    <w:rsid w:val="003F15F0"/>
    <w:rsid w:val="003F588E"/>
    <w:rsid w:val="00420BEB"/>
    <w:rsid w:val="00423242"/>
    <w:rsid w:val="00432A5A"/>
    <w:rsid w:val="00460D36"/>
    <w:rsid w:val="00466F9A"/>
    <w:rsid w:val="0049217E"/>
    <w:rsid w:val="00492C1E"/>
    <w:rsid w:val="004B3958"/>
    <w:rsid w:val="004C029E"/>
    <w:rsid w:val="004D33AA"/>
    <w:rsid w:val="004D64C7"/>
    <w:rsid w:val="004F5EC8"/>
    <w:rsid w:val="005144FE"/>
    <w:rsid w:val="0053095C"/>
    <w:rsid w:val="00540ED1"/>
    <w:rsid w:val="00561631"/>
    <w:rsid w:val="0058468D"/>
    <w:rsid w:val="005A710C"/>
    <w:rsid w:val="005E7281"/>
    <w:rsid w:val="005F2444"/>
    <w:rsid w:val="00600CD9"/>
    <w:rsid w:val="006043A3"/>
    <w:rsid w:val="0063490E"/>
    <w:rsid w:val="006516F3"/>
    <w:rsid w:val="006750DB"/>
    <w:rsid w:val="006931CE"/>
    <w:rsid w:val="006A30F9"/>
    <w:rsid w:val="006A54E5"/>
    <w:rsid w:val="006A5DC8"/>
    <w:rsid w:val="006B366D"/>
    <w:rsid w:val="00784587"/>
    <w:rsid w:val="007D5E6D"/>
    <w:rsid w:val="007F1494"/>
    <w:rsid w:val="007F4DAD"/>
    <w:rsid w:val="00802B7A"/>
    <w:rsid w:val="00816E17"/>
    <w:rsid w:val="00820E4B"/>
    <w:rsid w:val="008360C4"/>
    <w:rsid w:val="00852476"/>
    <w:rsid w:val="008E401C"/>
    <w:rsid w:val="008F78D5"/>
    <w:rsid w:val="008F7ED6"/>
    <w:rsid w:val="00913F9B"/>
    <w:rsid w:val="0095547B"/>
    <w:rsid w:val="009738A6"/>
    <w:rsid w:val="009741DE"/>
    <w:rsid w:val="00974594"/>
    <w:rsid w:val="009A093B"/>
    <w:rsid w:val="009A7D37"/>
    <w:rsid w:val="009C7BAC"/>
    <w:rsid w:val="009D603C"/>
    <w:rsid w:val="009E3CB6"/>
    <w:rsid w:val="009F32C9"/>
    <w:rsid w:val="00A045A7"/>
    <w:rsid w:val="00A338A3"/>
    <w:rsid w:val="00A36679"/>
    <w:rsid w:val="00A71E49"/>
    <w:rsid w:val="00A72AEE"/>
    <w:rsid w:val="00A92BD1"/>
    <w:rsid w:val="00AE17F4"/>
    <w:rsid w:val="00AE77F6"/>
    <w:rsid w:val="00B37F31"/>
    <w:rsid w:val="00B47528"/>
    <w:rsid w:val="00B5333B"/>
    <w:rsid w:val="00B56D76"/>
    <w:rsid w:val="00B57FC5"/>
    <w:rsid w:val="00B83763"/>
    <w:rsid w:val="00B95656"/>
    <w:rsid w:val="00B958BA"/>
    <w:rsid w:val="00BA44CB"/>
    <w:rsid w:val="00BE73C9"/>
    <w:rsid w:val="00C02144"/>
    <w:rsid w:val="00C05FE2"/>
    <w:rsid w:val="00C200C7"/>
    <w:rsid w:val="00C30061"/>
    <w:rsid w:val="00C62F41"/>
    <w:rsid w:val="00C70532"/>
    <w:rsid w:val="00C70B3E"/>
    <w:rsid w:val="00C90BDE"/>
    <w:rsid w:val="00C91D5D"/>
    <w:rsid w:val="00CA5A76"/>
    <w:rsid w:val="00CA6843"/>
    <w:rsid w:val="00CC64DC"/>
    <w:rsid w:val="00CD1C5B"/>
    <w:rsid w:val="00D21B9A"/>
    <w:rsid w:val="00D31902"/>
    <w:rsid w:val="00D45315"/>
    <w:rsid w:val="00D74671"/>
    <w:rsid w:val="00D81D96"/>
    <w:rsid w:val="00DD3E44"/>
    <w:rsid w:val="00E05271"/>
    <w:rsid w:val="00E401A8"/>
    <w:rsid w:val="00E40B84"/>
    <w:rsid w:val="00E87E39"/>
    <w:rsid w:val="00E944F1"/>
    <w:rsid w:val="00E96C63"/>
    <w:rsid w:val="00EB109F"/>
    <w:rsid w:val="00EE3E5D"/>
    <w:rsid w:val="00EE7B0A"/>
    <w:rsid w:val="00F2560E"/>
    <w:rsid w:val="00F93201"/>
    <w:rsid w:val="00FE2133"/>
    <w:rsid w:val="00FF3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C1E"/>
    <w:rPr>
      <w:color w:val="0000FF" w:themeColor="hyperlink"/>
      <w:u w:val="single"/>
    </w:rPr>
  </w:style>
  <w:style w:type="character" w:styleId="CommentReference">
    <w:name w:val="annotation reference"/>
    <w:basedOn w:val="DefaultParagraphFont"/>
    <w:uiPriority w:val="99"/>
    <w:semiHidden/>
    <w:unhideWhenUsed/>
    <w:rsid w:val="00E401A8"/>
    <w:rPr>
      <w:sz w:val="16"/>
      <w:szCs w:val="16"/>
    </w:rPr>
  </w:style>
  <w:style w:type="paragraph" w:styleId="CommentText">
    <w:name w:val="annotation text"/>
    <w:basedOn w:val="Normal"/>
    <w:link w:val="CommentTextChar"/>
    <w:uiPriority w:val="99"/>
    <w:semiHidden/>
    <w:unhideWhenUsed/>
    <w:rsid w:val="00E401A8"/>
    <w:pPr>
      <w:spacing w:line="240" w:lineRule="auto"/>
    </w:pPr>
    <w:rPr>
      <w:sz w:val="20"/>
      <w:szCs w:val="20"/>
    </w:rPr>
  </w:style>
  <w:style w:type="character" w:customStyle="1" w:styleId="CommentTextChar">
    <w:name w:val="Comment Text Char"/>
    <w:basedOn w:val="DefaultParagraphFont"/>
    <w:link w:val="CommentText"/>
    <w:uiPriority w:val="99"/>
    <w:semiHidden/>
    <w:rsid w:val="00E401A8"/>
    <w:rPr>
      <w:sz w:val="20"/>
      <w:szCs w:val="20"/>
    </w:rPr>
  </w:style>
  <w:style w:type="paragraph" w:styleId="CommentSubject">
    <w:name w:val="annotation subject"/>
    <w:basedOn w:val="CommentText"/>
    <w:next w:val="CommentText"/>
    <w:link w:val="CommentSubjectChar"/>
    <w:uiPriority w:val="99"/>
    <w:semiHidden/>
    <w:unhideWhenUsed/>
    <w:rsid w:val="00E401A8"/>
    <w:rPr>
      <w:b/>
      <w:bCs/>
    </w:rPr>
  </w:style>
  <w:style w:type="character" w:customStyle="1" w:styleId="CommentSubjectChar">
    <w:name w:val="Comment Subject Char"/>
    <w:basedOn w:val="CommentTextChar"/>
    <w:link w:val="CommentSubject"/>
    <w:uiPriority w:val="99"/>
    <w:semiHidden/>
    <w:rsid w:val="00E401A8"/>
    <w:rPr>
      <w:b/>
      <w:bCs/>
    </w:rPr>
  </w:style>
  <w:style w:type="paragraph" w:styleId="Revision">
    <w:name w:val="Revision"/>
    <w:hidden/>
    <w:uiPriority w:val="99"/>
    <w:semiHidden/>
    <w:rsid w:val="00E401A8"/>
    <w:pPr>
      <w:spacing w:after="0" w:line="240" w:lineRule="auto"/>
    </w:pPr>
  </w:style>
  <w:style w:type="paragraph" w:styleId="BalloonText">
    <w:name w:val="Balloon Text"/>
    <w:basedOn w:val="Normal"/>
    <w:link w:val="BalloonTextChar"/>
    <w:uiPriority w:val="99"/>
    <w:semiHidden/>
    <w:unhideWhenUsed/>
    <w:rsid w:val="00E40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A8"/>
    <w:rPr>
      <w:rFonts w:ascii="Tahoma" w:hAnsi="Tahoma" w:cs="Tahoma"/>
      <w:sz w:val="16"/>
      <w:szCs w:val="16"/>
    </w:rPr>
  </w:style>
  <w:style w:type="character" w:styleId="FollowedHyperlink">
    <w:name w:val="FollowedHyperlink"/>
    <w:basedOn w:val="DefaultParagraphFont"/>
    <w:uiPriority w:val="99"/>
    <w:semiHidden/>
    <w:unhideWhenUsed/>
    <w:rsid w:val="004921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976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zke.andrea@deq.state.or.us" TargetMode="External"/><Relationship Id="rId3" Type="http://schemas.openxmlformats.org/officeDocument/2006/relationships/webSettings" Target="webSettings.xml"/><Relationship Id="rId7" Type="http://schemas.openxmlformats.org/officeDocument/2006/relationships/hyperlink" Target="http://www.deq.state.or.us/wq/standards/StandardsClarificatio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q.state.or.us/regulations/proposedrules.htm" TargetMode="External"/><Relationship Id="rId5" Type="http://schemas.openxmlformats.org/officeDocument/2006/relationships/hyperlink" Target="http://www.deq.state.or.us/wq/standards/humanhealthrule.htm" TargetMode="External"/><Relationship Id="rId10" Type="http://schemas.openxmlformats.org/officeDocument/2006/relationships/theme" Target="theme/theme1.xml"/><Relationship Id="rId4" Type="http://schemas.openxmlformats.org/officeDocument/2006/relationships/hyperlink" Target="http://www.deq.state.or.us/wq/standards/toxics.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10</cp:revision>
  <dcterms:created xsi:type="dcterms:W3CDTF">2013-08-15T17:38:00Z</dcterms:created>
  <dcterms:modified xsi:type="dcterms:W3CDTF">2013-08-19T20:28:00Z</dcterms:modified>
</cp:coreProperties>
</file>