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95" w:rsidRDefault="00B55295" w:rsidP="00D0141A">
      <w:pPr>
        <w:spacing w:after="120"/>
        <w:ind w:left="0" w:right="634"/>
        <w:outlineLvl w:val="0"/>
        <w:rPr>
          <w:ins w:id="0" w:author="jsteven" w:date="2013-11-20T10:44:00Z"/>
        </w:rPr>
      </w:pPr>
    </w:p>
    <w:p w:rsidR="00E34247" w:rsidRDefault="00D656A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4336C" w:rsidRPr="00C74D58" w:rsidRDefault="00B4336C"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4336C" w:rsidRPr="00C74D58" w:rsidRDefault="00B4336C" w:rsidP="00250E7E">
                  <w:pPr>
                    <w:tabs>
                      <w:tab w:val="left" w:pos="908"/>
                      <w:tab w:val="left" w:pos="16582"/>
                    </w:tabs>
                    <w:ind w:left="108"/>
                    <w:jc w:val="center"/>
                    <w:rPr>
                      <w:rFonts w:ascii="Times New Roman" w:eastAsia="Times New Roman" w:hAnsi="Times New Roman"/>
                      <w:b/>
                      <w:color w:val="000000"/>
                    </w:rPr>
                  </w:pPr>
                </w:p>
                <w:p w:rsidR="00B4336C" w:rsidRPr="00A019B4" w:rsidRDefault="00B4336C"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B4336C" w:rsidRPr="00A019B4" w:rsidRDefault="00B4336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Pr>
                      <w:rFonts w:eastAsia="Times New Roman"/>
                      <w:bCs/>
                      <w:color w:val="00494F"/>
                      <w:sz w:val="28"/>
                      <w:szCs w:val="28"/>
                    </w:rPr>
                    <w:t>vironmental Quality Commission m</w:t>
                  </w:r>
                  <w:r w:rsidRPr="00A019B4">
                    <w:rPr>
                      <w:rFonts w:eastAsia="Times New Roman"/>
                      <w:bCs/>
                      <w:color w:val="00494F"/>
                      <w:sz w:val="28"/>
                      <w:szCs w:val="28"/>
                    </w:rPr>
                    <w:t>eeting</w:t>
                  </w:r>
                </w:p>
                <w:p w:rsidR="00B4336C" w:rsidRPr="00A019B4" w:rsidRDefault="00B4336C"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w:t>
                  </w:r>
                  <w:r>
                    <w:rPr>
                      <w:rFonts w:eastAsia="Times New Roman"/>
                      <w:bCs/>
                      <w:color w:val="00494F"/>
                      <w:sz w:val="28"/>
                      <w:szCs w:val="28"/>
                    </w:rPr>
                    <w:t>,</w:t>
                  </w:r>
                  <w:r w:rsidRPr="00A019B4">
                    <w:rPr>
                      <w:rFonts w:eastAsia="Times New Roman"/>
                      <w:bCs/>
                      <w:color w:val="00494F"/>
                      <w:sz w:val="28"/>
                      <w:szCs w:val="28"/>
                    </w:rPr>
                    <w:t xml:space="preserve"> Action </w:t>
                  </w:r>
                  <w:r>
                    <w:rPr>
                      <w:rFonts w:eastAsia="Times New Roman"/>
                      <w:bCs/>
                      <w:color w:val="00494F"/>
                      <w:sz w:val="28"/>
                      <w:szCs w:val="28"/>
                    </w:rPr>
                    <w:t>i</w:t>
                  </w:r>
                  <w:r w:rsidRPr="00A019B4">
                    <w:rPr>
                      <w:rFonts w:eastAsia="Times New Roman"/>
                      <w:bCs/>
                      <w:color w:val="00494F"/>
                      <w:sz w:val="28"/>
                      <w:szCs w:val="28"/>
                    </w:rPr>
                    <w:t xml:space="preserve">tem: </w:t>
                  </w:r>
                  <w:r>
                    <w:rPr>
                      <w:rFonts w:eastAsia="Times New Roman"/>
                      <w:bCs/>
                      <w:color w:val="00494F"/>
                      <w:sz w:val="28"/>
                      <w:szCs w:val="28"/>
                    </w:rPr>
                    <w:t>Q</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690" w:type="dxa"/>
        <w:tblInd w:w="-1062" w:type="dxa"/>
        <w:tblBorders>
          <w:bottom w:val="double" w:sz="6" w:space="0" w:color="7F7F7F"/>
        </w:tblBorders>
        <w:shd w:val="clear" w:color="auto" w:fill="D8D3C6"/>
        <w:tblLook w:val="04A0"/>
      </w:tblPr>
      <w:tblGrid>
        <w:gridCol w:w="12690"/>
      </w:tblGrid>
      <w:tr w:rsidR="00E34247" w:rsidRPr="00C74D58" w:rsidTr="002668D0">
        <w:trPr>
          <w:trHeight w:val="615"/>
        </w:trPr>
        <w:tc>
          <w:tcPr>
            <w:tcW w:w="12690" w:type="dxa"/>
            <w:shd w:val="clear" w:color="auto" w:fill="D8D3C6"/>
            <w:noWrap/>
            <w:vAlign w:val="bottom"/>
            <w:hideMark/>
          </w:tcPr>
          <w:p w:rsidR="00E34247" w:rsidRPr="00CB5339" w:rsidRDefault="00E34247" w:rsidP="00E97060">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w:t>
      </w:r>
      <w:r w:rsidR="00E97060">
        <w:rPr>
          <w:rFonts w:ascii="Times New Roman" w:eastAsia="Times New Roman" w:hAnsi="Times New Roman"/>
          <w:b/>
          <w:color w:val="000000"/>
        </w:rPr>
        <w:t xml:space="preserve">Oregon </w:t>
      </w:r>
      <w:r w:rsidRPr="00607AD2">
        <w:rPr>
          <w:rFonts w:ascii="Times New Roman" w:eastAsia="Times New Roman" w:hAnsi="Times New Roman"/>
          <w:b/>
          <w:color w:val="000000"/>
        </w:rPr>
        <w:t xml:space="preserve">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D656A2"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1062" w:type="dxa"/>
        <w:tblBorders>
          <w:bottom w:val="double" w:sz="6" w:space="0" w:color="7F7F7F"/>
        </w:tblBorders>
        <w:shd w:val="clear" w:color="auto" w:fill="D8D3C6"/>
        <w:tblLook w:val="04A0"/>
      </w:tblPr>
      <w:tblGrid>
        <w:gridCol w:w="12335"/>
      </w:tblGrid>
      <w:tr w:rsidR="00CF52D4" w:rsidRPr="00C74D58" w:rsidTr="0015589E">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The proposed rules</w:t>
      </w:r>
      <w:r w:rsidR="0012461D">
        <w:rPr>
          <w:rFonts w:ascii="Times New Roman" w:hAnsi="Times New Roman" w:cs="Times New Roman"/>
        </w:rPr>
        <w:t>:</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w:t>
      </w:r>
      <w:r w:rsidR="00892444">
        <w:rPr>
          <w:rFonts w:ascii="Times New Roman" w:hAnsi="Times New Roman" w:cs="Times New Roman"/>
        </w:rPr>
        <w:t>about</w:t>
      </w:r>
      <w:r w:rsidR="0034294A" w:rsidRPr="0034294A">
        <w:rPr>
          <w:rFonts w:ascii="Times New Roman" w:hAnsi="Times New Roman" w:cs="Times New Roman"/>
        </w:rPr>
        <w:t xml:space="preserve">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w:t>
      </w:r>
      <w:r w:rsidR="00E97060">
        <w:rPr>
          <w:rFonts w:ascii="Times New Roman" w:hAnsi="Times New Roman" w:cs="Times New Roman"/>
        </w:rPr>
        <w:t>r</w:t>
      </w:r>
      <w:r w:rsidR="0034294A" w:rsidRPr="0034294A">
        <w:rPr>
          <w:rFonts w:ascii="Times New Roman" w:hAnsi="Times New Roman" w:cs="Times New Roman"/>
        </w:rPr>
        <w:t xml:space="preserve">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 xml:space="preserve">ove all effective aquatic life criteria from Tables 20, 33A and 33B into a new aquatic life criteria table, Table 30, and to refer to the new table in the Toxic Substances rule language. Tables 20, 33A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w:t>
      </w:r>
      <w:r w:rsidR="00C9672B">
        <w:rPr>
          <w:rFonts w:ascii="Times New Roman" w:hAnsi="Times New Roman" w:cs="Times New Roman"/>
        </w:rPr>
        <w:t xml:space="preserve">the new </w:t>
      </w:r>
      <w:r w:rsidR="0034294A" w:rsidRPr="0034294A">
        <w:rPr>
          <w:rFonts w:ascii="Times New Roman" w:hAnsi="Times New Roman" w:cs="Times New Roman"/>
        </w:rPr>
        <w:t>Table 30 to reflect EPA’s disapproval of the freshwater criteria for aluminum</w:t>
      </w:r>
      <w:r w:rsidR="00931CC3">
        <w:rPr>
          <w:rFonts w:ascii="Times New Roman" w:hAnsi="Times New Roman" w:cs="Times New Roman"/>
        </w:rPr>
        <w:t>. There ar</w:t>
      </w:r>
      <w:r w:rsidR="0034294A" w:rsidRPr="0034294A">
        <w:rPr>
          <w:rFonts w:ascii="Times New Roman" w:hAnsi="Times New Roman" w:cs="Times New Roman"/>
        </w:rPr>
        <w:t xml:space="preserve">e no other criteria for aluminum. DEQ anticipates adopting revised freshwater criteria for aluminum in a future rulemaking process. </w:t>
      </w:r>
    </w:p>
    <w:p w:rsidR="003B35AE" w:rsidRDefault="003B35AE" w:rsidP="0012461D">
      <w:pPr>
        <w:autoSpaceDE w:val="0"/>
        <w:autoSpaceDN w:val="0"/>
        <w:adjustRightInd w:val="0"/>
        <w:ind w:left="1080" w:right="648"/>
        <w:rPr>
          <w:rFonts w:ascii="Times New Roman" w:hAnsi="Times New Roman" w:cs="Times New Roman"/>
        </w:rPr>
      </w:pPr>
    </w:p>
    <w:p w:rsidR="00D56B2B"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w:t>
      </w:r>
      <w:r w:rsidR="0093613E">
        <w:rPr>
          <w:rFonts w:ascii="Times New Roman" w:hAnsi="Times New Roman" w:cs="Times New Roman"/>
        </w:rPr>
        <w:t>of the revisions are not considered water quality standard revisions</w:t>
      </w:r>
      <w:r>
        <w:rPr>
          <w:rFonts w:ascii="Times New Roman" w:hAnsi="Times New Roman" w:cs="Times New Roman"/>
        </w:rPr>
        <w:t xml:space="preserve">. </w:t>
      </w:r>
      <w:r w:rsidR="003B35AE" w:rsidRPr="0034294A">
        <w:rPr>
          <w:rFonts w:ascii="Times New Roman" w:hAnsi="Times New Roman" w:cs="Times New Roman"/>
        </w:rPr>
        <w:t>EPA will determine which water quality standards it must formally approve or disapprove.</w:t>
      </w:r>
      <w:r w:rsidR="003B35AE">
        <w:rPr>
          <w:rFonts w:ascii="Times New Roman" w:hAnsi="Times New Roman" w:cs="Times New Roman"/>
        </w:rPr>
        <w:t xml:space="preserve"> </w:t>
      </w:r>
      <w:r w:rsidR="0034294A" w:rsidRPr="0034294A">
        <w:rPr>
          <w:rFonts w:ascii="Times New Roman" w:hAnsi="Times New Roman" w:cs="Times New Roman"/>
        </w:rPr>
        <w:t>DEQ anticipates that EPA will take action on the following water quality standard revisions proposed in this rulemaking</w:t>
      </w:r>
      <w:r w:rsidR="00D56B2B">
        <w:rPr>
          <w:rFonts w:ascii="Times New Roman" w:hAnsi="Times New Roman" w:cs="Times New Roman"/>
        </w:rPr>
        <w:t>:</w:t>
      </w:r>
      <w:r w:rsidR="0034294A" w:rsidRPr="0034294A">
        <w:rPr>
          <w:rFonts w:ascii="Times New Roman" w:hAnsi="Times New Roman" w:cs="Times New Roman"/>
        </w:rPr>
        <w:t xml:space="preserve"> </w:t>
      </w:r>
    </w:p>
    <w:p w:rsidR="0093613E" w:rsidRDefault="00D56B2B">
      <w:pPr>
        <w:pStyle w:val="ListParagraph"/>
        <w:numPr>
          <w:ilvl w:val="0"/>
          <w:numId w:val="39"/>
        </w:numPr>
        <w:autoSpaceDE w:val="0"/>
        <w:autoSpaceDN w:val="0"/>
        <w:adjustRightInd w:val="0"/>
        <w:ind w:right="648"/>
        <w:rPr>
          <w:rFonts w:ascii="Times New Roman" w:hAnsi="Times New Roman" w:cs="Times New Roman"/>
        </w:rPr>
      </w:pPr>
      <w:r>
        <w:rPr>
          <w:rFonts w:ascii="Times New Roman" w:hAnsi="Times New Roman" w:cs="Times New Roman"/>
        </w:rPr>
        <w:t>R</w:t>
      </w:r>
      <w:r w:rsidR="00D656A2" w:rsidRPr="00D656A2">
        <w:rPr>
          <w:rFonts w:ascii="Times New Roman" w:hAnsi="Times New Roman" w:cs="Times New Roman"/>
        </w:rPr>
        <w:t>evisions to pesticides and selenium criteria</w:t>
      </w:r>
    </w:p>
    <w:p w:rsidR="0093613E" w:rsidRDefault="00D56B2B">
      <w:pPr>
        <w:pStyle w:val="ListParagraph"/>
        <w:numPr>
          <w:ilvl w:val="0"/>
          <w:numId w:val="39"/>
        </w:numPr>
        <w:autoSpaceDE w:val="0"/>
        <w:autoSpaceDN w:val="0"/>
        <w:adjustRightInd w:val="0"/>
        <w:ind w:right="648"/>
        <w:rPr>
          <w:rFonts w:ascii="Times New Roman" w:hAnsi="Times New Roman" w:cs="Times New Roman"/>
        </w:rPr>
      </w:pPr>
      <w:r>
        <w:rPr>
          <w:rFonts w:ascii="Times New Roman" w:hAnsi="Times New Roman" w:cs="Times New Roman"/>
        </w:rPr>
        <w:t>R</w:t>
      </w:r>
      <w:r w:rsidR="00D656A2" w:rsidRPr="00D656A2">
        <w:rPr>
          <w:rFonts w:ascii="Times New Roman" w:hAnsi="Times New Roman" w:cs="Times New Roman"/>
        </w:rPr>
        <w:t>einstatement of arsenic and chromium VI criteria and the associated conversion factors</w:t>
      </w:r>
    </w:p>
    <w:p w:rsidR="0093613E" w:rsidRDefault="00D56B2B">
      <w:pPr>
        <w:pStyle w:val="ListParagraph"/>
        <w:numPr>
          <w:ilvl w:val="0"/>
          <w:numId w:val="39"/>
        </w:numPr>
        <w:autoSpaceDE w:val="0"/>
        <w:autoSpaceDN w:val="0"/>
        <w:adjustRightInd w:val="0"/>
        <w:ind w:right="648"/>
        <w:rPr>
          <w:rFonts w:ascii="Times New Roman" w:hAnsi="Times New Roman" w:cs="Times New Roman"/>
        </w:rPr>
      </w:pPr>
      <w:r>
        <w:rPr>
          <w:rFonts w:ascii="Times New Roman" w:hAnsi="Times New Roman" w:cs="Times New Roman"/>
        </w:rPr>
        <w:t>D</w:t>
      </w:r>
      <w:r w:rsidR="00D656A2" w:rsidRPr="00D656A2">
        <w:rPr>
          <w:rFonts w:ascii="Times New Roman" w:hAnsi="Times New Roman" w:cs="Times New Roman"/>
        </w:rPr>
        <w:t>eletion of aluminum criteria</w:t>
      </w:r>
    </w:p>
    <w:p w:rsidR="0093613E" w:rsidRDefault="00D56B2B">
      <w:pPr>
        <w:pStyle w:val="ListParagraph"/>
        <w:numPr>
          <w:ilvl w:val="0"/>
          <w:numId w:val="39"/>
        </w:numPr>
        <w:autoSpaceDE w:val="0"/>
        <w:autoSpaceDN w:val="0"/>
        <w:adjustRightInd w:val="0"/>
        <w:ind w:right="648"/>
        <w:rPr>
          <w:rFonts w:ascii="Times New Roman" w:hAnsi="Times New Roman" w:cs="Times New Roman"/>
        </w:rPr>
      </w:pPr>
      <w:r>
        <w:rPr>
          <w:rFonts w:ascii="Times New Roman" w:hAnsi="Times New Roman" w:cs="Times New Roman"/>
        </w:rPr>
        <w:t>R</w:t>
      </w:r>
      <w:r w:rsidR="00D656A2" w:rsidRPr="00D656A2">
        <w:rPr>
          <w:rFonts w:ascii="Times New Roman" w:hAnsi="Times New Roman" w:cs="Times New Roman"/>
        </w:rPr>
        <w:t>evisions to the Toxic Sub</w:t>
      </w:r>
      <w:r w:rsidR="00EA1316">
        <w:rPr>
          <w:rFonts w:ascii="Times New Roman" w:hAnsi="Times New Roman" w:cs="Times New Roman"/>
        </w:rPr>
        <w:t>stances rule in OAR 340-041-0033</w:t>
      </w:r>
      <w:r w:rsidR="00D656A2" w:rsidRPr="00D656A2">
        <w:rPr>
          <w:rFonts w:ascii="Times New Roman" w:hAnsi="Times New Roman" w:cs="Times New Roman"/>
        </w:rPr>
        <w:t>. EPA will likely take an action on the editorial and for</w:t>
      </w:r>
      <w:r w:rsidR="004C2090">
        <w:rPr>
          <w:rFonts w:ascii="Times New Roman" w:hAnsi="Times New Roman" w:cs="Times New Roman"/>
        </w:rPr>
        <w:t>matting changes</w:t>
      </w:r>
      <w:r w:rsidR="00D656A2" w:rsidRPr="00D656A2">
        <w:rPr>
          <w:rFonts w:ascii="Times New Roman" w:hAnsi="Times New Roman" w:cs="Times New Roman"/>
        </w:rPr>
        <w:t xml:space="preserve">, but not on the associated </w:t>
      </w:r>
      <w:r w:rsidR="00EA1316">
        <w:rPr>
          <w:rFonts w:ascii="Times New Roman" w:hAnsi="Times New Roman" w:cs="Times New Roman"/>
        </w:rPr>
        <w:t xml:space="preserve">numeric toxics </w:t>
      </w:r>
      <w:r w:rsidR="00D656A2" w:rsidRPr="00D656A2">
        <w:rPr>
          <w:rFonts w:ascii="Times New Roman" w:hAnsi="Times New Roman" w:cs="Times New Roman"/>
        </w:rPr>
        <w:t xml:space="preserve">criteria that were previously approved. </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4E360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 xml:space="preserve">Quality Commission adopted and submitted to EPA in 2004. </w:t>
      </w:r>
      <w:r w:rsidR="004E3602">
        <w:rPr>
          <w:rFonts w:ascii="Times New Roman" w:hAnsi="Times New Roman" w:cs="Times New Roman"/>
        </w:rPr>
        <w:t xml:space="preserve">In that action, EPA approved some of the standards and disapproved others as detailed below. The federal Clean Water Act requires that DEQ revise or fix standards disapproved by EPA. </w:t>
      </w:r>
      <w:r w:rsidRPr="00607AD2">
        <w:rPr>
          <w:rFonts w:ascii="Times New Roman" w:hAnsi="Times New Roman" w:cs="Times New Roman"/>
        </w:rPr>
        <w:t>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 xml:space="preserve">(long-term) values for freshwater protection, and acute and chronic values for saltwater protection. </w:t>
      </w:r>
    </w:p>
    <w:p w:rsidR="004E3602" w:rsidRDefault="004E3602" w:rsidP="00607AD2">
      <w:pPr>
        <w:autoSpaceDE w:val="0"/>
        <w:autoSpaceDN w:val="0"/>
        <w:adjustRightInd w:val="0"/>
        <w:ind w:left="1080" w:right="648"/>
        <w:rPr>
          <w:rFonts w:ascii="Times New Roman" w:hAnsi="Times New Roman" w:cs="Times New Roman"/>
        </w:rPr>
      </w:pPr>
    </w:p>
    <w:p w:rsidR="00C9672B"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 xml:space="preserve">aluminum, due to inconsistencies associated with EPA’s nationally recommended criteria. </w:t>
      </w:r>
    </w:p>
    <w:p w:rsidR="00C9672B" w:rsidRDefault="00C9672B" w:rsidP="00607AD2">
      <w:pPr>
        <w:autoSpaceDE w:val="0"/>
        <w:autoSpaceDN w:val="0"/>
        <w:adjustRightInd w:val="0"/>
        <w:ind w:left="1080" w:right="648"/>
        <w:rPr>
          <w:rFonts w:ascii="Times New Roman" w:hAnsi="Times New Roman" w:cs="Times New Roman"/>
        </w:rPr>
      </w:pP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 xml:space="preserve">copper, and cadmium (acute criterion only). DEQ expects to address </w:t>
      </w:r>
      <w:r w:rsidR="00D56B2B">
        <w:rPr>
          <w:rFonts w:ascii="Times New Roman" w:hAnsi="Times New Roman" w:cs="Times New Roman"/>
        </w:rPr>
        <w:t>these</w:t>
      </w:r>
      <w:r w:rsidRPr="00607AD2">
        <w:rPr>
          <w:rFonts w:ascii="Times New Roman" w:hAnsi="Times New Roman" w:cs="Times New Roman"/>
        </w:rPr>
        <w:t xml:space="preserve"> issues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w:t>
      </w:r>
      <w:r w:rsidR="00D55009">
        <w:rPr>
          <w:rFonts w:ascii="Times New Roman" w:hAnsi="Times New Roman" w:cs="Times New Roman"/>
        </w:rPr>
        <w:lastRenderedPageBreak/>
        <w:t>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Default="00607AD2" w:rsidP="00CF52D4">
      <w:pPr>
        <w:ind w:left="1080" w:right="720"/>
        <w:rPr>
          <w:rFonts w:ascii="Times New Roman" w:eastAsia="Times New Roman" w:hAnsi="Times New Roman" w:cs="Times New Roman"/>
        </w:rPr>
      </w:pPr>
    </w:p>
    <w:p w:rsidR="002668D0" w:rsidRDefault="002668D0" w:rsidP="00CF52D4">
      <w:pPr>
        <w:ind w:left="0" w:right="720"/>
        <w:jc w:val="both"/>
        <w:outlineLvl w:val="0"/>
        <w:rPr>
          <w:rFonts w:eastAsia="Times New Roman"/>
          <w:b/>
          <w:bCs/>
          <w:color w:val="00494F"/>
          <w:sz w:val="28"/>
          <w:szCs w:val="28"/>
        </w:rPr>
        <w:sectPr w:rsidR="002668D0" w:rsidSect="002668D0">
          <w:footerReference w:type="default" r:id="rId12"/>
          <w:pgSz w:w="12240" w:h="15840"/>
          <w:pgMar w:top="720" w:right="720" w:bottom="1080" w:left="720" w:header="720" w:footer="720" w:gutter="432"/>
          <w:cols w:space="720"/>
          <w:docGrid w:linePitch="360"/>
        </w:sectPr>
      </w:pPr>
    </w:p>
    <w:tbl>
      <w:tblPr>
        <w:tblW w:w="12690" w:type="dxa"/>
        <w:tblInd w:w="-1062" w:type="dxa"/>
        <w:tblBorders>
          <w:bottom w:val="double" w:sz="6" w:space="0" w:color="7F7F7F"/>
        </w:tblBorders>
        <w:shd w:val="clear" w:color="auto" w:fill="D8D3C6"/>
        <w:tblLook w:val="04A0"/>
      </w:tblPr>
      <w:tblGrid>
        <w:gridCol w:w="12690"/>
      </w:tblGrid>
      <w:tr w:rsidR="00CF52D4" w:rsidRPr="00B15DF7" w:rsidTr="002668D0">
        <w:trPr>
          <w:trHeight w:val="614"/>
        </w:trPr>
        <w:tc>
          <w:tcPr>
            <w:tcW w:w="1269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Feb</w:t>
            </w:r>
            <w:r w:rsidR="00C9672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xml:space="preserve">. Now that it is clear which criteria are effective, </w:t>
            </w:r>
            <w:r w:rsidR="00F94E40">
              <w:rPr>
                <w:rFonts w:ascii="Times New Roman" w:eastAsia="Times New Roman" w:hAnsi="Times New Roman" w:cs="Times New Roman"/>
                <w:sz w:val="22"/>
                <w:szCs w:val="22"/>
              </w:rPr>
              <w:t>multiple tables are no longer needed</w:t>
            </w:r>
            <w:r w:rsidR="008C45B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w:t>
            </w:r>
            <w:r w:rsidR="00F94E4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 arsenic and chromium VI criteria re-proposed here as part of this rulemaking are the same criteria that the </w:t>
            </w:r>
            <w:r w:rsidR="00F94E40">
              <w:rPr>
                <w:rFonts w:ascii="Times New Roman" w:eastAsia="Times New Roman" w:hAnsi="Times New Roman" w:cs="Times New Roman"/>
                <w:sz w:val="22"/>
                <w:szCs w:val="22"/>
              </w:rPr>
              <w:t>commission</w:t>
            </w:r>
            <w:r w:rsidR="00F94E40" w:rsidRPr="007334A5">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w:t>
            </w:r>
            <w:r w:rsidR="00F94E40">
              <w:rPr>
                <w:rFonts w:ascii="Times New Roman" w:eastAsia="Times New Roman" w:hAnsi="Times New Roman" w:cs="Times New Roman"/>
                <w:sz w:val="22"/>
                <w:szCs w:val="22"/>
              </w:rPr>
              <w:t>a</w:t>
            </w:r>
            <w:r w:rsidR="00F94E40" w:rsidRPr="007334A5">
              <w:rPr>
                <w:rFonts w:ascii="Times New Roman" w:eastAsia="Times New Roman" w:hAnsi="Times New Roman" w:cs="Times New Roman"/>
                <w:sz w:val="22"/>
                <w:szCs w:val="22"/>
              </w:rPr>
              <w:t xml:space="preserve">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make it easier for DEQ staff, the public and the regulated </w:t>
            </w:r>
            <w:proofErr w:type="gramStart"/>
            <w:r w:rsidRPr="00D62070">
              <w:rPr>
                <w:rFonts w:ascii="Times New Roman" w:eastAsia="Times New Roman" w:hAnsi="Times New Roman" w:cs="Times New Roman"/>
                <w:sz w:val="22"/>
                <w:szCs w:val="22"/>
              </w:rPr>
              <w:t>community to determine which criteria are</w:t>
            </w:r>
            <w:proofErr w:type="gramEnd"/>
            <w:r w:rsidRPr="00D62070">
              <w:rPr>
                <w:rFonts w:ascii="Times New Roman" w:eastAsia="Times New Roman" w:hAnsi="Times New Roman" w:cs="Times New Roman"/>
                <w:sz w:val="22"/>
                <w:szCs w:val="22"/>
              </w:rPr>
              <w:t xml:space="preserv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p w:rsidR="00F94E40" w:rsidRPr="00D62070" w:rsidRDefault="00F94E40" w:rsidP="004473F9">
            <w:pPr>
              <w:ind w:left="0"/>
              <w:rPr>
                <w:rFonts w:ascii="Times New Roman" w:eastAsia="Times New Roman" w:hAnsi="Times New Roman" w:cs="Times New Roman"/>
              </w:rPr>
            </w:pP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F94E40">
            <w:pPr>
              <w:ind w:left="0"/>
              <w:rPr>
                <w:rFonts w:asciiTheme="minorHAnsi" w:hAnsiTheme="minorHAnsi" w:cstheme="minorHAnsi"/>
              </w:rPr>
            </w:pPr>
            <w:r w:rsidRPr="00496F81">
              <w:rPr>
                <w:rFonts w:asciiTheme="minorHAnsi" w:hAnsiTheme="minorHAnsi" w:cstheme="minorHAnsi"/>
                <w:sz w:val="22"/>
                <w:szCs w:val="22"/>
              </w:rPr>
              <w:t>The Arsenic Reduction Policy rule adopted by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1"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2668D0" w:rsidRDefault="002668D0" w:rsidP="00CF52D4">
      <w:pPr>
        <w:ind w:left="0"/>
        <w:outlineLvl w:val="0"/>
        <w:rPr>
          <w:rFonts w:eastAsia="Times New Roman"/>
          <w:bCs/>
          <w:color w:val="32525C"/>
          <w:sz w:val="28"/>
          <w:szCs w:val="28"/>
        </w:rPr>
        <w:sectPr w:rsidR="002668D0" w:rsidSect="002668D0">
          <w:pgSz w:w="12240" w:h="15840"/>
          <w:pgMar w:top="720" w:right="720" w:bottom="1080" w:left="720" w:header="720" w:footer="720" w:gutter="432"/>
          <w:cols w:space="720"/>
          <w:docGrid w:linePitch="360"/>
        </w:sectPr>
      </w:pPr>
    </w:p>
    <w:tbl>
      <w:tblPr>
        <w:tblW w:w="12600" w:type="dxa"/>
        <w:tblInd w:w="-1062" w:type="dxa"/>
        <w:tblBorders>
          <w:bottom w:val="double" w:sz="6" w:space="0" w:color="7F7F7F"/>
        </w:tblBorders>
        <w:shd w:val="clear" w:color="auto" w:fill="D8D3C6"/>
        <w:tblLook w:val="04A0"/>
      </w:tblPr>
      <w:tblGrid>
        <w:gridCol w:w="12600"/>
      </w:tblGrid>
      <w:tr w:rsidR="00CF52D4" w:rsidRPr="00B15DF7" w:rsidTr="002668D0">
        <w:trPr>
          <w:trHeight w:val="639"/>
        </w:trPr>
        <w:tc>
          <w:tcPr>
            <w:tcW w:w="1260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3"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3877E2"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w:t>
      </w:r>
      <w:r w:rsidR="00681358">
        <w:rPr>
          <w:rFonts w:ascii="Times New Roman" w:hAnsi="Times New Roman" w:cs="Times New Roman"/>
          <w:color w:val="000000"/>
        </w:rPr>
        <w:t>,</w:t>
      </w:r>
      <w:r>
        <w:rPr>
          <w:rFonts w:ascii="Times New Roman" w:hAnsi="Times New Roman" w:cs="Times New Roman"/>
          <w:color w:val="000000"/>
        </w:rPr>
        <w:t xml:space="preserve"> action on Oregon’s aquatic life toxics criteria submitted to EPA in 2004. In addition, the errors from past rulemakings would continue to persist in DEQ rules and complicate implementation of the toxics criteria. </w:t>
      </w:r>
    </w:p>
    <w:p w:rsidR="003877E2" w:rsidRDefault="003877E2"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2668D0" w:rsidRDefault="002668D0" w:rsidP="00CF52D4">
      <w:pPr>
        <w:outlineLvl w:val="0"/>
        <w:rPr>
          <w:rFonts w:eastAsia="Times New Roman"/>
          <w:bCs/>
          <w:color w:val="32525C"/>
          <w:sz w:val="28"/>
          <w:szCs w:val="28"/>
        </w:rPr>
        <w:sectPr w:rsidR="002668D0" w:rsidSect="00733A2F">
          <w:pgSz w:w="12240" w:h="15840"/>
          <w:pgMar w:top="1440" w:right="720" w:bottom="1080" w:left="720" w:header="720" w:footer="720" w:gutter="432"/>
          <w:cols w:space="720"/>
          <w:docGrid w:linePitch="360"/>
        </w:sectPr>
      </w:pPr>
    </w:p>
    <w:tbl>
      <w:tblPr>
        <w:tblW w:w="12600" w:type="dxa"/>
        <w:tblInd w:w="-1062" w:type="dxa"/>
        <w:tblBorders>
          <w:bottom w:val="double" w:sz="6" w:space="0" w:color="7F7F7F"/>
        </w:tblBorders>
        <w:shd w:val="clear" w:color="auto" w:fill="D8D3C6"/>
        <w:tblLook w:val="04A0"/>
      </w:tblPr>
      <w:tblGrid>
        <w:gridCol w:w="12600"/>
      </w:tblGrid>
      <w:tr w:rsidR="00CF52D4" w:rsidRPr="00B15DF7" w:rsidTr="002668D0">
        <w:trPr>
          <w:trHeight w:val="613"/>
        </w:trPr>
        <w:tc>
          <w:tcPr>
            <w:tcW w:w="1260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D656A2"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3C3EE4"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and</w:t>
      </w:r>
      <w:r w:rsidR="00EB33B2">
        <w:rPr>
          <w:rFonts w:ascii="Times New Roman" w:hAnsi="Times New Roman" w:cs="Times New Roman"/>
        </w:rPr>
        <w:t xml:space="preserve">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9936" w:type="dxa"/>
        <w:tblInd w:w="828" w:type="dxa"/>
        <w:tblLayout w:type="fixed"/>
        <w:tblLook w:val="04A0"/>
      </w:tblPr>
      <w:tblGrid>
        <w:gridCol w:w="2160"/>
        <w:gridCol w:w="7776"/>
      </w:tblGrid>
      <w:tr w:rsidR="00EB33B2" w:rsidTr="002668D0">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2668D0">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w:t>
            </w:r>
            <w:r w:rsidR="003877E2">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Hardcopies may be found at: DEQ Headquarters Office, 811 SW Sixth Ave., Portland, O</w:t>
            </w:r>
            <w:r w:rsidR="005F7863">
              <w:rPr>
                <w:rFonts w:ascii="Times New Roman" w:eastAsia="Times New Roman" w:hAnsi="Times New Roman" w:cs="Times New Roman"/>
                <w:bCs/>
                <w:color w:val="000000" w:themeColor="text1"/>
              </w:rPr>
              <w:t>regon</w:t>
            </w:r>
            <w:r>
              <w:rPr>
                <w:rFonts w:ascii="Times New Roman" w:eastAsia="Times New Roman" w:hAnsi="Times New Roman" w:cs="Times New Roman"/>
                <w:bCs/>
                <w:color w:val="000000" w:themeColor="text1"/>
              </w:rPr>
              <w:t xml:space="preserve">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2668D0">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’s Jan. 31, 2013</w:t>
            </w:r>
            <w:r w:rsidR="003877E2">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Hardcopies may be found at: DEQ Headquarters Office, 811 SW Sixth Ave., Portland, O</w:t>
            </w:r>
            <w:r w:rsidR="005F7863">
              <w:rPr>
                <w:rFonts w:ascii="Times New Roman" w:eastAsia="Times New Roman" w:hAnsi="Times New Roman" w:cs="Times New Roman"/>
                <w:bCs/>
                <w:color w:val="000000" w:themeColor="text1"/>
              </w:rPr>
              <w:t>regon</w:t>
            </w:r>
            <w:r>
              <w:rPr>
                <w:rFonts w:ascii="Times New Roman" w:eastAsia="Times New Roman" w:hAnsi="Times New Roman" w:cs="Times New Roman"/>
                <w:bCs/>
                <w:color w:val="000000" w:themeColor="text1"/>
              </w:rPr>
              <w:t xml:space="preserve">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D656A2" w:rsidP="00082E5B">
            <w:pPr>
              <w:ind w:left="72" w:right="1008"/>
              <w:rPr>
                <w:rFonts w:ascii="Times New Roman" w:eastAsia="Times New Roman" w:hAnsi="Times New Roman" w:cs="Times New Roman"/>
                <w:bCs/>
                <w:color w:val="000000" w:themeColor="text1"/>
                <w:sz w:val="24"/>
                <w:szCs w:val="24"/>
              </w:rPr>
            </w:pPr>
            <w:hyperlink r:id="rId16"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2668D0">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w:t>
            </w:r>
            <w:r w:rsidR="005F7863">
              <w:rPr>
                <w:rFonts w:ascii="Times New Roman" w:eastAsia="Times New Roman" w:hAnsi="Times New Roman" w:cs="Times New Roman"/>
                <w:bCs/>
                <w:color w:val="000000" w:themeColor="text1"/>
              </w:rPr>
              <w:t>Oregon</w:t>
            </w:r>
            <w:r>
              <w:rPr>
                <w:rFonts w:ascii="Times New Roman" w:eastAsia="Times New Roman" w:hAnsi="Times New Roman" w:cs="Times New Roman"/>
                <w:bCs/>
                <w:color w:val="000000" w:themeColor="text1"/>
              </w:rPr>
              <w:t xml:space="preserve">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D656A2"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2668D0">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w:t>
            </w:r>
            <w:r w:rsidR="005F7863">
              <w:rPr>
                <w:rFonts w:ascii="Times New Roman" w:eastAsia="Times New Roman" w:hAnsi="Times New Roman" w:cs="Times New Roman"/>
                <w:bCs/>
                <w:color w:val="000000" w:themeColor="text1"/>
              </w:rPr>
              <w:t>Oregon</w:t>
            </w:r>
            <w:r>
              <w:rPr>
                <w:rFonts w:ascii="Times New Roman" w:eastAsia="Times New Roman" w:hAnsi="Times New Roman" w:cs="Times New Roman"/>
                <w:bCs/>
                <w:color w:val="000000" w:themeColor="text1"/>
              </w:rPr>
              <w:t xml:space="preserve">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D656A2" w:rsidP="00082E5B">
            <w:pPr>
              <w:ind w:left="72" w:right="1008"/>
              <w:rPr>
                <w:rFonts w:ascii="Times New Roman" w:eastAsia="Times New Roman" w:hAnsi="Times New Roman" w:cs="Times New Roman"/>
                <w:bCs/>
                <w:color w:val="000000" w:themeColor="text1"/>
              </w:rPr>
            </w:pPr>
            <w:hyperlink r:id="rId18"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tbl>
      <w:tblPr>
        <w:tblW w:w="12600" w:type="dxa"/>
        <w:tblInd w:w="-1062" w:type="dxa"/>
        <w:tblBorders>
          <w:bottom w:val="double" w:sz="6" w:space="0" w:color="7F7F7F"/>
        </w:tblBorders>
        <w:shd w:val="clear" w:color="auto" w:fill="D8D3C6"/>
        <w:tblLayout w:type="fixed"/>
        <w:tblLook w:val="04A0"/>
      </w:tblPr>
      <w:tblGrid>
        <w:gridCol w:w="12600"/>
      </w:tblGrid>
      <w:tr w:rsidR="00FC1251" w:rsidRPr="00B15DF7" w:rsidTr="002668D0">
        <w:trPr>
          <w:trHeight w:val="548"/>
        </w:trPr>
        <w:tc>
          <w:tcPr>
            <w:tcW w:w="1260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The revisions proposed in the rulemaking correct typographical errors associated with the aquatic life criteria and human health criteria that EQC adopted in 2004, 2007 and 2011, and are intended to address some of the issues identified by EPA in its Jan. 31, 2013</w:t>
      </w:r>
      <w:r w:rsidR="003877E2">
        <w:rPr>
          <w:rFonts w:ascii="Times New Roman" w:hAnsi="Times New Roman" w:cs="Times New Roman"/>
          <w:color w:val="000000"/>
        </w:rPr>
        <w:t>,</w:t>
      </w:r>
      <w:r>
        <w:rPr>
          <w:rFonts w:ascii="Times New Roman" w:hAnsi="Times New Roman" w:cs="Times New Roman"/>
          <w:color w:val="000000"/>
        </w:rPr>
        <w:t xml:space="preserve">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3877E2"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T</w:t>
      </w:r>
      <w:r w:rsidR="007F256A">
        <w:rPr>
          <w:rFonts w:ascii="Times New Roman" w:hAnsi="Times New Roman" w:cs="Times New Roman"/>
          <w:color w:val="000000"/>
        </w:rPr>
        <w: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w:t>
      </w:r>
      <w:r w:rsidR="00B90B3A">
        <w:rPr>
          <w:rFonts w:ascii="Times New Roman" w:hAnsi="Times New Roman" w:cs="Times New Roman"/>
          <w:color w:val="000000"/>
        </w:rPr>
        <w:t xml:space="preserve">proposed rules </w:t>
      </w:r>
      <w:r>
        <w:rPr>
          <w:rFonts w:ascii="Times New Roman" w:hAnsi="Times New Roman" w:cs="Times New Roman"/>
          <w:color w:val="000000"/>
        </w:rPr>
        <w:t>address the pesticide criteria disapprovals</w:t>
      </w:r>
      <w:r w:rsidR="00B90B3A">
        <w:rPr>
          <w:rFonts w:ascii="Times New Roman" w:hAnsi="Times New Roman" w:cs="Times New Roman"/>
          <w:color w:val="000000"/>
        </w:rPr>
        <w:t xml:space="preserve"> by clarifying </w:t>
      </w:r>
      <w:r w:rsidR="00396E6C">
        <w:rPr>
          <w:rFonts w:ascii="Times New Roman" w:hAnsi="Times New Roman" w:cs="Times New Roman"/>
          <w:color w:val="000000"/>
        </w:rPr>
        <w:t xml:space="preserve">the </w:t>
      </w:r>
      <w:r>
        <w:rPr>
          <w:rFonts w:ascii="Times New Roman" w:hAnsi="Times New Roman" w:cs="Times New Roman"/>
          <w:color w:val="000000"/>
        </w:rPr>
        <w:t>frequency and duration components of the criteria</w:t>
      </w:r>
      <w:r w:rsidR="00B90B3A">
        <w:rPr>
          <w:rFonts w:ascii="Times New Roman" w:hAnsi="Times New Roman" w:cs="Times New Roman"/>
          <w:color w:val="000000"/>
        </w:rPr>
        <w:t xml:space="preserve">; </w:t>
      </w:r>
      <w:r>
        <w:rPr>
          <w:rFonts w:ascii="Times New Roman" w:hAnsi="Times New Roman" w:cs="Times New Roman"/>
          <w:color w:val="000000"/>
        </w:rPr>
        <w:t>revisions to the associated numeric values</w:t>
      </w:r>
      <w:r w:rsidR="00B90B3A">
        <w:rPr>
          <w:rFonts w:ascii="Times New Roman" w:hAnsi="Times New Roman" w:cs="Times New Roman"/>
          <w:color w:val="000000"/>
        </w:rPr>
        <w:t xml:space="preserve"> were not required</w:t>
      </w:r>
      <w:r>
        <w:rPr>
          <w:rFonts w:ascii="Times New Roman" w:hAnsi="Times New Roman" w:cs="Times New Roman"/>
          <w:color w:val="000000"/>
        </w:rPr>
        <w:t xml:space="preserve">. </w:t>
      </w:r>
      <w:r w:rsidR="00735F83">
        <w:rPr>
          <w:rFonts w:ascii="Times New Roman" w:hAnsi="Times New Roman" w:cs="Times New Roman"/>
          <w:color w:val="000000"/>
        </w:rPr>
        <w:t>The proposed rules include a slightly more stringent criteria for selenium</w:t>
      </w:r>
      <w:r w:rsidR="00C47206">
        <w:rPr>
          <w:rFonts w:ascii="Times New Roman" w:hAnsi="Times New Roman" w:cs="Times New Roman"/>
          <w:color w:val="000000"/>
        </w:rPr>
        <w:t xml:space="preserve"> (change from a total recoverable form to the dissolved form)</w:t>
      </w:r>
      <w:r w:rsidR="00735F83">
        <w:rPr>
          <w:rFonts w:ascii="Times New Roman" w:hAnsi="Times New Roman" w:cs="Times New Roman"/>
          <w:color w:val="000000"/>
        </w:rPr>
        <w:t xml:space="preserve">, but the fiscal impacts of that change were covered in the 2004 rulemaking.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20"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DEQ anticipates these changes will provide a benefit to DEQ, the public and to entities subject to toxics water quality criteria by reducing confusion about which criteria are effective and by consolidating all effective aquatic life toxics criteria into one table, rather than in the current three tables.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5F7863" w:rsidRDefault="005F7863" w:rsidP="001959C9">
      <w:pPr>
        <w:autoSpaceDE w:val="0"/>
        <w:autoSpaceDN w:val="0"/>
        <w:adjustRightInd w:val="0"/>
        <w:ind w:left="360" w:right="648"/>
        <w:rPr>
          <w:rFonts w:ascii="Times New Roman" w:hAnsi="Times New Roman" w:cs="Times New Roman"/>
          <w:color w:val="000000"/>
        </w:rPr>
      </w:pPr>
    </w:p>
    <w:p w:rsidR="00B4336C" w:rsidRDefault="00B4336C"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lastRenderedPageBreak/>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1" w:history="1">
        <w:r w:rsidRPr="00A00404">
          <w:rPr>
            <w:rStyle w:val="Hyperlink"/>
            <w:rFonts w:asciiTheme="majorHAnsi" w:eastAsia="Times New Roman" w:hAnsiTheme="majorHAnsi" w:cstheme="majorHAnsi"/>
            <w:bCs/>
            <w:sz w:val="22"/>
            <w:szCs w:val="22"/>
          </w:rPr>
          <w:t>ORS 183.336</w:t>
        </w:r>
      </w:hyperlink>
    </w:p>
    <w:p w:rsidR="00082E5B"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discharge wastewater</w:t>
      </w:r>
      <w:r w:rsidR="00B90B3A">
        <w:rPr>
          <w:rFonts w:ascii="Times New Roman" w:hAnsi="Times New Roman" w:cs="Times New Roman"/>
        </w:rPr>
        <w:t>.</w:t>
      </w:r>
      <w:r w:rsidRPr="00082E5B">
        <w:rPr>
          <w:rFonts w:ascii="Times New Roman" w:hAnsi="Times New Roman" w:cs="Times New Roman"/>
        </w:rPr>
        <w:t xml:space="preserve"> For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2668D0">
      <w:pPr>
        <w:autoSpaceDE w:val="0"/>
        <w:autoSpaceDN w:val="0"/>
        <w:adjustRightInd w:val="0"/>
        <w:ind w:left="1080" w:right="648"/>
        <w:rPr>
          <w:rFonts w:ascii="Times New Roman" w:hAnsi="Times New Roman" w:cs="Times New Roman"/>
        </w:rPr>
      </w:pPr>
    </w:p>
    <w:p w:rsidR="00082E5B" w:rsidRPr="00082E5B"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w:t>
      </w:r>
      <w:r w:rsidR="008E23FF">
        <w:rPr>
          <w:rFonts w:ascii="Times New Roman" w:hAnsi="Times New Roman" w:cs="Times New Roman"/>
        </w:rPr>
        <w:t>, generally in d</w:t>
      </w:r>
      <w:r w:rsidRPr="00082E5B">
        <w:rPr>
          <w:rFonts w:ascii="Times New Roman" w:hAnsi="Times New Roman" w:cs="Times New Roman"/>
        </w:rPr>
        <w:t>ischarge monitoring reports</w:t>
      </w:r>
      <w:r w:rsidR="008E23FF">
        <w:rPr>
          <w:rFonts w:ascii="Times New Roman" w:hAnsi="Times New Roman" w:cs="Times New Roman"/>
        </w:rPr>
        <w:t>,</w:t>
      </w:r>
      <w:r w:rsidRPr="00082E5B">
        <w:rPr>
          <w:rFonts w:ascii="Times New Roman" w:hAnsi="Times New Roman" w:cs="Times New Roman"/>
        </w:rPr>
        <w:t xml:space="preserve"> if EQC </w:t>
      </w:r>
      <w:r w:rsidR="008E23FF">
        <w:rPr>
          <w:rFonts w:ascii="Times New Roman" w:hAnsi="Times New Roman" w:cs="Times New Roman"/>
        </w:rPr>
        <w:t>adopts</w:t>
      </w:r>
      <w:r w:rsidR="008E23FF" w:rsidRPr="00082E5B">
        <w:rPr>
          <w:rFonts w:ascii="Times New Roman" w:hAnsi="Times New Roman" w:cs="Times New Roman"/>
        </w:rPr>
        <w:t xml:space="preserve"> </w:t>
      </w:r>
      <w:r w:rsidRPr="00082E5B">
        <w:rPr>
          <w:rFonts w:ascii="Times New Roman" w:hAnsi="Times New Roman" w:cs="Times New Roman"/>
        </w:rPr>
        <w:t>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2668D0">
      <w:pPr>
        <w:autoSpaceDE w:val="0"/>
        <w:autoSpaceDN w:val="0"/>
        <w:adjustRightInd w:val="0"/>
        <w:ind w:left="1080" w:right="648"/>
        <w:rPr>
          <w:rFonts w:ascii="Times New Roman" w:hAnsi="Times New Roman" w:cs="Times New Roman"/>
        </w:rPr>
      </w:pPr>
    </w:p>
    <w:p w:rsidR="00082E5B" w:rsidRPr="00D55009"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 xml:space="preserve">Many farms, ranches and small timber operations </w:t>
      </w:r>
      <w:r w:rsidR="008E23FF">
        <w:rPr>
          <w:rFonts w:ascii="Times New Roman" w:hAnsi="Times New Roman" w:cs="Times New Roman"/>
        </w:rPr>
        <w:t xml:space="preserve">are </w:t>
      </w:r>
      <w:r w:rsidRPr="00082E5B">
        <w:rPr>
          <w:rFonts w:ascii="Times New Roman" w:hAnsi="Times New Roman" w:cs="Times New Roman"/>
        </w:rPr>
        <w:t>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Area Plans and</w:t>
      </w:r>
      <w:r>
        <w:rPr>
          <w:rFonts w:ascii="Times New Roman" w:hAnsi="Times New Roman" w:cs="Times New Roman"/>
        </w:rPr>
        <w:t xml:space="preserve"> </w:t>
      </w:r>
      <w:r w:rsidR="008E23FF">
        <w:rPr>
          <w:rFonts w:ascii="Times New Roman" w:hAnsi="Times New Roman" w:cs="Times New Roman"/>
        </w:rPr>
        <w:t>r</w:t>
      </w:r>
      <w:r w:rsidRPr="00082E5B">
        <w:rPr>
          <w:rFonts w:ascii="Times New Roman" w:hAnsi="Times New Roman" w:cs="Times New Roman"/>
        </w:rPr>
        <w:t>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731706">
        <w:trPr>
          <w:trHeight w:val="810"/>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93613E" w:rsidRDefault="00082E5B">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2668D0" w:rsidRDefault="002668D0" w:rsidP="002668D0">
            <w:pPr>
              <w:autoSpaceDE w:val="0"/>
              <w:autoSpaceDN w:val="0"/>
              <w:adjustRightInd w:val="0"/>
              <w:ind w:left="0" w:right="522"/>
              <w:rPr>
                <w:rFonts w:ascii="Times New Roman" w:hAnsi="Times New Roman" w:cs="Times New Roman"/>
                <w:sz w:val="24"/>
                <w:szCs w:val="24"/>
              </w:rPr>
            </w:pPr>
          </w:p>
          <w:p w:rsidR="00082E5B" w:rsidRPr="00395662" w:rsidRDefault="00082E5B" w:rsidP="002668D0">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r w:rsidR="002668D0" w:rsidRPr="00395662">
              <w:rPr>
                <w:rFonts w:ascii="Times New Roman" w:hAnsi="Times New Roman" w:cs="Times New Roman"/>
                <w:sz w:val="24"/>
                <w:szCs w:val="24"/>
              </w:rPr>
              <w:t xml:space="preserve"> wastewater permits and may be required to monitor</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for toxics include, but are not limited to:</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smelting/refining operations, timber processing,</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wood products manufacturing, pulp and paper, retail</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operations, circuit boards, and petroleum</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hydrocarbon clean-up operations.</w:t>
            </w:r>
          </w:p>
          <w:p w:rsidR="0093613E" w:rsidRDefault="0093613E">
            <w:pPr>
              <w:autoSpaceDE w:val="0"/>
              <w:autoSpaceDN w:val="0"/>
              <w:adjustRightInd w:val="0"/>
              <w:ind w:left="0" w:right="522"/>
              <w:rPr>
                <w:rFonts w:ascii="Times New Roman" w:hAnsi="Times New Roman" w:cs="Times New Roman"/>
                <w:sz w:val="24"/>
                <w:szCs w:val="24"/>
              </w:rPr>
            </w:pPr>
          </w:p>
          <w:p w:rsidR="0093613E" w:rsidRDefault="00082E5B">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The Oregon Farm Bureau estimates that 97</w:t>
            </w:r>
            <w:r w:rsidR="008E23FF">
              <w:rPr>
                <w:rFonts w:ascii="Times New Roman" w:hAnsi="Times New Roman" w:cs="Times New Roman"/>
                <w:sz w:val="24"/>
                <w:szCs w:val="24"/>
              </w:rPr>
              <w:t xml:space="preserve"> </w:t>
            </w:r>
            <w:r w:rsidR="008E23FF">
              <w:rPr>
                <w:rFonts w:ascii="Times New Roman" w:hAnsi="Times New Roman" w:cs="Times New Roman"/>
                <w:sz w:val="24"/>
                <w:szCs w:val="24"/>
              </w:rPr>
              <w:lastRenderedPageBreak/>
              <w:t>percent</w:t>
            </w:r>
            <w:r w:rsidRPr="00395662">
              <w:rPr>
                <w:rFonts w:ascii="Times New Roman" w:hAnsi="Times New Roman" w:cs="Times New Roman"/>
                <w:sz w:val="24"/>
                <w:szCs w:val="24"/>
              </w:rPr>
              <w:t xml:space="preserve"> of</w:t>
            </w:r>
            <w:r w:rsidR="002668D0" w:rsidRPr="00395662">
              <w:rPr>
                <w:rFonts w:ascii="Times New Roman" w:hAnsi="Times New Roman" w:cs="Times New Roman"/>
                <w:sz w:val="24"/>
                <w:szCs w:val="24"/>
              </w:rPr>
              <w:t xml:space="preserve"> Oregon farms and ranches fall under the category of</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small businesses based on the definition of small</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businesses being fifty or fewer employees. Other</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types of businesses that could be subject to this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rulemaking include nurseries, dairy and beef</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producers, fruit growers, and other food producers,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industrial, and small forest land owners</w:t>
            </w:r>
            <w:r w:rsidR="002668D0">
              <w:rPr>
                <w:rFonts w:ascii="Times New Roman" w:hAnsi="Times New Roman" w:cs="Times New Roman"/>
                <w:sz w:val="24"/>
                <w:szCs w:val="24"/>
              </w:rPr>
              <w:t>.</w:t>
            </w:r>
            <w:r w:rsidR="008E23FF">
              <w:rPr>
                <w:rFonts w:ascii="Times New Roman" w:hAnsi="Times New Roman" w:cs="Times New Roman"/>
                <w:sz w:val="24"/>
                <w:szCs w:val="24"/>
              </w:rPr>
              <w:t xml:space="preserve"> </w:t>
            </w:r>
          </w:p>
          <w:p w:rsidR="0093613E" w:rsidRDefault="0093613E">
            <w:pPr>
              <w:autoSpaceDE w:val="0"/>
              <w:autoSpaceDN w:val="0"/>
              <w:adjustRightInd w:val="0"/>
              <w:ind w:left="0" w:right="522"/>
              <w:rPr>
                <w:rFonts w:ascii="Times New Roman" w:hAnsi="Times New Roman" w:cs="Times New Roman"/>
                <w:sz w:val="24"/>
                <w:szCs w:val="24"/>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93613E" w:rsidRDefault="00395662">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93613E" w:rsidRDefault="0093613E">
            <w:pPr>
              <w:pStyle w:val="Default"/>
              <w:ind w:left="342" w:right="522"/>
              <w:rPr>
                <w:rFonts w:ascii="Times New Roman" w:hAnsi="Times New Roman" w:cs="Times New Roman"/>
                <w:b w:val="0"/>
                <w:sz w:val="24"/>
                <w:szCs w:val="24"/>
              </w:rPr>
            </w:pPr>
          </w:p>
          <w:p w:rsidR="0093613E" w:rsidRDefault="0093613E">
            <w:pPr>
              <w:pStyle w:val="Default"/>
              <w:ind w:left="342" w:right="522"/>
              <w:rPr>
                <w:rFonts w:ascii="Times New Roman" w:eastAsia="Times New Roman" w:hAnsi="Times New Roman" w:cs="Times New Roman"/>
                <w:color w:val="000000" w:themeColor="text1"/>
                <w:sz w:val="24"/>
                <w:szCs w:val="24"/>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93613E" w:rsidRDefault="00FC1251">
            <w:pPr>
              <w:pStyle w:val="Default"/>
              <w:ind w:left="0" w:right="52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93613E" w:rsidRDefault="0093613E">
            <w:pPr>
              <w:pStyle w:val="Default"/>
              <w:ind w:left="342" w:right="522"/>
              <w:rPr>
                <w:rFonts w:ascii="Times New Roman" w:eastAsia="Times New Roman" w:hAnsi="Times New Roman" w:cs="Times New Roman"/>
                <w:color w:val="000000" w:themeColor="text1"/>
                <w:sz w:val="24"/>
                <w:szCs w:val="24"/>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93613E" w:rsidRDefault="00395662">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as part of the advisory committee that advised DEQ on the cost of compliance for this rulemaking</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for small businesses. AOI’s membership includes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large and small companies from all business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 xml:space="preserve">classifications in Oregon. </w:t>
            </w:r>
            <w:r w:rsidR="002923A3">
              <w:rPr>
                <w:rFonts w:ascii="Times New Roman" w:hAnsi="Times New Roman" w:cs="Times New Roman"/>
                <w:sz w:val="24"/>
                <w:szCs w:val="24"/>
              </w:rPr>
              <w:t>T</w:t>
            </w:r>
            <w:r w:rsidR="002668D0" w:rsidRPr="00395662">
              <w:rPr>
                <w:rFonts w:ascii="Times New Roman" w:hAnsi="Times New Roman" w:cs="Times New Roman"/>
                <w:sz w:val="24"/>
                <w:szCs w:val="24"/>
              </w:rPr>
              <w:t>he Oregon Farm Bureau was part of the advisory committee</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 xml:space="preserve">and </w:t>
            </w:r>
            <w:r w:rsidR="002923A3" w:rsidRPr="00395662">
              <w:rPr>
                <w:rFonts w:ascii="Times New Roman" w:hAnsi="Times New Roman" w:cs="Times New Roman"/>
                <w:sz w:val="24"/>
                <w:szCs w:val="24"/>
              </w:rPr>
              <w:t>represent</w:t>
            </w:r>
            <w:r w:rsidR="002923A3">
              <w:rPr>
                <w:rFonts w:ascii="Times New Roman" w:hAnsi="Times New Roman" w:cs="Times New Roman"/>
                <w:sz w:val="24"/>
                <w:szCs w:val="24"/>
              </w:rPr>
              <w:t>ed</w:t>
            </w:r>
            <w:r w:rsidR="002923A3" w:rsidRPr="00395662">
              <w:rPr>
                <w:rFonts w:ascii="Times New Roman" w:hAnsi="Times New Roman" w:cs="Times New Roman"/>
                <w:sz w:val="24"/>
                <w:szCs w:val="24"/>
              </w:rPr>
              <w:t xml:space="preserve"> </w:t>
            </w:r>
            <w:r w:rsidR="002668D0" w:rsidRPr="00395662">
              <w:rPr>
                <w:rFonts w:ascii="Times New Roman" w:hAnsi="Times New Roman" w:cs="Times New Roman"/>
                <w:sz w:val="24"/>
                <w:szCs w:val="24"/>
              </w:rPr>
              <w:t>many farms and ranches that are</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small businesses. DEQ discussed this statement of fiscal and economic</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impact and solicited input from the Oregon Farm</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Bureau during one workgroup meeting on July 11,</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2013. The representative from AOI did not attend. DEQ incorporated the input into this analysis.</w:t>
            </w:r>
          </w:p>
          <w:p w:rsidR="0093613E" w:rsidRDefault="0093613E">
            <w:pPr>
              <w:pStyle w:val="Default"/>
              <w:ind w:left="0" w:right="52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B90B3A" w:rsidP="004964D8">
      <w:pPr>
        <w:autoSpaceDE w:val="0"/>
        <w:autoSpaceDN w:val="0"/>
        <w:adjustRightInd w:val="0"/>
        <w:ind w:left="1080" w:right="648"/>
        <w:rPr>
          <w:rFonts w:ascii="Times New Roman" w:hAnsi="Times New Roman" w:cs="Times New Roman"/>
        </w:rPr>
      </w:pPr>
      <w:r>
        <w:rPr>
          <w:rFonts w:ascii="Times New Roman" w:hAnsi="Times New Roman" w:cs="Times New Roman"/>
        </w:rPr>
        <w:t xml:space="preserve">The Clean </w:t>
      </w:r>
      <w:r w:rsidR="00C47206">
        <w:rPr>
          <w:rFonts w:ascii="Times New Roman" w:hAnsi="Times New Roman" w:cs="Times New Roman"/>
        </w:rPr>
        <w:t>Water</w:t>
      </w:r>
      <w:r>
        <w:rPr>
          <w:rFonts w:ascii="Times New Roman" w:hAnsi="Times New Roman" w:cs="Times New Roman"/>
        </w:rPr>
        <w:t xml:space="preserve"> Act regulates l</w:t>
      </w:r>
      <w:r w:rsidR="00395662" w:rsidRPr="00395662">
        <w:rPr>
          <w:rFonts w:ascii="Times New Roman" w:hAnsi="Times New Roman" w:cs="Times New Roman"/>
        </w:rPr>
        <w:t>arge businesses that discharge to waterbodies</w:t>
      </w:r>
      <w:r>
        <w:rPr>
          <w:rFonts w:ascii="Times New Roman" w:hAnsi="Times New Roman" w:cs="Times New Roman"/>
        </w:rPr>
        <w:t>. Such businesses a</w:t>
      </w:r>
      <w:r w:rsidR="00395662" w:rsidRPr="00395662">
        <w:rPr>
          <w:rFonts w:ascii="Times New Roman" w:hAnsi="Times New Roman" w:cs="Times New Roman"/>
        </w:rPr>
        <w:t>re</w:t>
      </w:r>
      <w:r w:rsidR="004964D8">
        <w:rPr>
          <w:rFonts w:ascii="Times New Roman" w:hAnsi="Times New Roman" w:cs="Times New Roman"/>
        </w:rPr>
        <w:t xml:space="preserve"> </w:t>
      </w:r>
      <w:r w:rsidR="00395662"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00395662"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00395662"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00395662" w:rsidRPr="00395662">
        <w:rPr>
          <w:rFonts w:ascii="Times New Roman" w:hAnsi="Times New Roman" w:cs="Times New Roman"/>
        </w:rPr>
        <w:t>quality standards rule.</w:t>
      </w:r>
      <w:r w:rsidR="004964D8">
        <w:rPr>
          <w:rFonts w:ascii="Times New Roman" w:hAnsi="Times New Roman" w:cs="Times New Roman"/>
        </w:rPr>
        <w:t xml:space="preserve"> </w:t>
      </w:r>
      <w:r w:rsidR="00395662"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00395662"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 xml:space="preserve">Generally, DEQ does not expect local governments, such as </w:t>
      </w:r>
      <w:r w:rsidR="00731706">
        <w:rPr>
          <w:rFonts w:ascii="Times New Roman" w:hAnsi="Times New Roman" w:cs="Times New Roman"/>
        </w:rPr>
        <w:t xml:space="preserve">those operating </w:t>
      </w:r>
      <w:r w:rsidRPr="00173AD4">
        <w:rPr>
          <w:rFonts w:ascii="Times New Roman" w:hAnsi="Times New Roman" w:cs="Times New Roman"/>
        </w:rPr>
        <w:t>wastewater treatment facilities</w:t>
      </w:r>
      <w:r w:rsidR="00731706">
        <w:rPr>
          <w:rFonts w:ascii="Times New Roman" w:hAnsi="Times New Roman" w:cs="Times New Roman"/>
        </w:rPr>
        <w:t>,</w:t>
      </w:r>
      <w:r w:rsidRPr="00173AD4">
        <w:rPr>
          <w:rFonts w:ascii="Times New Roman" w:hAnsi="Times New Roman" w:cs="Times New Roman"/>
        </w:rPr>
        <w:t xml:space="preserve"> to incur measurable direct or indirect fiscal or economic impacts as a result of the proposed revisions. Most, if not all, major wastewater treatment facilities </w:t>
      </w:r>
      <w:r w:rsidR="00B90B3A">
        <w:rPr>
          <w:rFonts w:ascii="Times New Roman" w:hAnsi="Times New Roman" w:cs="Times New Roman"/>
        </w:rPr>
        <w:t xml:space="preserve">must comply with </w:t>
      </w:r>
      <w:r w:rsidRPr="00173AD4">
        <w:rPr>
          <w:rFonts w:ascii="Times New Roman" w:hAnsi="Times New Roman" w:cs="Times New Roman"/>
        </w:rPr>
        <w:t>toxic pollutant monitoring requirements. Generally, minor wastewater treatment facilities</w:t>
      </w:r>
      <w:r w:rsidR="00731706">
        <w:rPr>
          <w:rFonts w:ascii="Times New Roman" w:hAnsi="Times New Roman" w:cs="Times New Roman"/>
        </w:rPr>
        <w:t xml:space="preserve"> with an a</w:t>
      </w:r>
      <w:r w:rsidRPr="00173AD4">
        <w:rPr>
          <w:rFonts w:ascii="Times New Roman" w:hAnsi="Times New Roman" w:cs="Times New Roman"/>
        </w:rPr>
        <w:t>verage dry weather design flow of less than one million gallons per day</w:t>
      </w:r>
      <w:r w:rsidR="00731706">
        <w:rPr>
          <w:rFonts w:ascii="Times New Roman" w:hAnsi="Times New Roman" w:cs="Times New Roman"/>
        </w:rPr>
        <w:t xml:space="preserve">, </w:t>
      </w:r>
      <w:r w:rsidRPr="00173AD4">
        <w:rPr>
          <w:rFonts w:ascii="Times New Roman" w:hAnsi="Times New Roman" w:cs="Times New Roman"/>
        </w:rPr>
        <w:t xml:space="preserve">have </w:t>
      </w:r>
      <w:r w:rsidR="008059D1">
        <w:rPr>
          <w:rFonts w:ascii="Times New Roman" w:hAnsi="Times New Roman" w:cs="Times New Roman"/>
        </w:rPr>
        <w:t>fewer</w:t>
      </w:r>
      <w:r w:rsidRPr="00173AD4">
        <w:rPr>
          <w:rFonts w:ascii="Times New Roman" w:hAnsi="Times New Roman" w:cs="Times New Roman"/>
        </w:rPr>
        <w:t xml:space="preserve">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w:t>
      </w:r>
      <w:r w:rsidR="00731706">
        <w:rPr>
          <w:rFonts w:ascii="Times New Roman" w:hAnsi="Times New Roman" w:cs="Times New Roman"/>
        </w:rPr>
        <w:t xml:space="preserve">, </w:t>
      </w:r>
      <w:r w:rsidRPr="00173AD4">
        <w:rPr>
          <w:rFonts w:ascii="Times New Roman" w:hAnsi="Times New Roman" w:cs="Times New Roman"/>
        </w:rPr>
        <w:t>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w:t>
      </w:r>
      <w:r w:rsidR="00731706">
        <w:rPr>
          <w:rFonts w:ascii="Times New Roman" w:hAnsi="Times New Roman" w:cs="Times New Roman"/>
          <w:color w:val="000000"/>
        </w:rPr>
        <w:t xml:space="preserve"> </w:t>
      </w:r>
      <w:r w:rsidRPr="00C97E9D">
        <w:rPr>
          <w:rFonts w:ascii="Times New Roman" w:hAnsi="Times New Roman" w:cs="Times New Roman"/>
          <w:color w:val="000000"/>
        </w:rPr>
        <w:t>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w:t>
      </w:r>
      <w:r w:rsidR="00731706">
        <w:rPr>
          <w:rFonts w:ascii="Times New Roman" w:hAnsi="Times New Roman" w:cs="Times New Roman"/>
          <w:color w:val="000000"/>
        </w:rPr>
        <w:t>Please s</w:t>
      </w:r>
      <w:r w:rsidRPr="00C97E9D">
        <w:rPr>
          <w:rFonts w:ascii="Times New Roman" w:hAnsi="Times New Roman" w:cs="Times New Roman"/>
          <w:color w:val="000000"/>
        </w:rPr>
        <w:t xml:space="preserve">ee the </w:t>
      </w:r>
      <w:hyperlink r:id="rId22"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w:t>
      </w:r>
      <w:r w:rsidR="00731706">
        <w:rPr>
          <w:rFonts w:ascii="Times New Roman" w:hAnsi="Times New Roman" w:cs="Times New Roman"/>
          <w:color w:val="000000"/>
        </w:rPr>
        <w:t>,</w:t>
      </w:r>
      <w:r w:rsidRPr="00C97E9D">
        <w:rPr>
          <w:rFonts w:ascii="Times New Roman" w:hAnsi="Times New Roman" w:cs="Times New Roman"/>
          <w:color w:val="000000"/>
        </w:rPr>
        <w:t xml:space="preserve"> meeting. In compliance with</w:t>
      </w:r>
      <w:r w:rsidR="00FF4EA0" w:rsidRPr="00FF4EA0">
        <w:t xml:space="preserve"> </w:t>
      </w:r>
      <w:hyperlink r:id="rId23"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4"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w:t>
      </w:r>
      <w:r w:rsidR="008059D1">
        <w:rPr>
          <w:rFonts w:ascii="Times New Roman" w:hAnsi="Times New Roman" w:cs="Times New Roman"/>
          <w:color w:val="000000"/>
        </w:rPr>
        <w:t xml:space="preserve"> </w:t>
      </w:r>
      <w:r w:rsidRPr="00C97E9D">
        <w:rPr>
          <w:rFonts w:ascii="Times New Roman" w:hAnsi="Times New Roman" w:cs="Times New Roman"/>
          <w:color w:val="000000"/>
        </w:rPr>
        <w:t xml:space="preserve">This rulemaking does not propose new toxics criteria or </w:t>
      </w:r>
      <w:r w:rsidRPr="00C97E9D">
        <w:rPr>
          <w:rFonts w:ascii="Times New Roman" w:hAnsi="Times New Roman" w:cs="Times New Roman"/>
          <w:color w:val="000000"/>
        </w:rPr>
        <w:lastRenderedPageBreak/>
        <w:t>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5" w:history="1">
        <w:r w:rsidR="000B4B26" w:rsidRPr="00D55009">
          <w:rPr>
            <w:rStyle w:val="Hyperlink"/>
            <w:rFonts w:ascii="Times New Roman" w:hAnsi="Times New Roman" w:cs="Times New Roman"/>
            <w:color w:val="0000FF"/>
          </w:rPr>
          <w:t>meeting mi</w:t>
        </w:r>
        <w:r w:rsidR="000B4B26" w:rsidRPr="00D55009">
          <w:rPr>
            <w:rStyle w:val="Hyperlink"/>
            <w:rFonts w:ascii="Times New Roman" w:hAnsi="Times New Roman" w:cs="Times New Roman"/>
            <w:color w:val="0000FF"/>
          </w:rPr>
          <w:t>n</w:t>
        </w:r>
        <w:r w:rsidR="000B4B26" w:rsidRPr="00D55009">
          <w:rPr>
            <w:rStyle w:val="Hyperlink"/>
            <w:rFonts w:ascii="Times New Roman" w:hAnsi="Times New Roman" w:cs="Times New Roman"/>
            <w:color w:val="0000FF"/>
          </w:rPr>
          <w:t>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6"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2923A3" w:rsidP="00F15718">
      <w:pPr>
        <w:ind w:left="720"/>
        <w:outlineLvl w:val="0"/>
        <w:rPr>
          <w:rFonts w:asciiTheme="minorHAnsi" w:eastAsia="Times New Roman" w:hAnsiTheme="minorHAnsi" w:cstheme="minorHAnsi"/>
          <w:bCs/>
        </w:rPr>
      </w:pPr>
      <w:r>
        <w:rPr>
          <w:rFonts w:asciiTheme="minorHAnsi" w:eastAsia="Times New Roman" w:hAnsiTheme="minorHAnsi" w:cstheme="minorHAnsi"/>
          <w:bCs/>
        </w:rPr>
        <w:t>These proposed rules do not involve fees</w:t>
      </w:r>
      <w:r w:rsidR="00F15718" w:rsidRPr="00F15718">
        <w:rPr>
          <w:rFonts w:asciiTheme="minorHAnsi" w:eastAsia="Times New Roman" w:hAnsiTheme="minorHAnsi" w:cstheme="minorHAnsi"/>
          <w:bCs/>
        </w:rPr>
        <w:t>.</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p w:rsidR="002668D0" w:rsidRDefault="002668D0" w:rsidP="00F15718">
      <w:pPr>
        <w:ind w:left="0"/>
        <w:outlineLvl w:val="0"/>
        <w:rPr>
          <w:rFonts w:eastAsia="Times New Roman"/>
          <w:b/>
          <w:bCs/>
          <w:color w:val="32525C"/>
          <w:sz w:val="28"/>
          <w:szCs w:val="28"/>
        </w:rPr>
        <w:sectPr w:rsidR="002668D0" w:rsidSect="00733A2F">
          <w:pgSz w:w="12240" w:h="15840"/>
          <w:pgMar w:top="1440" w:right="720" w:bottom="1080" w:left="720" w:header="720" w:footer="720" w:gutter="432"/>
          <w:cols w:space="720"/>
          <w:docGrid w:linePitch="360"/>
        </w:sectPr>
      </w:pPr>
    </w:p>
    <w:tbl>
      <w:tblPr>
        <w:tblpPr w:leftFromText="180" w:rightFromText="180" w:vertAnchor="text" w:horzAnchor="margin" w:tblpX="-1044" w:tblpY="103"/>
        <w:tblW w:w="13284" w:type="dxa"/>
        <w:tblLook w:val="04A0"/>
      </w:tblPr>
      <w:tblGrid>
        <w:gridCol w:w="13284"/>
      </w:tblGrid>
      <w:tr w:rsidR="00F15718" w:rsidRPr="00B15DF7" w:rsidTr="002668D0">
        <w:trPr>
          <w:trHeight w:val="613"/>
        </w:trPr>
        <w:tc>
          <w:tcPr>
            <w:tcW w:w="13284" w:type="dxa"/>
            <w:tcBorders>
              <w:top w:val="nil"/>
              <w:left w:val="nil"/>
              <w:bottom w:val="double" w:sz="6" w:space="0" w:color="7F7F7F"/>
              <w:right w:val="nil"/>
            </w:tcBorders>
            <w:shd w:val="clear" w:color="000000" w:fill="D8D3C6"/>
            <w:noWrap/>
            <w:vAlign w:val="bottom"/>
            <w:hideMark/>
          </w:tcPr>
          <w:p w:rsidR="0093613E" w:rsidRDefault="0093613E">
            <w:pPr>
              <w:ind w:left="-1080"/>
              <w:outlineLvl w:val="0"/>
              <w:rPr>
                <w:rFonts w:eastAsia="Times New Roman"/>
                <w:b/>
                <w:bCs/>
                <w:color w:val="32525C"/>
                <w:sz w:val="28"/>
                <w:szCs w:val="28"/>
              </w:rPr>
            </w:pPr>
          </w:p>
          <w:p w:rsidR="00F15718" w:rsidRPr="004F673A" w:rsidRDefault="00F15718" w:rsidP="002668D0">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2668D0" w:rsidRDefault="00FC1251" w:rsidP="00FC1251">
      <w:pPr>
        <w:ind w:left="720" w:right="630"/>
        <w:rPr>
          <w:rFonts w:ascii="Times New Roman" w:eastAsia="Times New Roman" w:hAnsi="Times New Roman" w:cs="Times New Roman"/>
          <w:color w:val="504938"/>
          <w:sz w:val="20"/>
          <w:szCs w:val="20"/>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002668D0" w:rsidRPr="002668D0">
        <w:rPr>
          <w:rFonts w:ascii="Times New Roman" w:eastAsia="Times New Roman" w:hAnsi="Times New Roman" w:cs="Times New Roman"/>
          <w:i/>
          <w:iCs/>
          <w:color w:val="1D1D1D"/>
          <w:sz w:val="20"/>
          <w:szCs w:val="20"/>
        </w:rPr>
        <w:t>OAR340-018-0010</w:t>
      </w:r>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D656A2"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7"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8"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 xml:space="preserve">These rule amendments propose to correct or clarify errors associated with past rulemakings, or provide additional clarifications, but the beneficial uses of </w:t>
      </w:r>
      <w:r w:rsidR="00731706">
        <w:rPr>
          <w:rFonts w:ascii="Times New Roman" w:hAnsi="Times New Roman" w:cs="Times New Roman"/>
        </w:rPr>
        <w:t xml:space="preserve">Oregon’s </w:t>
      </w:r>
      <w:r>
        <w:rPr>
          <w:rFonts w:ascii="Times New Roman" w:hAnsi="Times New Roman" w:cs="Times New Roman"/>
        </w:rPr>
        <w:t>waters will not be changed and the water quality standards will continue to protect those uses. The proposed changes are adequately covered by the existing statewide goals.</w:t>
      </w:r>
    </w:p>
    <w:p w:rsidR="00D454A6" w:rsidRDefault="00D454A6" w:rsidP="00D454A6">
      <w:pPr>
        <w:ind w:left="0" w:right="630"/>
      </w:pPr>
    </w:p>
    <w:p w:rsidR="002923A3" w:rsidRDefault="002923A3" w:rsidP="00CB5339">
      <w:pPr>
        <w:outlineLvl w:val="0"/>
        <w:rPr>
          <w:rFonts w:eastAsia="Times New Roman"/>
          <w:bCs/>
          <w:color w:val="504938"/>
          <w:sz w:val="22"/>
          <w:szCs w:val="22"/>
        </w:rPr>
        <w:sectPr w:rsidR="002923A3" w:rsidSect="002923A3">
          <w:pgSz w:w="12240" w:h="15840"/>
          <w:pgMar w:top="900" w:right="720" w:bottom="1080" w:left="720" w:header="720" w:footer="720" w:gutter="432"/>
          <w:cols w:space="720"/>
          <w:docGrid w:linePitch="360"/>
        </w:sectPr>
      </w:pPr>
    </w:p>
    <w:tbl>
      <w:tblPr>
        <w:tblW w:w="12600" w:type="dxa"/>
        <w:tblInd w:w="-1062" w:type="dxa"/>
        <w:tblLook w:val="04A0"/>
      </w:tblPr>
      <w:tblGrid>
        <w:gridCol w:w="12600"/>
      </w:tblGrid>
      <w:tr w:rsidR="00C9239E" w:rsidRPr="00B15DF7" w:rsidTr="002923A3">
        <w:trPr>
          <w:trHeight w:val="571"/>
        </w:trPr>
        <w:tc>
          <w:tcPr>
            <w:tcW w:w="1260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2923A3" w:rsidRDefault="00D656A2" w:rsidP="00A512DF">
      <w:pPr>
        <w:ind w:left="720" w:right="648"/>
        <w:outlineLvl w:val="0"/>
        <w:rPr>
          <w:rFonts w:asciiTheme="majorHAnsi" w:eastAsia="Times New Roman" w:hAnsiTheme="majorHAnsi" w:cstheme="majorHAnsi"/>
          <w:color w:val="000000"/>
        </w:rPr>
      </w:pPr>
      <w:r w:rsidRPr="00D656A2">
        <w:rPr>
          <w:rFonts w:asciiTheme="majorHAnsi" w:eastAsia="Times New Roman" w:hAnsiTheme="majorHAnsi" w:cstheme="majorHAnsi"/>
          <w:color w:val="000000"/>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D656A2" w:rsidP="00A512DF">
            <w:pPr>
              <w:rPr>
                <w:color w:val="auto"/>
              </w:rPr>
            </w:pPr>
            <w:hyperlink r:id="rId29"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D656A2" w:rsidP="00A512DF">
            <w:hyperlink r:id="rId30"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D656A2" w:rsidP="00A512DF">
            <w:pPr>
              <w:rPr>
                <w:color w:val="auto"/>
              </w:rPr>
            </w:pPr>
            <w:hyperlink r:id="rId31"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D656A2" w:rsidP="00A512DF">
            <w:hyperlink r:id="rId32"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D656A2" w:rsidP="00A512DF">
            <w:pPr>
              <w:rPr>
                <w:color w:val="auto"/>
              </w:rPr>
            </w:pPr>
            <w:hyperlink r:id="rId33"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D656A2" w:rsidP="00A512DF">
            <w:hyperlink r:id="rId34"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D656A2" w:rsidP="00A512DF">
            <w:pPr>
              <w:rPr>
                <w:color w:val="auto"/>
              </w:rPr>
            </w:pPr>
            <w:hyperlink r:id="rId35"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D656A2" w:rsidP="00A512DF">
            <w:hyperlink r:id="rId36"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D656A2" w:rsidP="00A512DF">
            <w:pPr>
              <w:rPr>
                <w:color w:val="auto"/>
              </w:rPr>
            </w:pPr>
            <w:hyperlink r:id="rId37"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D656A2" w:rsidP="00A512DF">
            <w:hyperlink r:id="rId38"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2923A3" w:rsidRDefault="002923A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00731706">
        <w:rPr>
          <w:rFonts w:ascii="Times New Roman" w:eastAsia="Times New Roman" w:hAnsi="Times New Roman" w:cs="Times New Roman"/>
          <w:bCs/>
        </w:rPr>
        <w:t>,</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39" w:history="1">
        <w:r w:rsidRPr="00D55009">
          <w:rPr>
            <w:rFonts w:ascii="Times New Roman" w:eastAsia="Times New Roman" w:hAnsi="Times New Roman" w:cs="Times New Roman"/>
            <w:color w:val="0000FF"/>
            <w:u w:val="single"/>
          </w:rPr>
          <w:t>http://www.deq.state.or.us/regulations/proposedrules.htm</w:t>
        </w:r>
      </w:hyperlink>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Aug. 19, 2013</w:t>
      </w:r>
      <w:r w:rsidR="00731706">
        <w:rPr>
          <w:rFonts w:ascii="Times New Roman" w:hAnsi="Times New Roman" w:cs="Times New Roman"/>
        </w:rPr>
        <w:t>,</w:t>
      </w:r>
      <w:r w:rsidR="005D20F7">
        <w:rPr>
          <w:rFonts w:ascii="Times New Roman" w:hAnsi="Times New Roman" w:cs="Times New Roman"/>
        </w:rPr>
        <w:t xml:space="preserve">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ies through GovDelivery</w:t>
      </w:r>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0"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2923A3" w:rsidRDefault="002923A3"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w:t>
      </w:r>
      <w:r w:rsidR="00B84615">
        <w:rPr>
          <w:rFonts w:asciiTheme="minorHAnsi" w:eastAsia="Times New Roman" w:hAnsiTheme="minorHAnsi" w:cstheme="minorHAnsi"/>
          <w:bCs/>
          <w:color w:val="000000" w:themeColor="text1"/>
        </w:rPr>
        <w:t>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1706">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1F143C">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online </w:t>
      </w:r>
      <w:r w:rsidR="00731706">
        <w:rPr>
          <w:rFonts w:asciiTheme="minorHAnsi" w:eastAsia="Times New Roman" w:hAnsiTheme="minorHAnsi" w:cstheme="minorHAnsi"/>
          <w:bCs/>
          <w:color w:val="000000" w:themeColor="text1"/>
        </w:rPr>
        <w:t xml:space="preserve">comment form, which </w:t>
      </w:r>
      <w:r w:rsidR="00795EBE">
        <w:rPr>
          <w:rFonts w:asciiTheme="minorHAnsi" w:eastAsia="Times New Roman" w:hAnsiTheme="minorHAnsi" w:cstheme="minorHAnsi"/>
          <w:bCs/>
          <w:color w:val="000000" w:themeColor="text1"/>
        </w:rPr>
        <w:t xml:space="preserve">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here were no attendees</w:t>
      </w:r>
      <w:r w:rsidR="00731706">
        <w:rPr>
          <w:rFonts w:ascii="Times New Roman" w:hAnsi="Times New Roman" w:cs="Times New Roman"/>
        </w:rPr>
        <w:t xml:space="preserve"> and</w:t>
      </w:r>
      <w:r w:rsidR="007B5F78">
        <w:rPr>
          <w:rFonts w:ascii="Times New Roman" w:hAnsi="Times New Roman" w:cs="Times New Roman"/>
        </w:rPr>
        <w:t xml:space="preserve"> </w:t>
      </w:r>
      <w:r w:rsidR="00731706">
        <w:rPr>
          <w:rFonts w:ascii="Times New Roman" w:hAnsi="Times New Roman" w:cs="Times New Roman"/>
        </w:rPr>
        <w:t xml:space="preserve">DEQ </w:t>
      </w:r>
      <w:r w:rsidR="009A17E2">
        <w:rPr>
          <w:rFonts w:ascii="Times New Roman" w:hAnsi="Times New Roman" w:cs="Times New Roman"/>
        </w:rPr>
        <w:t>ad</w:t>
      </w:r>
      <w:r w:rsidR="00CB7BAE">
        <w:rPr>
          <w:rFonts w:ascii="Times New Roman" w:hAnsi="Times New Roman" w:cs="Times New Roman"/>
        </w:rPr>
        <w:t xml:space="preserve">journed </w:t>
      </w:r>
      <w:r w:rsidR="00731706">
        <w:rPr>
          <w:rFonts w:ascii="Times New Roman" w:hAnsi="Times New Roman" w:cs="Times New Roman"/>
        </w:rPr>
        <w:t xml:space="preserve">the hearing </w:t>
      </w:r>
      <w:r w:rsidR="00CB7BAE">
        <w:rPr>
          <w:rFonts w:ascii="Times New Roman" w:hAnsi="Times New Roman" w:cs="Times New Roman"/>
        </w:rPr>
        <w:t>at 6:30</w:t>
      </w:r>
      <w:r w:rsidR="00731706">
        <w:rPr>
          <w:rFonts w:ascii="Times New Roman" w:hAnsi="Times New Roman" w:cs="Times New Roman"/>
        </w:rPr>
        <w:t xml:space="preserve"> p.m.</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Pr="00CB7BAE">
        <w:rPr>
          <w:rFonts w:asciiTheme="minorHAnsi" w:eastAsia="Times New Roman" w:hAnsiTheme="minorHAnsi" w:cstheme="minorHAnsi"/>
          <w:bCs/>
        </w:rPr>
        <w:t>Sept. 30, 2013</w:t>
      </w:r>
      <w:r w:rsidR="00731706">
        <w:rPr>
          <w:rFonts w:asciiTheme="minorHAnsi" w:eastAsia="Times New Roman" w:hAnsiTheme="minorHAnsi" w:cstheme="minorHAnsi"/>
          <w:bCs/>
        </w:rPr>
        <w:t>,</w:t>
      </w:r>
      <w:r w:rsidRPr="00CB7BAE">
        <w:rPr>
          <w:rFonts w:asciiTheme="minorHAnsi" w:eastAsia="Times New Roman" w:hAnsiTheme="minorHAnsi" w:cstheme="minorHAnsi"/>
          <w:bCs/>
        </w:rPr>
        <w:t xml:space="preserve"> at 5</w:t>
      </w:r>
      <w:r w:rsidR="00731706">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p.m.</w:t>
      </w:r>
      <w:r w:rsidRPr="00643871">
        <w:rPr>
          <w:sz w:val="20"/>
          <w:szCs w:val="20"/>
        </w:rPr>
        <w:t xml:space="preserve"> </w:t>
      </w:r>
    </w:p>
    <w:p w:rsidR="00F547BA" w:rsidRDefault="00F547BA" w:rsidP="00DE3D6A">
      <w:pPr>
        <w:ind w:firstLineChars="100" w:firstLine="220"/>
        <w:outlineLvl w:val="0"/>
        <w:rPr>
          <w:rFonts w:eastAsia="Times New Roman"/>
          <w:bCs/>
          <w:color w:val="504938"/>
          <w:sz w:val="22"/>
          <w:szCs w:val="22"/>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w:t>
            </w:r>
            <w:r w:rsidR="00CE7217">
              <w:rPr>
                <w:rFonts w:asciiTheme="minorHAnsi" w:eastAsia="Times New Roman" w:hAnsiTheme="minorHAnsi" w:cstheme="minorHAnsi"/>
                <w:bCs/>
                <w:color w:val="463D38" w:themeColor="accent4" w:themeShade="80"/>
              </w:rPr>
              <w:t xml:space="preserve">  </w:t>
            </w:r>
            <w:r>
              <w:rPr>
                <w:rFonts w:asciiTheme="minorHAnsi" w:eastAsia="Times New Roman" w:hAnsiTheme="minorHAnsi" w:cstheme="minorHAnsi"/>
                <w:bCs/>
                <w:color w:val="463D38" w:themeColor="accent4" w:themeShade="80"/>
              </w:rPr>
              <w:t>Association</w:t>
            </w:r>
          </w:p>
        </w:tc>
        <w:tc>
          <w:tcPr>
            <w:tcW w:w="2700" w:type="dxa"/>
            <w:tcBorders>
              <w:top w:val="nil"/>
              <w:left w:val="single" w:sz="4" w:space="0" w:color="auto"/>
              <w:bottom w:val="single" w:sz="18" w:space="0" w:color="auto"/>
              <w:right w:val="single" w:sz="4" w:space="0" w:color="auto"/>
            </w:tcBorders>
          </w:tcPr>
          <w:p w:rsidR="008226B4" w:rsidRPr="00FD4C93" w:rsidRDefault="005C788C"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 xml:space="preserve">  </w:t>
            </w:r>
            <w:r w:rsidR="008226B4">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1"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2"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p w:rsidR="002923A3" w:rsidRDefault="002923A3" w:rsidP="00A323FD">
      <w:pPr>
        <w:ind w:left="0"/>
        <w:outlineLvl w:val="0"/>
        <w:rPr>
          <w:rFonts w:eastAsia="Times New Roman"/>
          <w:b/>
          <w:bCs/>
          <w:color w:val="32525C"/>
          <w:sz w:val="28"/>
          <w:szCs w:val="28"/>
        </w:rPr>
        <w:sectPr w:rsidR="002923A3" w:rsidSect="002923A3">
          <w:pgSz w:w="12240" w:h="15840"/>
          <w:pgMar w:top="900" w:right="720" w:bottom="1080" w:left="720" w:header="720" w:footer="720" w:gutter="432"/>
          <w:cols w:space="720"/>
          <w:docGrid w:linePitch="360"/>
        </w:sectPr>
      </w:pPr>
    </w:p>
    <w:tbl>
      <w:tblPr>
        <w:tblW w:w="12600" w:type="dxa"/>
        <w:tblInd w:w="-1062" w:type="dxa"/>
        <w:tblLook w:val="04A0"/>
      </w:tblPr>
      <w:tblGrid>
        <w:gridCol w:w="12600"/>
      </w:tblGrid>
      <w:tr w:rsidR="00D454A6" w:rsidRPr="00B15DF7" w:rsidTr="002923A3">
        <w:trPr>
          <w:trHeight w:val="560"/>
        </w:trPr>
        <w:tc>
          <w:tcPr>
            <w:tcW w:w="1260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347C25"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adopted by the commission and subsequently approved by EPA, t</w:t>
      </w:r>
      <w:r w:rsidR="00D454A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become effective </w:t>
      </w:r>
      <w:r w:rsidR="000C6D58">
        <w:rPr>
          <w:rFonts w:asciiTheme="minorHAnsi" w:eastAsia="Times New Roman" w:hAnsiTheme="minorHAnsi" w:cstheme="minorHAnsi"/>
          <w:color w:val="000000"/>
        </w:rPr>
        <w:t>April 18, 2014</w:t>
      </w:r>
      <w:r>
        <w:rPr>
          <w:rFonts w:asciiTheme="minorHAnsi" w:eastAsia="Times New Roman" w:hAnsiTheme="minorHAnsi" w:cstheme="minorHAnsi"/>
          <w:color w:val="000000"/>
        </w:rPr>
        <w:t xml:space="preserve">. </w:t>
      </w:r>
      <w:r w:rsidR="00D454A6">
        <w:rPr>
          <w:rFonts w:asciiTheme="minorHAnsi" w:eastAsia="Times New Roman" w:hAnsiTheme="minorHAnsi" w:cstheme="minorHAnsi"/>
          <w:color w:val="000000"/>
        </w:rPr>
        <w:t>DEQ</w:t>
      </w:r>
      <w:r w:rsidR="008E735E">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sidR="0061757D">
        <w:rPr>
          <w:rFonts w:asciiTheme="minorHAnsi" w:eastAsia="Times New Roman" w:hAnsiTheme="minorHAnsi" w:cstheme="minorHAnsi"/>
          <w:color w:val="000000"/>
        </w:rPr>
        <w:t>notify:</w:t>
      </w:r>
      <w:r w:rsidR="00D454A6">
        <w:rPr>
          <w:rFonts w:asciiTheme="minorHAnsi" w:eastAsia="Times New Roman" w:hAnsiTheme="minorHAnsi" w:cstheme="minorHAnsi"/>
          <w:color w:val="000000"/>
        </w:rPr>
        <w:t xml:space="preserve"> </w:t>
      </w: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GovDelivery </w:t>
      </w:r>
    </w:p>
    <w:p w:rsidR="00831D69" w:rsidRDefault="00731706" w:rsidP="00C974A0">
      <w:pPr>
        <w:pStyle w:val="ListParagraph"/>
        <w:numPr>
          <w:ilvl w:val="2"/>
          <w:numId w:val="1"/>
        </w:numPr>
        <w:rPr>
          <w:rFonts w:asciiTheme="minorHAnsi" w:hAnsiTheme="minorHAnsi" w:cstheme="minorHAnsi"/>
        </w:rPr>
      </w:pPr>
      <w:r>
        <w:rPr>
          <w:rFonts w:asciiTheme="minorHAnsi" w:hAnsiTheme="minorHAnsi" w:cstheme="minorHAnsi"/>
        </w:rPr>
        <w:t xml:space="preserve">Using the </w:t>
      </w:r>
      <w:r w:rsidR="00C974A0">
        <w:rPr>
          <w:rFonts w:asciiTheme="minorHAnsi" w:hAnsiTheme="minorHAnsi" w:cstheme="minorHAnsi"/>
        </w:rPr>
        <w:t>water quality standards and human health toxics rulemaking lists</w:t>
      </w:r>
      <w:r>
        <w:rPr>
          <w:rFonts w:asciiTheme="minorHAnsi" w:hAnsiTheme="minorHAnsi" w:cstheme="minorHAnsi"/>
        </w:rPr>
        <w:t xml:space="preserve"> used during the public notice period</w:t>
      </w:r>
    </w:p>
    <w:p w:rsidR="00C974A0" w:rsidRPr="00B60148" w:rsidRDefault="00731706" w:rsidP="00C974A0">
      <w:pPr>
        <w:pStyle w:val="ListParagraph"/>
        <w:numPr>
          <w:ilvl w:val="2"/>
          <w:numId w:val="1"/>
        </w:numPr>
        <w:rPr>
          <w:rFonts w:asciiTheme="minorHAnsi" w:hAnsiTheme="minorHAnsi" w:cstheme="minorHAnsi"/>
        </w:rPr>
      </w:pPr>
      <w:r>
        <w:rPr>
          <w:rFonts w:asciiTheme="minorHAnsi" w:hAnsiTheme="minorHAnsi" w:cstheme="minorHAnsi"/>
        </w:rPr>
        <w:t xml:space="preserve">And the </w:t>
      </w:r>
      <w:r w:rsidR="00C974A0">
        <w:rPr>
          <w:rFonts w:asciiTheme="minorHAnsi" w:hAnsiTheme="minorHAnsi" w:cstheme="minorHAnsi"/>
        </w:rPr>
        <w:t>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0F4D68" w:rsidRDefault="000F4D68" w:rsidP="00D71EF0">
      <w:pPr>
        <w:spacing w:after="120"/>
        <w:ind w:left="360" w:right="1008"/>
        <w:outlineLvl w:val="0"/>
        <w:rPr>
          <w:rFonts w:asciiTheme="majorHAnsi" w:eastAsia="Times New Roman" w:hAnsiTheme="majorHAnsi" w:cstheme="majorHAnsi"/>
          <w:bCs/>
          <w:color w:val="504938"/>
          <w:sz w:val="22"/>
          <w:szCs w:val="22"/>
        </w:rPr>
      </w:pP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2923A3"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w</w:t>
      </w:r>
      <w:r w:rsidR="00C974A0">
        <w:rPr>
          <w:rFonts w:asciiTheme="minorHAnsi" w:eastAsia="Times New Roman" w:hAnsiTheme="minorHAnsi" w:cstheme="minorHAnsi"/>
          <w:color w:val="000000"/>
        </w:rPr>
        <w:t xml:space="preserve">ill </w:t>
      </w:r>
      <w:r w:rsidR="00C974A0">
        <w:rPr>
          <w:rFonts w:asciiTheme="minorHAnsi" w:hAnsiTheme="minorHAnsi" w:cstheme="minorHAnsi"/>
        </w:rPr>
        <w:t xml:space="preserve">update the rulemaking and toxics </w:t>
      </w:r>
      <w:r>
        <w:rPr>
          <w:rFonts w:asciiTheme="minorHAnsi" w:hAnsiTheme="minorHAnsi" w:cstheme="minorHAnsi"/>
        </w:rPr>
        <w:t>W</w:t>
      </w:r>
      <w:r w:rsidR="00C974A0">
        <w:rPr>
          <w:rFonts w:asciiTheme="minorHAnsi" w:hAnsiTheme="minorHAnsi" w:cstheme="minorHAnsi"/>
        </w:rPr>
        <w:t>eb</w:t>
      </w:r>
      <w:r>
        <w:rPr>
          <w:rFonts w:asciiTheme="minorHAnsi" w:hAnsiTheme="minorHAnsi" w:cstheme="minorHAnsi"/>
        </w:rPr>
        <w:t xml:space="preserve"> page</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 xml:space="preserve">cable information </w:t>
      </w:r>
      <w:r>
        <w:rPr>
          <w:rFonts w:asciiTheme="minorHAnsi" w:eastAsia="Times New Roman" w:hAnsiTheme="minorHAnsi" w:cstheme="minorHAnsi"/>
          <w:color w:val="000000"/>
        </w:rPr>
        <w:t>such as</w:t>
      </w:r>
      <w:r w:rsidR="00502433">
        <w:rPr>
          <w:rFonts w:asciiTheme="minorHAnsi" w:eastAsia="Times New Roman" w:hAnsiTheme="minorHAnsi" w:cstheme="minorHAnsi"/>
          <w:color w:val="000000"/>
        </w:rPr>
        <w:t xml:space="preserve"> the</w:t>
      </w:r>
      <w:r>
        <w:rPr>
          <w:rFonts w:asciiTheme="minorHAnsi" w:eastAsia="Times New Roman" w:hAnsiTheme="minorHAnsi" w:cstheme="minorHAnsi"/>
          <w:color w:val="000000"/>
        </w:rPr>
        <w:t xml:space="preserve">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6876A8" w:rsidRPr="00B15DF7" w:rsidRDefault="006876A8" w:rsidP="006876A8">
      <w:pPr>
        <w:ind w:left="720" w:firstLineChars="100" w:firstLine="240"/>
        <w:outlineLvl w:val="0"/>
        <w:rPr>
          <w:rFonts w:eastAsia="Times New Roman"/>
          <w:bCs/>
          <w:color w:val="504938"/>
        </w:rPr>
      </w:pPr>
    </w:p>
    <w:tbl>
      <w:tblPr>
        <w:tblW w:w="12615" w:type="dxa"/>
        <w:tblInd w:w="-1062" w:type="dxa"/>
        <w:tblLook w:val="04A0"/>
      </w:tblPr>
      <w:tblGrid>
        <w:gridCol w:w="12615"/>
      </w:tblGrid>
      <w:tr w:rsidR="00D454A6" w:rsidRPr="00B15DF7" w:rsidTr="002923A3">
        <w:trPr>
          <w:trHeight w:val="574"/>
        </w:trPr>
        <w:tc>
          <w:tcPr>
            <w:tcW w:w="1261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 from the </w:t>
      </w:r>
      <w:r>
        <w:rPr>
          <w:rFonts w:asciiTheme="minorHAnsi" w:hAnsiTheme="minorHAnsi" w:cstheme="minorHAnsi"/>
        </w:rPr>
        <w:t>five-year</w:t>
      </w:r>
      <w:r w:rsidRPr="0019385F">
        <w:rPr>
          <w:rFonts w:asciiTheme="minorHAnsi" w:hAnsiTheme="minorHAnsi" w:cstheme="minorHAnsi"/>
        </w:rPr>
        <w:t xml:space="preserve"> rule review appl</w:t>
      </w:r>
      <w:r w:rsidR="00502433">
        <w:rPr>
          <w:rFonts w:asciiTheme="minorHAnsi" w:hAnsiTheme="minorHAnsi" w:cstheme="minorHAnsi"/>
        </w:rPr>
        <w:t>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r w:rsidR="00502433">
        <w:rPr>
          <w:rFonts w:asciiTheme="minorHAnsi" w:hAnsiTheme="minorHAnsi" w:cstheme="minorHAnsi"/>
        </w:rPr>
        <w:t>se</w:t>
      </w:r>
      <w:proofErr w:type="gramEnd"/>
      <w:r w:rsidRPr="0019385F">
        <w:rPr>
          <w:rFonts w:asciiTheme="minorHAnsi" w:hAnsiTheme="minorHAnsi" w:cstheme="minorHAnsi"/>
        </w:rPr>
        <w:t xml:space="preserve"> </w:t>
      </w:r>
      <w:r w:rsidR="00502433">
        <w:rPr>
          <w:rFonts w:asciiTheme="minorHAnsi" w:hAnsiTheme="minorHAnsi" w:cstheme="minorHAnsi"/>
        </w:rPr>
        <w:t xml:space="preserve">proposed </w:t>
      </w:r>
      <w:r w:rsidR="008776F8">
        <w:rPr>
          <w:rFonts w:asciiTheme="minorHAnsi" w:hAnsiTheme="minorHAnsi" w:cstheme="minorHAnsi"/>
        </w:rPr>
        <w:t>rule amendments</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93613E" w:rsidRDefault="00D656A2">
      <w:pPr>
        <w:spacing w:after="120"/>
        <w:ind w:left="144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733A2F" w:rsidRDefault="00733A2F" w:rsidP="008D4684">
      <w:pPr>
        <w:pStyle w:val="NormalWeb"/>
        <w:shd w:val="clear" w:color="auto" w:fill="FFFFFF"/>
        <w:spacing w:before="0" w:beforeAutospacing="0"/>
      </w:pPr>
    </w:p>
    <w:sectPr w:rsidR="00733A2F" w:rsidSect="002923A3">
      <w:pgSz w:w="12240" w:h="15840"/>
      <w:pgMar w:top="90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6C" w:rsidRDefault="00B4336C" w:rsidP="00F86323">
      <w:r>
        <w:separator/>
      </w:r>
    </w:p>
  </w:endnote>
  <w:endnote w:type="continuationSeparator" w:id="0">
    <w:p w:rsidR="00B4336C" w:rsidRDefault="00B4336C"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6C" w:rsidRDefault="00B4336C">
    <w:pPr>
      <w:pStyle w:val="Footer"/>
      <w:jc w:val="right"/>
    </w:pPr>
  </w:p>
  <w:p w:rsidR="00B4336C" w:rsidRDefault="00B43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6C" w:rsidRDefault="00B4336C" w:rsidP="00F86323">
      <w:r>
        <w:separator/>
      </w:r>
    </w:p>
  </w:footnote>
  <w:footnote w:type="continuationSeparator" w:id="0">
    <w:p w:rsidR="00B4336C" w:rsidRDefault="00B4336C"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D74091"/>
    <w:multiLevelType w:val="hybridMultilevel"/>
    <w:tmpl w:val="71FAEC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1"/>
  </w:num>
  <w:num w:numId="7">
    <w:abstractNumId w:val="6"/>
  </w:num>
  <w:num w:numId="8">
    <w:abstractNumId w:val="37"/>
  </w:num>
  <w:num w:numId="9">
    <w:abstractNumId w:val="20"/>
  </w:num>
  <w:num w:numId="10">
    <w:abstractNumId w:val="7"/>
  </w:num>
  <w:num w:numId="11">
    <w:abstractNumId w:val="35"/>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8"/>
  </w:num>
  <w:num w:numId="21">
    <w:abstractNumId w:val="21"/>
  </w:num>
  <w:num w:numId="22">
    <w:abstractNumId w:val="30"/>
  </w:num>
  <w:num w:numId="23">
    <w:abstractNumId w:val="36"/>
  </w:num>
  <w:num w:numId="24">
    <w:abstractNumId w:val="34"/>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3"/>
  </w:num>
  <w:num w:numId="37">
    <w:abstractNumId w:val="2"/>
  </w:num>
  <w:num w:numId="38">
    <w:abstractNumId w:val="32"/>
  </w:num>
  <w:num w:numId="39">
    <w:abstractNumId w:val="2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0F4D68"/>
    <w:rsid w:val="001040D7"/>
    <w:rsid w:val="00107189"/>
    <w:rsid w:val="0011396A"/>
    <w:rsid w:val="001222C8"/>
    <w:rsid w:val="0012461D"/>
    <w:rsid w:val="001329E5"/>
    <w:rsid w:val="00141F27"/>
    <w:rsid w:val="0014434D"/>
    <w:rsid w:val="001474B5"/>
    <w:rsid w:val="00150609"/>
    <w:rsid w:val="00151E67"/>
    <w:rsid w:val="001547D2"/>
    <w:rsid w:val="00154DBC"/>
    <w:rsid w:val="0015589E"/>
    <w:rsid w:val="00157C03"/>
    <w:rsid w:val="001602E5"/>
    <w:rsid w:val="00162BB8"/>
    <w:rsid w:val="0016379C"/>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E6E9C"/>
    <w:rsid w:val="001F04FD"/>
    <w:rsid w:val="001F088B"/>
    <w:rsid w:val="001F143C"/>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68D0"/>
    <w:rsid w:val="00267B62"/>
    <w:rsid w:val="0027476B"/>
    <w:rsid w:val="00286D1F"/>
    <w:rsid w:val="002923A3"/>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47C25"/>
    <w:rsid w:val="00361D6C"/>
    <w:rsid w:val="00363901"/>
    <w:rsid w:val="00365C19"/>
    <w:rsid w:val="00370B6C"/>
    <w:rsid w:val="00373B13"/>
    <w:rsid w:val="00376B3E"/>
    <w:rsid w:val="003838E0"/>
    <w:rsid w:val="00383E8D"/>
    <w:rsid w:val="003867A8"/>
    <w:rsid w:val="003868A0"/>
    <w:rsid w:val="00386A84"/>
    <w:rsid w:val="00386D72"/>
    <w:rsid w:val="003877E2"/>
    <w:rsid w:val="003918FF"/>
    <w:rsid w:val="00393D3C"/>
    <w:rsid w:val="00395662"/>
    <w:rsid w:val="00396E6C"/>
    <w:rsid w:val="003970AB"/>
    <w:rsid w:val="00397D49"/>
    <w:rsid w:val="003A039C"/>
    <w:rsid w:val="003A3916"/>
    <w:rsid w:val="003A736A"/>
    <w:rsid w:val="003B28BE"/>
    <w:rsid w:val="003B35AE"/>
    <w:rsid w:val="003B467D"/>
    <w:rsid w:val="003B790F"/>
    <w:rsid w:val="003C12DB"/>
    <w:rsid w:val="003C325E"/>
    <w:rsid w:val="003C3662"/>
    <w:rsid w:val="003C3EE4"/>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090"/>
    <w:rsid w:val="004C2C58"/>
    <w:rsid w:val="004C5246"/>
    <w:rsid w:val="004C5F43"/>
    <w:rsid w:val="004C6F60"/>
    <w:rsid w:val="004D3893"/>
    <w:rsid w:val="004D5553"/>
    <w:rsid w:val="004D70AA"/>
    <w:rsid w:val="004E3602"/>
    <w:rsid w:val="004E5801"/>
    <w:rsid w:val="004E6538"/>
    <w:rsid w:val="004F0485"/>
    <w:rsid w:val="004F4B6D"/>
    <w:rsid w:val="004F673A"/>
    <w:rsid w:val="005003FC"/>
    <w:rsid w:val="00502433"/>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C788C"/>
    <w:rsid w:val="005D20F7"/>
    <w:rsid w:val="005E0C47"/>
    <w:rsid w:val="005E374E"/>
    <w:rsid w:val="005E7296"/>
    <w:rsid w:val="005F0119"/>
    <w:rsid w:val="005F7863"/>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358"/>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1706"/>
    <w:rsid w:val="00732601"/>
    <w:rsid w:val="00732D17"/>
    <w:rsid w:val="00733A2F"/>
    <w:rsid w:val="00733A49"/>
    <w:rsid w:val="00735C8D"/>
    <w:rsid w:val="00735F83"/>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9D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2444"/>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23FF"/>
    <w:rsid w:val="008E735E"/>
    <w:rsid w:val="008F2AA3"/>
    <w:rsid w:val="008F5048"/>
    <w:rsid w:val="00902DAC"/>
    <w:rsid w:val="00906139"/>
    <w:rsid w:val="00914DC8"/>
    <w:rsid w:val="0091792B"/>
    <w:rsid w:val="00917AAE"/>
    <w:rsid w:val="009277B4"/>
    <w:rsid w:val="009300CE"/>
    <w:rsid w:val="00930372"/>
    <w:rsid w:val="0093182A"/>
    <w:rsid w:val="00931CC3"/>
    <w:rsid w:val="009322D3"/>
    <w:rsid w:val="00934B15"/>
    <w:rsid w:val="0093613E"/>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1151"/>
    <w:rsid w:val="0099540A"/>
    <w:rsid w:val="009A049C"/>
    <w:rsid w:val="009A17E2"/>
    <w:rsid w:val="009B0585"/>
    <w:rsid w:val="009B4ACA"/>
    <w:rsid w:val="009C111C"/>
    <w:rsid w:val="009C117E"/>
    <w:rsid w:val="009C16C1"/>
    <w:rsid w:val="009C1B9E"/>
    <w:rsid w:val="009C2F8C"/>
    <w:rsid w:val="009C6788"/>
    <w:rsid w:val="009D3EBB"/>
    <w:rsid w:val="009D6A91"/>
    <w:rsid w:val="009D6B7A"/>
    <w:rsid w:val="009E0E6A"/>
    <w:rsid w:val="009E148C"/>
    <w:rsid w:val="009E1691"/>
    <w:rsid w:val="009E1B37"/>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9EE"/>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336C"/>
    <w:rsid w:val="00B454BB"/>
    <w:rsid w:val="00B4779D"/>
    <w:rsid w:val="00B51723"/>
    <w:rsid w:val="00B52430"/>
    <w:rsid w:val="00B54125"/>
    <w:rsid w:val="00B55295"/>
    <w:rsid w:val="00B60148"/>
    <w:rsid w:val="00B60B1B"/>
    <w:rsid w:val="00B64B2E"/>
    <w:rsid w:val="00B71ADB"/>
    <w:rsid w:val="00B81D56"/>
    <w:rsid w:val="00B82764"/>
    <w:rsid w:val="00B838E2"/>
    <w:rsid w:val="00B84615"/>
    <w:rsid w:val="00B84EF5"/>
    <w:rsid w:val="00B90B3A"/>
    <w:rsid w:val="00BA466F"/>
    <w:rsid w:val="00BA69E8"/>
    <w:rsid w:val="00BB1436"/>
    <w:rsid w:val="00BB6CA4"/>
    <w:rsid w:val="00BC19AB"/>
    <w:rsid w:val="00BC6D4E"/>
    <w:rsid w:val="00BD0DC2"/>
    <w:rsid w:val="00BD3CBE"/>
    <w:rsid w:val="00BD464F"/>
    <w:rsid w:val="00BD6173"/>
    <w:rsid w:val="00BE0D4D"/>
    <w:rsid w:val="00BE1814"/>
    <w:rsid w:val="00BE29EA"/>
    <w:rsid w:val="00BE7983"/>
    <w:rsid w:val="00BF347E"/>
    <w:rsid w:val="00BF71A3"/>
    <w:rsid w:val="00C02811"/>
    <w:rsid w:val="00C046A4"/>
    <w:rsid w:val="00C15588"/>
    <w:rsid w:val="00C15DD4"/>
    <w:rsid w:val="00C163B2"/>
    <w:rsid w:val="00C22E0C"/>
    <w:rsid w:val="00C257E0"/>
    <w:rsid w:val="00C3208E"/>
    <w:rsid w:val="00C3209A"/>
    <w:rsid w:val="00C348B1"/>
    <w:rsid w:val="00C35520"/>
    <w:rsid w:val="00C363DB"/>
    <w:rsid w:val="00C47206"/>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72B"/>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E7217"/>
    <w:rsid w:val="00CF3191"/>
    <w:rsid w:val="00CF4F2A"/>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6B2B"/>
    <w:rsid w:val="00D574D7"/>
    <w:rsid w:val="00D57C32"/>
    <w:rsid w:val="00D61DA4"/>
    <w:rsid w:val="00D63F11"/>
    <w:rsid w:val="00D656A2"/>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422B"/>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569D"/>
    <w:rsid w:val="00E764A1"/>
    <w:rsid w:val="00E77F18"/>
    <w:rsid w:val="00E82D32"/>
    <w:rsid w:val="00E82FA7"/>
    <w:rsid w:val="00E8584B"/>
    <w:rsid w:val="00E90978"/>
    <w:rsid w:val="00E97060"/>
    <w:rsid w:val="00EA1316"/>
    <w:rsid w:val="00EA3549"/>
    <w:rsid w:val="00EA4362"/>
    <w:rsid w:val="00EA4AE2"/>
    <w:rsid w:val="00EB0B5B"/>
    <w:rsid w:val="00EB2CFC"/>
    <w:rsid w:val="00EB33B2"/>
    <w:rsid w:val="00EC1212"/>
    <w:rsid w:val="00EC2D21"/>
    <w:rsid w:val="00ED400F"/>
    <w:rsid w:val="00ED72B2"/>
    <w:rsid w:val="00ED78BF"/>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4E69"/>
    <w:rsid w:val="00F15718"/>
    <w:rsid w:val="00F16229"/>
    <w:rsid w:val="00F22BC9"/>
    <w:rsid w:val="00F25F6B"/>
    <w:rsid w:val="00F305DD"/>
    <w:rsid w:val="00F32478"/>
    <w:rsid w:val="00F42724"/>
    <w:rsid w:val="00F44E4D"/>
    <w:rsid w:val="00F516F6"/>
    <w:rsid w:val="00F547BA"/>
    <w:rsid w:val="00F62F57"/>
    <w:rsid w:val="00F650B7"/>
    <w:rsid w:val="00F66EDE"/>
    <w:rsid w:val="00F75DAA"/>
    <w:rsid w:val="00F76387"/>
    <w:rsid w:val="00F809D7"/>
    <w:rsid w:val="00F810EA"/>
    <w:rsid w:val="00F824B8"/>
    <w:rsid w:val="00F86323"/>
    <w:rsid w:val="00F867C6"/>
    <w:rsid w:val="00F91414"/>
    <w:rsid w:val="00F918D4"/>
    <w:rsid w:val="00F94E40"/>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oregonlegislature.gov/bills_laws/lawsstatutes/2011ors183.html" TargetMode="External"/><Relationship Id="rId39"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johnledger@aoi.org" TargetMode="External"/><Relationship Id="rId42"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www.deq.state.or.us/wq/standards/docs/Minutes071113.pdf" TargetMode="External"/><Relationship Id="rId33" Type="http://schemas.openxmlformats.org/officeDocument/2006/relationships/hyperlink" Target="mailto:Mike@oregonfb.org" TargetMode="External"/><Relationship Id="rId38" Type="http://schemas.openxmlformats.org/officeDocument/2006/relationships/hyperlink" Target="mailto:travis@willametteriverkeeper.org" TargetMode="Externa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deq.state.or.us/about/eqc/EQCagendasArchive.htm" TargetMode="External"/><Relationship Id="rId29" Type="http://schemas.openxmlformats.org/officeDocument/2006/relationships/hyperlink" Target="mailto:curtisb@co.clackamas.or.us"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egislature.gov/bills_laws/lawsstatutes/2011ors183.html" TargetMode="External"/><Relationship Id="rId32" Type="http://schemas.openxmlformats.org/officeDocument/2006/relationships/hyperlink" Target="mailto:Heath@ofic.com" TargetMode="External"/><Relationship Id="rId37" Type="http://schemas.openxmlformats.org/officeDocument/2006/relationships/hyperlink" Target="mailto:wigal.jennifer@deq.state.or.us" TargetMode="External"/><Relationship Id="rId40" Type="http://schemas.openxmlformats.org/officeDocument/2006/relationships/hyperlink" Target="http://www.oregonlegislature.gov/bills_laws/lawsstatutes/2011ors183.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mailto:kathryn@nwpulpandpaper.org"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collins.kathleen@epa.gov"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wq/standards/docs/Charter.pdf"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mailto:bard@critfc.org" TargetMode="External"/><Relationship Id="rId35" Type="http://schemas.openxmlformats.org/officeDocument/2006/relationships/hyperlink" Target="mailto:matzke.andrea@deq.state.or.us"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E06B8"/>
    <w:rsid w:val="001F29C2"/>
    <w:rsid w:val="002246A5"/>
    <w:rsid w:val="00262C03"/>
    <w:rsid w:val="002771AC"/>
    <w:rsid w:val="0029434C"/>
    <w:rsid w:val="00297A6D"/>
    <w:rsid w:val="002A4C64"/>
    <w:rsid w:val="002E032E"/>
    <w:rsid w:val="002E668F"/>
    <w:rsid w:val="002F2A75"/>
    <w:rsid w:val="00304F82"/>
    <w:rsid w:val="00306EC9"/>
    <w:rsid w:val="0033350C"/>
    <w:rsid w:val="00350DEE"/>
    <w:rsid w:val="00357E4C"/>
    <w:rsid w:val="00373AF8"/>
    <w:rsid w:val="00382EE6"/>
    <w:rsid w:val="00386DB7"/>
    <w:rsid w:val="00492FA1"/>
    <w:rsid w:val="004C793D"/>
    <w:rsid w:val="004E5EB7"/>
    <w:rsid w:val="005312C5"/>
    <w:rsid w:val="00553EC2"/>
    <w:rsid w:val="00581FEF"/>
    <w:rsid w:val="005A257B"/>
    <w:rsid w:val="005D22FD"/>
    <w:rsid w:val="005E4764"/>
    <w:rsid w:val="006036E6"/>
    <w:rsid w:val="006043F0"/>
    <w:rsid w:val="00610C97"/>
    <w:rsid w:val="00654149"/>
    <w:rsid w:val="00697682"/>
    <w:rsid w:val="006D5775"/>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66776"/>
    <w:rsid w:val="00D86299"/>
    <w:rsid w:val="00E020A2"/>
    <w:rsid w:val="00E214AC"/>
    <w:rsid w:val="00E253B7"/>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92E66-86DB-4572-978D-315DDB8A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amatzke</cp:lastModifiedBy>
  <cp:revision>4</cp:revision>
  <cp:lastPrinted>2012-06-25T22:49:00Z</cp:lastPrinted>
  <dcterms:created xsi:type="dcterms:W3CDTF">2013-11-25T18:28:00Z</dcterms:created>
  <dcterms:modified xsi:type="dcterms:W3CDTF">2013-11-25T19:25:00Z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