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B6" w:rsidRDefault="00F80DB6" w:rsidP="00C4543E">
      <w:pPr>
        <w:spacing w:after="0"/>
        <w:rPr>
          <w:b/>
        </w:rPr>
      </w:pPr>
      <w:r w:rsidRPr="00F80DB6">
        <w:rPr>
          <w:b/>
          <w:highlight w:val="red"/>
        </w:rPr>
        <w:t>NOT included in crosswalks b/c do not apply to AQ</w:t>
      </w:r>
    </w:p>
    <w:p w:rsidR="00F80DB6" w:rsidRDefault="00F80DB6" w:rsidP="00C4543E">
      <w:pPr>
        <w:spacing w:after="0"/>
        <w:rPr>
          <w:b/>
        </w:rPr>
      </w:pPr>
    </w:p>
    <w:p w:rsidR="00C4543E" w:rsidRPr="002C7FEB" w:rsidRDefault="00F568B6" w:rsidP="00C4543E">
      <w:pPr>
        <w:spacing w:after="0"/>
        <w:rPr>
          <w:b/>
        </w:rPr>
      </w:pPr>
      <w:r>
        <w:rPr>
          <w:b/>
        </w:rPr>
        <w:t>ORS 183.335</w:t>
      </w:r>
      <w:r>
        <w:rPr>
          <w:b/>
        </w:rPr>
        <w:tab/>
        <w:t xml:space="preserve">      </w:t>
      </w:r>
      <w:r w:rsidR="00E43DC4" w:rsidRPr="002C7FEB">
        <w:rPr>
          <w:b/>
          <w:szCs w:val="20"/>
        </w:rPr>
        <w:t>Filing and taking effect of rules; filing of executive orders; copies; fees</w:t>
      </w:r>
    </w:p>
    <w:p w:rsidR="00E43DC4" w:rsidRPr="002C7FEB" w:rsidRDefault="00F33800" w:rsidP="00E43DC4">
      <w:pPr>
        <w:widowControl w:val="0"/>
        <w:tabs>
          <w:tab w:val="left" w:pos="1080"/>
          <w:tab w:val="left" w:pos="1800"/>
        </w:tabs>
        <w:adjustRightInd w:val="0"/>
        <w:spacing w:after="0" w:line="240" w:lineRule="auto"/>
        <w:ind w:left="1080" w:hanging="1080"/>
        <w:rPr>
          <w:rFonts w:eastAsia="Times New Roman"/>
          <w:b/>
          <w:color w:val="auto"/>
          <w:szCs w:val="20"/>
        </w:rPr>
      </w:pPr>
      <w:r w:rsidRPr="002C7FEB">
        <w:rPr>
          <w:b/>
        </w:rPr>
        <w:t xml:space="preserve">ORS 183.415 </w:t>
      </w:r>
      <w:r w:rsidR="00F568B6" w:rsidRPr="002C7FEB">
        <w:rPr>
          <w:b/>
        </w:rPr>
        <w:tab/>
      </w:r>
      <w:r w:rsidR="00E43DC4" w:rsidRPr="002C7FEB">
        <w:rPr>
          <w:rFonts w:eastAsia="Times New Roman"/>
          <w:b/>
          <w:color w:val="auto"/>
          <w:szCs w:val="20"/>
        </w:rPr>
        <w:t>Notice of right to hearing</w:t>
      </w:r>
    </w:p>
    <w:p w:rsidR="00F33800" w:rsidRPr="002C7FEB" w:rsidRDefault="00F33800" w:rsidP="00C4543E">
      <w:pPr>
        <w:spacing w:after="0"/>
        <w:rPr>
          <w:b/>
        </w:rPr>
      </w:pPr>
      <w:r w:rsidRPr="002C7FEB">
        <w:rPr>
          <w:b/>
        </w:rPr>
        <w:t>ORS 183.745</w:t>
      </w:r>
      <w:r w:rsidR="00F568B6" w:rsidRPr="002C7FEB">
        <w:rPr>
          <w:b/>
        </w:rPr>
        <w:t xml:space="preserve">       </w:t>
      </w:r>
      <w:r w:rsidR="00E43DC4" w:rsidRPr="002C7FEB">
        <w:rPr>
          <w:b/>
          <w:szCs w:val="20"/>
        </w:rPr>
        <w:t>Civil penalty procedures; notice; hearing; judicial review; exemptions; recording; enforcement</w:t>
      </w:r>
    </w:p>
    <w:p w:rsidR="00F33800" w:rsidRDefault="00F33800" w:rsidP="00C4543E">
      <w:pPr>
        <w:spacing w:after="0"/>
        <w:rPr>
          <w:b/>
        </w:rPr>
      </w:pPr>
    </w:p>
    <w:p w:rsidR="0019024A" w:rsidRPr="0019024A" w:rsidRDefault="00F33800" w:rsidP="0019024A">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AA6577">
        <w:rPr>
          <w:b/>
          <w:highlight w:val="red"/>
        </w:rPr>
        <w:t xml:space="preserve">ORS 454 </w:t>
      </w:r>
      <w:r w:rsidR="00F568B6">
        <w:rPr>
          <w:b/>
          <w:highlight w:val="red"/>
        </w:rPr>
        <w:tab/>
      </w:r>
      <w:r w:rsidR="00F568B6">
        <w:rPr>
          <w:b/>
          <w:highlight w:val="red"/>
        </w:rPr>
        <w:tab/>
      </w:r>
      <w:r w:rsidR="0019024A" w:rsidRPr="00AA6577">
        <w:rPr>
          <w:rFonts w:eastAsia="Times New Roman"/>
          <w:color w:val="auto"/>
          <w:szCs w:val="20"/>
          <w:highlight w:val="red"/>
        </w:rPr>
        <w:t>SEWAGE TREATMENT AND DISPOSAL SYSTEMS</w:t>
      </w:r>
      <w:r w:rsidR="00257D31">
        <w:rPr>
          <w:rFonts w:eastAsia="Times New Roman"/>
          <w:color w:val="auto"/>
          <w:szCs w:val="20"/>
          <w:highlight w:val="red"/>
        </w:rPr>
        <w:t xml:space="preserve">; </w:t>
      </w:r>
      <w:r w:rsidR="0019024A" w:rsidRPr="0019024A">
        <w:rPr>
          <w:rFonts w:eastAsia="Times New Roman"/>
          <w:color w:val="auto"/>
          <w:szCs w:val="20"/>
          <w:highlight w:val="red"/>
        </w:rPr>
        <w:t>PUBLIC HEALTH AND SAFETY</w:t>
      </w:r>
      <w:r w:rsidR="0019024A" w:rsidRPr="00AA6577">
        <w:rPr>
          <w:rFonts w:eastAsia="Times New Roman"/>
          <w:color w:val="auto"/>
          <w:szCs w:val="20"/>
          <w:highlight w:val="red"/>
        </w:rPr>
        <w:t xml:space="preserve">, </w:t>
      </w:r>
      <w:r w:rsidR="0019024A" w:rsidRPr="0019024A">
        <w:rPr>
          <w:rFonts w:eastAsia="Times New Roman"/>
          <w:color w:val="auto"/>
          <w:szCs w:val="20"/>
          <w:highlight w:val="red"/>
        </w:rPr>
        <w:t>TREATMENT WORKS</w:t>
      </w:r>
    </w:p>
    <w:p w:rsidR="00F33800" w:rsidRPr="00AA6577" w:rsidRDefault="00F33800" w:rsidP="00F33800">
      <w:pPr>
        <w:spacing w:after="0"/>
        <w:rPr>
          <w:b/>
          <w:highlight w:val="red"/>
        </w:rPr>
      </w:pPr>
      <w:r w:rsidRPr="00AA6577">
        <w:rPr>
          <w:b/>
          <w:highlight w:val="red"/>
        </w:rPr>
        <w:t>ORS 454.050</w:t>
      </w:r>
      <w:r w:rsidR="0019024A" w:rsidRPr="00AA6577">
        <w:rPr>
          <w:b/>
          <w:highlight w:val="red"/>
        </w:rPr>
        <w:t xml:space="preserve"> </w:t>
      </w:r>
      <w:r w:rsidR="00F568B6">
        <w:rPr>
          <w:b/>
          <w:highlight w:val="red"/>
        </w:rPr>
        <w:tab/>
        <w:t xml:space="preserve">      </w:t>
      </w:r>
      <w:r w:rsidR="0019024A" w:rsidRPr="00AA6577">
        <w:rPr>
          <w:szCs w:val="20"/>
          <w:highlight w:val="red"/>
        </w:rPr>
        <w:t>Rules</w:t>
      </w:r>
    </w:p>
    <w:p w:rsidR="0019024A" w:rsidRPr="0019024A" w:rsidRDefault="00F33800" w:rsidP="0019024A">
      <w:pPr>
        <w:widowControl w:val="0"/>
        <w:tabs>
          <w:tab w:val="left" w:pos="1080"/>
          <w:tab w:val="left" w:pos="1800"/>
        </w:tabs>
        <w:adjustRightInd w:val="0"/>
        <w:spacing w:after="0" w:line="240" w:lineRule="auto"/>
        <w:ind w:left="1080" w:hanging="1080"/>
        <w:rPr>
          <w:rFonts w:eastAsia="Times New Roman"/>
          <w:color w:val="auto"/>
          <w:szCs w:val="20"/>
        </w:rPr>
      </w:pPr>
      <w:r w:rsidRPr="00AA6577">
        <w:rPr>
          <w:b/>
          <w:highlight w:val="red"/>
        </w:rPr>
        <w:t xml:space="preserve">ORS 454.625 </w:t>
      </w:r>
      <w:r w:rsidR="00F568B6">
        <w:rPr>
          <w:b/>
          <w:highlight w:val="red"/>
        </w:rPr>
        <w:tab/>
      </w:r>
      <w:r w:rsidR="0019024A" w:rsidRPr="00AA6577">
        <w:rPr>
          <w:szCs w:val="20"/>
          <w:highlight w:val="red"/>
        </w:rPr>
        <w:t xml:space="preserve">Rules, </w:t>
      </w:r>
      <w:r w:rsidR="00F568B6">
        <w:rPr>
          <w:szCs w:val="20"/>
          <w:highlight w:val="red"/>
        </w:rPr>
        <w:t>(</w:t>
      </w:r>
      <w:r w:rsidR="0019024A" w:rsidRPr="00AA6577">
        <w:rPr>
          <w:rFonts w:eastAsia="Times New Roman"/>
          <w:color w:val="auto"/>
          <w:szCs w:val="20"/>
          <w:highlight w:val="red"/>
        </w:rPr>
        <w:t>REGULATION OF SUBSURFACE SEWAGE DISPOSAL</w:t>
      </w:r>
      <w:r w:rsidR="00F568B6">
        <w:rPr>
          <w:rFonts w:eastAsia="Times New Roman"/>
          <w:color w:val="auto"/>
          <w:szCs w:val="20"/>
        </w:rPr>
        <w:t>)</w:t>
      </w:r>
      <w:r w:rsidR="0019024A">
        <w:rPr>
          <w:rFonts w:eastAsia="Times New Roman"/>
          <w:color w:val="auto"/>
          <w:szCs w:val="20"/>
        </w:rPr>
        <w:t xml:space="preserve"> </w:t>
      </w:r>
    </w:p>
    <w:p w:rsidR="00F33800" w:rsidRPr="0028181D" w:rsidRDefault="00F33800" w:rsidP="00F33800">
      <w:pPr>
        <w:spacing w:after="0"/>
        <w:rPr>
          <w:b/>
        </w:rPr>
      </w:pPr>
    </w:p>
    <w:p w:rsidR="00F33800" w:rsidRDefault="00F33800" w:rsidP="00F33800">
      <w:pPr>
        <w:spacing w:after="0"/>
        <w:rPr>
          <w:b/>
        </w:rPr>
      </w:pPr>
    </w:p>
    <w:p w:rsidR="00AA6577" w:rsidRPr="00AA6577" w:rsidRDefault="00F33800" w:rsidP="00AA6577">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568B6">
        <w:rPr>
          <w:b/>
          <w:highlight w:val="red"/>
        </w:rPr>
        <w:t>ORS 459</w:t>
      </w:r>
      <w:r w:rsidR="00AA6577" w:rsidRPr="00F568B6">
        <w:rPr>
          <w:b/>
          <w:highlight w:val="red"/>
        </w:rPr>
        <w:t xml:space="preserve"> </w:t>
      </w:r>
      <w:r w:rsidR="00BD06AF" w:rsidRPr="00F568B6">
        <w:rPr>
          <w:b/>
          <w:highlight w:val="red"/>
        </w:rPr>
        <w:tab/>
      </w:r>
      <w:r w:rsidR="00BD06AF" w:rsidRPr="00F568B6">
        <w:rPr>
          <w:b/>
          <w:highlight w:val="red"/>
        </w:rPr>
        <w:tab/>
      </w:r>
      <w:r w:rsidR="00AA6577" w:rsidRPr="00F568B6">
        <w:rPr>
          <w:rFonts w:eastAsia="Times New Roman"/>
          <w:color w:val="auto"/>
          <w:szCs w:val="20"/>
          <w:highlight w:val="red"/>
        </w:rPr>
        <w:t>SOLID WASTE MANAGEMENT</w:t>
      </w:r>
      <w:r w:rsidR="00257D31">
        <w:rPr>
          <w:rFonts w:eastAsia="Times New Roman"/>
          <w:color w:val="auto"/>
          <w:szCs w:val="20"/>
          <w:highlight w:val="red"/>
        </w:rPr>
        <w:t>;</w:t>
      </w:r>
      <w:r w:rsidR="00AA6577" w:rsidRPr="00F568B6">
        <w:rPr>
          <w:rFonts w:eastAsia="Times New Roman"/>
          <w:color w:val="auto"/>
          <w:szCs w:val="20"/>
          <w:highlight w:val="red"/>
        </w:rPr>
        <w:t xml:space="preserve"> </w:t>
      </w:r>
      <w:r w:rsidR="00AA6577" w:rsidRPr="00AA6577">
        <w:rPr>
          <w:rFonts w:eastAsia="Times New Roman"/>
          <w:color w:val="auto"/>
          <w:szCs w:val="20"/>
          <w:highlight w:val="red"/>
        </w:rPr>
        <w:t>PUBLIC HEALTH AND SAFETY</w:t>
      </w:r>
    </w:p>
    <w:p w:rsidR="00AA6577" w:rsidRPr="00F568B6" w:rsidRDefault="00F33800" w:rsidP="00AA6577">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568B6">
        <w:rPr>
          <w:b/>
          <w:highlight w:val="red"/>
        </w:rPr>
        <w:t>ORS 459.045</w:t>
      </w:r>
      <w:r w:rsidR="00AA6577" w:rsidRPr="00F568B6">
        <w:rPr>
          <w:b/>
          <w:highlight w:val="red"/>
        </w:rPr>
        <w:t xml:space="preserve"> </w:t>
      </w:r>
      <w:r w:rsidR="00BD06AF" w:rsidRPr="00F568B6">
        <w:rPr>
          <w:b/>
          <w:highlight w:val="red"/>
        </w:rPr>
        <w:tab/>
      </w:r>
      <w:r w:rsidR="00AA6577" w:rsidRPr="00F568B6">
        <w:rPr>
          <w:rFonts w:eastAsia="Times New Roman"/>
          <w:color w:val="auto"/>
          <w:szCs w:val="20"/>
          <w:highlight w:val="red"/>
        </w:rPr>
        <w:t xml:space="preserve">Rules </w:t>
      </w:r>
      <w:r w:rsidR="00600847" w:rsidRPr="00F568B6">
        <w:rPr>
          <w:rFonts w:eastAsia="Times New Roman"/>
          <w:color w:val="auto"/>
          <w:szCs w:val="20"/>
          <w:highlight w:val="red"/>
        </w:rPr>
        <w:t>(</w:t>
      </w:r>
      <w:r w:rsidR="00AA6577" w:rsidRPr="00F568B6">
        <w:rPr>
          <w:rFonts w:eastAsia="Times New Roman"/>
          <w:color w:val="auto"/>
          <w:szCs w:val="20"/>
          <w:highlight w:val="red"/>
        </w:rPr>
        <w:t>STATE ADMINISTRATION</w:t>
      </w:r>
      <w:r w:rsidR="00600847" w:rsidRPr="00F568B6">
        <w:rPr>
          <w:rFonts w:eastAsia="Times New Roman"/>
          <w:color w:val="auto"/>
          <w:szCs w:val="20"/>
          <w:highlight w:val="red"/>
        </w:rPr>
        <w:t>)</w:t>
      </w:r>
    </w:p>
    <w:p w:rsidR="00600847" w:rsidRPr="00F568B6" w:rsidRDefault="00F33800" w:rsidP="00600847">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568B6">
        <w:rPr>
          <w:b/>
          <w:highlight w:val="red"/>
        </w:rPr>
        <w:t>ORS 459.376</w:t>
      </w:r>
      <w:r w:rsidR="00AA6577" w:rsidRPr="00F568B6">
        <w:rPr>
          <w:b/>
          <w:highlight w:val="red"/>
        </w:rPr>
        <w:t xml:space="preserve"> </w:t>
      </w:r>
      <w:r w:rsidR="00BD06AF" w:rsidRPr="00F568B6">
        <w:rPr>
          <w:b/>
          <w:highlight w:val="red"/>
        </w:rPr>
        <w:tab/>
      </w:r>
      <w:r w:rsidR="00600847" w:rsidRPr="00F568B6">
        <w:rPr>
          <w:szCs w:val="20"/>
          <w:highlight w:val="red"/>
        </w:rPr>
        <w:t>Action to enforce rules or orders (</w:t>
      </w:r>
      <w:r w:rsidR="00600847" w:rsidRPr="00F568B6">
        <w:rPr>
          <w:rFonts w:eastAsia="Times New Roman"/>
          <w:color w:val="auto"/>
          <w:szCs w:val="20"/>
          <w:highlight w:val="red"/>
        </w:rPr>
        <w:t>ENFORCEMENT)</w:t>
      </w:r>
    </w:p>
    <w:p w:rsidR="00F33800" w:rsidRPr="00F568B6" w:rsidRDefault="00F33800" w:rsidP="00922259">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568B6">
        <w:rPr>
          <w:b/>
          <w:highlight w:val="red"/>
        </w:rPr>
        <w:t xml:space="preserve">ORS 459.785 </w:t>
      </w:r>
      <w:r w:rsidR="00922259" w:rsidRPr="00F568B6">
        <w:rPr>
          <w:szCs w:val="20"/>
          <w:highlight w:val="red"/>
        </w:rPr>
        <w:tab/>
        <w:t>Rules (</w:t>
      </w:r>
      <w:r w:rsidR="00922259" w:rsidRPr="00F568B6">
        <w:rPr>
          <w:rFonts w:eastAsia="Times New Roman"/>
          <w:color w:val="auto"/>
          <w:szCs w:val="20"/>
          <w:highlight w:val="red"/>
        </w:rPr>
        <w:t>WASTE TIRE DISPOSAL)</w:t>
      </w:r>
    </w:p>
    <w:p w:rsidR="00BD06AF" w:rsidRPr="00BD06AF" w:rsidRDefault="00F33800" w:rsidP="00BD06AF">
      <w:pPr>
        <w:widowControl w:val="0"/>
        <w:tabs>
          <w:tab w:val="left" w:pos="1080"/>
          <w:tab w:val="left" w:pos="1800"/>
        </w:tabs>
        <w:adjustRightInd w:val="0"/>
        <w:spacing w:after="0" w:line="240" w:lineRule="auto"/>
        <w:ind w:left="1080" w:hanging="1080"/>
        <w:rPr>
          <w:rFonts w:eastAsia="Times New Roman"/>
          <w:color w:val="auto"/>
          <w:szCs w:val="20"/>
        </w:rPr>
      </w:pPr>
      <w:r w:rsidRPr="00F568B6">
        <w:rPr>
          <w:b/>
          <w:highlight w:val="red"/>
        </w:rPr>
        <w:t>ORS 459.995</w:t>
      </w:r>
      <w:r w:rsidR="00BD06AF" w:rsidRPr="00F568B6">
        <w:rPr>
          <w:b/>
          <w:highlight w:val="red"/>
        </w:rPr>
        <w:t xml:space="preserve"> </w:t>
      </w:r>
      <w:r w:rsidR="00BD06AF" w:rsidRPr="00F568B6">
        <w:rPr>
          <w:b/>
          <w:highlight w:val="red"/>
        </w:rPr>
        <w:tab/>
      </w:r>
      <w:r w:rsidR="00BD06AF" w:rsidRPr="00F568B6">
        <w:rPr>
          <w:rFonts w:eastAsia="Times New Roman"/>
          <w:color w:val="auto"/>
          <w:szCs w:val="20"/>
          <w:highlight w:val="red"/>
        </w:rPr>
        <w:t>Civil penalties (PENALTIES)</w:t>
      </w:r>
    </w:p>
    <w:p w:rsidR="00BD06AF" w:rsidRPr="00BD06AF" w:rsidRDefault="00BD06AF" w:rsidP="00BD06AF">
      <w:pPr>
        <w:widowControl w:val="0"/>
        <w:tabs>
          <w:tab w:val="left" w:pos="1080"/>
          <w:tab w:val="left" w:pos="1800"/>
        </w:tabs>
        <w:adjustRightInd w:val="0"/>
        <w:spacing w:after="0" w:line="240" w:lineRule="auto"/>
        <w:ind w:left="1080" w:hanging="1080"/>
        <w:rPr>
          <w:rFonts w:eastAsia="Times New Roman"/>
          <w:color w:val="auto"/>
          <w:szCs w:val="20"/>
        </w:rPr>
      </w:pPr>
    </w:p>
    <w:p w:rsidR="00F33800" w:rsidRDefault="00F33800" w:rsidP="00F33800">
      <w:pPr>
        <w:spacing w:after="0"/>
        <w:rPr>
          <w:b/>
        </w:rPr>
      </w:pPr>
    </w:p>
    <w:p w:rsidR="00D67EB6" w:rsidRPr="00D67EB6" w:rsidRDefault="00F33800" w:rsidP="00D67EB6">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ORS 465</w:t>
      </w:r>
      <w:r w:rsidR="00870D99" w:rsidRPr="00F80DB6">
        <w:rPr>
          <w:b/>
          <w:highlight w:val="red"/>
        </w:rPr>
        <w:t xml:space="preserve">  </w:t>
      </w:r>
      <w:r w:rsidR="00870D99" w:rsidRPr="00F80DB6">
        <w:rPr>
          <w:b/>
          <w:highlight w:val="red"/>
        </w:rPr>
        <w:tab/>
      </w:r>
      <w:r w:rsidR="00870D99" w:rsidRPr="00F80DB6">
        <w:rPr>
          <w:b/>
          <w:highlight w:val="red"/>
        </w:rPr>
        <w:tab/>
      </w:r>
      <w:r w:rsidR="00870D99" w:rsidRPr="00F80DB6">
        <w:rPr>
          <w:rFonts w:eastAsia="Times New Roman"/>
          <w:color w:val="auto"/>
          <w:szCs w:val="20"/>
          <w:highlight w:val="red"/>
        </w:rPr>
        <w:t>HAZARDOUS WASTE AND HAZARDOUS MATERIALS I</w:t>
      </w:r>
      <w:r w:rsidR="00257D31" w:rsidRPr="00F80DB6">
        <w:rPr>
          <w:rFonts w:eastAsia="Times New Roman"/>
          <w:color w:val="auto"/>
          <w:szCs w:val="20"/>
          <w:highlight w:val="red"/>
        </w:rPr>
        <w:t>;</w:t>
      </w:r>
      <w:r w:rsidR="00D67EB6" w:rsidRPr="00F80DB6">
        <w:rPr>
          <w:rFonts w:eastAsia="Times New Roman"/>
          <w:color w:val="auto"/>
          <w:szCs w:val="20"/>
          <w:highlight w:val="red"/>
        </w:rPr>
        <w:t xml:space="preserve"> PUBLIC HEALTH AND SAFETY, </w:t>
      </w:r>
      <w:r w:rsidR="00D67EB6" w:rsidRPr="00D67EB6">
        <w:rPr>
          <w:rFonts w:eastAsia="Times New Roman"/>
          <w:color w:val="auto"/>
          <w:szCs w:val="20"/>
          <w:highlight w:val="red"/>
        </w:rPr>
        <w:t>REDUCTION OF USE OF TOXIC SUBSTANCES AND HAZARDOUS</w:t>
      </w:r>
      <w:r w:rsidR="00D67EB6" w:rsidRPr="00F80DB6">
        <w:rPr>
          <w:rFonts w:eastAsia="Times New Roman"/>
          <w:color w:val="auto"/>
          <w:szCs w:val="20"/>
          <w:highlight w:val="red"/>
        </w:rPr>
        <w:t xml:space="preserve"> </w:t>
      </w:r>
      <w:r w:rsidR="00D67EB6" w:rsidRPr="00D67EB6">
        <w:rPr>
          <w:rFonts w:eastAsia="Times New Roman"/>
          <w:color w:val="auto"/>
          <w:szCs w:val="20"/>
          <w:highlight w:val="red"/>
        </w:rPr>
        <w:t>WASTE GENERATION</w:t>
      </w:r>
    </w:p>
    <w:p w:rsidR="00F33800" w:rsidRPr="00F80DB6" w:rsidRDefault="00F33800" w:rsidP="00870D99">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 xml:space="preserve">ORS 465.280 </w:t>
      </w:r>
      <w:r w:rsidR="00870D99" w:rsidRPr="00F80DB6">
        <w:rPr>
          <w:b/>
          <w:highlight w:val="red"/>
        </w:rPr>
        <w:tab/>
      </w:r>
      <w:r w:rsidR="00870D99" w:rsidRPr="00F80DB6">
        <w:rPr>
          <w:szCs w:val="20"/>
          <w:highlight w:val="red"/>
        </w:rPr>
        <w:t xml:space="preserve">Rules; insuring tax deductibility of interest on </w:t>
      </w:r>
      <w:proofErr w:type="gramStart"/>
      <w:r w:rsidR="00870D99" w:rsidRPr="00F80DB6">
        <w:rPr>
          <w:szCs w:val="20"/>
          <w:highlight w:val="red"/>
        </w:rPr>
        <w:t>bonds</w:t>
      </w:r>
      <w:r w:rsidR="00870D99" w:rsidRPr="00F80DB6">
        <w:rPr>
          <w:b/>
          <w:highlight w:val="red"/>
        </w:rPr>
        <w:t xml:space="preserve">  (</w:t>
      </w:r>
      <w:proofErr w:type="gramEnd"/>
      <w:r w:rsidR="00870D99" w:rsidRPr="00F80DB6">
        <w:rPr>
          <w:rFonts w:eastAsia="Times New Roman"/>
          <w:color w:val="auto"/>
          <w:szCs w:val="20"/>
          <w:highlight w:val="red"/>
        </w:rPr>
        <w:t>REMOVAL OR REMEDIAL ACTION</w:t>
      </w:r>
      <w:r w:rsidR="00870D99" w:rsidRPr="00F80DB6">
        <w:rPr>
          <w:b/>
          <w:highlight w:val="red"/>
        </w:rPr>
        <w:t>)</w:t>
      </w:r>
    </w:p>
    <w:p w:rsidR="00F33800" w:rsidRPr="00F80DB6" w:rsidRDefault="00F33800" w:rsidP="00780F30">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 xml:space="preserve">ORS 465.400 - 465.410 </w:t>
      </w:r>
      <w:r w:rsidR="00780F30" w:rsidRPr="00F80DB6">
        <w:rPr>
          <w:szCs w:val="20"/>
          <w:highlight w:val="red"/>
        </w:rPr>
        <w:t xml:space="preserve">Rules; designation of hazardous substance, </w:t>
      </w:r>
      <w:r w:rsidR="00780F30" w:rsidRPr="00F80DB6">
        <w:rPr>
          <w:rFonts w:eastAsia="Times New Roman"/>
          <w:color w:val="auto"/>
          <w:szCs w:val="20"/>
          <w:highlight w:val="red"/>
        </w:rPr>
        <w:t xml:space="preserve">Rules; “confirmed release”; “preliminary assessment”, </w:t>
      </w:r>
      <w:r w:rsidR="00780F30" w:rsidRPr="00F80DB6">
        <w:rPr>
          <w:szCs w:val="20"/>
          <w:highlight w:val="red"/>
        </w:rPr>
        <w:t>Ranking of inventory according to risk; rules</w:t>
      </w:r>
    </w:p>
    <w:p w:rsidR="00F33800" w:rsidRPr="00F80DB6" w:rsidRDefault="00F33800" w:rsidP="00F33800">
      <w:pPr>
        <w:spacing w:after="0"/>
        <w:rPr>
          <w:b/>
          <w:highlight w:val="red"/>
        </w:rPr>
      </w:pPr>
      <w:r w:rsidRPr="00F80DB6">
        <w:rPr>
          <w:b/>
          <w:highlight w:val="red"/>
        </w:rPr>
        <w:t>ORS 465.435</w:t>
      </w:r>
      <w:r w:rsidR="00780F30" w:rsidRPr="00F80DB6">
        <w:rPr>
          <w:b/>
          <w:highlight w:val="red"/>
        </w:rPr>
        <w:t xml:space="preserve"> </w:t>
      </w:r>
      <w:r w:rsidR="00780F30" w:rsidRPr="00F80DB6">
        <w:rPr>
          <w:b/>
          <w:highlight w:val="red"/>
        </w:rPr>
        <w:tab/>
        <w:t xml:space="preserve">      </w:t>
      </w:r>
      <w:r w:rsidR="00780F30" w:rsidRPr="00F80DB6">
        <w:rPr>
          <w:szCs w:val="20"/>
          <w:highlight w:val="red"/>
        </w:rPr>
        <w:t>Rules relating to exemption from liability for security interest holder</w:t>
      </w:r>
    </w:p>
    <w:p w:rsidR="00F33800" w:rsidRPr="00F80DB6" w:rsidRDefault="00F33800" w:rsidP="00F33800">
      <w:pPr>
        <w:spacing w:after="0"/>
        <w:rPr>
          <w:b/>
          <w:highlight w:val="red"/>
        </w:rPr>
      </w:pPr>
    </w:p>
    <w:p w:rsidR="00D67EB6" w:rsidRPr="00F80DB6" w:rsidRDefault="00D67EB6" w:rsidP="00F33800">
      <w:pPr>
        <w:spacing w:after="0"/>
        <w:rPr>
          <w:b/>
          <w:highlight w:val="red"/>
        </w:rPr>
      </w:pPr>
    </w:p>
    <w:p w:rsidR="00257D31" w:rsidRPr="00257D31" w:rsidRDefault="00FC4623" w:rsidP="00257D31">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 xml:space="preserve">ORS 466 </w:t>
      </w:r>
      <w:r w:rsidR="00257D31" w:rsidRPr="00F80DB6">
        <w:rPr>
          <w:b/>
          <w:highlight w:val="red"/>
        </w:rPr>
        <w:tab/>
      </w:r>
      <w:r w:rsidR="000D2430" w:rsidRPr="00F80DB6">
        <w:rPr>
          <w:b/>
          <w:highlight w:val="red"/>
        </w:rPr>
        <w:tab/>
      </w:r>
      <w:r w:rsidR="00257D31" w:rsidRPr="00F80DB6">
        <w:rPr>
          <w:rFonts w:eastAsia="Times New Roman"/>
          <w:color w:val="auto"/>
          <w:szCs w:val="20"/>
          <w:highlight w:val="red"/>
        </w:rPr>
        <w:t>HAZARDOUS WASTE AND HAZARDOUS MATERIALS II</w:t>
      </w:r>
      <w:proofErr w:type="gramStart"/>
      <w:r w:rsidR="00257D31" w:rsidRPr="00F80DB6">
        <w:rPr>
          <w:rFonts w:eastAsia="Times New Roman"/>
          <w:color w:val="auto"/>
          <w:szCs w:val="20"/>
          <w:highlight w:val="red"/>
        </w:rPr>
        <w:t>;</w:t>
      </w:r>
      <w:r w:rsidR="00257D31" w:rsidRPr="00257D31">
        <w:rPr>
          <w:rFonts w:eastAsia="Times New Roman"/>
          <w:color w:val="auto"/>
          <w:szCs w:val="20"/>
          <w:highlight w:val="red"/>
        </w:rPr>
        <w:t>PUBLIC</w:t>
      </w:r>
      <w:proofErr w:type="gramEnd"/>
      <w:r w:rsidR="00257D31" w:rsidRPr="00257D31">
        <w:rPr>
          <w:rFonts w:eastAsia="Times New Roman"/>
          <w:color w:val="auto"/>
          <w:szCs w:val="20"/>
          <w:highlight w:val="red"/>
        </w:rPr>
        <w:t xml:space="preserve"> HEALTH AND SAFETY</w:t>
      </w:r>
      <w:r w:rsidR="00257D31" w:rsidRPr="00F80DB6">
        <w:rPr>
          <w:rFonts w:eastAsia="Times New Roman"/>
          <w:color w:val="auto"/>
          <w:szCs w:val="20"/>
          <w:highlight w:val="red"/>
        </w:rPr>
        <w:t xml:space="preserve"> </w:t>
      </w:r>
      <w:r w:rsidR="00257D31" w:rsidRPr="00257D31">
        <w:rPr>
          <w:rFonts w:eastAsia="Times New Roman"/>
          <w:color w:val="auto"/>
          <w:szCs w:val="20"/>
          <w:highlight w:val="red"/>
        </w:rPr>
        <w:t>STORAGE, TREATMENT AND DISPOSAL OF HAZARDOUS WASTE AND PCB</w:t>
      </w:r>
    </w:p>
    <w:p w:rsidR="001C49C9" w:rsidRPr="00F80DB6" w:rsidRDefault="00FC4623" w:rsidP="001C49C9">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 xml:space="preserve">ORS 466.070 - 466.080 </w:t>
      </w:r>
      <w:r w:rsidR="001C49C9" w:rsidRPr="00F80DB6">
        <w:rPr>
          <w:szCs w:val="20"/>
          <w:highlight w:val="red"/>
        </w:rPr>
        <w:t>Standards for rules, Rules for generators of hazardous waste, Fee for generators of hazardous waste to obtain identification number, Rules for transportation of hazardous waste</w:t>
      </w:r>
      <w:r w:rsidR="000D2430" w:rsidRPr="00F80DB6">
        <w:rPr>
          <w:szCs w:val="20"/>
          <w:highlight w:val="red"/>
        </w:rPr>
        <w:t xml:space="preserve"> </w:t>
      </w:r>
      <w:r w:rsidR="000D2430" w:rsidRPr="00F80DB6">
        <w:rPr>
          <w:rFonts w:eastAsia="Times New Roman"/>
          <w:color w:val="auto"/>
          <w:szCs w:val="20"/>
          <w:highlight w:val="red"/>
        </w:rPr>
        <w:t>(Hazardous Waste)</w:t>
      </w:r>
    </w:p>
    <w:p w:rsidR="00FC4623" w:rsidRPr="00F80DB6" w:rsidRDefault="00FC4623" w:rsidP="00FC4623">
      <w:pPr>
        <w:spacing w:after="0"/>
        <w:rPr>
          <w:b/>
          <w:highlight w:val="red"/>
        </w:rPr>
      </w:pPr>
      <w:r w:rsidRPr="00F80DB6">
        <w:rPr>
          <w:b/>
          <w:highlight w:val="red"/>
        </w:rPr>
        <w:t>ORS 466.625</w:t>
      </w:r>
      <w:r w:rsidR="000D2430" w:rsidRPr="00F80DB6">
        <w:rPr>
          <w:b/>
          <w:highlight w:val="red"/>
        </w:rPr>
        <w:tab/>
        <w:t xml:space="preserve">      </w:t>
      </w:r>
      <w:r w:rsidR="000D2430" w:rsidRPr="00F80DB6">
        <w:rPr>
          <w:szCs w:val="20"/>
          <w:highlight w:val="red"/>
        </w:rPr>
        <w:t>Rulemaking</w:t>
      </w:r>
    </w:p>
    <w:p w:rsidR="00FC4623" w:rsidRPr="00F80DB6" w:rsidRDefault="00FC4623" w:rsidP="000D2430">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ORS 466.720</w:t>
      </w:r>
      <w:r w:rsidR="000D2430" w:rsidRPr="00F80DB6">
        <w:rPr>
          <w:b/>
          <w:highlight w:val="red"/>
        </w:rPr>
        <w:t xml:space="preserve">       </w:t>
      </w:r>
      <w:r w:rsidR="000D2430" w:rsidRPr="00F80DB6">
        <w:rPr>
          <w:rFonts w:eastAsia="Times New Roman"/>
          <w:color w:val="auto"/>
          <w:szCs w:val="20"/>
          <w:highlight w:val="red"/>
        </w:rPr>
        <w:t xml:space="preserve"> </w:t>
      </w:r>
      <w:r w:rsidR="000D2430" w:rsidRPr="00F80DB6">
        <w:rPr>
          <w:szCs w:val="20"/>
          <w:highlight w:val="red"/>
        </w:rPr>
        <w:t xml:space="preserve">Statewide underground storage tank program; federal authorization; rules </w:t>
      </w:r>
      <w:r w:rsidR="000D2430" w:rsidRPr="00F80DB6">
        <w:rPr>
          <w:rFonts w:eastAsia="Times New Roman"/>
          <w:color w:val="auto"/>
          <w:szCs w:val="20"/>
          <w:highlight w:val="red"/>
        </w:rPr>
        <w:t>(Administration)</w:t>
      </w:r>
    </w:p>
    <w:p w:rsidR="00FC4623" w:rsidRPr="00F80DB6" w:rsidRDefault="00FC4623" w:rsidP="00FC4623">
      <w:pPr>
        <w:spacing w:after="0"/>
        <w:rPr>
          <w:b/>
          <w:highlight w:val="red"/>
        </w:rPr>
      </w:pPr>
      <w:r w:rsidRPr="00F80DB6">
        <w:rPr>
          <w:b/>
          <w:highlight w:val="red"/>
        </w:rPr>
        <w:t xml:space="preserve">ORS 466.746 </w:t>
      </w:r>
      <w:r w:rsidR="000D2430" w:rsidRPr="00F80DB6">
        <w:rPr>
          <w:b/>
          <w:highlight w:val="red"/>
        </w:rPr>
        <w:t xml:space="preserve">       </w:t>
      </w:r>
      <w:r w:rsidR="000D2430" w:rsidRPr="00F80DB6">
        <w:rPr>
          <w:szCs w:val="20"/>
          <w:highlight w:val="red"/>
        </w:rPr>
        <w:t>Commission rules; considerations</w:t>
      </w:r>
    </w:p>
    <w:p w:rsidR="000D2430" w:rsidRPr="00F80DB6" w:rsidRDefault="00FC4623" w:rsidP="000D2430">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ORS 466.882</w:t>
      </w:r>
      <w:r w:rsidR="000D2430" w:rsidRPr="00F80DB6">
        <w:rPr>
          <w:b/>
          <w:highlight w:val="red"/>
        </w:rPr>
        <w:t xml:space="preserve">        </w:t>
      </w:r>
      <w:proofErr w:type="gramStart"/>
      <w:r w:rsidR="000D2430" w:rsidRPr="00F80DB6">
        <w:rPr>
          <w:szCs w:val="20"/>
          <w:highlight w:val="red"/>
        </w:rPr>
        <w:t>Rules</w:t>
      </w:r>
      <w:r w:rsidR="000D2430" w:rsidRPr="00F80DB6">
        <w:rPr>
          <w:rFonts w:eastAsia="Times New Roman"/>
          <w:color w:val="auto"/>
          <w:szCs w:val="20"/>
          <w:highlight w:val="red"/>
        </w:rPr>
        <w:t xml:space="preserve">  (</w:t>
      </w:r>
      <w:proofErr w:type="gramEnd"/>
      <w:r w:rsidR="000D2430" w:rsidRPr="00F80DB6">
        <w:rPr>
          <w:rFonts w:eastAsia="Times New Roman"/>
          <w:color w:val="auto"/>
          <w:szCs w:val="20"/>
          <w:highlight w:val="red"/>
        </w:rPr>
        <w:t>Heating Oil Tanks, OIL STORAGE TANKS)</w:t>
      </w:r>
    </w:p>
    <w:p w:rsidR="000D0191" w:rsidRPr="00F80DB6" w:rsidRDefault="00FC4623" w:rsidP="000D0191">
      <w:pPr>
        <w:widowControl w:val="0"/>
        <w:tabs>
          <w:tab w:val="left" w:pos="1080"/>
          <w:tab w:val="left" w:pos="1800"/>
        </w:tabs>
        <w:adjustRightInd w:val="0"/>
        <w:spacing w:after="0" w:line="240" w:lineRule="auto"/>
        <w:ind w:left="1080" w:hanging="1080"/>
        <w:rPr>
          <w:szCs w:val="20"/>
          <w:highlight w:val="red"/>
        </w:rPr>
      </w:pPr>
      <w:r w:rsidRPr="00F80DB6">
        <w:rPr>
          <w:b/>
          <w:highlight w:val="red"/>
        </w:rPr>
        <w:t xml:space="preserve">ORS 466.858 - </w:t>
      </w:r>
      <w:proofErr w:type="gramStart"/>
      <w:r w:rsidRPr="00F80DB6">
        <w:rPr>
          <w:b/>
          <w:highlight w:val="red"/>
        </w:rPr>
        <w:t xml:space="preserve">466.994 </w:t>
      </w:r>
      <w:r w:rsidR="00EA6D37" w:rsidRPr="00F80DB6">
        <w:rPr>
          <w:b/>
          <w:highlight w:val="red"/>
        </w:rPr>
        <w:t xml:space="preserve"> </w:t>
      </w:r>
      <w:r w:rsidR="00EA6D37" w:rsidRPr="00F80DB6">
        <w:rPr>
          <w:szCs w:val="20"/>
          <w:highlight w:val="red"/>
        </w:rPr>
        <w:t>Heating</w:t>
      </w:r>
      <w:proofErr w:type="gramEnd"/>
      <w:r w:rsidR="00EA6D37" w:rsidRPr="00F80DB6">
        <w:rPr>
          <w:szCs w:val="20"/>
          <w:highlight w:val="red"/>
        </w:rPr>
        <w:t xml:space="preserve"> oil tank regulatory program; license to provide heating oil tank services; certification of corrective action, </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b/>
          <w:highlight w:val="red"/>
        </w:rPr>
        <w:tab/>
      </w:r>
      <w:r w:rsidRPr="00F80DB6">
        <w:rPr>
          <w:b/>
          <w:highlight w:val="red"/>
        </w:rPr>
        <w:tab/>
      </w:r>
      <w:r w:rsidRPr="00F80DB6">
        <w:rPr>
          <w:szCs w:val="20"/>
          <w:highlight w:val="red"/>
        </w:rPr>
        <w:t>.862</w:t>
      </w:r>
      <w:r w:rsidRPr="00F80DB6">
        <w:rPr>
          <w:szCs w:val="20"/>
          <w:highlight w:val="red"/>
        </w:rPr>
        <w:tab/>
      </w:r>
      <w:proofErr w:type="gramStart"/>
      <w:r w:rsidRPr="00F80DB6">
        <w:rPr>
          <w:szCs w:val="20"/>
          <w:highlight w:val="red"/>
        </w:rPr>
        <w:t>License</w:t>
      </w:r>
      <w:proofErr w:type="gramEnd"/>
      <w:r w:rsidRPr="00F80DB6">
        <w:rPr>
          <w:szCs w:val="20"/>
          <w:highlight w:val="red"/>
        </w:rPr>
        <w:t xml:space="preserve"> required to provide heating oil tank services, </w:t>
      </w:r>
    </w:p>
    <w:p w:rsidR="000D0191" w:rsidRPr="00F80DB6" w:rsidRDefault="000D0191" w:rsidP="000D0191">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szCs w:val="20"/>
          <w:highlight w:val="red"/>
        </w:rPr>
        <w:lastRenderedPageBreak/>
        <w:tab/>
      </w:r>
      <w:r w:rsidRPr="00F80DB6">
        <w:rPr>
          <w:szCs w:val="20"/>
          <w:highlight w:val="red"/>
        </w:rPr>
        <w:tab/>
        <w:t>.868</w:t>
      </w:r>
      <w:r w:rsidRPr="00F80DB6">
        <w:rPr>
          <w:szCs w:val="20"/>
          <w:highlight w:val="red"/>
        </w:rPr>
        <w:tab/>
      </w:r>
      <w:r w:rsidRPr="00F80DB6">
        <w:rPr>
          <w:rFonts w:eastAsia="Times New Roman"/>
          <w:color w:val="auto"/>
          <w:szCs w:val="20"/>
          <w:highlight w:val="red"/>
        </w:rPr>
        <w:t xml:space="preserve">Licensing requirements; annual fee; registry of licensees; revocation of license, </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rFonts w:eastAsia="Times New Roman"/>
          <w:color w:val="auto"/>
          <w:szCs w:val="20"/>
          <w:highlight w:val="red"/>
        </w:rPr>
        <w:tab/>
      </w:r>
      <w:r w:rsidRPr="00F80DB6">
        <w:rPr>
          <w:rFonts w:eastAsia="Times New Roman"/>
          <w:color w:val="auto"/>
          <w:szCs w:val="20"/>
          <w:highlight w:val="red"/>
        </w:rPr>
        <w:tab/>
      </w:r>
      <w:r w:rsidRPr="00F80DB6">
        <w:rPr>
          <w:szCs w:val="20"/>
          <w:highlight w:val="red"/>
        </w:rPr>
        <w:t>.872</w:t>
      </w:r>
      <w:r w:rsidRPr="00F80DB6">
        <w:rPr>
          <w:szCs w:val="20"/>
          <w:highlight w:val="red"/>
        </w:rPr>
        <w:tab/>
        <w:t xml:space="preserve">Certification of voluntary decommissioning or approval of corrective action; fee, </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.878</w:t>
      </w:r>
      <w:r w:rsidRPr="00F80DB6">
        <w:rPr>
          <w:szCs w:val="20"/>
          <w:highlight w:val="red"/>
        </w:rPr>
        <w:tab/>
        <w:t xml:space="preserve">Required actions when use of underground heating oil tank is terminated; requirements at time of sale of real property containing abandoned heating oil tank, </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 xml:space="preserve">.882 </w:t>
      </w:r>
      <w:r w:rsidRPr="00F80DB6">
        <w:rPr>
          <w:szCs w:val="20"/>
          <w:highlight w:val="red"/>
        </w:rPr>
        <w:tab/>
        <w:t xml:space="preserve">Rules, </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t>[</w:t>
      </w:r>
      <w:r w:rsidRPr="00F80DB6">
        <w:rPr>
          <w:rFonts w:eastAsia="Times New Roman"/>
          <w:color w:val="auto"/>
          <w:szCs w:val="20"/>
          <w:highlight w:val="red"/>
        </w:rPr>
        <w:t xml:space="preserve">UNDERGROUND STORAGE TANKS HOLDING AIRCRAFT OR MARINE FUEL] </w:t>
      </w:r>
      <w:r w:rsidRPr="00F80DB6">
        <w:rPr>
          <w:szCs w:val="20"/>
          <w:highlight w:val="red"/>
        </w:rPr>
        <w:t>.901</w:t>
      </w:r>
      <w:r w:rsidRPr="00F80DB6">
        <w:rPr>
          <w:szCs w:val="20"/>
          <w:highlight w:val="red"/>
        </w:rPr>
        <w:tab/>
        <w:t>Definitions for ORS 466.901 to 466.915,</w:t>
      </w:r>
    </w:p>
    <w:p w:rsidR="000D0191" w:rsidRPr="00F80DB6" w:rsidRDefault="000D0191" w:rsidP="000D0191">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szCs w:val="20"/>
          <w:highlight w:val="red"/>
        </w:rPr>
        <w:tab/>
      </w:r>
      <w:r w:rsidRPr="00F80DB6">
        <w:rPr>
          <w:szCs w:val="20"/>
          <w:highlight w:val="red"/>
        </w:rPr>
        <w:tab/>
        <w:t>.903</w:t>
      </w:r>
      <w:r w:rsidRPr="00F80DB6">
        <w:rPr>
          <w:szCs w:val="20"/>
          <w:highlight w:val="red"/>
        </w:rPr>
        <w:tab/>
      </w:r>
      <w:r w:rsidRPr="00F80DB6">
        <w:rPr>
          <w:rFonts w:eastAsia="Times New Roman"/>
          <w:color w:val="auto"/>
          <w:szCs w:val="20"/>
          <w:highlight w:val="red"/>
        </w:rPr>
        <w:t xml:space="preserve">Financial assistance program for fuel tanks holding aircraft or marine fuel; application; fees, </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rFonts w:eastAsia="Times New Roman"/>
          <w:color w:val="auto"/>
          <w:szCs w:val="20"/>
          <w:highlight w:val="red"/>
        </w:rPr>
        <w:tab/>
      </w:r>
      <w:r w:rsidRPr="00F80DB6">
        <w:rPr>
          <w:rFonts w:eastAsia="Times New Roman"/>
          <w:color w:val="auto"/>
          <w:szCs w:val="20"/>
          <w:highlight w:val="red"/>
        </w:rPr>
        <w:tab/>
      </w:r>
      <w:proofErr w:type="gramStart"/>
      <w:r w:rsidRPr="00F80DB6">
        <w:rPr>
          <w:szCs w:val="20"/>
          <w:highlight w:val="red"/>
        </w:rPr>
        <w:t>.905</w:t>
      </w:r>
      <w:r w:rsidRPr="00F80DB6">
        <w:rPr>
          <w:szCs w:val="20"/>
          <w:highlight w:val="red"/>
        </w:rPr>
        <w:tab/>
        <w:t>Eligibility for financial assistance</w:t>
      </w:r>
      <w:proofErr w:type="gramEnd"/>
      <w:r w:rsidRPr="00F80DB6">
        <w:rPr>
          <w:szCs w:val="20"/>
          <w:highlight w:val="red"/>
        </w:rPr>
        <w:t>; amount of grants</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.907</w:t>
      </w:r>
      <w:r w:rsidRPr="00F80DB6">
        <w:rPr>
          <w:szCs w:val="20"/>
          <w:highlight w:val="red"/>
        </w:rPr>
        <w:tab/>
        <w:t>Rules</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.910</w:t>
      </w:r>
      <w:r w:rsidRPr="00F80DB6">
        <w:rPr>
          <w:szCs w:val="20"/>
          <w:highlight w:val="red"/>
        </w:rPr>
        <w:tab/>
        <w:t>Sources of funds; disposition</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r>
      <w:proofErr w:type="gramStart"/>
      <w:r w:rsidRPr="00F80DB6">
        <w:rPr>
          <w:szCs w:val="20"/>
          <w:highlight w:val="red"/>
        </w:rPr>
        <w:t>.913</w:t>
      </w:r>
      <w:r w:rsidRPr="00F80DB6">
        <w:rPr>
          <w:szCs w:val="20"/>
          <w:highlight w:val="red"/>
        </w:rPr>
        <w:tab/>
        <w:t>Fuel Tank Compliance</w:t>
      </w:r>
      <w:proofErr w:type="gramEnd"/>
      <w:r w:rsidRPr="00F80DB6">
        <w:rPr>
          <w:szCs w:val="20"/>
          <w:highlight w:val="red"/>
        </w:rPr>
        <w:t xml:space="preserve"> and Corrective Action Fund</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.915</w:t>
      </w:r>
      <w:r w:rsidRPr="00F80DB6">
        <w:rPr>
          <w:szCs w:val="20"/>
          <w:highlight w:val="red"/>
        </w:rPr>
        <w:tab/>
        <w:t>Memorandum of understanding with State Marine Board or Department of Transportation</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.917</w:t>
      </w:r>
      <w:r w:rsidRPr="00F80DB6">
        <w:rPr>
          <w:szCs w:val="20"/>
          <w:highlight w:val="red"/>
        </w:rPr>
        <w:tab/>
        <w:t>Priority of financial assistance granted by Director of Transportation</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.920</w:t>
      </w:r>
      <w:r w:rsidRPr="00F80DB6">
        <w:rPr>
          <w:szCs w:val="20"/>
          <w:highlight w:val="red"/>
        </w:rPr>
        <w:tab/>
      </w:r>
      <w:proofErr w:type="gramStart"/>
      <w:r w:rsidRPr="00F80DB6">
        <w:rPr>
          <w:szCs w:val="20"/>
          <w:highlight w:val="red"/>
        </w:rPr>
        <w:t>Priority</w:t>
      </w:r>
      <w:proofErr w:type="gramEnd"/>
      <w:r w:rsidRPr="00F80DB6">
        <w:rPr>
          <w:szCs w:val="20"/>
          <w:highlight w:val="red"/>
        </w:rPr>
        <w:t xml:space="preserve"> for distribution of funds by State Marine Board</w:t>
      </w:r>
    </w:p>
    <w:p w:rsidR="000D0191" w:rsidRPr="00F80DB6" w:rsidRDefault="000D0191" w:rsidP="000D0191">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szCs w:val="20"/>
          <w:highlight w:val="red"/>
        </w:rPr>
        <w:tab/>
      </w:r>
      <w:r w:rsidRPr="00F80DB6">
        <w:rPr>
          <w:rFonts w:eastAsia="Times New Roman"/>
          <w:color w:val="auto"/>
          <w:szCs w:val="20"/>
          <w:highlight w:val="red"/>
        </w:rPr>
        <w:t>CIVIL PENALTIES</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rFonts w:eastAsia="Times New Roman"/>
          <w:color w:val="auto"/>
          <w:szCs w:val="20"/>
          <w:highlight w:val="red"/>
        </w:rPr>
        <w:tab/>
      </w:r>
      <w:r w:rsidRPr="00F80DB6">
        <w:rPr>
          <w:rFonts w:eastAsia="Times New Roman"/>
          <w:color w:val="auto"/>
          <w:szCs w:val="20"/>
          <w:highlight w:val="red"/>
        </w:rPr>
        <w:tab/>
      </w:r>
      <w:r w:rsidRPr="00F80DB6">
        <w:rPr>
          <w:szCs w:val="20"/>
          <w:highlight w:val="red"/>
        </w:rPr>
        <w:t>.990</w:t>
      </w:r>
      <w:r w:rsidRPr="00F80DB6">
        <w:rPr>
          <w:szCs w:val="20"/>
          <w:highlight w:val="red"/>
        </w:rPr>
        <w:tab/>
        <w:t>Civil penalties generally</w:t>
      </w:r>
    </w:p>
    <w:p w:rsidR="000D0191" w:rsidRPr="00F80DB6" w:rsidRDefault="000D0191" w:rsidP="000D0191">
      <w:pPr>
        <w:widowControl w:val="0"/>
        <w:tabs>
          <w:tab w:val="left" w:pos="1080"/>
          <w:tab w:val="left" w:pos="1800"/>
        </w:tabs>
        <w:adjustRightInd w:val="0"/>
        <w:spacing w:after="0" w:line="240" w:lineRule="auto"/>
        <w:ind w:left="1080" w:hanging="1080"/>
        <w:rPr>
          <w:szCs w:val="20"/>
          <w:highlight w:val="red"/>
        </w:rPr>
      </w:pPr>
      <w:r w:rsidRPr="00F80DB6">
        <w:rPr>
          <w:szCs w:val="20"/>
          <w:highlight w:val="red"/>
        </w:rPr>
        <w:tab/>
      </w:r>
      <w:r w:rsidRPr="00F80DB6">
        <w:rPr>
          <w:szCs w:val="20"/>
          <w:highlight w:val="red"/>
        </w:rPr>
        <w:tab/>
        <w:t>.992</w:t>
      </w:r>
      <w:r w:rsidRPr="00F80DB6">
        <w:rPr>
          <w:szCs w:val="20"/>
          <w:highlight w:val="red"/>
        </w:rPr>
        <w:tab/>
        <w:t>Civil penalties for damage to wildlife resulting from contamination of food or water supply</w:t>
      </w:r>
    </w:p>
    <w:p w:rsidR="000D0191" w:rsidRPr="000D0191" w:rsidRDefault="000D0191" w:rsidP="000D0191">
      <w:pPr>
        <w:widowControl w:val="0"/>
        <w:tabs>
          <w:tab w:val="left" w:pos="1080"/>
          <w:tab w:val="left" w:pos="1800"/>
        </w:tabs>
        <w:adjustRightInd w:val="0"/>
        <w:spacing w:after="0" w:line="240" w:lineRule="auto"/>
        <w:ind w:left="1080" w:hanging="1080"/>
        <w:rPr>
          <w:rFonts w:eastAsia="Times New Roman"/>
          <w:color w:val="auto"/>
          <w:szCs w:val="20"/>
        </w:rPr>
      </w:pPr>
      <w:r w:rsidRPr="00F80DB6">
        <w:rPr>
          <w:szCs w:val="20"/>
          <w:highlight w:val="red"/>
        </w:rPr>
        <w:tab/>
      </w:r>
      <w:r w:rsidRPr="00F80DB6">
        <w:rPr>
          <w:szCs w:val="20"/>
          <w:highlight w:val="red"/>
        </w:rPr>
        <w:tab/>
        <w:t>.994</w:t>
      </w:r>
      <w:r w:rsidRPr="00F80DB6">
        <w:rPr>
          <w:szCs w:val="20"/>
          <w:highlight w:val="red"/>
        </w:rPr>
        <w:tab/>
        <w:t>Civil penalties for violations of underground storage tank regulations</w:t>
      </w:r>
    </w:p>
    <w:p w:rsidR="000D0191" w:rsidRPr="000D0191" w:rsidRDefault="000D0191" w:rsidP="000D0191">
      <w:pPr>
        <w:widowControl w:val="0"/>
        <w:tabs>
          <w:tab w:val="left" w:pos="1080"/>
          <w:tab w:val="left" w:pos="1800"/>
        </w:tabs>
        <w:adjustRightInd w:val="0"/>
        <w:spacing w:after="0" w:line="240" w:lineRule="auto"/>
        <w:ind w:left="1080" w:hanging="1080"/>
        <w:rPr>
          <w:rFonts w:eastAsia="Times New Roman"/>
          <w:color w:val="auto"/>
          <w:szCs w:val="20"/>
        </w:rPr>
      </w:pPr>
      <w:r>
        <w:rPr>
          <w:rFonts w:eastAsia="Times New Roman"/>
          <w:color w:val="auto"/>
          <w:szCs w:val="20"/>
        </w:rPr>
        <w:tab/>
      </w:r>
      <w:r>
        <w:rPr>
          <w:rFonts w:eastAsia="Times New Roman"/>
          <w:color w:val="auto"/>
          <w:szCs w:val="20"/>
        </w:rPr>
        <w:tab/>
      </w:r>
    </w:p>
    <w:p w:rsidR="000D0191" w:rsidRPr="000D0191" w:rsidRDefault="000D0191" w:rsidP="000D0191">
      <w:pPr>
        <w:widowControl w:val="0"/>
        <w:tabs>
          <w:tab w:val="left" w:pos="1080"/>
          <w:tab w:val="left" w:pos="1800"/>
        </w:tabs>
        <w:adjustRightInd w:val="0"/>
        <w:spacing w:after="0" w:line="240" w:lineRule="auto"/>
        <w:ind w:left="1080" w:hanging="1080"/>
        <w:rPr>
          <w:rFonts w:eastAsia="Times New Roman"/>
          <w:color w:val="auto"/>
          <w:szCs w:val="20"/>
        </w:rPr>
      </w:pPr>
    </w:p>
    <w:p w:rsidR="000D0191" w:rsidRPr="000D0191" w:rsidRDefault="000D0191" w:rsidP="000D0191">
      <w:pPr>
        <w:widowControl w:val="0"/>
        <w:tabs>
          <w:tab w:val="left" w:pos="1080"/>
          <w:tab w:val="left" w:pos="1800"/>
        </w:tabs>
        <w:adjustRightInd w:val="0"/>
        <w:spacing w:after="0" w:line="240" w:lineRule="auto"/>
        <w:ind w:left="1080" w:hanging="1080"/>
        <w:rPr>
          <w:rFonts w:eastAsia="Times New Roman"/>
          <w:color w:val="auto"/>
          <w:szCs w:val="20"/>
        </w:rPr>
      </w:pPr>
    </w:p>
    <w:p w:rsidR="00FB0CD3" w:rsidRPr="00F80DB6" w:rsidRDefault="00FC4623" w:rsidP="00FB0CD3">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80DB6">
        <w:rPr>
          <w:b/>
          <w:highlight w:val="red"/>
        </w:rPr>
        <w:t>ORS 467</w:t>
      </w:r>
      <w:r w:rsidR="00FB0CD3" w:rsidRPr="00F80DB6">
        <w:rPr>
          <w:b/>
          <w:highlight w:val="red"/>
        </w:rPr>
        <w:t xml:space="preserve"> </w:t>
      </w:r>
      <w:r w:rsidR="00FB0CD3" w:rsidRPr="00F80DB6">
        <w:rPr>
          <w:b/>
          <w:highlight w:val="red"/>
        </w:rPr>
        <w:tab/>
      </w:r>
      <w:r w:rsidR="00FB0CD3" w:rsidRPr="00F80DB6">
        <w:rPr>
          <w:b/>
          <w:highlight w:val="red"/>
        </w:rPr>
        <w:tab/>
      </w:r>
      <w:r w:rsidR="00FB0CD3" w:rsidRPr="00F80DB6">
        <w:rPr>
          <w:rFonts w:eastAsia="Times New Roman"/>
          <w:color w:val="auto"/>
          <w:szCs w:val="20"/>
          <w:highlight w:val="red"/>
        </w:rPr>
        <w:t>NOISE CONTROL, PUBLIC HEALTH AND SAFETY</w:t>
      </w:r>
    </w:p>
    <w:p w:rsidR="00FB0CD3" w:rsidRPr="00FB0CD3" w:rsidRDefault="00F33800" w:rsidP="00FB0CD3">
      <w:pPr>
        <w:widowControl w:val="0"/>
        <w:tabs>
          <w:tab w:val="left" w:pos="1080"/>
          <w:tab w:val="left" w:pos="1800"/>
        </w:tabs>
        <w:adjustRightInd w:val="0"/>
        <w:spacing w:after="0" w:line="240" w:lineRule="auto"/>
        <w:ind w:left="1080" w:hanging="1080"/>
        <w:rPr>
          <w:rFonts w:eastAsia="Times New Roman"/>
          <w:color w:val="auto"/>
          <w:szCs w:val="20"/>
        </w:rPr>
      </w:pPr>
      <w:r w:rsidRPr="00F80DB6">
        <w:rPr>
          <w:b/>
          <w:highlight w:val="red"/>
        </w:rPr>
        <w:t>ORS 467.030</w:t>
      </w:r>
      <w:r w:rsidR="00FB0CD3" w:rsidRPr="00F80DB6">
        <w:rPr>
          <w:b/>
          <w:highlight w:val="red"/>
        </w:rPr>
        <w:t xml:space="preserve"> </w:t>
      </w:r>
      <w:r w:rsidR="00FB0CD3" w:rsidRPr="00F80DB6">
        <w:rPr>
          <w:rFonts w:eastAsia="Times New Roman"/>
          <w:color w:val="auto"/>
          <w:szCs w:val="20"/>
          <w:highlight w:val="red"/>
        </w:rPr>
        <w:tab/>
        <w:t>Adoption of noise control rules, levels and standards</w:t>
      </w:r>
    </w:p>
    <w:p w:rsidR="00FB0CD3" w:rsidRPr="00FB0CD3" w:rsidRDefault="00FB0CD3" w:rsidP="00FB0CD3">
      <w:pPr>
        <w:widowControl w:val="0"/>
        <w:tabs>
          <w:tab w:val="left" w:pos="1080"/>
          <w:tab w:val="left" w:pos="1800"/>
        </w:tabs>
        <w:adjustRightInd w:val="0"/>
        <w:spacing w:after="0" w:line="240" w:lineRule="auto"/>
        <w:ind w:left="1080" w:hanging="1080"/>
        <w:rPr>
          <w:rFonts w:eastAsia="Times New Roman"/>
          <w:color w:val="auto"/>
          <w:szCs w:val="20"/>
        </w:rPr>
      </w:pPr>
    </w:p>
    <w:p w:rsidR="00F33800" w:rsidRPr="00154C45" w:rsidRDefault="00F33800" w:rsidP="00FC4623">
      <w:pPr>
        <w:spacing w:after="0"/>
        <w:rPr>
          <w:b/>
        </w:rPr>
      </w:pPr>
    </w:p>
    <w:p w:rsidR="00083738" w:rsidRDefault="00083738" w:rsidP="00FC4623">
      <w:pPr>
        <w:pStyle w:val="NormalWeb"/>
        <w:shd w:val="clear" w:color="auto" w:fill="FFFFFF"/>
        <w:spacing w:before="0" w:beforeAutospacing="0" w:after="0" w:afterAutospacing="0"/>
        <w:rPr>
          <w:b/>
          <w:color w:val="000000"/>
        </w:rPr>
      </w:pPr>
    </w:p>
    <w:p w:rsidR="00083738" w:rsidRPr="00ED35C0" w:rsidRDefault="00083738" w:rsidP="00083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0DB6">
        <w:rPr>
          <w:b/>
          <w:highlight w:val="yellow"/>
        </w:rPr>
        <w:t xml:space="preserve">ORS </w:t>
      </w:r>
      <w:commentRangeStart w:id="0"/>
      <w:r w:rsidRPr="00ED35C0">
        <w:rPr>
          <w:b/>
          <w:highlight w:val="red"/>
        </w:rPr>
        <w:t>477</w:t>
      </w:r>
      <w:commentRangeEnd w:id="0"/>
      <w:r w:rsidR="00ED35C0">
        <w:rPr>
          <w:rStyle w:val="CommentReference"/>
        </w:rPr>
        <w:commentReference w:id="0"/>
      </w:r>
    </w:p>
    <w:p w:rsidR="00083738" w:rsidRDefault="00083738" w:rsidP="00FC4623">
      <w:pPr>
        <w:pStyle w:val="NormalWeb"/>
        <w:shd w:val="clear" w:color="auto" w:fill="FFFFFF"/>
        <w:spacing w:before="0" w:beforeAutospacing="0" w:after="0" w:afterAutospacing="0"/>
        <w:rPr>
          <w:b/>
          <w:color w:val="000000"/>
        </w:rPr>
      </w:pPr>
    </w:p>
    <w:p w:rsidR="00F33800" w:rsidRDefault="00F33800" w:rsidP="00F33800">
      <w:pPr>
        <w:pStyle w:val="NormalWeb"/>
        <w:shd w:val="clear" w:color="auto" w:fill="FFFFFF"/>
        <w:spacing w:before="0" w:beforeAutospacing="0" w:after="0" w:afterAutospacing="0"/>
        <w:rPr>
          <w:b/>
          <w:color w:val="000000"/>
        </w:rPr>
      </w:pPr>
    </w:p>
    <w:p w:rsidR="008E79F1" w:rsidRPr="008E79F1" w:rsidRDefault="00F33800" w:rsidP="002D0321">
      <w:pPr>
        <w:widowControl w:val="0"/>
        <w:tabs>
          <w:tab w:val="left" w:pos="0"/>
          <w:tab w:val="left" w:pos="1800"/>
        </w:tabs>
        <w:adjustRightInd w:val="0"/>
        <w:spacing w:after="0" w:line="240" w:lineRule="auto"/>
        <w:rPr>
          <w:rFonts w:eastAsia="Times New Roman"/>
          <w:color w:val="auto"/>
          <w:szCs w:val="20"/>
        </w:rPr>
      </w:pPr>
      <w:r>
        <w:rPr>
          <w:b/>
        </w:rPr>
        <w:t>ORS 468</w:t>
      </w:r>
      <w:r w:rsidR="002D0321">
        <w:rPr>
          <w:b/>
        </w:rPr>
        <w:t xml:space="preserve"> </w:t>
      </w:r>
      <w:r w:rsidR="008E79F1" w:rsidRPr="002C7FEB">
        <w:rPr>
          <w:rFonts w:eastAsia="Times New Roman"/>
          <w:b/>
          <w:color w:val="auto"/>
          <w:szCs w:val="20"/>
        </w:rPr>
        <w:t xml:space="preserve">ENVIRONMENTAL QUALITY GENERALLY; </w:t>
      </w:r>
      <w:r w:rsidR="008E79F1" w:rsidRPr="008E79F1">
        <w:rPr>
          <w:rFonts w:eastAsia="Times New Roman"/>
          <w:b/>
          <w:color w:val="auto"/>
          <w:szCs w:val="20"/>
        </w:rPr>
        <w:t>PUBLIC HEALTH AND SAFETY</w:t>
      </w:r>
      <w:r w:rsidR="008E79F1" w:rsidRPr="002C7FEB">
        <w:rPr>
          <w:rFonts w:eastAsia="Times New Roman"/>
          <w:b/>
          <w:color w:val="auto"/>
          <w:szCs w:val="20"/>
        </w:rPr>
        <w:t xml:space="preserve">; </w:t>
      </w:r>
      <w:r w:rsidR="008E79F1" w:rsidRPr="008E79F1">
        <w:rPr>
          <w:rFonts w:eastAsia="Times New Roman"/>
          <w:b/>
          <w:color w:val="auto"/>
          <w:szCs w:val="20"/>
        </w:rPr>
        <w:t>GENERAL ADMINISTRATION</w:t>
      </w:r>
    </w:p>
    <w:p w:rsidR="00F33800" w:rsidRDefault="00F33800" w:rsidP="00FC4623">
      <w:pPr>
        <w:spacing w:after="0"/>
        <w:rPr>
          <w:b/>
        </w:rPr>
      </w:pPr>
    </w:p>
    <w:p w:rsidR="00862C4B" w:rsidRDefault="00862C4B" w:rsidP="00FC4623">
      <w:pPr>
        <w:spacing w:after="0"/>
        <w:rPr>
          <w:b/>
        </w:rPr>
      </w:pPr>
    </w:p>
    <w:p w:rsidR="00190EDA" w:rsidRPr="00190EDA" w:rsidRDefault="00F33800" w:rsidP="002D0321">
      <w:pPr>
        <w:widowControl w:val="0"/>
        <w:tabs>
          <w:tab w:val="left" w:pos="0"/>
          <w:tab w:val="left" w:pos="1800"/>
        </w:tabs>
        <w:adjustRightInd w:val="0"/>
        <w:spacing w:after="0" w:line="240" w:lineRule="auto"/>
        <w:rPr>
          <w:rFonts w:eastAsia="Times New Roman"/>
          <w:color w:val="auto"/>
          <w:szCs w:val="20"/>
        </w:rPr>
      </w:pPr>
      <w:r>
        <w:rPr>
          <w:b/>
        </w:rPr>
        <w:t>ORS 468.020</w:t>
      </w:r>
      <w:r w:rsidR="00862C4B">
        <w:rPr>
          <w:b/>
        </w:rPr>
        <w:t xml:space="preserve"> </w:t>
      </w:r>
      <w:r w:rsidR="00862C4B" w:rsidRPr="00474742">
        <w:rPr>
          <w:b/>
        </w:rPr>
        <w:t xml:space="preserve">Rules and Standards </w:t>
      </w:r>
      <w:r w:rsidR="00862C4B" w:rsidRPr="00474742">
        <w:t>Requires public hearing on any proposed rule or standard prior to adoption</w:t>
      </w:r>
      <w:r w:rsidR="00190EDA">
        <w:t xml:space="preserve"> </w:t>
      </w:r>
    </w:p>
    <w:p w:rsidR="00862C4B" w:rsidRPr="00474742" w:rsidRDefault="00862C4B" w:rsidP="00862C4B"/>
    <w:p w:rsidR="00F33800" w:rsidRDefault="00F33800" w:rsidP="00FC4623">
      <w:pPr>
        <w:pStyle w:val="NormalWeb"/>
        <w:shd w:val="clear" w:color="auto" w:fill="FFFFFF"/>
        <w:spacing w:before="0" w:beforeAutospacing="0" w:after="0" w:afterAutospacing="0"/>
        <w:rPr>
          <w:b/>
          <w:color w:val="000000"/>
        </w:rPr>
      </w:pPr>
    </w:p>
    <w:p w:rsidR="00202CAB" w:rsidRDefault="00AB64D9" w:rsidP="00E5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1A3ED1">
        <w:rPr>
          <w:b/>
        </w:rPr>
        <w:t xml:space="preserve">ORS 468.065 </w:t>
      </w:r>
      <w:r w:rsidR="00202CAB" w:rsidRPr="00474742">
        <w:rPr>
          <w:b/>
        </w:rPr>
        <w:t>Issuance of Permits; Consent; Fees; Use</w:t>
      </w:r>
      <w:r w:rsidR="00202CAB">
        <w:rPr>
          <w:b/>
        </w:rPr>
        <w:t xml:space="preserve">: </w:t>
      </w:r>
      <w:r w:rsidR="00202CAB">
        <w:t>Provides authority and requirements to ODEQ for issuing permits, the content of those permits, fee schedules, and reporting.</w:t>
      </w:r>
    </w:p>
    <w:p w:rsidR="00E5440A" w:rsidRDefault="00E5440A" w:rsidP="00E5440A">
      <w:pPr>
        <w:spacing w:after="120"/>
      </w:pPr>
      <w:r>
        <w:tab/>
      </w:r>
      <w:r w:rsidRPr="00E5440A">
        <w:rPr>
          <w:b/>
          <w:highlight w:val="yellow"/>
        </w:rPr>
        <w:t>-OR-</w:t>
      </w:r>
      <w:r w:rsidRPr="00E5440A">
        <w:rPr>
          <w:highlight w:val="yellow"/>
        </w:rPr>
        <w:t xml:space="preserve"> Commission may establish a schedule of fees for permits based upon cost of filing &amp; investigating application, issuing or denying permit, carrying out Title V requirements and determining compliance</w:t>
      </w:r>
      <w:r w:rsidRPr="00474742">
        <w:t xml:space="preserve">. </w:t>
      </w:r>
    </w:p>
    <w:p w:rsidR="00E5440A" w:rsidRDefault="00E5440A" w:rsidP="00202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33800" w:rsidRDefault="00F33800" w:rsidP="00AB64D9">
      <w:pPr>
        <w:spacing w:after="0"/>
        <w:rPr>
          <w:b/>
        </w:rPr>
      </w:pPr>
    </w:p>
    <w:p w:rsidR="00AB64D9" w:rsidRDefault="00AB64D9" w:rsidP="00AB64D9">
      <w:pPr>
        <w:spacing w:after="0"/>
      </w:pPr>
      <w:r w:rsidRPr="001A3ED1">
        <w:rPr>
          <w:b/>
        </w:rPr>
        <w:t>ORS 468.090 - 468.140</w:t>
      </w:r>
      <w:r w:rsidR="00B877E0">
        <w:rPr>
          <w:b/>
        </w:rPr>
        <w:t xml:space="preserve"> </w:t>
      </w:r>
      <w:r w:rsidR="00B877E0" w:rsidRPr="00474742">
        <w:rPr>
          <w:b/>
        </w:rPr>
        <w:t>Enforcement</w:t>
      </w:r>
      <w:r w:rsidR="00B877E0">
        <w:rPr>
          <w:b/>
        </w:rPr>
        <w:t xml:space="preserve">: </w:t>
      </w:r>
      <w:r w:rsidR="00B877E0">
        <w:t xml:space="preserve">Provides DEQ with authority to investigate complaints, investigate and inspect sources for compliance, access records, commence enforcement procedures, and impose civil penalties.  </w:t>
      </w:r>
    </w:p>
    <w:p w:rsidR="00B877E0" w:rsidRPr="001A3ED1" w:rsidRDefault="00B877E0" w:rsidP="00AB64D9">
      <w:pPr>
        <w:spacing w:after="0"/>
        <w:rPr>
          <w:b/>
        </w:rPr>
      </w:pPr>
    </w:p>
    <w:p w:rsidR="00AB64D9" w:rsidRPr="0022306C" w:rsidRDefault="00E007EE" w:rsidP="00AB64D9">
      <w:pPr>
        <w:spacing w:after="0"/>
        <w:rPr>
          <w:b/>
          <w:highlight w:val="red"/>
        </w:rPr>
      </w:pPr>
      <w:r>
        <w:rPr>
          <w:b/>
          <w:highlight w:val="yellow"/>
        </w:rPr>
        <w:t>*******</w:t>
      </w:r>
      <w:r w:rsidR="00AB64D9" w:rsidRPr="00F80DB6">
        <w:rPr>
          <w:b/>
          <w:highlight w:val="yellow"/>
        </w:rPr>
        <w:t>ORS 468.</w:t>
      </w:r>
      <w:commentRangeStart w:id="1"/>
      <w:r w:rsidR="00AB64D9" w:rsidRPr="0022306C">
        <w:rPr>
          <w:b/>
          <w:highlight w:val="red"/>
        </w:rPr>
        <w:t>869</w:t>
      </w:r>
      <w:commentRangeEnd w:id="1"/>
      <w:r w:rsidR="0022306C">
        <w:rPr>
          <w:rStyle w:val="CommentReference"/>
        </w:rPr>
        <w:commentReference w:id="1"/>
      </w:r>
    </w:p>
    <w:p w:rsidR="00AB64D9" w:rsidRDefault="00E007EE" w:rsidP="00AB64D9">
      <w:pPr>
        <w:spacing w:after="0"/>
        <w:rPr>
          <w:b/>
        </w:rPr>
      </w:pPr>
      <w:r>
        <w:rPr>
          <w:b/>
          <w:highlight w:val="yellow"/>
        </w:rPr>
        <w:t>*******</w:t>
      </w:r>
      <w:r w:rsidR="00AB64D9" w:rsidRPr="00F80DB6">
        <w:rPr>
          <w:b/>
          <w:highlight w:val="yellow"/>
        </w:rPr>
        <w:t>ORS 468.</w:t>
      </w:r>
      <w:commentRangeStart w:id="2"/>
      <w:r w:rsidR="00AB64D9" w:rsidRPr="0022306C">
        <w:rPr>
          <w:b/>
          <w:highlight w:val="red"/>
        </w:rPr>
        <w:t>870</w:t>
      </w:r>
      <w:commentRangeEnd w:id="2"/>
      <w:r w:rsidR="0022306C">
        <w:rPr>
          <w:rStyle w:val="CommentReference"/>
        </w:rPr>
        <w:commentReference w:id="2"/>
      </w:r>
    </w:p>
    <w:p w:rsidR="0022306C" w:rsidRDefault="0022306C" w:rsidP="00AB64D9">
      <w:pPr>
        <w:spacing w:after="0"/>
        <w:rPr>
          <w:b/>
        </w:rPr>
      </w:pPr>
    </w:p>
    <w:p w:rsidR="008F0E44" w:rsidRDefault="008F0E44" w:rsidP="008F0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rPr>
        <w:t>ORS 468.920-.963 Environmental Crimes</w:t>
      </w:r>
      <w:r>
        <w:rPr>
          <w:b/>
        </w:rPr>
        <w:t xml:space="preserve">: </w:t>
      </w:r>
      <w:r>
        <w:t>Authorizes</w:t>
      </w:r>
      <w:r w:rsidRPr="00F83365">
        <w:t xml:space="preserve"> </w:t>
      </w:r>
      <w:r>
        <w:t>and provides categories related to criminal enforcement and associated fines.</w:t>
      </w:r>
    </w:p>
    <w:p w:rsidR="008F0E44" w:rsidRPr="00863FA3" w:rsidRDefault="008F0E44" w:rsidP="0086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sidR="00EC2D24">
        <w:rPr>
          <w:b/>
        </w:rPr>
        <w:t>-.99</w:t>
      </w:r>
      <w:r w:rsidR="00863FA3">
        <w:rPr>
          <w:b/>
        </w:rPr>
        <w:t xml:space="preserve">7 </w:t>
      </w:r>
      <w:r w:rsidR="00863FA3" w:rsidRPr="00474742">
        <w:rPr>
          <w:b/>
        </w:rPr>
        <w:t>Civil Penalties</w:t>
      </w:r>
      <w:r w:rsidR="00863FA3">
        <w:rPr>
          <w:b/>
        </w:rPr>
        <w:t xml:space="preserve">: </w:t>
      </w:r>
      <w:r w:rsidR="00863FA3">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33800" w:rsidRDefault="00F33800" w:rsidP="00F33800">
      <w:pPr>
        <w:spacing w:after="120"/>
        <w:rPr>
          <w:b/>
        </w:rPr>
      </w:pPr>
    </w:p>
    <w:p w:rsidR="008738B5" w:rsidRDefault="008738B5" w:rsidP="00F33800">
      <w:pPr>
        <w:spacing w:after="120"/>
        <w:rPr>
          <w:b/>
        </w:rPr>
      </w:pPr>
    </w:p>
    <w:p w:rsidR="005406B1" w:rsidRPr="005406B1" w:rsidRDefault="00F33800" w:rsidP="002D0321">
      <w:pPr>
        <w:widowControl w:val="0"/>
        <w:tabs>
          <w:tab w:val="left" w:pos="0"/>
          <w:tab w:val="left" w:pos="1800"/>
        </w:tabs>
        <w:adjustRightInd w:val="0"/>
        <w:spacing w:after="0" w:line="240" w:lineRule="auto"/>
        <w:rPr>
          <w:rFonts w:eastAsia="Times New Roman"/>
          <w:b/>
          <w:color w:val="auto"/>
          <w:szCs w:val="20"/>
        </w:rPr>
      </w:pPr>
      <w:r>
        <w:rPr>
          <w:b/>
        </w:rPr>
        <w:t>ORS 468A</w:t>
      </w:r>
      <w:r w:rsidR="005406B1">
        <w:rPr>
          <w:b/>
        </w:rPr>
        <w:t xml:space="preserve"> </w:t>
      </w:r>
      <w:r w:rsidR="005406B1" w:rsidRPr="002C7FEB">
        <w:rPr>
          <w:rFonts w:eastAsia="Times New Roman"/>
          <w:b/>
          <w:color w:val="auto"/>
          <w:szCs w:val="20"/>
        </w:rPr>
        <w:t xml:space="preserve">AIR QUALITY, </w:t>
      </w:r>
      <w:r w:rsidR="005406B1" w:rsidRPr="005406B1">
        <w:rPr>
          <w:rFonts w:eastAsia="Times New Roman"/>
          <w:b/>
          <w:color w:val="auto"/>
          <w:szCs w:val="20"/>
        </w:rPr>
        <w:t>PUBLIC HEALTH AND SAFETY</w:t>
      </w:r>
      <w:r w:rsidR="005406B1" w:rsidRPr="002C7FEB">
        <w:rPr>
          <w:rFonts w:eastAsia="Times New Roman"/>
          <w:b/>
          <w:color w:val="auto"/>
          <w:szCs w:val="20"/>
        </w:rPr>
        <w:t xml:space="preserve">, </w:t>
      </w:r>
      <w:r w:rsidR="005406B1" w:rsidRPr="005406B1">
        <w:rPr>
          <w:rFonts w:eastAsia="Times New Roman"/>
          <w:b/>
          <w:color w:val="auto"/>
          <w:szCs w:val="20"/>
        </w:rPr>
        <w:t>AIR POLLUTION CONTROL</w:t>
      </w:r>
    </w:p>
    <w:p w:rsidR="00EB3868" w:rsidRDefault="00EB3868" w:rsidP="00EB3868">
      <w:pPr>
        <w:spacing w:after="0" w:line="240" w:lineRule="auto"/>
        <w:rPr>
          <w:b/>
        </w:rPr>
      </w:pPr>
    </w:p>
    <w:p w:rsidR="007F3ED2" w:rsidRDefault="00F33800" w:rsidP="000A5918">
      <w:pPr>
        <w:spacing w:after="0"/>
      </w:pPr>
      <w:r w:rsidRPr="00F73A9E">
        <w:rPr>
          <w:b/>
        </w:rPr>
        <w:t xml:space="preserve">ORS </w:t>
      </w:r>
      <w:r>
        <w:rPr>
          <w:b/>
        </w:rPr>
        <w:t>468A.010</w:t>
      </w:r>
      <w:r w:rsidRPr="00F73A9E">
        <w:rPr>
          <w:b/>
        </w:rPr>
        <w:t xml:space="preserve"> </w:t>
      </w:r>
      <w:r w:rsidR="007F3ED2" w:rsidRPr="00474742">
        <w:rPr>
          <w:b/>
        </w:rPr>
        <w:t>Policy</w:t>
      </w:r>
      <w:r w:rsidR="007F3ED2">
        <w:rPr>
          <w:b/>
        </w:rPr>
        <w:t>:</w:t>
      </w:r>
      <w:r w:rsidR="007F3ED2" w:rsidRPr="00474742">
        <w:t xml:space="preserve"> Calls for joint</w:t>
      </w:r>
      <w:r w:rsidR="007F3ED2">
        <w:t xml:space="preserve"> responsibility </w:t>
      </w:r>
      <w:r w:rsidR="007F3ED2" w:rsidRPr="00474742">
        <w:t>for “a coordinated statewide program of air quality control and to allocate [responsibility] between the state and the units of local government . . . .”</w:t>
      </w:r>
    </w:p>
    <w:p w:rsidR="000A5918" w:rsidRPr="00474742" w:rsidRDefault="000A5918" w:rsidP="000A5918">
      <w:pPr>
        <w:widowControl w:val="0"/>
        <w:tabs>
          <w:tab w:val="left" w:pos="360"/>
          <w:tab w:val="left" w:pos="720"/>
        </w:tabs>
        <w:adjustRightInd w:val="0"/>
      </w:pPr>
      <w:r>
        <w:tab/>
      </w:r>
      <w:r w:rsidRPr="00474742">
        <w:rPr>
          <w:b/>
        </w:rPr>
        <w:t xml:space="preserve">(1) </w:t>
      </w:r>
      <w:proofErr w:type="gramStart"/>
      <w:r w:rsidRPr="00474742">
        <w:rPr>
          <w:b/>
        </w:rPr>
        <w:t>b</w:t>
      </w:r>
      <w:proofErr w:type="gramEnd"/>
      <w:r w:rsidRPr="00474742">
        <w:rPr>
          <w:b/>
        </w:rPr>
        <w:t xml:space="preserve"> &amp; c Policy </w:t>
      </w:r>
      <w:r w:rsidRPr="00474742">
        <w:t xml:space="preserve">Facilitates cooperation between state and local government  in </w:t>
      </w:r>
      <w:r>
        <w:t>air quality</w:t>
      </w:r>
      <w:r w:rsidRPr="00474742">
        <w:t xml:space="preserve"> control</w:t>
      </w:r>
    </w:p>
    <w:p w:rsidR="00F33800" w:rsidRDefault="00F33800" w:rsidP="00F33800">
      <w:pPr>
        <w:spacing w:after="0" w:line="240" w:lineRule="auto"/>
        <w:rPr>
          <w:b/>
        </w:rPr>
      </w:pPr>
      <w:r>
        <w:rPr>
          <w:b/>
        </w:rPr>
        <w:t>ORS 468A.015</w:t>
      </w:r>
      <w:r w:rsidR="00B0646B">
        <w:rPr>
          <w:b/>
        </w:rPr>
        <w:t xml:space="preserve"> </w:t>
      </w:r>
      <w:r w:rsidR="00B0646B" w:rsidRPr="002C7FEB">
        <w:rPr>
          <w:b/>
          <w:szCs w:val="20"/>
        </w:rPr>
        <w:t>Purpose of air pollution laws</w:t>
      </w:r>
    </w:p>
    <w:p w:rsidR="000A1C8D" w:rsidRDefault="000A1C8D" w:rsidP="00B56F2A">
      <w:pPr>
        <w:spacing w:after="120"/>
        <w:rPr>
          <w:b/>
        </w:rPr>
      </w:pPr>
    </w:p>
    <w:p w:rsidR="00B56F2A" w:rsidRPr="00474742" w:rsidRDefault="00F33800" w:rsidP="00B56F2A">
      <w:pPr>
        <w:spacing w:after="120"/>
      </w:pPr>
      <w:r w:rsidRPr="00F73A9E">
        <w:rPr>
          <w:b/>
        </w:rPr>
        <w:t>ORS 468A.025</w:t>
      </w:r>
      <w:r w:rsidR="00B56F2A">
        <w:rPr>
          <w:b/>
        </w:rPr>
        <w:t xml:space="preserve"> </w:t>
      </w:r>
      <w:r w:rsidR="00B56F2A" w:rsidRPr="00474742">
        <w:rPr>
          <w:b/>
        </w:rPr>
        <w:t xml:space="preserve">Air Purity Standards; Air Quality Standards; Treatment and Control of Emissions; Rules </w:t>
      </w:r>
      <w:r w:rsidR="00B56F2A" w:rsidRPr="00474742">
        <w:t>Requires controls necessary to achieve ambient air quality standards and prevent significant impairment of visibility</w:t>
      </w:r>
      <w:r w:rsidR="00B56F2A">
        <w:t>.</w:t>
      </w:r>
      <w:r w:rsidR="00B56F2A" w:rsidRPr="00474742">
        <w:t xml:space="preserve"> </w:t>
      </w:r>
    </w:p>
    <w:p w:rsidR="000A1C8D" w:rsidRDefault="000A1C8D" w:rsidP="00BD5ABD">
      <w:pPr>
        <w:rPr>
          <w:b/>
        </w:rPr>
      </w:pPr>
    </w:p>
    <w:p w:rsidR="00BD5ABD" w:rsidRPr="00D6763B" w:rsidRDefault="00F33800" w:rsidP="00BD5ABD">
      <w:r w:rsidRPr="00D6763B">
        <w:rPr>
          <w:b/>
          <w:highlight w:val="yellow"/>
        </w:rPr>
        <w:t>ORS 468A.035</w:t>
      </w:r>
      <w:r w:rsidR="00BD5ABD" w:rsidRPr="00D6763B">
        <w:rPr>
          <w:b/>
          <w:highlight w:val="yellow"/>
        </w:rPr>
        <w:t xml:space="preserve"> General Comprehensive Plan:</w:t>
      </w:r>
      <w:r w:rsidR="00D6763B" w:rsidRPr="00D6763B">
        <w:rPr>
          <w:b/>
          <w:highlight w:val="yellow"/>
        </w:rPr>
        <w:t xml:space="preserve"> </w:t>
      </w:r>
      <w:r w:rsidR="00D6763B" w:rsidRPr="00D6763B">
        <w:rPr>
          <w:highlight w:val="yellow"/>
        </w:rPr>
        <w:t>Requires DEQ to develop</w:t>
      </w:r>
      <w:r w:rsidR="00BD5ABD" w:rsidRPr="00D6763B">
        <w:rPr>
          <w:highlight w:val="yellow"/>
        </w:rPr>
        <w:t xml:space="preserve"> a general comprehensive plan for the control or abatement of air pollution</w:t>
      </w:r>
      <w:r w:rsidR="00D21CB4" w:rsidRPr="00D6763B">
        <w:rPr>
          <w:highlight w:val="yellow"/>
        </w:rPr>
        <w:t>.</w:t>
      </w:r>
    </w:p>
    <w:p w:rsidR="00F33800" w:rsidRDefault="00F33800" w:rsidP="00F33800">
      <w:pPr>
        <w:pStyle w:val="NormalWeb"/>
        <w:shd w:val="clear" w:color="auto" w:fill="FFFFFF"/>
        <w:spacing w:before="0" w:beforeAutospacing="0" w:after="0" w:afterAutospacing="0"/>
        <w:rPr>
          <w:b/>
          <w:color w:val="000000"/>
        </w:rPr>
      </w:pPr>
    </w:p>
    <w:p w:rsidR="00BD5ABD" w:rsidRDefault="00EB3868" w:rsidP="00BD5ABD">
      <w:pPr>
        <w:spacing w:after="120"/>
      </w:pPr>
      <w:r w:rsidRPr="001863CA">
        <w:rPr>
          <w:b/>
        </w:rPr>
        <w:t>ORS 468A.04</w:t>
      </w:r>
      <w:r>
        <w:rPr>
          <w:b/>
        </w:rPr>
        <w:t>0</w:t>
      </w:r>
      <w:r w:rsidR="00BD5ABD" w:rsidRPr="00BD5ABD">
        <w:rPr>
          <w:b/>
        </w:rPr>
        <w:t xml:space="preserve"> </w:t>
      </w:r>
      <w:r w:rsidR="00BD5ABD">
        <w:rPr>
          <w:b/>
        </w:rPr>
        <w:t xml:space="preserve">Permits; Rules: </w:t>
      </w:r>
      <w:r w:rsidR="00BD5ABD">
        <w:t>Provides that the EQC may require permits for air contamination sources, type of air contaminant, or specific areas of the State.</w:t>
      </w:r>
    </w:p>
    <w:p w:rsidR="00EB3868" w:rsidRDefault="00EB3868" w:rsidP="00EB3868">
      <w:pPr>
        <w:spacing w:after="0"/>
        <w:rPr>
          <w:b/>
        </w:rPr>
      </w:pPr>
    </w:p>
    <w:p w:rsidR="00BD5ABD" w:rsidRPr="000A7647" w:rsidRDefault="008F0E44" w:rsidP="00BD5ABD">
      <w:pPr>
        <w:spacing w:after="120"/>
        <w:rPr>
          <w:b/>
        </w:rPr>
      </w:pPr>
      <w:r w:rsidRPr="009E02A9">
        <w:rPr>
          <w:b/>
        </w:rPr>
        <w:t>ORS 468A.050</w:t>
      </w:r>
      <w:r w:rsidR="00BD5ABD">
        <w:rPr>
          <w:b/>
        </w:rPr>
        <w:t xml:space="preserve"> </w:t>
      </w:r>
      <w:r w:rsidR="00BD5ABD" w:rsidRPr="000A7647">
        <w:rPr>
          <w:b/>
        </w:rPr>
        <w:t>Classification of Air Contamination Sources; Registration and Reporting; Registration and Reporting of Sources; Rules; Fees</w:t>
      </w:r>
    </w:p>
    <w:p w:rsidR="008F0E44" w:rsidRDefault="008F0E44" w:rsidP="008F0E44">
      <w:pPr>
        <w:autoSpaceDE w:val="0"/>
        <w:autoSpaceDN w:val="0"/>
        <w:adjustRightInd w:val="0"/>
        <w:spacing w:after="0"/>
        <w:rPr>
          <w:b/>
        </w:rPr>
      </w:pPr>
    </w:p>
    <w:p w:rsidR="00B877E0" w:rsidRPr="000A7647" w:rsidRDefault="00F33800" w:rsidP="00B877E0">
      <w:pPr>
        <w:rPr>
          <w:rStyle w:val="f11s"/>
          <w:b/>
        </w:rPr>
      </w:pPr>
      <w:r w:rsidRPr="00F73A9E">
        <w:rPr>
          <w:b/>
        </w:rPr>
        <w:t xml:space="preserve">ORS 468A.055 </w:t>
      </w:r>
      <w:r w:rsidR="00B877E0" w:rsidRPr="000A7647">
        <w:rPr>
          <w:rStyle w:val="f11s"/>
          <w:b/>
        </w:rPr>
        <w:t>Notice Prior to Construction of New Sources; Order Authorizing or Prohibiting Construction; Effect of No Order; Appeal</w:t>
      </w:r>
    </w:p>
    <w:p w:rsidR="00F33800" w:rsidRDefault="00F33800" w:rsidP="008F0E44">
      <w:pPr>
        <w:autoSpaceDE w:val="0"/>
        <w:autoSpaceDN w:val="0"/>
        <w:adjustRightInd w:val="0"/>
        <w:spacing w:after="0"/>
        <w:rPr>
          <w:b/>
        </w:rPr>
      </w:pPr>
    </w:p>
    <w:p w:rsidR="00B877E0" w:rsidRDefault="00F33800" w:rsidP="00B877E0">
      <w:pPr>
        <w:rPr>
          <w:rStyle w:val="f11s"/>
          <w:b/>
        </w:rPr>
      </w:pPr>
      <w:r w:rsidRPr="00F73A9E">
        <w:rPr>
          <w:b/>
        </w:rPr>
        <w:t>ORS 468A.070</w:t>
      </w:r>
      <w:r w:rsidR="00B877E0">
        <w:rPr>
          <w:b/>
        </w:rPr>
        <w:t xml:space="preserve"> </w:t>
      </w:r>
      <w:r w:rsidR="00B877E0" w:rsidRPr="000A7647">
        <w:rPr>
          <w:rStyle w:val="f11s"/>
          <w:b/>
        </w:rPr>
        <w:t>Measurement and Testing of Contamination Sources; Rules</w:t>
      </w:r>
    </w:p>
    <w:p w:rsidR="00F33800" w:rsidRPr="00813B42" w:rsidRDefault="00F33800" w:rsidP="008F0E44">
      <w:pPr>
        <w:pStyle w:val="NormalWeb"/>
        <w:shd w:val="clear" w:color="auto" w:fill="FFFFFF"/>
        <w:spacing w:before="0" w:beforeAutospacing="0" w:after="0" w:afterAutospacing="0"/>
        <w:rPr>
          <w:b/>
          <w:color w:val="000000"/>
        </w:rPr>
      </w:pPr>
    </w:p>
    <w:p w:rsidR="00B0646B" w:rsidRPr="00B0646B" w:rsidRDefault="00F33800" w:rsidP="00B0646B">
      <w:pPr>
        <w:widowControl w:val="0"/>
        <w:tabs>
          <w:tab w:val="left" w:pos="1080"/>
          <w:tab w:val="left" w:pos="1800"/>
        </w:tabs>
        <w:adjustRightInd w:val="0"/>
        <w:spacing w:after="0" w:line="240" w:lineRule="auto"/>
        <w:ind w:left="1080" w:hanging="1080"/>
        <w:rPr>
          <w:rFonts w:eastAsia="Times New Roman"/>
          <w:color w:val="auto"/>
          <w:szCs w:val="20"/>
        </w:rPr>
      </w:pPr>
      <w:r w:rsidRPr="00F73A9E">
        <w:rPr>
          <w:b/>
        </w:rPr>
        <w:t>ORS 468A.310</w:t>
      </w:r>
      <w:r>
        <w:rPr>
          <w:b/>
        </w:rPr>
        <w:t xml:space="preserve"> </w:t>
      </w:r>
      <w:r w:rsidR="00B0646B" w:rsidRPr="00EB79EB">
        <w:rPr>
          <w:b/>
          <w:szCs w:val="20"/>
        </w:rPr>
        <w:t xml:space="preserve">Federal operating permit program approval; rules; content of </w:t>
      </w:r>
      <w:proofErr w:type="gramStart"/>
      <w:r w:rsidR="00B0646B" w:rsidRPr="00EB79EB">
        <w:rPr>
          <w:b/>
          <w:szCs w:val="20"/>
        </w:rPr>
        <w:t>plan</w:t>
      </w:r>
      <w:r w:rsidR="00B0646B">
        <w:rPr>
          <w:b/>
        </w:rPr>
        <w:t xml:space="preserve">  (</w:t>
      </w:r>
      <w:proofErr w:type="gramEnd"/>
      <w:r w:rsidR="00B0646B" w:rsidRPr="00B0646B">
        <w:rPr>
          <w:rFonts w:eastAsia="Times New Roman"/>
          <w:color w:val="auto"/>
          <w:szCs w:val="20"/>
        </w:rPr>
        <w:t>FEDERAL OPERATING PERMIT PROGRAM</w:t>
      </w:r>
      <w:r w:rsidR="00B0646B">
        <w:rPr>
          <w:rFonts w:eastAsia="Times New Roman"/>
          <w:color w:val="auto"/>
          <w:szCs w:val="20"/>
        </w:rPr>
        <w:t>)</w:t>
      </w:r>
    </w:p>
    <w:p w:rsidR="00F33800" w:rsidRDefault="00F33800" w:rsidP="008F0E44">
      <w:pPr>
        <w:spacing w:after="0"/>
        <w:rPr>
          <w:b/>
        </w:rPr>
      </w:pPr>
    </w:p>
    <w:p w:rsidR="00B0646B" w:rsidRPr="00CF65A2" w:rsidRDefault="00B0646B" w:rsidP="008F0E44">
      <w:pPr>
        <w:spacing w:after="0"/>
        <w:rPr>
          <w:rStyle w:val="f11s"/>
          <w:b/>
        </w:rPr>
      </w:pPr>
    </w:p>
    <w:p w:rsidR="00EF10A9" w:rsidRDefault="00F33800" w:rsidP="004E78A9">
      <w:pPr>
        <w:widowControl w:val="0"/>
        <w:tabs>
          <w:tab w:val="left" w:pos="1080"/>
          <w:tab w:val="left" w:pos="1800"/>
        </w:tabs>
        <w:adjustRightInd w:val="0"/>
        <w:spacing w:after="0" w:line="240" w:lineRule="auto"/>
        <w:ind w:left="1080" w:hanging="1080"/>
        <w:rPr>
          <w:rFonts w:eastAsia="Times New Roman"/>
          <w:color w:val="auto"/>
          <w:szCs w:val="20"/>
        </w:rPr>
      </w:pPr>
      <w:r w:rsidRPr="00F73036">
        <w:rPr>
          <w:b/>
        </w:rPr>
        <w:t>ORS 468A.350 - 468A.400</w:t>
      </w:r>
      <w:r w:rsidR="004E78A9">
        <w:rPr>
          <w:b/>
        </w:rPr>
        <w:t xml:space="preserve"> </w:t>
      </w:r>
      <w:r w:rsidR="004E78A9" w:rsidRPr="00EB79EB">
        <w:rPr>
          <w:rFonts w:eastAsia="Times New Roman"/>
          <w:b/>
          <w:color w:val="auto"/>
          <w:szCs w:val="20"/>
        </w:rPr>
        <w:t>MOTOR VEHICLE POLLUTION CONTROL</w:t>
      </w:r>
    </w:p>
    <w:p w:rsidR="002F708E" w:rsidRDefault="002F708E" w:rsidP="00EF10A9">
      <w:pPr>
        <w:autoSpaceDE w:val="0"/>
        <w:autoSpaceDN w:val="0"/>
        <w:adjustRightInd w:val="0"/>
        <w:rPr>
          <w:b/>
          <w:highlight w:val="yellow"/>
        </w:rPr>
      </w:pPr>
    </w:p>
    <w:p w:rsidR="00EF10A9" w:rsidRPr="00474742" w:rsidRDefault="00EF10A9" w:rsidP="00EF10A9">
      <w:pPr>
        <w:autoSpaceDE w:val="0"/>
        <w:autoSpaceDN w:val="0"/>
        <w:adjustRightInd w:val="0"/>
        <w:rPr>
          <w:b/>
        </w:rPr>
      </w:pPr>
      <w:r w:rsidRPr="003B2F60">
        <w:rPr>
          <w:b/>
          <w:highlight w:val="yellow"/>
        </w:rPr>
        <w:t xml:space="preserve">ORS 468A.365 Certification of Motor Vehicle Pollution Control Systems and Inspection of Motor Vehicles; Rules </w:t>
      </w:r>
      <w:r w:rsidRPr="003B2F60">
        <w:rPr>
          <w:highlight w:val="yellow"/>
        </w:rPr>
        <w:t>Designate methods and standards for testing systems and inspecting motor vehicles</w:t>
      </w:r>
      <w:r w:rsidRPr="00474742">
        <w:t xml:space="preserve"> </w:t>
      </w:r>
    </w:p>
    <w:p w:rsidR="00B07D34" w:rsidRPr="00B07D34" w:rsidRDefault="00F73036" w:rsidP="00B07D34">
      <w:pPr>
        <w:widowControl w:val="0"/>
        <w:tabs>
          <w:tab w:val="left" w:pos="1080"/>
          <w:tab w:val="left" w:pos="1800"/>
        </w:tabs>
        <w:adjustRightInd w:val="0"/>
        <w:spacing w:after="0" w:line="240" w:lineRule="auto"/>
        <w:ind w:left="1080" w:hanging="1080"/>
        <w:rPr>
          <w:rFonts w:eastAsia="Times New Roman"/>
          <w:color w:val="auto"/>
          <w:szCs w:val="20"/>
        </w:rPr>
      </w:pPr>
      <w:r w:rsidRPr="00F73036">
        <w:rPr>
          <w:b/>
        </w:rPr>
        <w:t>ORS 468A.625-.645</w:t>
      </w:r>
      <w:r w:rsidR="00B07D34">
        <w:rPr>
          <w:b/>
        </w:rPr>
        <w:t xml:space="preserve"> </w:t>
      </w:r>
      <w:r w:rsidR="00B07D34" w:rsidRPr="00EB79EB">
        <w:rPr>
          <w:rFonts w:eastAsia="Times New Roman"/>
          <w:b/>
          <w:color w:val="auto"/>
          <w:szCs w:val="20"/>
        </w:rPr>
        <w:t>CHLOROFLUOROCARBONS AND HALON CONTROL</w:t>
      </w:r>
    </w:p>
    <w:p w:rsidR="00F73036" w:rsidRPr="00F73036" w:rsidRDefault="00F73036" w:rsidP="00F73036">
      <w:pPr>
        <w:spacing w:after="0"/>
        <w:rPr>
          <w:b/>
        </w:rPr>
      </w:pPr>
    </w:p>
    <w:p w:rsidR="00B07D34" w:rsidRPr="00EB79EB" w:rsidRDefault="00F73036" w:rsidP="00B07D34">
      <w:pPr>
        <w:widowControl w:val="0"/>
        <w:tabs>
          <w:tab w:val="left" w:pos="1080"/>
          <w:tab w:val="left" w:pos="1800"/>
        </w:tabs>
        <w:adjustRightInd w:val="0"/>
        <w:spacing w:after="0" w:line="240" w:lineRule="auto"/>
        <w:ind w:left="1080" w:hanging="1080"/>
        <w:rPr>
          <w:rFonts w:eastAsia="Times New Roman"/>
          <w:b/>
          <w:color w:val="auto"/>
          <w:szCs w:val="20"/>
        </w:rPr>
      </w:pPr>
      <w:r w:rsidRPr="00F73036">
        <w:rPr>
          <w:b/>
        </w:rPr>
        <w:t>ORS 468A.650-.660</w:t>
      </w:r>
      <w:r w:rsidR="00B07D34">
        <w:rPr>
          <w:b/>
        </w:rPr>
        <w:t xml:space="preserve"> </w:t>
      </w:r>
      <w:r w:rsidR="00B07D34" w:rsidRPr="00EB79EB">
        <w:rPr>
          <w:rFonts w:eastAsia="Times New Roman"/>
          <w:b/>
          <w:color w:val="auto"/>
          <w:szCs w:val="20"/>
        </w:rPr>
        <w:t>AEROSOL SPRAY CONTROL</w:t>
      </w:r>
    </w:p>
    <w:p w:rsidR="00F73036" w:rsidRDefault="00F73036" w:rsidP="00F73036">
      <w:pPr>
        <w:spacing w:after="0"/>
        <w:rPr>
          <w:b/>
        </w:rPr>
      </w:pPr>
    </w:p>
    <w:p w:rsidR="00B77043" w:rsidRDefault="00767DA0" w:rsidP="00B7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A7647">
        <w:rPr>
          <w:rStyle w:val="f11s"/>
          <w:b/>
        </w:rPr>
        <w:t xml:space="preserve">ORS 468A.990 </w:t>
      </w:r>
      <w:r w:rsidR="00B77043" w:rsidRPr="00CF6336">
        <w:rPr>
          <w:b/>
        </w:rPr>
        <w:t>Penalties for air pollution offenses:</w:t>
      </w:r>
      <w:r w:rsidR="00B77043">
        <w:t xml:space="preserve"> Establishes that violations of any rule or standard or order issued by a regional authority relating to air pollution is a Class A misdemeanor and that each day of violation of constitutes a separate offense.</w:t>
      </w:r>
    </w:p>
    <w:p w:rsidR="00767DA0" w:rsidRDefault="00767DA0" w:rsidP="00767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A052A6" w:rsidRPr="00A052A6" w:rsidRDefault="00894EA0" w:rsidP="00A052A6">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BF4241">
        <w:rPr>
          <w:b/>
        </w:rPr>
        <w:t xml:space="preserve">ORS 468B </w:t>
      </w:r>
      <w:r w:rsidR="00A052A6">
        <w:rPr>
          <w:b/>
        </w:rPr>
        <w:t xml:space="preserve"> </w:t>
      </w:r>
      <w:r w:rsidR="00A052A6">
        <w:rPr>
          <w:b/>
        </w:rPr>
        <w:tab/>
      </w:r>
      <w:r w:rsidR="00A052A6" w:rsidRPr="00F77A27">
        <w:rPr>
          <w:rFonts w:eastAsia="Times New Roman"/>
          <w:color w:val="auto"/>
          <w:szCs w:val="20"/>
          <w:highlight w:val="red"/>
        </w:rPr>
        <w:t xml:space="preserve">WATER QUALITY, </w:t>
      </w:r>
      <w:r w:rsidR="00A052A6" w:rsidRPr="00A052A6">
        <w:rPr>
          <w:rFonts w:eastAsia="Times New Roman"/>
          <w:color w:val="auto"/>
          <w:szCs w:val="20"/>
          <w:highlight w:val="red"/>
        </w:rPr>
        <w:t>PUBLIC HEALTH AND SAFETY</w:t>
      </w:r>
      <w:r w:rsidR="00A052A6" w:rsidRPr="00F77A27">
        <w:rPr>
          <w:rFonts w:eastAsia="Times New Roman"/>
          <w:color w:val="auto"/>
          <w:szCs w:val="20"/>
          <w:highlight w:val="red"/>
        </w:rPr>
        <w:t xml:space="preserve">, </w:t>
      </w:r>
      <w:r w:rsidR="00A052A6" w:rsidRPr="00A052A6">
        <w:rPr>
          <w:rFonts w:eastAsia="Times New Roman"/>
          <w:color w:val="auto"/>
          <w:szCs w:val="20"/>
          <w:highlight w:val="red"/>
        </w:rPr>
        <w:t>WATER POLLUTION CONTROL</w:t>
      </w:r>
    </w:p>
    <w:p w:rsidR="00894EA0" w:rsidRPr="00F77A27" w:rsidRDefault="00894EA0" w:rsidP="00894EA0">
      <w:pPr>
        <w:spacing w:after="0"/>
        <w:rPr>
          <w:b/>
          <w:highlight w:val="red"/>
        </w:rPr>
      </w:pPr>
    </w:p>
    <w:p w:rsidR="00894EA0" w:rsidRPr="00F77A27" w:rsidRDefault="00894EA0" w:rsidP="00894EA0">
      <w:pPr>
        <w:spacing w:after="0"/>
        <w:rPr>
          <w:b/>
          <w:highlight w:val="red"/>
        </w:rPr>
      </w:pPr>
      <w:r w:rsidRPr="00F77A27">
        <w:rPr>
          <w:b/>
          <w:highlight w:val="red"/>
        </w:rPr>
        <w:t>ORS 468B.015</w:t>
      </w:r>
      <w:r w:rsidR="00A052A6" w:rsidRPr="00F77A27">
        <w:rPr>
          <w:b/>
          <w:highlight w:val="red"/>
        </w:rPr>
        <w:t xml:space="preserve">     </w:t>
      </w:r>
      <w:r w:rsidR="00A052A6" w:rsidRPr="00F77A27">
        <w:rPr>
          <w:szCs w:val="20"/>
          <w:highlight w:val="red"/>
        </w:rPr>
        <w:t>Policy</w:t>
      </w:r>
    </w:p>
    <w:p w:rsidR="00894EA0" w:rsidRPr="00F77A27" w:rsidRDefault="00894EA0" w:rsidP="00894EA0">
      <w:pPr>
        <w:spacing w:after="0"/>
        <w:rPr>
          <w:b/>
          <w:highlight w:val="red"/>
        </w:rPr>
      </w:pPr>
      <w:r w:rsidRPr="00F77A27">
        <w:rPr>
          <w:b/>
          <w:highlight w:val="red"/>
        </w:rPr>
        <w:lastRenderedPageBreak/>
        <w:t>ORS 468B.035</w:t>
      </w:r>
      <w:r w:rsidR="00A052A6" w:rsidRPr="00F77A27">
        <w:rPr>
          <w:b/>
          <w:highlight w:val="red"/>
        </w:rPr>
        <w:t xml:space="preserve">     </w:t>
      </w:r>
      <w:r w:rsidR="00A052A6" w:rsidRPr="00F77A27">
        <w:rPr>
          <w:szCs w:val="20"/>
          <w:highlight w:val="red"/>
        </w:rPr>
        <w:t>Implementation of Federal Water Pollution Control Act; rules</w:t>
      </w:r>
    </w:p>
    <w:p w:rsidR="003A3136" w:rsidRPr="00F77A27" w:rsidRDefault="003A3136" w:rsidP="00A052A6">
      <w:pPr>
        <w:widowControl w:val="0"/>
        <w:tabs>
          <w:tab w:val="left" w:pos="1080"/>
          <w:tab w:val="left" w:pos="1800"/>
        </w:tabs>
        <w:adjustRightInd w:val="0"/>
        <w:spacing w:after="0" w:line="240" w:lineRule="auto"/>
        <w:ind w:left="1080" w:hanging="1080"/>
        <w:rPr>
          <w:b/>
          <w:highlight w:val="red"/>
        </w:rPr>
      </w:pPr>
    </w:p>
    <w:p w:rsidR="00A052A6" w:rsidRPr="00A052A6" w:rsidRDefault="00894EA0" w:rsidP="00A052A6">
      <w:pPr>
        <w:widowControl w:val="0"/>
        <w:tabs>
          <w:tab w:val="left" w:pos="1080"/>
          <w:tab w:val="left" w:pos="1800"/>
        </w:tabs>
        <w:adjustRightInd w:val="0"/>
        <w:spacing w:after="0" w:line="240" w:lineRule="auto"/>
        <w:ind w:left="1080" w:hanging="1080"/>
        <w:rPr>
          <w:rFonts w:eastAsia="Times New Roman"/>
          <w:color w:val="auto"/>
          <w:szCs w:val="20"/>
        </w:rPr>
      </w:pPr>
      <w:r w:rsidRPr="00F77A27">
        <w:rPr>
          <w:b/>
          <w:highlight w:val="red"/>
        </w:rPr>
        <w:t>ORS 468B.350</w:t>
      </w:r>
      <w:r w:rsidR="00A052A6" w:rsidRPr="00F77A27">
        <w:rPr>
          <w:b/>
          <w:highlight w:val="red"/>
        </w:rPr>
        <w:t xml:space="preserve">     </w:t>
      </w:r>
      <w:r w:rsidR="00A052A6" w:rsidRPr="00F77A27">
        <w:rPr>
          <w:szCs w:val="20"/>
          <w:highlight w:val="red"/>
        </w:rPr>
        <w:t xml:space="preserve">Standards for contingency plans; oil spill response zones; rules </w:t>
      </w:r>
      <w:r w:rsidR="00A052A6" w:rsidRPr="00F77A27">
        <w:rPr>
          <w:rFonts w:eastAsia="Times New Roman"/>
          <w:color w:val="auto"/>
          <w:szCs w:val="20"/>
          <w:highlight w:val="red"/>
        </w:rPr>
        <w:t>(Contingency Planning, OIL OR HAZARDOUS MATERIAL SPILLAGE)</w:t>
      </w:r>
    </w:p>
    <w:p w:rsidR="00894EA0" w:rsidRPr="00BF4241" w:rsidRDefault="00894EA0" w:rsidP="00894EA0">
      <w:pPr>
        <w:spacing w:after="0"/>
        <w:rPr>
          <w:b/>
        </w:rPr>
      </w:pPr>
    </w:p>
    <w:p w:rsidR="00894EA0" w:rsidRPr="00BF4241" w:rsidRDefault="00894EA0" w:rsidP="00894EA0">
      <w:pPr>
        <w:spacing w:after="0"/>
      </w:pPr>
    </w:p>
    <w:p w:rsidR="00894EA0" w:rsidRPr="00BF4241" w:rsidRDefault="00894EA0" w:rsidP="00894EA0">
      <w:pPr>
        <w:rPr>
          <w:b/>
        </w:rPr>
      </w:pPr>
    </w:p>
    <w:p w:rsidR="008416CB" w:rsidRPr="00F77A27" w:rsidRDefault="00894EA0" w:rsidP="008416CB">
      <w:pPr>
        <w:widowControl w:val="0"/>
        <w:tabs>
          <w:tab w:val="left" w:pos="1080"/>
          <w:tab w:val="left" w:pos="1800"/>
        </w:tabs>
        <w:adjustRightInd w:val="0"/>
        <w:spacing w:after="0" w:line="240" w:lineRule="auto"/>
        <w:ind w:left="1080" w:hanging="1080"/>
        <w:rPr>
          <w:rFonts w:eastAsia="Times New Roman"/>
          <w:color w:val="auto"/>
          <w:szCs w:val="20"/>
          <w:highlight w:val="red"/>
        </w:rPr>
      </w:pPr>
      <w:r w:rsidRPr="00F77A27">
        <w:rPr>
          <w:b/>
          <w:highlight w:val="red"/>
        </w:rPr>
        <w:t>ORS 783.</w:t>
      </w:r>
      <w:commentRangeStart w:id="3"/>
      <w:r w:rsidRPr="00F77A27">
        <w:rPr>
          <w:b/>
          <w:highlight w:val="red"/>
        </w:rPr>
        <w:t>600</w:t>
      </w:r>
      <w:commentRangeEnd w:id="3"/>
      <w:r w:rsidR="008416CB" w:rsidRPr="00F77A27">
        <w:rPr>
          <w:rStyle w:val="CommentReference"/>
          <w:highlight w:val="red"/>
        </w:rPr>
        <w:commentReference w:id="3"/>
      </w:r>
      <w:r w:rsidRPr="00F77A27">
        <w:rPr>
          <w:b/>
          <w:highlight w:val="red"/>
        </w:rPr>
        <w:t xml:space="preserve"> - </w:t>
      </w:r>
      <w:proofErr w:type="gramStart"/>
      <w:r w:rsidRPr="00F77A27">
        <w:rPr>
          <w:b/>
          <w:highlight w:val="red"/>
        </w:rPr>
        <w:t>783.992</w:t>
      </w:r>
      <w:r w:rsidR="008416CB" w:rsidRPr="00F77A27">
        <w:rPr>
          <w:b/>
          <w:highlight w:val="red"/>
        </w:rPr>
        <w:t xml:space="preserve">  </w:t>
      </w:r>
      <w:r w:rsidR="008416CB" w:rsidRPr="00F77A27">
        <w:rPr>
          <w:rFonts w:eastAsia="Times New Roman"/>
          <w:color w:val="auto"/>
          <w:szCs w:val="20"/>
          <w:highlight w:val="red"/>
        </w:rPr>
        <w:t>Liabilities</w:t>
      </w:r>
      <w:proofErr w:type="gramEnd"/>
      <w:r w:rsidR="008416CB" w:rsidRPr="00F77A27">
        <w:rPr>
          <w:rFonts w:eastAsia="Times New Roman"/>
          <w:color w:val="auto"/>
          <w:szCs w:val="20"/>
          <w:highlight w:val="red"/>
        </w:rPr>
        <w:t xml:space="preserve"> and Offenses Connected With Shipping and Navigation;</w:t>
      </w:r>
    </w:p>
    <w:p w:rsidR="008416CB" w:rsidRPr="008416CB" w:rsidRDefault="008416CB" w:rsidP="008416CB">
      <w:pPr>
        <w:widowControl w:val="0"/>
        <w:tabs>
          <w:tab w:val="left" w:pos="1080"/>
          <w:tab w:val="left" w:pos="1800"/>
        </w:tabs>
        <w:adjustRightInd w:val="0"/>
        <w:spacing w:after="0" w:line="240" w:lineRule="auto"/>
        <w:rPr>
          <w:rFonts w:eastAsia="Times New Roman"/>
          <w:color w:val="auto"/>
          <w:szCs w:val="20"/>
        </w:rPr>
      </w:pPr>
      <w:proofErr w:type="spellStart"/>
      <w:r w:rsidRPr="008416CB">
        <w:rPr>
          <w:rFonts w:eastAsia="Times New Roman"/>
          <w:color w:val="auto"/>
          <w:szCs w:val="20"/>
          <w:highlight w:val="red"/>
        </w:rPr>
        <w:t>Shipbreaking</w:t>
      </w:r>
      <w:proofErr w:type="spellEnd"/>
      <w:r w:rsidRPr="008416CB">
        <w:rPr>
          <w:rFonts w:eastAsia="Times New Roman"/>
          <w:color w:val="auto"/>
          <w:szCs w:val="20"/>
          <w:highlight w:val="red"/>
        </w:rPr>
        <w:t>; Ballast Water</w:t>
      </w:r>
      <w:r w:rsidRPr="00F77A27">
        <w:rPr>
          <w:rFonts w:eastAsia="Times New Roman"/>
          <w:color w:val="auto"/>
          <w:szCs w:val="20"/>
          <w:highlight w:val="red"/>
        </w:rPr>
        <w:t xml:space="preserve"> [.620-.640 = BALLAST WATER, .990-.992 = PENALTIES]</w:t>
      </w:r>
    </w:p>
    <w:p w:rsidR="00894EA0" w:rsidRDefault="00894EA0" w:rsidP="00894EA0">
      <w:pPr>
        <w:rPr>
          <w:b/>
        </w:rPr>
      </w:pPr>
    </w:p>
    <w:p w:rsidR="00F33800" w:rsidRPr="00154C45" w:rsidRDefault="00F33800" w:rsidP="00F33800">
      <w:pPr>
        <w:rPr>
          <w:b/>
        </w:rPr>
      </w:pPr>
      <w:r w:rsidRPr="00E63689">
        <w:rPr>
          <w:b/>
          <w:highlight w:val="yellow"/>
        </w:rPr>
        <w:t xml:space="preserve">ORS </w:t>
      </w:r>
      <w:commentRangeStart w:id="4"/>
      <w:r w:rsidRPr="00814EFE">
        <w:rPr>
          <w:b/>
          <w:highlight w:val="red"/>
        </w:rPr>
        <w:t>815</w:t>
      </w:r>
      <w:commentRangeEnd w:id="4"/>
      <w:r w:rsidR="00814EFE">
        <w:rPr>
          <w:rStyle w:val="CommentReference"/>
        </w:rPr>
        <w:commentReference w:id="4"/>
      </w:r>
    </w:p>
    <w:p w:rsidR="00F33800" w:rsidRDefault="00F33800" w:rsidP="00F33800">
      <w:pPr>
        <w:spacing w:after="120"/>
        <w:rPr>
          <w:b/>
        </w:rPr>
      </w:pPr>
    </w:p>
    <w:p w:rsidR="00F33800" w:rsidRDefault="00F33800"/>
    <w:p w:rsidR="008738B5" w:rsidRDefault="008738B5"/>
    <w:p w:rsidR="008738B5" w:rsidRDefault="008738B5" w:rsidP="008738B5">
      <w:pPr>
        <w:pStyle w:val="NormalWeb"/>
        <w:shd w:val="clear" w:color="auto" w:fill="FFFFFF"/>
        <w:rPr>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340-012   Enforcement Procedure and Civil Penalties:  </w:t>
      </w:r>
      <w:r w:rsidRPr="00474742">
        <w:rPr>
          <w:color w:val="000000"/>
        </w:rPr>
        <w:t>Establishes</w:t>
      </w:r>
      <w:r w:rsidRPr="00474742">
        <w:rPr>
          <w:b/>
          <w:color w:val="000000"/>
        </w:rPr>
        <w:t xml:space="preserve"> </w:t>
      </w:r>
      <w:r w:rsidRPr="00474742">
        <w:rPr>
          <w:color w:val="000000"/>
        </w:rPr>
        <w:t>enforcement actions to encourage compliance with environmental regulations and to protect public health &amp; the environment</w:t>
      </w:r>
      <w:r>
        <w:rPr>
          <w:color w:val="000000"/>
        </w:rPr>
        <w:t xml:space="preserve"> </w:t>
      </w:r>
      <w:r w:rsidRPr="00AD6792">
        <w:rPr>
          <w:rFonts w:ascii="Arial" w:hAnsi="Arial" w:cs="Arial"/>
          <w:b/>
          <w:color w:val="000000"/>
          <w:sz w:val="18"/>
          <w:szCs w:val="18"/>
          <w:highlight w:val="cyan"/>
        </w:rPr>
        <w:t>ORS 183.415, ORS 183.745,</w:t>
      </w:r>
      <w:r w:rsidRPr="00246B22">
        <w:rPr>
          <w:rFonts w:ascii="Arial" w:hAnsi="Arial" w:cs="Arial"/>
          <w:color w:val="000000"/>
          <w:sz w:val="18"/>
          <w:szCs w:val="18"/>
          <w:highlight w:val="cyan"/>
        </w:rPr>
        <w:t xml:space="preserve"> </w:t>
      </w:r>
      <w:commentRangeStart w:id="5"/>
      <w:r w:rsidRPr="00405025">
        <w:rPr>
          <w:rFonts w:ascii="Arial" w:hAnsi="Arial" w:cs="Arial"/>
          <w:strike/>
          <w:color w:val="000000"/>
          <w:sz w:val="18"/>
          <w:szCs w:val="18"/>
          <w:highlight w:val="cyan"/>
        </w:rPr>
        <w:t>ORS 454, ORS 454.050, ORS 454.625, ORS 459, ORS 459.045, ORS 459.376, ORS 459.785, ORS 459.995</w:t>
      </w:r>
      <w:r w:rsidRPr="00246B22">
        <w:rPr>
          <w:rFonts w:ascii="Arial" w:hAnsi="Arial" w:cs="Arial"/>
          <w:color w:val="000000"/>
          <w:sz w:val="18"/>
          <w:szCs w:val="18"/>
          <w:highlight w:val="cyan"/>
        </w:rPr>
        <w:t xml:space="preserve">, </w:t>
      </w:r>
      <w:r w:rsidRPr="00405025">
        <w:rPr>
          <w:rFonts w:ascii="Arial" w:hAnsi="Arial" w:cs="Arial"/>
          <w:strike/>
          <w:color w:val="000000"/>
          <w:sz w:val="18"/>
          <w:szCs w:val="18"/>
          <w:highlight w:val="cyan"/>
        </w:rPr>
        <w:t xml:space="preserve">ORS 465, ORS 465.280, ORS 465.400 - 465.410, ORS 465.435, ORS 466, ORS 466.070 - 466.080, ORS 466.625, ORS 466.720, ORS 466.746, ORS 466.882, ORS 466.858 - 466.994, </w:t>
      </w:r>
      <w:commentRangeEnd w:id="5"/>
      <w:r>
        <w:rPr>
          <w:rStyle w:val="CommentReference"/>
        </w:rPr>
        <w:commentReference w:id="5"/>
      </w:r>
      <w:r w:rsidRPr="00BC7DE7">
        <w:rPr>
          <w:rFonts w:ascii="Arial" w:hAnsi="Arial" w:cs="Arial"/>
          <w:strike/>
          <w:color w:val="000000"/>
          <w:sz w:val="18"/>
          <w:szCs w:val="18"/>
          <w:highlight w:val="cyan"/>
        </w:rPr>
        <w:t>ORS 467, ORS 467.030</w:t>
      </w:r>
      <w:r w:rsidRPr="00246B22">
        <w:rPr>
          <w:rFonts w:ascii="Arial" w:hAnsi="Arial" w:cs="Arial"/>
          <w:color w:val="000000"/>
          <w:sz w:val="18"/>
          <w:szCs w:val="18"/>
          <w:highlight w:val="cyan"/>
        </w:rPr>
        <w:t xml:space="preserve">, </w:t>
      </w:r>
      <w:r w:rsidRPr="00AD6792">
        <w:rPr>
          <w:rFonts w:ascii="Arial" w:hAnsi="Arial" w:cs="Arial"/>
          <w:b/>
          <w:color w:val="000000"/>
          <w:sz w:val="18"/>
          <w:szCs w:val="18"/>
          <w:highlight w:val="cyan"/>
        </w:rPr>
        <w:t>ORS 468.020, ORS 468.065, ORS 468.090 - 468.140, ORS 468.869, ORS 468.870, ORS 468.996, ORS 468A, ORS 468A.025, ORS 468A.045,</w:t>
      </w:r>
      <w:r w:rsidRPr="00246B22">
        <w:rPr>
          <w:rFonts w:ascii="Arial" w:hAnsi="Arial" w:cs="Arial"/>
          <w:color w:val="000000"/>
          <w:sz w:val="18"/>
          <w:szCs w:val="18"/>
          <w:highlight w:val="cyan"/>
        </w:rPr>
        <w:t xml:space="preserve"> ORS </w:t>
      </w:r>
      <w:r w:rsidRPr="00431E43">
        <w:rPr>
          <w:rFonts w:ascii="Arial" w:hAnsi="Arial" w:cs="Arial"/>
          <w:strike/>
          <w:color w:val="000000"/>
          <w:sz w:val="18"/>
          <w:szCs w:val="18"/>
          <w:highlight w:val="cyan"/>
        </w:rPr>
        <w:t>468B, ORS 468B.015, ORS 468B.035, ORS 468B.350</w:t>
      </w:r>
      <w:r w:rsidRPr="00AD6792">
        <w:rPr>
          <w:rFonts w:ascii="Arial" w:hAnsi="Arial" w:cs="Arial"/>
          <w:strike/>
          <w:color w:val="000000"/>
          <w:sz w:val="18"/>
          <w:szCs w:val="18"/>
          <w:highlight w:val="cyan"/>
        </w:rPr>
        <w:t>, ORS 783.600 - 783.992</w:t>
      </w:r>
      <w:r w:rsidRPr="00246B22">
        <w:rPr>
          <w:rFonts w:ascii="Arial" w:hAnsi="Arial" w:cs="Arial"/>
          <w:color w:val="000000"/>
          <w:sz w:val="18"/>
          <w:szCs w:val="18"/>
          <w:highlight w:val="cyan"/>
        </w:rPr>
        <w:t xml:space="preserve">, </w:t>
      </w:r>
    </w:p>
    <w:p w:rsidR="008738B5" w:rsidRDefault="008738B5"/>
    <w:p w:rsidR="00D6763B" w:rsidRPr="008E79F1" w:rsidRDefault="00D6763B" w:rsidP="00D6763B">
      <w:pPr>
        <w:widowControl w:val="0"/>
        <w:tabs>
          <w:tab w:val="left" w:pos="0"/>
          <w:tab w:val="left" w:pos="1800"/>
        </w:tabs>
        <w:adjustRightInd w:val="0"/>
        <w:rPr>
          <w:szCs w:val="20"/>
        </w:rPr>
      </w:pPr>
      <w:r>
        <w:rPr>
          <w:b/>
        </w:rPr>
        <w:t>ORS 468</w:t>
      </w:r>
      <w:r w:rsidRPr="00246B22">
        <w:rPr>
          <w:b/>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6763B" w:rsidRDefault="00D6763B"/>
    <w:p w:rsidR="00D6763B" w:rsidRDefault="00D6763B" w:rsidP="00D6763B">
      <w:pPr>
        <w:spacing w:after="120"/>
        <w:rPr>
          <w:b/>
        </w:rPr>
      </w:pPr>
      <w:r>
        <w:rPr>
          <w:b/>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6763B" w:rsidRDefault="00D6763B"/>
    <w:p w:rsidR="008451A7" w:rsidRDefault="008451A7"/>
    <w:p w:rsidR="008451A7" w:rsidRPr="00D6763B" w:rsidRDefault="008451A7" w:rsidP="008451A7">
      <w:r w:rsidRPr="00BE5462">
        <w:rPr>
          <w:b/>
        </w:rPr>
        <w:t xml:space="preserve">ORS 468A.035 General Comprehensive Plan: </w:t>
      </w:r>
      <w:r w:rsidRPr="00BE5462">
        <w:t>Requires DEQ to develop a general comprehensive plan for the control or abatement of air pollution.</w:t>
      </w:r>
    </w:p>
    <w:p w:rsidR="008451A7" w:rsidRDefault="008451A7"/>
    <w:sectPr w:rsidR="008451A7"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4-16T14:26:00Z" w:initials="cc">
    <w:p w:rsidR="00ED35C0" w:rsidRPr="00ED35C0" w:rsidRDefault="00ED35C0">
      <w:pPr>
        <w:pStyle w:val="CommentText"/>
        <w:rPr>
          <w:b/>
        </w:rPr>
      </w:pPr>
      <w:r w:rsidRPr="00ED35C0">
        <w:rPr>
          <w:rStyle w:val="CommentReference"/>
          <w:b/>
          <w:highlight w:val="red"/>
        </w:rPr>
        <w:annotationRef/>
      </w:r>
      <w:r w:rsidRPr="00F80DB6">
        <w:rPr>
          <w:b/>
          <w:highlight w:val="yellow"/>
        </w:rPr>
        <w:t>ORS 477 DOESN’T EXIST</w:t>
      </w:r>
    </w:p>
  </w:comment>
  <w:comment w:id="1" w:author="ccapp" w:date="2013-04-16T15:20:00Z" w:initials="cc">
    <w:p w:rsidR="0022306C" w:rsidRDefault="0022306C">
      <w:pPr>
        <w:pStyle w:val="CommentText"/>
      </w:pPr>
      <w:r>
        <w:rPr>
          <w:rStyle w:val="CommentReference"/>
        </w:rPr>
        <w:annotationRef/>
      </w:r>
      <w:r w:rsidRPr="00F80DB6">
        <w:rPr>
          <w:highlight w:val="yellow"/>
        </w:rPr>
        <w:t>This ORS doesn’t exist</w:t>
      </w:r>
      <w:r w:rsidR="00D21CB4">
        <w:t xml:space="preserve"> </w:t>
      </w:r>
      <w:r w:rsidR="00D21CB4" w:rsidRPr="00D21CB4">
        <w:rPr>
          <w:highlight w:val="red"/>
        </w:rPr>
        <w:t>– but referenced in DIV 12</w:t>
      </w:r>
    </w:p>
  </w:comment>
  <w:comment w:id="2" w:author="ccapp" w:date="2013-04-16T15:20:00Z" w:initials="cc">
    <w:p w:rsidR="00D21CB4" w:rsidRDefault="0022306C" w:rsidP="00D21CB4">
      <w:pPr>
        <w:pStyle w:val="CommentText"/>
      </w:pPr>
      <w:r>
        <w:rPr>
          <w:rStyle w:val="CommentReference"/>
        </w:rPr>
        <w:annotationRef/>
      </w:r>
      <w:r w:rsidRPr="00F80DB6">
        <w:rPr>
          <w:highlight w:val="yellow"/>
        </w:rPr>
        <w:t>This ORS doesn’t exist</w:t>
      </w:r>
      <w:r w:rsidR="00D21CB4">
        <w:t xml:space="preserve"> </w:t>
      </w:r>
      <w:r w:rsidR="00D21CB4" w:rsidRPr="00D21CB4">
        <w:rPr>
          <w:highlight w:val="red"/>
        </w:rPr>
        <w:t>– but referenced in DIV 12</w:t>
      </w:r>
    </w:p>
    <w:p w:rsidR="0022306C" w:rsidRDefault="0022306C">
      <w:pPr>
        <w:pStyle w:val="CommentText"/>
      </w:pPr>
    </w:p>
  </w:comment>
  <w:comment w:id="3" w:author="ccapp" w:date="2013-04-16T14:27:00Z" w:initials="cc">
    <w:p w:rsidR="008416CB" w:rsidRDefault="008416CB">
      <w:pPr>
        <w:pStyle w:val="CommentText"/>
      </w:pPr>
      <w:r>
        <w:rPr>
          <w:rStyle w:val="CommentReference"/>
        </w:rPr>
        <w:annotationRef/>
      </w:r>
      <w:r w:rsidRPr="00E63689">
        <w:rPr>
          <w:highlight w:val="yellow"/>
        </w:rPr>
        <w:t>..600 doesn’t exist</w:t>
      </w:r>
    </w:p>
  </w:comment>
  <w:comment w:id="4" w:author="ccapp" w:date="2013-04-16T14:27:00Z" w:initials="cc">
    <w:p w:rsidR="00814EFE" w:rsidRDefault="00814EFE">
      <w:pPr>
        <w:pStyle w:val="CommentText"/>
      </w:pPr>
      <w:r>
        <w:rPr>
          <w:rStyle w:val="CommentReference"/>
        </w:rPr>
        <w:annotationRef/>
      </w:r>
      <w:r w:rsidRPr="00E63689">
        <w:rPr>
          <w:highlight w:val="yellow"/>
        </w:rPr>
        <w:t>ORS 815 doesn’t exist</w:t>
      </w:r>
    </w:p>
  </w:comment>
  <w:comment w:id="5" w:author="ccapp" w:date="2013-04-16T15:48:00Z" w:initials="cc">
    <w:p w:rsidR="008738B5" w:rsidRDefault="008738B5" w:rsidP="008738B5">
      <w:pPr>
        <w:pStyle w:val="CommentText"/>
      </w:pPr>
      <w:r>
        <w:rPr>
          <w:rStyle w:val="CommentReference"/>
        </w:rPr>
        <w:annotationRef/>
      </w:r>
      <w:r w:rsidRPr="00431E43">
        <w:rPr>
          <w:highlight w:val="yellow"/>
        </w:rPr>
        <w:t>Struck ORS references do not apply to AQ</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B4E9A"/>
    <w:rsid w:val="00026211"/>
    <w:rsid w:val="00083738"/>
    <w:rsid w:val="0009194A"/>
    <w:rsid w:val="000A1C8D"/>
    <w:rsid w:val="000A5918"/>
    <w:rsid w:val="000B3E05"/>
    <w:rsid w:val="000D0191"/>
    <w:rsid w:val="000D2430"/>
    <w:rsid w:val="00147763"/>
    <w:rsid w:val="00165657"/>
    <w:rsid w:val="0019024A"/>
    <w:rsid w:val="00190EDA"/>
    <w:rsid w:val="001B4E9A"/>
    <w:rsid w:val="001C49C9"/>
    <w:rsid w:val="00202CAB"/>
    <w:rsid w:val="0022306C"/>
    <w:rsid w:val="00257D31"/>
    <w:rsid w:val="00295694"/>
    <w:rsid w:val="002C7FEB"/>
    <w:rsid w:val="002D0321"/>
    <w:rsid w:val="002F708E"/>
    <w:rsid w:val="003A3136"/>
    <w:rsid w:val="0045305A"/>
    <w:rsid w:val="0049014D"/>
    <w:rsid w:val="004E78A9"/>
    <w:rsid w:val="005406B1"/>
    <w:rsid w:val="00600847"/>
    <w:rsid w:val="00666171"/>
    <w:rsid w:val="0067013E"/>
    <w:rsid w:val="006B4D5D"/>
    <w:rsid w:val="007070ED"/>
    <w:rsid w:val="00767DA0"/>
    <w:rsid w:val="00780F30"/>
    <w:rsid w:val="007F3ED2"/>
    <w:rsid w:val="00814EFE"/>
    <w:rsid w:val="008416CB"/>
    <w:rsid w:val="008451A7"/>
    <w:rsid w:val="00862C4B"/>
    <w:rsid w:val="00863FA3"/>
    <w:rsid w:val="00870D99"/>
    <w:rsid w:val="008738B5"/>
    <w:rsid w:val="00894EA0"/>
    <w:rsid w:val="008E79F1"/>
    <w:rsid w:val="008F0E44"/>
    <w:rsid w:val="00922259"/>
    <w:rsid w:val="00944CDE"/>
    <w:rsid w:val="009B0DAD"/>
    <w:rsid w:val="00A052A6"/>
    <w:rsid w:val="00AA6577"/>
    <w:rsid w:val="00AB64D9"/>
    <w:rsid w:val="00B0646B"/>
    <w:rsid w:val="00B07D34"/>
    <w:rsid w:val="00B56F2A"/>
    <w:rsid w:val="00B77043"/>
    <w:rsid w:val="00B877E0"/>
    <w:rsid w:val="00B95534"/>
    <w:rsid w:val="00BD06AF"/>
    <w:rsid w:val="00BD5ABD"/>
    <w:rsid w:val="00BE5462"/>
    <w:rsid w:val="00BF4241"/>
    <w:rsid w:val="00C4543E"/>
    <w:rsid w:val="00CB4862"/>
    <w:rsid w:val="00D21CB4"/>
    <w:rsid w:val="00D6763B"/>
    <w:rsid w:val="00D67EB6"/>
    <w:rsid w:val="00DB2AAB"/>
    <w:rsid w:val="00DB4DCF"/>
    <w:rsid w:val="00E007EE"/>
    <w:rsid w:val="00E43DC4"/>
    <w:rsid w:val="00E5440A"/>
    <w:rsid w:val="00E63689"/>
    <w:rsid w:val="00EA5012"/>
    <w:rsid w:val="00EA6D37"/>
    <w:rsid w:val="00EB3868"/>
    <w:rsid w:val="00EB79EB"/>
    <w:rsid w:val="00EC2D24"/>
    <w:rsid w:val="00ED35C0"/>
    <w:rsid w:val="00EF10A9"/>
    <w:rsid w:val="00F218A5"/>
    <w:rsid w:val="00F2438C"/>
    <w:rsid w:val="00F33800"/>
    <w:rsid w:val="00F568B6"/>
    <w:rsid w:val="00F73036"/>
    <w:rsid w:val="00F77A27"/>
    <w:rsid w:val="00F80DB6"/>
    <w:rsid w:val="00FB0CD3"/>
    <w:rsid w:val="00FC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3800"/>
    <w:pPr>
      <w:spacing w:before="100" w:beforeAutospacing="1" w:after="100" w:afterAutospacing="1" w:line="240" w:lineRule="auto"/>
    </w:pPr>
    <w:rPr>
      <w:rFonts w:eastAsia="Times New Roman"/>
      <w:color w:val="auto"/>
    </w:rPr>
  </w:style>
  <w:style w:type="character" w:customStyle="1" w:styleId="f11s">
    <w:name w:val="f11s"/>
    <w:basedOn w:val="DefaultParagraphFont"/>
    <w:rsid w:val="00F33800"/>
  </w:style>
  <w:style w:type="character" w:styleId="CommentReference">
    <w:name w:val="annotation reference"/>
    <w:basedOn w:val="DefaultParagraphFont"/>
    <w:semiHidden/>
    <w:unhideWhenUsed/>
    <w:rsid w:val="00EA6D37"/>
    <w:rPr>
      <w:sz w:val="16"/>
      <w:szCs w:val="16"/>
    </w:rPr>
  </w:style>
  <w:style w:type="paragraph" w:styleId="CommentText">
    <w:name w:val="annotation text"/>
    <w:basedOn w:val="Normal"/>
    <w:link w:val="CommentTextChar"/>
    <w:semiHidden/>
    <w:unhideWhenUsed/>
    <w:rsid w:val="00EA6D37"/>
    <w:pPr>
      <w:spacing w:line="240" w:lineRule="auto"/>
    </w:pPr>
    <w:rPr>
      <w:sz w:val="20"/>
      <w:szCs w:val="20"/>
    </w:rPr>
  </w:style>
  <w:style w:type="character" w:customStyle="1" w:styleId="CommentTextChar">
    <w:name w:val="Comment Text Char"/>
    <w:basedOn w:val="DefaultParagraphFont"/>
    <w:link w:val="CommentText"/>
    <w:uiPriority w:val="99"/>
    <w:semiHidden/>
    <w:rsid w:val="00EA6D37"/>
    <w:rPr>
      <w:sz w:val="20"/>
      <w:szCs w:val="20"/>
    </w:rPr>
  </w:style>
  <w:style w:type="paragraph" w:styleId="CommentSubject">
    <w:name w:val="annotation subject"/>
    <w:basedOn w:val="CommentText"/>
    <w:next w:val="CommentText"/>
    <w:link w:val="CommentSubjectChar"/>
    <w:uiPriority w:val="99"/>
    <w:semiHidden/>
    <w:unhideWhenUsed/>
    <w:rsid w:val="00EA6D37"/>
    <w:rPr>
      <w:b/>
      <w:bCs/>
    </w:rPr>
  </w:style>
  <w:style w:type="character" w:customStyle="1" w:styleId="CommentSubjectChar">
    <w:name w:val="Comment Subject Char"/>
    <w:basedOn w:val="CommentTextChar"/>
    <w:link w:val="CommentSubject"/>
    <w:uiPriority w:val="99"/>
    <w:semiHidden/>
    <w:rsid w:val="00EA6D37"/>
    <w:rPr>
      <w:b/>
      <w:bCs/>
    </w:rPr>
  </w:style>
  <w:style w:type="paragraph" w:styleId="BalloonText">
    <w:name w:val="Balloon Text"/>
    <w:basedOn w:val="Normal"/>
    <w:link w:val="BalloonTextChar"/>
    <w:uiPriority w:val="99"/>
    <w:semiHidden/>
    <w:unhideWhenUsed/>
    <w:rsid w:val="00EA6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38778">
      <w:bodyDiv w:val="1"/>
      <w:marLeft w:val="0"/>
      <w:marRight w:val="0"/>
      <w:marTop w:val="0"/>
      <w:marBottom w:val="0"/>
      <w:divBdr>
        <w:top w:val="none" w:sz="0" w:space="0" w:color="auto"/>
        <w:left w:val="none" w:sz="0" w:space="0" w:color="auto"/>
        <w:bottom w:val="none" w:sz="0" w:space="0" w:color="auto"/>
        <w:right w:val="none" w:sz="0" w:space="0" w:color="auto"/>
      </w:divBdr>
    </w:div>
    <w:div w:id="88235823">
      <w:bodyDiv w:val="1"/>
      <w:marLeft w:val="0"/>
      <w:marRight w:val="0"/>
      <w:marTop w:val="0"/>
      <w:marBottom w:val="0"/>
      <w:divBdr>
        <w:top w:val="none" w:sz="0" w:space="0" w:color="auto"/>
        <w:left w:val="none" w:sz="0" w:space="0" w:color="auto"/>
        <w:bottom w:val="none" w:sz="0" w:space="0" w:color="auto"/>
        <w:right w:val="none" w:sz="0" w:space="0" w:color="auto"/>
      </w:divBdr>
    </w:div>
    <w:div w:id="90005703">
      <w:bodyDiv w:val="1"/>
      <w:marLeft w:val="0"/>
      <w:marRight w:val="0"/>
      <w:marTop w:val="0"/>
      <w:marBottom w:val="0"/>
      <w:divBdr>
        <w:top w:val="none" w:sz="0" w:space="0" w:color="auto"/>
        <w:left w:val="none" w:sz="0" w:space="0" w:color="auto"/>
        <w:bottom w:val="none" w:sz="0" w:space="0" w:color="auto"/>
        <w:right w:val="none" w:sz="0" w:space="0" w:color="auto"/>
      </w:divBdr>
    </w:div>
    <w:div w:id="97533631">
      <w:bodyDiv w:val="1"/>
      <w:marLeft w:val="0"/>
      <w:marRight w:val="0"/>
      <w:marTop w:val="0"/>
      <w:marBottom w:val="0"/>
      <w:divBdr>
        <w:top w:val="none" w:sz="0" w:space="0" w:color="auto"/>
        <w:left w:val="none" w:sz="0" w:space="0" w:color="auto"/>
        <w:bottom w:val="none" w:sz="0" w:space="0" w:color="auto"/>
        <w:right w:val="none" w:sz="0" w:space="0" w:color="auto"/>
      </w:divBdr>
    </w:div>
    <w:div w:id="110977236">
      <w:bodyDiv w:val="1"/>
      <w:marLeft w:val="0"/>
      <w:marRight w:val="0"/>
      <w:marTop w:val="0"/>
      <w:marBottom w:val="0"/>
      <w:divBdr>
        <w:top w:val="none" w:sz="0" w:space="0" w:color="auto"/>
        <w:left w:val="none" w:sz="0" w:space="0" w:color="auto"/>
        <w:bottom w:val="none" w:sz="0" w:space="0" w:color="auto"/>
        <w:right w:val="none" w:sz="0" w:space="0" w:color="auto"/>
      </w:divBdr>
    </w:div>
    <w:div w:id="238948312">
      <w:bodyDiv w:val="1"/>
      <w:marLeft w:val="0"/>
      <w:marRight w:val="0"/>
      <w:marTop w:val="0"/>
      <w:marBottom w:val="0"/>
      <w:divBdr>
        <w:top w:val="none" w:sz="0" w:space="0" w:color="auto"/>
        <w:left w:val="none" w:sz="0" w:space="0" w:color="auto"/>
        <w:bottom w:val="none" w:sz="0" w:space="0" w:color="auto"/>
        <w:right w:val="none" w:sz="0" w:space="0" w:color="auto"/>
      </w:divBdr>
    </w:div>
    <w:div w:id="260072831">
      <w:bodyDiv w:val="1"/>
      <w:marLeft w:val="0"/>
      <w:marRight w:val="0"/>
      <w:marTop w:val="0"/>
      <w:marBottom w:val="0"/>
      <w:divBdr>
        <w:top w:val="none" w:sz="0" w:space="0" w:color="auto"/>
        <w:left w:val="none" w:sz="0" w:space="0" w:color="auto"/>
        <w:bottom w:val="none" w:sz="0" w:space="0" w:color="auto"/>
        <w:right w:val="none" w:sz="0" w:space="0" w:color="auto"/>
      </w:divBdr>
    </w:div>
    <w:div w:id="276840192">
      <w:bodyDiv w:val="1"/>
      <w:marLeft w:val="0"/>
      <w:marRight w:val="0"/>
      <w:marTop w:val="0"/>
      <w:marBottom w:val="0"/>
      <w:divBdr>
        <w:top w:val="none" w:sz="0" w:space="0" w:color="auto"/>
        <w:left w:val="none" w:sz="0" w:space="0" w:color="auto"/>
        <w:bottom w:val="none" w:sz="0" w:space="0" w:color="auto"/>
        <w:right w:val="none" w:sz="0" w:space="0" w:color="auto"/>
      </w:divBdr>
    </w:div>
    <w:div w:id="442576765">
      <w:bodyDiv w:val="1"/>
      <w:marLeft w:val="0"/>
      <w:marRight w:val="0"/>
      <w:marTop w:val="0"/>
      <w:marBottom w:val="0"/>
      <w:divBdr>
        <w:top w:val="none" w:sz="0" w:space="0" w:color="auto"/>
        <w:left w:val="none" w:sz="0" w:space="0" w:color="auto"/>
        <w:bottom w:val="none" w:sz="0" w:space="0" w:color="auto"/>
        <w:right w:val="none" w:sz="0" w:space="0" w:color="auto"/>
      </w:divBdr>
    </w:div>
    <w:div w:id="529143296">
      <w:bodyDiv w:val="1"/>
      <w:marLeft w:val="0"/>
      <w:marRight w:val="0"/>
      <w:marTop w:val="0"/>
      <w:marBottom w:val="0"/>
      <w:divBdr>
        <w:top w:val="none" w:sz="0" w:space="0" w:color="auto"/>
        <w:left w:val="none" w:sz="0" w:space="0" w:color="auto"/>
        <w:bottom w:val="none" w:sz="0" w:space="0" w:color="auto"/>
        <w:right w:val="none" w:sz="0" w:space="0" w:color="auto"/>
      </w:divBdr>
    </w:div>
    <w:div w:id="577060509">
      <w:bodyDiv w:val="1"/>
      <w:marLeft w:val="0"/>
      <w:marRight w:val="0"/>
      <w:marTop w:val="0"/>
      <w:marBottom w:val="0"/>
      <w:divBdr>
        <w:top w:val="none" w:sz="0" w:space="0" w:color="auto"/>
        <w:left w:val="none" w:sz="0" w:space="0" w:color="auto"/>
        <w:bottom w:val="none" w:sz="0" w:space="0" w:color="auto"/>
        <w:right w:val="none" w:sz="0" w:space="0" w:color="auto"/>
      </w:divBdr>
    </w:div>
    <w:div w:id="664556804">
      <w:bodyDiv w:val="1"/>
      <w:marLeft w:val="0"/>
      <w:marRight w:val="0"/>
      <w:marTop w:val="0"/>
      <w:marBottom w:val="0"/>
      <w:divBdr>
        <w:top w:val="none" w:sz="0" w:space="0" w:color="auto"/>
        <w:left w:val="none" w:sz="0" w:space="0" w:color="auto"/>
        <w:bottom w:val="none" w:sz="0" w:space="0" w:color="auto"/>
        <w:right w:val="none" w:sz="0" w:space="0" w:color="auto"/>
      </w:divBdr>
    </w:div>
    <w:div w:id="692149091">
      <w:bodyDiv w:val="1"/>
      <w:marLeft w:val="0"/>
      <w:marRight w:val="0"/>
      <w:marTop w:val="0"/>
      <w:marBottom w:val="0"/>
      <w:divBdr>
        <w:top w:val="none" w:sz="0" w:space="0" w:color="auto"/>
        <w:left w:val="none" w:sz="0" w:space="0" w:color="auto"/>
        <w:bottom w:val="none" w:sz="0" w:space="0" w:color="auto"/>
        <w:right w:val="none" w:sz="0" w:space="0" w:color="auto"/>
      </w:divBdr>
    </w:div>
    <w:div w:id="711157095">
      <w:bodyDiv w:val="1"/>
      <w:marLeft w:val="0"/>
      <w:marRight w:val="0"/>
      <w:marTop w:val="0"/>
      <w:marBottom w:val="0"/>
      <w:divBdr>
        <w:top w:val="none" w:sz="0" w:space="0" w:color="auto"/>
        <w:left w:val="none" w:sz="0" w:space="0" w:color="auto"/>
        <w:bottom w:val="none" w:sz="0" w:space="0" w:color="auto"/>
        <w:right w:val="none" w:sz="0" w:space="0" w:color="auto"/>
      </w:divBdr>
    </w:div>
    <w:div w:id="790323389">
      <w:bodyDiv w:val="1"/>
      <w:marLeft w:val="0"/>
      <w:marRight w:val="0"/>
      <w:marTop w:val="0"/>
      <w:marBottom w:val="0"/>
      <w:divBdr>
        <w:top w:val="none" w:sz="0" w:space="0" w:color="auto"/>
        <w:left w:val="none" w:sz="0" w:space="0" w:color="auto"/>
        <w:bottom w:val="none" w:sz="0" w:space="0" w:color="auto"/>
        <w:right w:val="none" w:sz="0" w:space="0" w:color="auto"/>
      </w:divBdr>
    </w:div>
    <w:div w:id="852643339">
      <w:bodyDiv w:val="1"/>
      <w:marLeft w:val="0"/>
      <w:marRight w:val="0"/>
      <w:marTop w:val="0"/>
      <w:marBottom w:val="0"/>
      <w:divBdr>
        <w:top w:val="none" w:sz="0" w:space="0" w:color="auto"/>
        <w:left w:val="none" w:sz="0" w:space="0" w:color="auto"/>
        <w:bottom w:val="none" w:sz="0" w:space="0" w:color="auto"/>
        <w:right w:val="none" w:sz="0" w:space="0" w:color="auto"/>
      </w:divBdr>
    </w:div>
    <w:div w:id="878861543">
      <w:bodyDiv w:val="1"/>
      <w:marLeft w:val="0"/>
      <w:marRight w:val="0"/>
      <w:marTop w:val="0"/>
      <w:marBottom w:val="0"/>
      <w:divBdr>
        <w:top w:val="none" w:sz="0" w:space="0" w:color="auto"/>
        <w:left w:val="none" w:sz="0" w:space="0" w:color="auto"/>
        <w:bottom w:val="none" w:sz="0" w:space="0" w:color="auto"/>
        <w:right w:val="none" w:sz="0" w:space="0" w:color="auto"/>
      </w:divBdr>
    </w:div>
    <w:div w:id="941959509">
      <w:bodyDiv w:val="1"/>
      <w:marLeft w:val="0"/>
      <w:marRight w:val="0"/>
      <w:marTop w:val="0"/>
      <w:marBottom w:val="0"/>
      <w:divBdr>
        <w:top w:val="none" w:sz="0" w:space="0" w:color="auto"/>
        <w:left w:val="none" w:sz="0" w:space="0" w:color="auto"/>
        <w:bottom w:val="none" w:sz="0" w:space="0" w:color="auto"/>
        <w:right w:val="none" w:sz="0" w:space="0" w:color="auto"/>
      </w:divBdr>
    </w:div>
    <w:div w:id="950209926">
      <w:bodyDiv w:val="1"/>
      <w:marLeft w:val="0"/>
      <w:marRight w:val="0"/>
      <w:marTop w:val="0"/>
      <w:marBottom w:val="0"/>
      <w:divBdr>
        <w:top w:val="none" w:sz="0" w:space="0" w:color="auto"/>
        <w:left w:val="none" w:sz="0" w:space="0" w:color="auto"/>
        <w:bottom w:val="none" w:sz="0" w:space="0" w:color="auto"/>
        <w:right w:val="none" w:sz="0" w:space="0" w:color="auto"/>
      </w:divBdr>
    </w:div>
    <w:div w:id="991064917">
      <w:bodyDiv w:val="1"/>
      <w:marLeft w:val="0"/>
      <w:marRight w:val="0"/>
      <w:marTop w:val="0"/>
      <w:marBottom w:val="0"/>
      <w:divBdr>
        <w:top w:val="none" w:sz="0" w:space="0" w:color="auto"/>
        <w:left w:val="none" w:sz="0" w:space="0" w:color="auto"/>
        <w:bottom w:val="none" w:sz="0" w:space="0" w:color="auto"/>
        <w:right w:val="none" w:sz="0" w:space="0" w:color="auto"/>
      </w:divBdr>
    </w:div>
    <w:div w:id="1186940091">
      <w:bodyDiv w:val="1"/>
      <w:marLeft w:val="0"/>
      <w:marRight w:val="0"/>
      <w:marTop w:val="0"/>
      <w:marBottom w:val="0"/>
      <w:divBdr>
        <w:top w:val="none" w:sz="0" w:space="0" w:color="auto"/>
        <w:left w:val="none" w:sz="0" w:space="0" w:color="auto"/>
        <w:bottom w:val="none" w:sz="0" w:space="0" w:color="auto"/>
        <w:right w:val="none" w:sz="0" w:space="0" w:color="auto"/>
      </w:divBdr>
    </w:div>
    <w:div w:id="1250892853">
      <w:bodyDiv w:val="1"/>
      <w:marLeft w:val="0"/>
      <w:marRight w:val="0"/>
      <w:marTop w:val="0"/>
      <w:marBottom w:val="0"/>
      <w:divBdr>
        <w:top w:val="none" w:sz="0" w:space="0" w:color="auto"/>
        <w:left w:val="none" w:sz="0" w:space="0" w:color="auto"/>
        <w:bottom w:val="none" w:sz="0" w:space="0" w:color="auto"/>
        <w:right w:val="none" w:sz="0" w:space="0" w:color="auto"/>
      </w:divBdr>
    </w:div>
    <w:div w:id="1276208368">
      <w:bodyDiv w:val="1"/>
      <w:marLeft w:val="0"/>
      <w:marRight w:val="0"/>
      <w:marTop w:val="0"/>
      <w:marBottom w:val="0"/>
      <w:divBdr>
        <w:top w:val="none" w:sz="0" w:space="0" w:color="auto"/>
        <w:left w:val="none" w:sz="0" w:space="0" w:color="auto"/>
        <w:bottom w:val="none" w:sz="0" w:space="0" w:color="auto"/>
        <w:right w:val="none" w:sz="0" w:space="0" w:color="auto"/>
      </w:divBdr>
    </w:div>
    <w:div w:id="1307977866">
      <w:bodyDiv w:val="1"/>
      <w:marLeft w:val="0"/>
      <w:marRight w:val="0"/>
      <w:marTop w:val="0"/>
      <w:marBottom w:val="0"/>
      <w:divBdr>
        <w:top w:val="none" w:sz="0" w:space="0" w:color="auto"/>
        <w:left w:val="none" w:sz="0" w:space="0" w:color="auto"/>
        <w:bottom w:val="none" w:sz="0" w:space="0" w:color="auto"/>
        <w:right w:val="none" w:sz="0" w:space="0" w:color="auto"/>
      </w:divBdr>
    </w:div>
    <w:div w:id="1365866761">
      <w:bodyDiv w:val="1"/>
      <w:marLeft w:val="0"/>
      <w:marRight w:val="0"/>
      <w:marTop w:val="0"/>
      <w:marBottom w:val="0"/>
      <w:divBdr>
        <w:top w:val="none" w:sz="0" w:space="0" w:color="auto"/>
        <w:left w:val="none" w:sz="0" w:space="0" w:color="auto"/>
        <w:bottom w:val="none" w:sz="0" w:space="0" w:color="auto"/>
        <w:right w:val="none" w:sz="0" w:space="0" w:color="auto"/>
      </w:divBdr>
    </w:div>
    <w:div w:id="1371150713">
      <w:bodyDiv w:val="1"/>
      <w:marLeft w:val="0"/>
      <w:marRight w:val="0"/>
      <w:marTop w:val="0"/>
      <w:marBottom w:val="0"/>
      <w:divBdr>
        <w:top w:val="none" w:sz="0" w:space="0" w:color="auto"/>
        <w:left w:val="none" w:sz="0" w:space="0" w:color="auto"/>
        <w:bottom w:val="none" w:sz="0" w:space="0" w:color="auto"/>
        <w:right w:val="none" w:sz="0" w:space="0" w:color="auto"/>
      </w:divBdr>
    </w:div>
    <w:div w:id="1453748817">
      <w:bodyDiv w:val="1"/>
      <w:marLeft w:val="0"/>
      <w:marRight w:val="0"/>
      <w:marTop w:val="0"/>
      <w:marBottom w:val="0"/>
      <w:divBdr>
        <w:top w:val="none" w:sz="0" w:space="0" w:color="auto"/>
        <w:left w:val="none" w:sz="0" w:space="0" w:color="auto"/>
        <w:bottom w:val="none" w:sz="0" w:space="0" w:color="auto"/>
        <w:right w:val="none" w:sz="0" w:space="0" w:color="auto"/>
      </w:divBdr>
    </w:div>
    <w:div w:id="1496261060">
      <w:bodyDiv w:val="1"/>
      <w:marLeft w:val="0"/>
      <w:marRight w:val="0"/>
      <w:marTop w:val="0"/>
      <w:marBottom w:val="0"/>
      <w:divBdr>
        <w:top w:val="none" w:sz="0" w:space="0" w:color="auto"/>
        <w:left w:val="none" w:sz="0" w:space="0" w:color="auto"/>
        <w:bottom w:val="none" w:sz="0" w:space="0" w:color="auto"/>
        <w:right w:val="none" w:sz="0" w:space="0" w:color="auto"/>
      </w:divBdr>
    </w:div>
    <w:div w:id="1517304159">
      <w:bodyDiv w:val="1"/>
      <w:marLeft w:val="0"/>
      <w:marRight w:val="0"/>
      <w:marTop w:val="0"/>
      <w:marBottom w:val="0"/>
      <w:divBdr>
        <w:top w:val="none" w:sz="0" w:space="0" w:color="auto"/>
        <w:left w:val="none" w:sz="0" w:space="0" w:color="auto"/>
        <w:bottom w:val="none" w:sz="0" w:space="0" w:color="auto"/>
        <w:right w:val="none" w:sz="0" w:space="0" w:color="auto"/>
      </w:divBdr>
    </w:div>
    <w:div w:id="1547256453">
      <w:bodyDiv w:val="1"/>
      <w:marLeft w:val="0"/>
      <w:marRight w:val="0"/>
      <w:marTop w:val="0"/>
      <w:marBottom w:val="0"/>
      <w:divBdr>
        <w:top w:val="none" w:sz="0" w:space="0" w:color="auto"/>
        <w:left w:val="none" w:sz="0" w:space="0" w:color="auto"/>
        <w:bottom w:val="none" w:sz="0" w:space="0" w:color="auto"/>
        <w:right w:val="none" w:sz="0" w:space="0" w:color="auto"/>
      </w:divBdr>
    </w:div>
    <w:div w:id="1683505649">
      <w:bodyDiv w:val="1"/>
      <w:marLeft w:val="0"/>
      <w:marRight w:val="0"/>
      <w:marTop w:val="0"/>
      <w:marBottom w:val="0"/>
      <w:divBdr>
        <w:top w:val="none" w:sz="0" w:space="0" w:color="auto"/>
        <w:left w:val="none" w:sz="0" w:space="0" w:color="auto"/>
        <w:bottom w:val="none" w:sz="0" w:space="0" w:color="auto"/>
        <w:right w:val="none" w:sz="0" w:space="0" w:color="auto"/>
      </w:divBdr>
    </w:div>
    <w:div w:id="1727755444">
      <w:bodyDiv w:val="1"/>
      <w:marLeft w:val="0"/>
      <w:marRight w:val="0"/>
      <w:marTop w:val="0"/>
      <w:marBottom w:val="0"/>
      <w:divBdr>
        <w:top w:val="none" w:sz="0" w:space="0" w:color="auto"/>
        <w:left w:val="none" w:sz="0" w:space="0" w:color="auto"/>
        <w:bottom w:val="none" w:sz="0" w:space="0" w:color="auto"/>
        <w:right w:val="none" w:sz="0" w:space="0" w:color="auto"/>
      </w:divBdr>
    </w:div>
    <w:div w:id="1731075466">
      <w:bodyDiv w:val="1"/>
      <w:marLeft w:val="0"/>
      <w:marRight w:val="0"/>
      <w:marTop w:val="0"/>
      <w:marBottom w:val="0"/>
      <w:divBdr>
        <w:top w:val="none" w:sz="0" w:space="0" w:color="auto"/>
        <w:left w:val="none" w:sz="0" w:space="0" w:color="auto"/>
        <w:bottom w:val="none" w:sz="0" w:space="0" w:color="auto"/>
        <w:right w:val="none" w:sz="0" w:space="0" w:color="auto"/>
      </w:divBdr>
    </w:div>
    <w:div w:id="1981960412">
      <w:bodyDiv w:val="1"/>
      <w:marLeft w:val="0"/>
      <w:marRight w:val="0"/>
      <w:marTop w:val="0"/>
      <w:marBottom w:val="0"/>
      <w:divBdr>
        <w:top w:val="none" w:sz="0" w:space="0" w:color="auto"/>
        <w:left w:val="none" w:sz="0" w:space="0" w:color="auto"/>
        <w:bottom w:val="none" w:sz="0" w:space="0" w:color="auto"/>
        <w:right w:val="none" w:sz="0" w:space="0" w:color="auto"/>
      </w:divBdr>
    </w:div>
    <w:div w:id="2011441229">
      <w:bodyDiv w:val="1"/>
      <w:marLeft w:val="0"/>
      <w:marRight w:val="0"/>
      <w:marTop w:val="0"/>
      <w:marBottom w:val="0"/>
      <w:divBdr>
        <w:top w:val="none" w:sz="0" w:space="0" w:color="auto"/>
        <w:left w:val="none" w:sz="0" w:space="0" w:color="auto"/>
        <w:bottom w:val="none" w:sz="0" w:space="0" w:color="auto"/>
        <w:right w:val="none" w:sz="0" w:space="0" w:color="auto"/>
      </w:divBdr>
    </w:div>
    <w:div w:id="2078698141">
      <w:bodyDiv w:val="1"/>
      <w:marLeft w:val="0"/>
      <w:marRight w:val="0"/>
      <w:marTop w:val="0"/>
      <w:marBottom w:val="0"/>
      <w:divBdr>
        <w:top w:val="none" w:sz="0" w:space="0" w:color="auto"/>
        <w:left w:val="none" w:sz="0" w:space="0" w:color="auto"/>
        <w:bottom w:val="none" w:sz="0" w:space="0" w:color="auto"/>
        <w:right w:val="none" w:sz="0" w:space="0" w:color="auto"/>
      </w:divBdr>
    </w:div>
    <w:div w:id="2123498221">
      <w:bodyDiv w:val="1"/>
      <w:marLeft w:val="0"/>
      <w:marRight w:val="0"/>
      <w:marTop w:val="0"/>
      <w:marBottom w:val="0"/>
      <w:divBdr>
        <w:top w:val="none" w:sz="0" w:space="0" w:color="auto"/>
        <w:left w:val="none" w:sz="0" w:space="0" w:color="auto"/>
        <w:bottom w:val="none" w:sz="0" w:space="0" w:color="auto"/>
        <w:right w:val="none" w:sz="0" w:space="0" w:color="auto"/>
      </w:divBdr>
    </w:div>
    <w:div w:id="213609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BD626-A90E-412E-9E55-D9507842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74</cp:revision>
  <dcterms:created xsi:type="dcterms:W3CDTF">2013-04-15T23:41:00Z</dcterms:created>
  <dcterms:modified xsi:type="dcterms:W3CDTF">2013-04-17T17:06:00Z</dcterms:modified>
</cp:coreProperties>
</file>