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E5" w:rsidRDefault="00BC6533" w:rsidP="00B848E5">
      <w:pPr>
        <w:tabs>
          <w:tab w:val="center" w:pos="468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="00B848E5">
        <w:rPr>
          <w:sz w:val="28"/>
          <w:szCs w:val="28"/>
        </w:rPr>
        <w:t>State of Oregon</w:t>
      </w:r>
    </w:p>
    <w:p w:rsidR="00B848E5" w:rsidRDefault="00B848E5" w:rsidP="00B848E5">
      <w:pPr>
        <w:tabs>
          <w:tab w:val="center" w:pos="468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Department of Environmental Quality</w:t>
      </w:r>
    </w:p>
    <w:p w:rsidR="00B848E5" w:rsidRDefault="00B848E5" w:rsidP="00B848E5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</w:p>
    <w:p w:rsidR="00B848E5" w:rsidRDefault="00BC6533" w:rsidP="00B848E5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Certificate of </w:t>
      </w:r>
      <w:r w:rsidR="00B848E5">
        <w:rPr>
          <w:b/>
          <w:sz w:val="24"/>
          <w:szCs w:val="24"/>
        </w:rPr>
        <w:t>Noticing</w:t>
      </w:r>
    </w:p>
    <w:p w:rsidR="00B848E5" w:rsidRDefault="00B848E5" w:rsidP="00B848E5">
      <w:pPr>
        <w:tabs>
          <w:tab w:val="left" w:pos="-720"/>
        </w:tabs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For a proposed rulemaking with the first public hearing scheduled for Aug.15, 2013</w:t>
      </w:r>
    </w:p>
    <w:p w:rsidR="00B848E5" w:rsidRDefault="00B848E5" w:rsidP="00B848E5">
      <w:pPr>
        <w:tabs>
          <w:tab w:val="left" w:pos="-720"/>
        </w:tabs>
        <w:suppressAutoHyphens/>
        <w:jc w:val="center"/>
        <w:rPr>
          <w:b/>
          <w:sz w:val="22"/>
          <w:szCs w:val="22"/>
        </w:rPr>
      </w:pPr>
    </w:p>
    <w:p w:rsidR="00B848E5" w:rsidRDefault="00B848E5" w:rsidP="00B848E5">
      <w:pPr>
        <w:tabs>
          <w:tab w:val="left" w:pos="-720"/>
        </w:tabs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Rulemaking caption:</w:t>
      </w:r>
    </w:p>
    <w:p w:rsidR="00B848E5" w:rsidRDefault="00B848E5" w:rsidP="00B848E5">
      <w:pPr>
        <w:tabs>
          <w:tab w:val="left" w:pos="-720"/>
        </w:tabs>
        <w:suppressAutoHyphens/>
        <w:jc w:val="center"/>
      </w:pPr>
      <w:r>
        <w:t>Updates to Oregon SIP for Nitrogen Dioxide, Sulfur Dioxide and Lead Ambient Air Quality Standards</w:t>
      </w:r>
    </w:p>
    <w:p w:rsidR="00B848E5" w:rsidRDefault="00B848E5" w:rsidP="00B848E5">
      <w:pPr>
        <w:tabs>
          <w:tab w:val="left" w:pos="-720"/>
        </w:tabs>
        <w:suppressAutoHyphens/>
        <w:rPr>
          <w:sz w:val="22"/>
          <w:szCs w:val="22"/>
        </w:rPr>
      </w:pPr>
    </w:p>
    <w:p w:rsidR="00B848E5" w:rsidRDefault="00B848E5" w:rsidP="00B848E5">
      <w:pPr>
        <w:tabs>
          <w:tab w:val="left" w:pos="-720"/>
        </w:tabs>
        <w:suppressAutoHyphens/>
      </w:pPr>
      <w:r>
        <w:t>--------------------------------------------------------------------------------------------------------------------------------------------</w:t>
      </w:r>
    </w:p>
    <w:p w:rsidR="00B848E5" w:rsidRDefault="00B848E5" w:rsidP="00B848E5">
      <w:pPr>
        <w:tabs>
          <w:tab w:val="left" w:pos="-720"/>
        </w:tabs>
        <w:suppressAutoHyphens/>
      </w:pPr>
    </w:p>
    <w:p w:rsidR="00B848E5" w:rsidRDefault="00B848E5" w:rsidP="00B848E5">
      <w:pPr>
        <w:tabs>
          <w:tab w:val="left" w:pos="-720"/>
        </w:tabs>
        <w:suppressAutoHyphens/>
      </w:pPr>
      <w:r>
        <w:t xml:space="preserve">Notice was also provided by U.S. mail.   </w:t>
      </w:r>
    </w:p>
    <w:p w:rsidR="00B848E5" w:rsidRDefault="00B848E5" w:rsidP="00B848E5">
      <w:pPr>
        <w:tabs>
          <w:tab w:val="left" w:pos="-720"/>
        </w:tabs>
        <w:suppressAutoHyphens/>
      </w:pPr>
    </w:p>
    <w:p w:rsidR="00B848E5" w:rsidRDefault="00B848E5" w:rsidP="00B848E5">
      <w:pPr>
        <w:tabs>
          <w:tab w:val="left" w:pos="-720"/>
        </w:tabs>
        <w:suppressAutoHyphens/>
      </w:pPr>
      <w:r>
        <w:t xml:space="preserve">I certify that </w:t>
      </w:r>
      <w:proofErr w:type="gramStart"/>
      <w:r>
        <w:t xml:space="preserve">on </w:t>
      </w:r>
      <w:r>
        <w:rPr>
          <w:u w:val="single"/>
        </w:rPr>
        <w:t xml:space="preserve"> July</w:t>
      </w:r>
      <w:proofErr w:type="gramEnd"/>
      <w:r>
        <w:rPr>
          <w:u w:val="single"/>
        </w:rPr>
        <w:t xml:space="preserve"> </w:t>
      </w:r>
      <w:r w:rsidRPr="00BC6533">
        <w:rPr>
          <w:u w:val="single"/>
        </w:rPr>
        <w:t>1</w:t>
      </w:r>
      <w:r w:rsidR="00BC6533">
        <w:rPr>
          <w:u w:val="single"/>
        </w:rPr>
        <w:t>8</w:t>
      </w:r>
      <w:r>
        <w:rPr>
          <w:u w:val="single"/>
        </w:rPr>
        <w:t xml:space="preserve">, 2013 </w:t>
      </w:r>
      <w:r>
        <w:t xml:space="preserve">, I deposited in the United States mail (at Portland, Oregon), postage prepaid, envelopes containing the public notice for a proposed rulemaking with the first public hearing scheduled for </w:t>
      </w:r>
      <w:r>
        <w:rPr>
          <w:u w:val="single"/>
        </w:rPr>
        <w:t xml:space="preserve"> Aug. 15, 2013</w:t>
      </w:r>
      <w:r>
        <w:t>.</w:t>
      </w:r>
    </w:p>
    <w:p w:rsidR="00520A1E" w:rsidRDefault="00520A1E" w:rsidP="00B848E5">
      <w:pPr>
        <w:tabs>
          <w:tab w:val="left" w:pos="-720"/>
        </w:tabs>
        <w:suppressAutoHyphens/>
      </w:pPr>
    </w:p>
    <w:p w:rsidR="00B848E5" w:rsidRDefault="00B848E5" w:rsidP="00B848E5">
      <w:pPr>
        <w:tabs>
          <w:tab w:val="left" w:pos="-720"/>
        </w:tabs>
        <w:suppressAutoHyphens/>
      </w:pPr>
      <w:r>
        <w:t xml:space="preserve">This notice was mailed to </w:t>
      </w:r>
      <w:r>
        <w:rPr>
          <w:u w:val="single"/>
        </w:rPr>
        <w:t xml:space="preserve">  </w:t>
      </w:r>
      <w:r w:rsidR="00BC6533">
        <w:rPr>
          <w:u w:val="single"/>
        </w:rPr>
        <w:t>25</w:t>
      </w:r>
      <w:r>
        <w:rPr>
          <w:u w:val="single"/>
        </w:rPr>
        <w:t xml:space="preserve">   </w:t>
      </w:r>
      <w:r>
        <w:t xml:space="preserve">addresses.  </w:t>
      </w:r>
      <w:r>
        <w:tab/>
      </w:r>
      <w:r>
        <w:tab/>
      </w:r>
      <w:r>
        <w:tab/>
        <w:t xml:space="preserve">         </w:t>
      </w:r>
    </w:p>
    <w:p w:rsidR="00B848E5" w:rsidRDefault="00B848E5" w:rsidP="00B848E5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</w:p>
    <w:p w:rsidR="00B848E5" w:rsidRDefault="00B848E5" w:rsidP="00B848E5">
      <w:pPr>
        <w:tabs>
          <w:tab w:val="left" w:pos="-720"/>
        </w:tabs>
        <w:suppressAutoHyphens/>
        <w:rPr>
          <w:b/>
        </w:rPr>
      </w:pPr>
      <w:r>
        <w:rPr>
          <w:b/>
        </w:rPr>
        <w:tab/>
        <w:t>Attachments:</w:t>
      </w:r>
      <w:r>
        <w:tab/>
      </w:r>
    </w:p>
    <w:p w:rsidR="00B848E5" w:rsidRDefault="00520A1E" w:rsidP="00B848E5">
      <w:pPr>
        <w:ind w:left="720"/>
      </w:pPr>
      <w:r w:rsidRPr="00520A1E">
        <w:rPr>
          <w:b/>
        </w:rPr>
        <w:t>6</w:t>
      </w:r>
      <w:r w:rsidR="00B848E5" w:rsidRPr="00520A1E">
        <w:rPr>
          <w:b/>
        </w:rPr>
        <w:t>A</w:t>
      </w:r>
      <w:r w:rsidR="00B848E5">
        <w:rPr>
          <w:b/>
        </w:rPr>
        <w:t>:</w:t>
      </w:r>
      <w:r w:rsidR="00BC6533">
        <w:t xml:space="preserve"> Copy of </w:t>
      </w:r>
      <w:r w:rsidR="00B848E5">
        <w:t xml:space="preserve">Notice </w:t>
      </w:r>
      <w:r w:rsidR="00B848E5">
        <w:rPr>
          <w:u w:val="single"/>
        </w:rPr>
        <w:t>mailed</w:t>
      </w:r>
      <w:r w:rsidR="00B848E5">
        <w:t xml:space="preserve"> to stakeholders</w:t>
      </w:r>
    </w:p>
    <w:p w:rsidR="00B848E5" w:rsidRDefault="00520A1E" w:rsidP="00B848E5">
      <w:pPr>
        <w:ind w:left="720"/>
      </w:pPr>
      <w:r w:rsidRPr="00520A1E">
        <w:rPr>
          <w:b/>
        </w:rPr>
        <w:t>6</w:t>
      </w:r>
      <w:r w:rsidR="00B848E5" w:rsidRPr="00520A1E">
        <w:rPr>
          <w:b/>
        </w:rPr>
        <w:t>B</w:t>
      </w:r>
      <w:r w:rsidR="00B848E5">
        <w:rPr>
          <w:b/>
        </w:rPr>
        <w:t>:</w:t>
      </w:r>
      <w:r w:rsidR="00B848E5">
        <w:t xml:space="preserve"> Mailing list - Includes the Mailing Contact representative of facilities holding Standard and Title V permits in DEQ’s TRAACS database as of July 1</w:t>
      </w:r>
      <w:r>
        <w:t>,</w:t>
      </w:r>
      <w:r w:rsidR="00B848E5">
        <w:t xml:space="preserve"> 2013. This includes only those permitted facilities that had email addresses in TRAACS</w:t>
      </w:r>
      <w:r>
        <w:t>, were sent notices via email on July 15, 2013 which were returned to DEQ as undeliverable</w:t>
      </w:r>
      <w:r w:rsidR="00B848E5">
        <w:t>.</w:t>
      </w:r>
    </w:p>
    <w:p w:rsidR="00B848E5" w:rsidRDefault="00B848E5" w:rsidP="00B848E5">
      <w:pPr>
        <w:tabs>
          <w:tab w:val="left" w:pos="-720"/>
        </w:tabs>
        <w:suppressAutoHyphens/>
      </w:pPr>
    </w:p>
    <w:p w:rsidR="00B848E5" w:rsidRDefault="00B848E5" w:rsidP="00B848E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B848E5" w:rsidRDefault="00B848E5" w:rsidP="00B848E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</w:pPr>
      <w:r>
        <w:tab/>
      </w:r>
      <w:r>
        <w:tab/>
      </w:r>
      <w:r>
        <w:tab/>
      </w:r>
      <w:r>
        <w:tab/>
      </w:r>
      <w:r>
        <w:tab/>
      </w:r>
      <w:r>
        <w:tab/>
        <w:t>Mailroom Coordinator</w:t>
      </w:r>
    </w:p>
    <w:p w:rsidR="00B848E5" w:rsidRDefault="00B848E5" w:rsidP="00B848E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48E5" w:rsidRDefault="00B848E5" w:rsidP="00B848E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B848E5" w:rsidRDefault="00B848E5" w:rsidP="00B848E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</w:pPr>
      <w:r>
        <w:tab/>
      </w:r>
      <w:r>
        <w:tab/>
      </w:r>
      <w:r>
        <w:tab/>
      </w:r>
      <w:r>
        <w:tab/>
      </w:r>
      <w:r>
        <w:tab/>
      </w:r>
      <w:r>
        <w:tab/>
        <w:t>(Date of Signature)</w:t>
      </w:r>
    </w:p>
    <w:p w:rsidR="00CB4862" w:rsidRDefault="00CB4862"/>
    <w:sectPr w:rsidR="00CB4862" w:rsidSect="00CB4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B848E5"/>
    <w:rsid w:val="00024459"/>
    <w:rsid w:val="0009194A"/>
    <w:rsid w:val="00121E5D"/>
    <w:rsid w:val="003C0FFD"/>
    <w:rsid w:val="003E1F77"/>
    <w:rsid w:val="005203E1"/>
    <w:rsid w:val="00520A1E"/>
    <w:rsid w:val="0065379B"/>
    <w:rsid w:val="00742E4F"/>
    <w:rsid w:val="00766700"/>
    <w:rsid w:val="007E7155"/>
    <w:rsid w:val="00917078"/>
    <w:rsid w:val="00935586"/>
    <w:rsid w:val="00986110"/>
    <w:rsid w:val="009B0DAD"/>
    <w:rsid w:val="00B848E5"/>
    <w:rsid w:val="00BC6533"/>
    <w:rsid w:val="00C85CF4"/>
    <w:rsid w:val="00C97119"/>
    <w:rsid w:val="00CB4862"/>
    <w:rsid w:val="00D65985"/>
    <w:rsid w:val="00DB2AAB"/>
    <w:rsid w:val="00E62135"/>
    <w:rsid w:val="00EA1605"/>
    <w:rsid w:val="00EF39EC"/>
    <w:rsid w:val="00F218A5"/>
    <w:rsid w:val="00FC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E5"/>
    <w:pPr>
      <w:spacing w:after="0" w:line="240" w:lineRule="auto"/>
    </w:pPr>
    <w:rPr>
      <w:rFonts w:eastAsia="Times New Roman"/>
      <w:bCs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8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Supporting Document</Category>
  </documentManagement>
</p:properties>
</file>

<file path=customXml/itemProps1.xml><?xml version="1.0" encoding="utf-8"?>
<ds:datastoreItem xmlns:ds="http://schemas.openxmlformats.org/officeDocument/2006/customXml" ds:itemID="{D193A1D7-9A9B-469D-A4BF-E603249A0D35}"/>
</file>

<file path=customXml/itemProps2.xml><?xml version="1.0" encoding="utf-8"?>
<ds:datastoreItem xmlns:ds="http://schemas.openxmlformats.org/officeDocument/2006/customXml" ds:itemID="{D178A852-470D-48A4-98D7-997CCF6E992F}"/>
</file>

<file path=customXml/itemProps3.xml><?xml version="1.0" encoding="utf-8"?>
<ds:datastoreItem xmlns:ds="http://schemas.openxmlformats.org/officeDocument/2006/customXml" ds:itemID="{CB0D2C01-2BF1-42FC-AF2B-76210160CB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ccapp</cp:lastModifiedBy>
  <cp:revision>2</cp:revision>
  <cp:lastPrinted>2013-07-18T23:04:00Z</cp:lastPrinted>
  <dcterms:created xsi:type="dcterms:W3CDTF">2013-07-18T23:29:00Z</dcterms:created>
  <dcterms:modified xsi:type="dcterms:W3CDTF">2013-07-18T23:29:00Z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