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E6551" w:rsidP="00925E87">
      <w:pPr>
        <w:tabs>
          <w:tab w:val="center" w:pos="6480"/>
        </w:tabs>
        <w:jc w:val="center"/>
        <w:rPr>
          <w:b/>
          <w:bCs/>
        </w:rPr>
      </w:pPr>
      <w:r>
        <w:rPr>
          <w:b/>
          <w:bCs/>
        </w:rPr>
        <w:t xml:space="preserve">Table 5: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r w:rsidR="006B1C19">
        <w:fldChar w:fldCharType="begin"/>
      </w:r>
      <w:r w:rsidR="002D7694">
        <w:instrText xml:space="preserve"> DATE  \@ "MMMM d, yyyy"  \* MERGEFORMAT </w:instrText>
      </w:r>
      <w:r w:rsidR="006B1C19">
        <w:fldChar w:fldCharType="separate"/>
      </w:r>
      <w:r w:rsidR="009E6551">
        <w:rPr>
          <w:noProof/>
        </w:rPr>
        <w:t>July 15, 2013</w:t>
      </w:r>
      <w:r w:rsidR="006B1C19">
        <w:fldChar w:fldCharType="end"/>
      </w:r>
    </w:p>
    <w:p w:rsidR="001150C0" w:rsidRPr="0025545D" w:rsidRDefault="001150C0" w:rsidP="001150C0">
      <w:r>
        <w:t xml:space="preserve">Subject:     </w:t>
      </w:r>
      <w:r w:rsidR="006D66C6">
        <w:t xml:space="preserve">             </w:t>
      </w:r>
      <w:r w:rsidR="0025545D">
        <w:t>Clean Air Act sections</w:t>
      </w:r>
      <w:r>
        <w:t xml:space="preserve"> 110(a)(2)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 xml:space="preserve">110(a)(2)(A)-(M)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3A5A21" w:rsidRDefault="003A5A21" w:rsidP="003A5A21">
            <w:pPr>
              <w:rPr>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t>ORS 468A.070</w:t>
            </w:r>
            <w:r w:rsidR="008F23AC">
              <w:rPr>
                <w:b/>
                <w:color w:val="000000"/>
              </w:rPr>
              <w:t xml:space="preserve"> </w:t>
            </w:r>
            <w:r w:rsidR="008F23AC" w:rsidRPr="000A7647">
              <w:rPr>
                <w:rStyle w:val="f11s"/>
                <w:b/>
              </w:rPr>
              <w:t xml:space="preserve">Measurement and Testing of </w:t>
            </w:r>
            <w:r w:rsidR="008F23AC" w:rsidRPr="000A7647">
              <w:rPr>
                <w:rStyle w:val="f11s"/>
                <w:b/>
              </w:rPr>
              <w:lastRenderedPageBreak/>
              <w:t>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00AB6E34">
              <w:rPr>
                <w:b/>
                <w:color w:val="000000"/>
              </w:rPr>
              <w:t xml:space="preserve"> </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r w:rsidR="001C1DAE">
              <w:rPr>
                <w:b/>
                <w:color w:val="000000"/>
              </w:rPr>
              <w:t xml:space="preserve"> </w:t>
            </w:r>
            <w:r w:rsidR="00AB6E34">
              <w:rPr>
                <w:b/>
                <w:color w:val="000000"/>
              </w:rPr>
              <w:t xml:space="preserve"> </w:t>
            </w:r>
            <w:r w:rsidR="00A56979" w:rsidRPr="009D4081">
              <w:rPr>
                <w:b/>
                <w:color w:val="000000"/>
              </w:rPr>
              <w:t>(97)</w:t>
            </w:r>
            <w:r w:rsidR="00A56979" w:rsidRPr="00AB6E34">
              <w:rPr>
                <w:b/>
                <w:color w:val="000000"/>
              </w:rPr>
              <w:t xml:space="preserve">(b) </w:t>
            </w:r>
            <w:r w:rsidR="00A56979" w:rsidRPr="009D4081">
              <w:rPr>
                <w:color w:val="000000"/>
              </w:rPr>
              <w:t xml:space="preserve">When </w:t>
            </w:r>
            <w:r w:rsidR="00AB6E34">
              <w:rPr>
                <w:color w:val="000000"/>
              </w:rPr>
              <w:t xml:space="preserve">(“PM2.5”) </w:t>
            </w:r>
            <w:r w:rsidR="00A56979" w:rsidRPr="009D4081">
              <w:rPr>
                <w:color w:val="000000"/>
              </w:rPr>
              <w:t>used in the context of PM2.5 precursor emissions, means sulfur dioxide (SO2) and nitrogen oxides (NOx) emitted to the ambient air as measured by EPA reference methods in 40 CFR Part 60, appendix A.</w:t>
            </w:r>
          </w:p>
          <w:p w:rsidR="007E6937" w:rsidRPr="009D4081" w:rsidRDefault="007E6937" w:rsidP="00A56979">
            <w:pPr>
              <w:rPr>
                <w:color w:val="000000"/>
              </w:rPr>
            </w:pPr>
            <w:r>
              <w:rPr>
                <w:color w:val="000000"/>
              </w:rPr>
              <w:t xml:space="preserve">       </w:t>
            </w:r>
            <w:r w:rsidR="009D4081" w:rsidRPr="009D4081">
              <w:rPr>
                <w:color w:val="000000"/>
              </w:rPr>
              <w:t xml:space="preserve"> </w:t>
            </w:r>
            <w:r w:rsidR="001C1DAE">
              <w:rPr>
                <w:color w:val="000000"/>
              </w:rPr>
              <w:t xml:space="preserve"> </w:t>
            </w:r>
            <w:r w:rsidR="00AB6E34">
              <w:rPr>
                <w:color w:val="000000"/>
              </w:rPr>
              <w:t xml:space="preserve"> </w:t>
            </w:r>
            <w:r w:rsidR="00A56979" w:rsidRPr="009D4081">
              <w:rPr>
                <w:b/>
                <w:color w:val="000000"/>
              </w:rPr>
              <w:t>(106)</w:t>
            </w:r>
            <w:r w:rsidR="00AB6E34" w:rsidRPr="00AB6E34">
              <w:rPr>
                <w:b/>
                <w:color w:val="000000"/>
              </w:rPr>
              <w:t>(b)</w:t>
            </w:r>
            <w:r w:rsidR="00AB6E34" w:rsidRPr="009D4081">
              <w:rPr>
                <w:color w:val="000000"/>
              </w:rPr>
              <w:t xml:space="preserve"> </w:t>
            </w:r>
            <w:r w:rsidR="00A56979" w:rsidRPr="009D4081">
              <w:rPr>
                <w:color w:val="000000"/>
              </w:rPr>
              <w:t xml:space="preserve"> "Regulated air pollu</w:t>
            </w:r>
            <w:r w:rsidR="00AB6E34">
              <w:rPr>
                <w:color w:val="000000"/>
              </w:rPr>
              <w:t>tant" or "Regulated Pollutant” a</w:t>
            </w:r>
            <w:r w:rsidR="00A56979" w:rsidRPr="009D4081">
              <w:rPr>
                <w:color w:val="000000"/>
              </w:rPr>
              <w:t>s used in OAR 340 division 220, means particulates, volatile organic compounds, oxides of nitrogen and sulfur dioxide.</w:t>
            </w: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1C1DAE">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w:t>
            </w:r>
            <w:r w:rsidR="00DA59E7" w:rsidRPr="00605559">
              <w:rPr>
                <w:color w:val="000000"/>
              </w:rPr>
              <w:lastRenderedPageBreak/>
              <w:t xml:space="preserve">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Default="009D4081" w:rsidP="000A58EA">
            <w:pPr>
              <w:rPr>
                <w:color w:val="000000"/>
              </w:rPr>
            </w:pPr>
            <w:r>
              <w:rPr>
                <w:b/>
                <w:color w:val="000000"/>
              </w:rPr>
              <w:t xml:space="preserve">          </w:t>
            </w:r>
            <w:r w:rsidR="000A58EA">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p w:rsidR="000A58EA" w:rsidRPr="00213D4B" w:rsidRDefault="000A58EA" w:rsidP="000A58E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206ADC">
            <w:pPr>
              <w:spacing w:after="120"/>
              <w:ind w:left="432"/>
              <w:rPr>
                <w:color w:val="000000"/>
              </w:rPr>
            </w:pPr>
            <w:r w:rsidRPr="00474742">
              <w:rPr>
                <w:b/>
                <w:color w:val="000000"/>
              </w:rPr>
              <w:t xml:space="preserve">(1) </w:t>
            </w:r>
            <w:r w:rsidR="003B27CB" w:rsidRPr="00474742">
              <w:rPr>
                <w:color w:val="000000"/>
              </w:rPr>
              <w:t>a</w:t>
            </w:r>
            <w:r w:rsidRPr="00474742">
              <w:rPr>
                <w:color w:val="000000"/>
              </w:rPr>
              <w:t xml:space="preserve">reas of state &amp; prescribe air pollution &amp; </w:t>
            </w:r>
            <w:r w:rsidR="00206ADC">
              <w:rPr>
                <w:color w:val="000000"/>
              </w:rPr>
              <w:t xml:space="preserve">  </w:t>
            </w:r>
            <w:r w:rsidRPr="00474742">
              <w:rPr>
                <w:color w:val="000000"/>
              </w:rPr>
              <w:t>contamination levels</w:t>
            </w:r>
          </w:p>
          <w:p w:rsidR="003B27CB" w:rsidRPr="00474742" w:rsidRDefault="00206ADC" w:rsidP="00427D1D">
            <w:pPr>
              <w:spacing w:after="120"/>
              <w:ind w:left="360"/>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206ADC" w:rsidP="00427D1D">
            <w:pPr>
              <w:ind w:left="360"/>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6603C6" w:rsidRDefault="006603C6" w:rsidP="00427D1D">
            <w:pPr>
              <w:ind w:left="360"/>
              <w:rPr>
                <w:color w:val="000000"/>
              </w:rPr>
            </w:pPr>
          </w:p>
          <w:p w:rsidR="00C15BE6" w:rsidRDefault="00C15BE6" w:rsidP="00C15BE6">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9347AA" w:rsidRDefault="009347AA" w:rsidP="0093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r w:rsidR="00AB1CF5" w:rsidRPr="000736AF">
              <w:rPr>
                <w:rStyle w:val="f11s"/>
              </w:rPr>
              <w:t>NOx and SO2 as precursors to PM2.5</w:t>
            </w:r>
            <w:r w:rsidR="00B309DB">
              <w:rPr>
                <w:rStyle w:val="f11s"/>
              </w:rPr>
              <w:t xml:space="preserve"> at (71)</w:t>
            </w:r>
            <w:r w:rsidR="00AB1CF5" w:rsidRPr="000736AF">
              <w:rPr>
                <w:rStyle w:val="f11s"/>
              </w:rPr>
              <w:t xml:space="preserve">, </w:t>
            </w:r>
            <w:r w:rsidR="00B309DB">
              <w:rPr>
                <w:rStyle w:val="f11s"/>
              </w:rPr>
              <w:t xml:space="preserve">and </w:t>
            </w:r>
            <w:r w:rsidR="00AB1CF5" w:rsidRPr="000736AF">
              <w:rPr>
                <w:rStyle w:val="f11s"/>
              </w:rPr>
              <w:t>NOx and VOCs as precursors to ozone</w:t>
            </w:r>
            <w:r w:rsidR="00361283">
              <w:rPr>
                <w:rStyle w:val="f11s"/>
              </w:rPr>
              <w:t xml:space="preserve"> at (71)</w:t>
            </w:r>
            <w:r w:rsidR="00AB1CF5" w:rsidRPr="000736AF">
              <w:rPr>
                <w:rStyle w:val="f11s"/>
              </w:rPr>
              <w:t>. Defines significant emissions rates, de minimis emission levels, and plant site emission rates for specific air pollutants and precursors</w:t>
            </w:r>
            <w:r w:rsidR="00361283">
              <w:rPr>
                <w:rStyle w:val="f11s"/>
              </w:rPr>
              <w:t>.</w:t>
            </w:r>
            <w:r w:rsidR="005A7FD0">
              <w:rPr>
                <w:rStyle w:val="f11s"/>
              </w:rPr>
              <w:t xml:space="preserve"> </w:t>
            </w:r>
          </w:p>
          <w:p w:rsidR="005E6A9F" w:rsidRPr="00392ADE" w:rsidRDefault="004D685C" w:rsidP="005E6A9F">
            <w:pPr>
              <w:rPr>
                <w:b/>
                <w:color w:val="000000"/>
              </w:rPr>
            </w:pPr>
            <w:r w:rsidRPr="004D685C">
              <w:rPr>
                <w:b/>
                <w:color w:val="000000"/>
              </w:rPr>
              <w:t xml:space="preserve">       -0020 T</w:t>
            </w:r>
            <w:r w:rsidR="002D6046">
              <w:rPr>
                <w:b/>
                <w:color w:val="000000"/>
              </w:rPr>
              <w:t xml:space="preserve">able </w:t>
            </w:r>
            <w:r w:rsidRPr="004D685C">
              <w:rPr>
                <w:b/>
                <w:color w:val="000000"/>
              </w:rPr>
              <w:t>1: Significant Air Quality Impact</w:t>
            </w:r>
          </w:p>
          <w:p w:rsidR="000A7647" w:rsidRDefault="000A7647" w:rsidP="001150C0">
            <w:pPr>
              <w:rPr>
                <w:b/>
                <w:color w:val="000000"/>
              </w:rPr>
            </w:pPr>
          </w:p>
          <w:p w:rsidR="006C6B53" w:rsidRPr="004A6D30"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213D4B" w:rsidRPr="00213D4B"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D685C" w:rsidRPr="004D685C">
                <w:rPr>
                  <w:color w:val="000000"/>
                </w:rPr>
                <w:t>PSD</w:t>
              </w:r>
            </w:smartTag>
            <w:r w:rsidRPr="00474742">
              <w:rPr>
                <w:color w:val="000000"/>
              </w:rPr>
              <w:t>, special control, motor vehicle inspection boundary and oxygenated gas control areas</w:t>
            </w:r>
            <w:r w:rsidR="00CB0ED0">
              <w:rPr>
                <w:color w:val="000000"/>
              </w:rPr>
              <w:t xml:space="preserve">. </w:t>
            </w:r>
          </w:p>
          <w:p w:rsidR="00AD3FB9" w:rsidRDefault="00AD3FB9">
            <w:pPr>
              <w:rPr>
                <w:b/>
              </w:rPr>
            </w:pPr>
          </w:p>
          <w:p w:rsidR="004329EA" w:rsidRDefault="00F82803">
            <w:pPr>
              <w:rPr>
                <w:b/>
              </w:rPr>
            </w:pPr>
            <w:r w:rsidRPr="00F82803">
              <w:rPr>
                <w:b/>
              </w:rPr>
              <w:t>OAR 340-212 Stationary Source Testing and Monitoring</w:t>
            </w:r>
          </w:p>
          <w:p w:rsidR="004329EA" w:rsidRDefault="00AD3FB9">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004D5412" w:rsidRPr="004D5412">
              <w:rPr>
                <w:b/>
                <w:color w:val="000000"/>
              </w:rPr>
              <w:t>-0130</w:t>
            </w:r>
            <w:r w:rsidR="004D5412">
              <w:rPr>
                <w:b/>
                <w:color w:val="000000"/>
              </w:rPr>
              <w:t xml:space="preserve"> </w:t>
            </w:r>
            <w:r w:rsidR="004D5412"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rFonts w:ascii="Arial" w:hAnsi="Arial" w:cs="Arial"/>
                <w:color w:val="000000"/>
                <w:sz w:val="16"/>
                <w:szCs w:val="16"/>
              </w:rPr>
            </w:pPr>
            <w:r w:rsidRPr="00D3549D">
              <w:rPr>
                <w:b/>
                <w:color w:val="000000"/>
              </w:rPr>
              <w:t>OAR</w:t>
            </w:r>
            <w:r w:rsidR="00AD3FB9">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620F97">
              <w:rPr>
                <w:color w:val="000000"/>
              </w:rPr>
              <w:t xml:space="preserve"> </w:t>
            </w:r>
          </w:p>
          <w:p w:rsidR="00D3549D" w:rsidRDefault="00D3549D" w:rsidP="001150C0">
            <w:pPr>
              <w:rPr>
                <w:color w:val="000000"/>
              </w:rPr>
            </w:pPr>
          </w:p>
          <w:p w:rsidR="003444BB" w:rsidRDefault="00D3549D" w:rsidP="001150C0">
            <w:pPr>
              <w:rPr>
                <w:color w:val="000000"/>
              </w:rPr>
            </w:pPr>
            <w:r w:rsidRPr="00D3549D">
              <w:rPr>
                <w:b/>
                <w:color w:val="000000"/>
              </w:rPr>
              <w:t>OAR</w:t>
            </w:r>
            <w:r w:rsidR="00AD3FB9">
              <w:rPr>
                <w:b/>
                <w:color w:val="000000"/>
              </w:rPr>
              <w:t xml:space="preserve"> </w:t>
            </w:r>
            <w:r w:rsidRPr="00D3549D">
              <w:rPr>
                <w:b/>
                <w:color w:val="000000"/>
              </w:rPr>
              <w:t>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r w:rsidR="003F176D">
              <w:rPr>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w:t>
            </w:r>
            <w:r w:rsidR="00AD3FB9">
              <w:rPr>
                <w:rStyle w:val="Strong"/>
                <w:bCs w:val="0"/>
                <w:color w:val="000000"/>
              </w:rPr>
              <w:t>ppendix</w:t>
            </w:r>
            <w:r w:rsidR="00D10585" w:rsidRPr="00D10585">
              <w:rPr>
                <w:rStyle w:val="Strong"/>
                <w:bCs w:val="0"/>
                <w:color w:val="000000"/>
              </w:rPr>
              <w:t xml:space="preserve"> A: </w:t>
            </w:r>
            <w:r w:rsidR="00AD3FB9">
              <w:rPr>
                <w:rStyle w:val="Strong"/>
                <w:bCs w:val="0"/>
                <w:color w:val="000000"/>
              </w:rPr>
              <w:t>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r w:rsidR="006F4C48">
              <w:rPr>
                <w:b/>
                <w:color w:val="000000"/>
              </w:rPr>
              <w:t xml:space="preserve"> </w:t>
            </w:r>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r w:rsidR="006F4C48">
              <w:rPr>
                <w:b/>
                <w:color w:val="000000"/>
              </w:rPr>
              <w:t xml:space="preserve"> </w:t>
            </w:r>
          </w:p>
          <w:p w:rsidR="004A48B6" w:rsidRDefault="0073135D"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0410 Sulfite Pulp Mills</w:t>
            </w:r>
            <w:r w:rsidR="006F4C48">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73135D">
            <w:pPr>
              <w:pStyle w:val="NormalWeb"/>
              <w:spacing w:before="0" w:beforeAutospacing="0" w:after="0" w:afterAutospacing="0"/>
              <w:ind w:left="360"/>
              <w:rPr>
                <w:b/>
                <w:color w:val="000000"/>
                <w:highlight w:val="cyan"/>
              </w:rPr>
            </w:pPr>
            <w:r>
              <w:rPr>
                <w:b/>
                <w:color w:val="000000"/>
              </w:rPr>
              <w:t xml:space="preserve"> -</w:t>
            </w:r>
            <w:r w:rsidR="001752B1" w:rsidRPr="006558AC">
              <w:rPr>
                <w:b/>
                <w:color w:val="000000"/>
              </w:rPr>
              <w:t>0120-0130 Aluminum Plants</w:t>
            </w:r>
            <w:r w:rsidR="00FF2F3F">
              <w:rPr>
                <w:b/>
                <w:color w:val="000000"/>
              </w:rPr>
              <w:t xml:space="preserve"> </w:t>
            </w:r>
          </w:p>
          <w:p w:rsidR="001752B1" w:rsidRPr="00FF2F3F" w:rsidRDefault="0073135D" w:rsidP="00FF2F3F">
            <w:pPr>
              <w:pStyle w:val="NormalWeb"/>
              <w:spacing w:before="0" w:beforeAutospacing="0" w:after="0" w:afterAutospacing="0"/>
              <w:ind w:left="360"/>
              <w:rPr>
                <w:b/>
                <w:color w:val="000000"/>
                <w:highlight w:val="cyan"/>
              </w:rPr>
            </w:pPr>
            <w:r>
              <w:rPr>
                <w:b/>
                <w:color w:val="000000"/>
              </w:rPr>
              <w:t xml:space="preserve"> -</w:t>
            </w:r>
            <w:r w:rsidR="001752B1" w:rsidRPr="006558AC">
              <w:rPr>
                <w:b/>
                <w:color w:val="000000"/>
              </w:rPr>
              <w:t>0220 Laterite Ore Production of Ferronickel</w:t>
            </w:r>
            <w:r w:rsidR="00FF2F3F">
              <w:rPr>
                <w:b/>
                <w:color w:val="000000"/>
              </w:rPr>
              <w:t xml:space="preserve"> </w:t>
            </w:r>
          </w:p>
          <w:p w:rsidR="00C415FE" w:rsidRDefault="0073135D" w:rsidP="00935789">
            <w:pPr>
              <w:pStyle w:val="NormalWeb"/>
              <w:spacing w:before="0" w:beforeAutospacing="0" w:after="0" w:afterAutospacing="0"/>
              <w:ind w:left="360"/>
              <w:rPr>
                <w:b/>
                <w:color w:val="000000"/>
              </w:rPr>
            </w:pPr>
            <w:r>
              <w:rPr>
                <w:b/>
                <w:color w:val="000000"/>
              </w:rPr>
              <w:t xml:space="preserve"> -</w:t>
            </w:r>
            <w:r w:rsidR="001752B1" w:rsidRPr="006558AC">
              <w:rPr>
                <w:b/>
                <w:color w:val="000000"/>
              </w:rPr>
              <w:t>0410-0440 Hot Mix Asphalt Plants</w:t>
            </w:r>
            <w:r w:rsidR="00FF2F3F">
              <w:rPr>
                <w:b/>
                <w:color w:val="000000"/>
              </w:rPr>
              <w:t xml:space="preserve"> </w:t>
            </w:r>
          </w:p>
          <w:p w:rsidR="00C415FE" w:rsidRPr="006558AC" w:rsidRDefault="00C415FE" w:rsidP="00935789">
            <w:pPr>
              <w:pStyle w:val="NormalWeb"/>
              <w:spacing w:before="0" w:beforeAutospacing="0" w:after="0" w:afterAutospacing="0"/>
              <w:ind w:left="360"/>
              <w:rPr>
                <w:b/>
                <w:color w:val="000000"/>
              </w:rPr>
            </w:pPr>
          </w:p>
          <w:p w:rsidR="004329EA" w:rsidRDefault="00E876A0">
            <w:pPr>
              <w:pStyle w:val="NormalWeb"/>
              <w:shd w:val="clear" w:color="auto" w:fill="FFFFFF"/>
              <w:spacing w:before="0" w:beforeAutospacing="0" w:after="0" w:afterAutospacing="0"/>
              <w:rPr>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r w:rsidR="00FF145F" w:rsidRPr="003444BB">
              <w:rPr>
                <w:b/>
                <w:color w:val="000000"/>
              </w:rPr>
              <w:t xml:space="preserve"> </w:t>
            </w:r>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r w:rsidR="002478BB">
              <w:rPr>
                <w:b/>
                <w:color w:val="000000"/>
              </w:rPr>
              <w:t xml:space="preserve"> </w:t>
            </w:r>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756C6" w:rsidRDefault="00FD7DCE" w:rsidP="00C756C6">
            <w:pPr>
              <w:rPr>
                <w:rFonts w:ascii="Arial" w:hAnsi="Arial" w:cs="Arial"/>
                <w:color w:val="000000"/>
                <w:sz w:val="16"/>
                <w:szCs w:val="16"/>
                <w:highlight w:val="cyan"/>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r w:rsidR="00CD2BA1">
              <w:rPr>
                <w:color w:val="000000"/>
              </w:rPr>
              <w:t xml:space="preserve"> </w:t>
            </w:r>
            <w:r w:rsidRPr="003C5804">
              <w:rPr>
                <w:color w:val="000000"/>
              </w:rPr>
              <w:t>including motor vehicle inspection &amp; maintenance program and fee schedule (fees: 340-256-0320)</w:t>
            </w:r>
            <w:r w:rsidR="00C756C6">
              <w:rPr>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motor vehicle fuel content standards, operating permits, recordkeeping &amp; reporting persons or facilities who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9073B2">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OAR 340-262 Residential Woodheating</w:t>
            </w:r>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r w:rsidR="00767DA0" w:rsidRPr="003444BB">
              <w:rPr>
                <w:rStyle w:val="f11s"/>
              </w:rPr>
              <w:t xml:space="preserve"> </w:t>
            </w:r>
            <w:r w:rsidR="00A2242D" w:rsidRPr="003444BB">
              <w:rPr>
                <w:rStyle w:val="f11s"/>
              </w:rPr>
              <w:t xml:space="preserve"> </w:t>
            </w:r>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(Willamette</w:t>
            </w:r>
            <w:r w:rsidR="00775355" w:rsidRPr="003C5804">
              <w:rPr>
                <w:b/>
                <w:color w:val="000000"/>
              </w:rPr>
              <w:t xml:space="preserve">Valley)  </w:t>
            </w:r>
            <w:r w:rsidR="00775355" w:rsidRPr="00D04A78">
              <w:rPr>
                <w:color w:val="000000"/>
              </w:rPr>
              <w:t>Applies to the open field burning, propane flaming, and stack and pile burning of all perennial and annual grass seed and cereal grain crops, and associated residue within the Willamette Valley</w:t>
            </w:r>
            <w:r w:rsidR="00B16891">
              <w:rPr>
                <w:color w:val="000000"/>
              </w:rPr>
              <w:t xml:space="preserve"> </w:t>
            </w:r>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r w:rsidR="00905D09" w:rsidRPr="000736AF">
              <w:rPr>
                <w:rStyle w:val="f11s"/>
              </w:rPr>
              <w:t>NOx and SO2 as precursors to PM2.5</w:t>
            </w:r>
            <w:r w:rsidR="00905D09">
              <w:rPr>
                <w:rStyle w:val="f11s"/>
              </w:rPr>
              <w:t xml:space="preserve"> at (71)</w:t>
            </w:r>
            <w:r w:rsidR="00905D09" w:rsidRPr="000736AF">
              <w:rPr>
                <w:rStyle w:val="f11s"/>
              </w:rPr>
              <w:t xml:space="preserve">, </w:t>
            </w:r>
            <w:r w:rsidR="00905D09">
              <w:rPr>
                <w:rStyle w:val="f11s"/>
              </w:rPr>
              <w:t xml:space="preserve">and </w:t>
            </w:r>
            <w:r w:rsidR="00905D09" w:rsidRPr="000736AF">
              <w:rPr>
                <w:rStyle w:val="f11s"/>
              </w:rPr>
              <w:t>NOx and VOCs as precursors to ozone</w:t>
            </w:r>
            <w:r w:rsidR="00905D09">
              <w:rPr>
                <w:rStyle w:val="f11s"/>
              </w:rPr>
              <w:t xml:space="preserve"> at (71)</w:t>
            </w:r>
            <w:r w:rsidR="00905D09" w:rsidRPr="000736AF">
              <w:rPr>
                <w:rStyle w:val="f11s"/>
              </w:rPr>
              <w:t>. Defines significant emissions rates, de minimis emission levels, and plant site emission rates for specific air pollutants and precursors</w:t>
            </w:r>
            <w:r w:rsidR="003444BB">
              <w:rPr>
                <w:rStyle w:val="f11s"/>
              </w:rPr>
              <w:t>.</w:t>
            </w: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w:t>
            </w:r>
            <w:r w:rsidR="00971005">
              <w:rPr>
                <w:rStyle w:val="Strong"/>
                <w:bCs w:val="0"/>
                <w:color w:val="000000"/>
              </w:rPr>
              <w:t>ppendix</w:t>
            </w:r>
            <w:r w:rsidRPr="00D10585">
              <w:rPr>
                <w:rStyle w:val="Strong"/>
                <w:bCs w:val="0"/>
                <w:color w:val="000000"/>
              </w:rPr>
              <w:t xml:space="preserve"> A: WEB M</w:t>
            </w:r>
            <w:r w:rsidR="00971005">
              <w:rPr>
                <w:rStyle w:val="Strong"/>
                <w:bCs w:val="0"/>
                <w:color w:val="000000"/>
              </w:rPr>
              <w:t>odel</w:t>
            </w:r>
            <w:r w:rsidRPr="00D10585">
              <w:rPr>
                <w:rStyle w:val="Strong"/>
                <w:bCs w:val="0"/>
                <w:color w:val="000000"/>
              </w:rPr>
              <w:t xml:space="preserve"> R</w:t>
            </w:r>
            <w:r w:rsidR="00971005">
              <w:rPr>
                <w:rStyle w:val="Strong"/>
                <w:bCs w:val="0"/>
                <w:color w:val="000000"/>
              </w:rPr>
              <w:t>ule</w:t>
            </w:r>
            <w:r w:rsidRPr="00D10585">
              <w:rPr>
                <w:rStyle w:val="Strong"/>
                <w:bCs w:val="0"/>
                <w:color w:val="000000"/>
              </w:rPr>
              <w:t xml:space="preserve"> M</w:t>
            </w:r>
            <w:r w:rsidR="00971005">
              <w:rPr>
                <w:rStyle w:val="Strong"/>
                <w:bCs w:val="0"/>
                <w:color w:val="000000"/>
              </w:rPr>
              <w:t>onitoring</w:t>
            </w:r>
            <w:r w:rsidRPr="00D10585">
              <w:rPr>
                <w:rStyle w:val="Strong"/>
                <w:bCs w:val="0"/>
                <w:color w:val="000000"/>
              </w:rPr>
              <w:t xml:space="preserve"> P</w:t>
            </w:r>
            <w:r w:rsidR="00971005">
              <w:rPr>
                <w:rStyle w:val="Strong"/>
                <w:bCs w:val="0"/>
                <w:color w:val="000000"/>
              </w:rPr>
              <w:t>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w:t>
            </w:r>
            <w:r w:rsidR="0088688D" w:rsidRPr="00983FA5">
              <w:rPr>
                <w:rStyle w:val="Strong"/>
                <w:bCs w:val="0"/>
                <w:color w:val="000000"/>
                <w:vertAlign w:val="subscript"/>
              </w:rPr>
              <w:t>2</w:t>
            </w:r>
            <w:r w:rsidR="0088688D" w:rsidRPr="00D10585">
              <w:rPr>
                <w:rStyle w:val="Strong"/>
                <w:bCs w:val="0"/>
                <w:color w:val="000000"/>
              </w:rPr>
              <w:t xml:space="preserve">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983FA5"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w:t>
            </w:r>
            <w:r w:rsidR="00D61C6E" w:rsidRPr="00983FA5">
              <w:rPr>
                <w:color w:val="000000"/>
                <w:vertAlign w:val="subscript"/>
              </w:rPr>
              <w:t>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FE1825" w:rsidP="00D61C6E">
            <w:pPr>
              <w:widowControl w:val="0"/>
              <w:tabs>
                <w:tab w:val="left" w:pos="0"/>
                <w:tab w:val="left" w:pos="1800"/>
              </w:tabs>
              <w:adjustRightInd w:val="0"/>
              <w:ind w:hanging="18"/>
              <w:rPr>
                <w:b/>
                <w:szCs w:val="20"/>
              </w:rPr>
            </w:pPr>
            <w:r>
              <w:rPr>
                <w:b/>
                <w:szCs w:val="20"/>
              </w:rPr>
              <w:t xml:space="preserve">ORS 459A.590 </w:t>
            </w:r>
            <w:r w:rsidR="00D61C6E" w:rsidRPr="00D61C6E">
              <w:rPr>
                <w:b/>
                <w:szCs w:val="20"/>
              </w:rPr>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00FE1825">
              <w:rPr>
                <w:b/>
                <w:szCs w:val="20"/>
              </w:rPr>
              <w:t xml:space="preserve">459A.595 </w:t>
            </w:r>
            <w:r w:rsidRPr="00D61C6E">
              <w:rPr>
                <w:b/>
                <w:szCs w:val="20"/>
              </w:rPr>
              <w:t>Use for dust suppression or as herbicide</w:t>
            </w:r>
          </w:p>
          <w:p w:rsidR="00EF6A9C" w:rsidRDefault="00EF6A9C"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213D4B"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213D4B" w:rsidRPr="00474742" w:rsidRDefault="00213D4B" w:rsidP="001150C0">
            <w:pPr>
              <w:autoSpaceDE w:val="0"/>
              <w:autoSpaceDN w:val="0"/>
              <w:adjustRightInd w:val="0"/>
              <w:jc w:val="both"/>
              <w:rPr>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r w:rsidR="00030222">
              <w:t xml:space="preserve">. </w:t>
            </w:r>
          </w:p>
          <w:p w:rsidR="00D04A78" w:rsidRDefault="00D04A78">
            <w:pPr>
              <w:autoSpaceDE w:val="0"/>
              <w:autoSpaceDN w:val="0"/>
              <w:adjustRightInd w:val="0"/>
              <w:rPr>
                <w:rFonts w:ascii="Arial" w:hAnsi="Arial" w:cs="Arial"/>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030222">
              <w:rPr>
                <w:color w:val="000000"/>
              </w:rPr>
              <w:t xml:space="preserve"> </w:t>
            </w:r>
          </w:p>
          <w:p w:rsidR="00D04A78" w:rsidRDefault="00D04A78" w:rsidP="00030222">
            <w:pPr>
              <w:autoSpaceDE w:val="0"/>
              <w:autoSpaceDN w:val="0"/>
              <w:adjustRightInd w:val="0"/>
              <w:rPr>
                <w:rFonts w:ascii="Arial" w:hAnsi="Arial" w:cs="Arial"/>
                <w:color w:val="000000"/>
                <w:sz w:val="14"/>
                <w:szCs w:val="14"/>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030222">
              <w:rPr>
                <w:color w:val="000000"/>
              </w:rPr>
              <w:t xml:space="preserve"> </w:t>
            </w:r>
            <w:r w:rsidR="00030222" w:rsidRPr="0020270F">
              <w:rPr>
                <w:color w:val="000000"/>
              </w:rPr>
              <w:t>.</w:t>
            </w:r>
            <w:r w:rsidR="00030222">
              <w:rPr>
                <w:color w:val="000000"/>
              </w:rPr>
              <w:t xml:space="preserve"> </w:t>
            </w:r>
          </w:p>
          <w:p w:rsidR="00D04A78" w:rsidRPr="0020270F" w:rsidRDefault="00D04A78" w:rsidP="00F61C4E">
            <w:pPr>
              <w:autoSpaceDE w:val="0"/>
              <w:autoSpaceDN w:val="0"/>
              <w:adjustRightInd w:val="0"/>
              <w:rPr>
                <w:color w:val="000000"/>
              </w:rPr>
            </w:pPr>
          </w:p>
          <w:p w:rsidR="00030222" w:rsidRPr="00D04A78" w:rsidRDefault="00F61C4E" w:rsidP="000A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Establishes reporting requirements for stationary sources, and requires recordkeeping on the nature, type and amount of emissions.</w:t>
            </w:r>
            <w:r w:rsidR="000A06D5">
              <w:rPr>
                <w:b/>
                <w:color w:val="000000"/>
              </w:rPr>
              <w:t xml:space="preserve">       -</w:t>
            </w:r>
            <w:r w:rsidRPr="0020270F">
              <w:rPr>
                <w:b/>
                <w:color w:val="000000"/>
              </w:rPr>
              <w:t>0120  Enforcement of Reporting requirements</w:t>
            </w:r>
            <w:r w:rsidR="00030222">
              <w:rPr>
                <w:b/>
                <w:color w:val="000000"/>
              </w:rPr>
              <w:t xml:space="preserve"> </w:t>
            </w:r>
          </w:p>
          <w:p w:rsidR="00F61C4E" w:rsidRPr="0020270F" w:rsidRDefault="000A06D5" w:rsidP="000A06D5">
            <w:pPr>
              <w:autoSpaceDE w:val="0"/>
              <w:autoSpaceDN w:val="0"/>
              <w:adjustRightInd w:val="0"/>
              <w:ind w:left="342"/>
              <w:rPr>
                <w:b/>
                <w:color w:val="000000"/>
              </w:rPr>
            </w:pPr>
            <w:r>
              <w:rPr>
                <w:b/>
                <w:color w:val="000000"/>
              </w:rPr>
              <w:t xml:space="preserve"> -</w:t>
            </w:r>
            <w:r w:rsidR="00F61C4E" w:rsidRPr="0020270F">
              <w:rPr>
                <w:b/>
                <w:color w:val="000000"/>
              </w:rPr>
              <w:t>0350  Enforcement action criteria for excess emissions</w:t>
            </w:r>
            <w:r w:rsidR="00030222" w:rsidRPr="00605559">
              <w:rPr>
                <w:rFonts w:ascii="Arial" w:hAnsi="Arial" w:cs="Arial"/>
                <w:color w:val="000000"/>
                <w:sz w:val="14"/>
                <w:szCs w:val="14"/>
                <w:highlight w:val="cyan"/>
              </w:rPr>
              <w:t xml:space="preserve"> </w:t>
            </w:r>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p>
          <w:p w:rsidR="00021C70" w:rsidRDefault="00021C70" w:rsidP="00021C70">
            <w:pPr>
              <w:autoSpaceDE w:val="0"/>
              <w:autoSpaceDN w:val="0"/>
              <w:adjustRightInd w:val="0"/>
              <w:ind w:left="360"/>
              <w:rPr>
                <w:color w:val="000000"/>
              </w:rPr>
            </w:pPr>
          </w:p>
          <w:p w:rsidR="007332A7" w:rsidRDefault="007332A7" w:rsidP="00FE1825">
            <w:pPr>
              <w:autoSpaceDE w:val="0"/>
              <w:autoSpaceDN w:val="0"/>
              <w:adjustRightInd w:val="0"/>
              <w:rPr>
                <w:color w:val="000000"/>
              </w:rPr>
            </w:pPr>
            <w:r w:rsidRPr="007332A7">
              <w:rPr>
                <w:b/>
                <w:color w:val="000000"/>
              </w:rPr>
              <w:t>NOTE:</w:t>
            </w:r>
            <w:r>
              <w:rPr>
                <w:color w:val="000000"/>
              </w:rPr>
              <w:t xml:space="preserve"> </w:t>
            </w:r>
            <w:r w:rsidRPr="007332A7">
              <w:rPr>
                <w:color w:val="000000"/>
              </w:rPr>
              <w:t>EPA most recently approved revisions to Oregon’s PSD program on December 27, 2011 (76 FR 80747).</w:t>
            </w: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A32205">
              <w:t xml:space="preserve">For more information on the EPA memo regarding </w:t>
            </w:r>
            <w:r w:rsidRPr="00A32205">
              <w:rPr>
                <w:bCs/>
                <w:color w:val="000000"/>
              </w:rPr>
              <w:t>interstate transport as it relates to significant contribution to nonattainment and interference with maintenance</w:t>
            </w:r>
            <w:r w:rsidRPr="00A32205">
              <w:t xml:space="preserve">, please visit: </w:t>
            </w:r>
            <w:hyperlink r:id="rId10" w:history="1">
              <w:r w:rsidRPr="00A32205">
                <w:rPr>
                  <w:rStyle w:val="Hyperlink"/>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76AB9" w:rsidRDefault="00E76AB9" w:rsidP="00E76AB9">
            <w:pPr>
              <w:autoSpaceDE w:val="0"/>
              <w:autoSpaceDN w:val="0"/>
              <w:adjustRightInd w:val="0"/>
              <w:jc w:val="both"/>
              <w:rPr>
                <w:color w:val="000000"/>
              </w:rPr>
            </w:pPr>
          </w:p>
          <w:p w:rsidR="00E76AB9" w:rsidRPr="00FE1825" w:rsidRDefault="00E76AB9" w:rsidP="00FE1825">
            <w:pPr>
              <w:autoSpaceDE w:val="0"/>
              <w:autoSpaceDN w:val="0"/>
              <w:adjustRightInd w:val="0"/>
              <w:jc w:val="both"/>
              <w:rPr>
                <w:color w:val="000000"/>
                <w:u w:val="single"/>
              </w:rPr>
            </w:pPr>
            <w:r w:rsidRPr="00FE1825">
              <w:rPr>
                <w:color w:val="000000"/>
                <w:u w:val="single"/>
              </w:rPr>
              <w:t xml:space="preserve">Oregon Administrative Rules that specifically address </w:t>
            </w:r>
            <w:r w:rsidR="00D00C46" w:rsidRPr="008F58BA">
              <w:rPr>
                <w:color w:val="000000"/>
                <w:u w:val="single"/>
              </w:rPr>
              <w:t>CAA section 110(a)(2)(D)(i)(II) Interstate transport</w:t>
            </w:r>
            <w:r w:rsidR="00D00C46">
              <w:rPr>
                <w:color w:val="000000"/>
                <w:u w:val="single"/>
              </w:rPr>
              <w:t xml:space="preserve"> </w:t>
            </w:r>
            <w:r w:rsidR="00FE1825">
              <w:rPr>
                <w:color w:val="000000"/>
                <w:u w:val="single"/>
              </w:rPr>
              <w:t>as it relates to Prevention of Significant</w:t>
            </w:r>
            <w:r w:rsidR="00D00C46">
              <w:rPr>
                <w:color w:val="000000"/>
                <w:u w:val="single"/>
              </w:rPr>
              <w:t xml:space="preserve"> Deterioration</w:t>
            </w:r>
            <w:r w:rsidRPr="00FE1825">
              <w:rPr>
                <w:color w:val="000000"/>
                <w:u w:val="single"/>
              </w:rPr>
              <w:t>:</w:t>
            </w:r>
          </w:p>
          <w:p w:rsidR="007F3727" w:rsidRDefault="007F3727" w:rsidP="008F58BA">
            <w:pPr>
              <w:autoSpaceDE w:val="0"/>
              <w:autoSpaceDN w:val="0"/>
              <w:adjustRightInd w:val="0"/>
              <w:rPr>
                <w:b/>
                <w:color w:val="000000"/>
              </w:rPr>
            </w:pPr>
          </w:p>
          <w:p w:rsidR="00162DEF" w:rsidRDefault="00162DEF" w:rsidP="00162DEF">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62DEF" w:rsidRDefault="00162DEF" w:rsidP="007F3727">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FE1825">
                <w:rPr>
                  <w:color w:val="000000"/>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Default="008F58BA" w:rsidP="008F58BA">
            <w:pPr>
              <w:rPr>
                <w:color w:val="000000"/>
              </w:rPr>
            </w:pPr>
          </w:p>
          <w:p w:rsidR="008F58BA" w:rsidRPr="008F58BA" w:rsidRDefault="00D00C46" w:rsidP="008F58BA">
            <w:pPr>
              <w:rPr>
                <w:color w:val="000000"/>
                <w:u w:val="single"/>
              </w:rPr>
            </w:pPr>
            <w:r w:rsidRPr="00FE1825">
              <w:rPr>
                <w:color w:val="000000"/>
                <w:u w:val="single"/>
              </w:rPr>
              <w:t xml:space="preserve">Oregon Administrative Rules that specifically address </w:t>
            </w:r>
            <w:r w:rsidR="008F58BA" w:rsidRPr="008F58BA">
              <w:rPr>
                <w:color w:val="000000"/>
                <w:u w:val="single"/>
              </w:rPr>
              <w:t xml:space="preserve">CAA section 110(a)(2)(D)(i)(II) Interstate transport as it relates to visibility:   </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086CF3">
              <w:rPr>
                <w:color w:val="000000"/>
              </w:rPr>
              <w:t xml:space="preserve"> </w:t>
            </w:r>
          </w:p>
          <w:p w:rsidR="008F58BA" w:rsidRDefault="008F58BA" w:rsidP="001150C0">
            <w:pPr>
              <w:rPr>
                <w:b/>
                <w:color w:val="000000"/>
                <w:u w:val="single"/>
              </w:rPr>
            </w:pPr>
          </w:p>
          <w:p w:rsidR="00162DEF" w:rsidRDefault="00162DEF" w:rsidP="00162DEF">
            <w:pPr>
              <w:rPr>
                <w:color w:val="000000"/>
              </w:rPr>
            </w:pPr>
            <w:r w:rsidRPr="00FE1825">
              <w:rPr>
                <w:b/>
                <w:color w:val="000000"/>
              </w:rPr>
              <w:t>NOTE:</w:t>
            </w:r>
            <w:r>
              <w:rPr>
                <w:color w:val="000000"/>
              </w:rPr>
              <w:t xml:space="preserve"> </w:t>
            </w:r>
            <w:r w:rsidRPr="0020270F">
              <w:rPr>
                <w:color w:val="000000"/>
              </w:rPr>
              <w:t>Oregon’s Administrative Rules are consistent with federal requirements per Appendix N of 40 CFR 50 pertaining to the notification of interstate pollution abatement.</w:t>
            </w:r>
            <w:r>
              <w:rPr>
                <w:color w:val="000000"/>
              </w:rPr>
              <w:t xml:space="preserve"> </w:t>
            </w:r>
          </w:p>
          <w:p w:rsidR="00162DEF" w:rsidRDefault="00162DEF" w:rsidP="001150C0">
            <w:pPr>
              <w:rPr>
                <w:b/>
                <w:color w:val="000000"/>
                <w:u w:val="single"/>
              </w:rPr>
            </w:pPr>
          </w:p>
          <w:p w:rsidR="00690553" w:rsidRPr="00690553" w:rsidRDefault="00F45ABA" w:rsidP="009D2614">
            <w:pPr>
              <w:rPr>
                <w:b/>
                <w:color w:val="000000"/>
                <w:u w:val="single"/>
              </w:rPr>
            </w:pPr>
            <w:r w:rsidRPr="00F45ABA">
              <w:rPr>
                <w:b/>
                <w:color w:val="000000"/>
                <w:u w:val="single"/>
              </w:rPr>
              <w:t>Oregon Regional Haze Plan</w:t>
            </w:r>
            <w:r w:rsidR="001653A8" w:rsidRPr="001653A8">
              <w:rPr>
                <w:b/>
                <w:color w:val="000000"/>
              </w:rPr>
              <w:t>:</w:t>
            </w:r>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p w:rsidR="00162DEF" w:rsidRDefault="00162DEF" w:rsidP="00162DEF">
            <w:pPr>
              <w:autoSpaceDE w:val="0"/>
              <w:autoSpaceDN w:val="0"/>
              <w:adjustRightInd w:val="0"/>
              <w:rPr>
                <w:color w:val="000000"/>
              </w:rPr>
            </w:pPr>
            <w:r w:rsidRPr="00A32205">
              <w:rPr>
                <w:b/>
                <w:color w:val="000000"/>
              </w:rPr>
              <w:t>NOTE</w:t>
            </w:r>
            <w:r w:rsidRPr="001653A8">
              <w:rPr>
                <w:b/>
                <w:color w:val="000000"/>
              </w:rPr>
              <w:t xml:space="preserve">: </w:t>
            </w:r>
            <w:r w:rsidRPr="001653A8">
              <w:rPr>
                <w:color w:val="000000"/>
              </w:rPr>
              <w:t>EPA most recently approved revisions to Oregon’s PSD program on December 27, 2011 (76 FR 80747).</w:t>
            </w:r>
          </w:p>
          <w:p w:rsidR="001653A8" w:rsidRDefault="001653A8" w:rsidP="00162DEF">
            <w:pPr>
              <w:autoSpaceDE w:val="0"/>
              <w:autoSpaceDN w:val="0"/>
              <w:adjustRightInd w:val="0"/>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 xml:space="preserve">Oregon Administrative Rules that specifically address </w:t>
            </w:r>
            <w:r w:rsidR="009F169B" w:rsidRPr="008F58BA">
              <w:rPr>
                <w:color w:val="000000"/>
                <w:u w:val="single"/>
              </w:rPr>
              <w:t>CAA section 110(a)(2)(D)(i</w:t>
            </w:r>
            <w:r w:rsidR="009F169B">
              <w:rPr>
                <w:color w:val="000000"/>
                <w:u w:val="single"/>
              </w:rPr>
              <w:t>i</w:t>
            </w:r>
            <w:r w:rsidR="009F169B" w:rsidRPr="008F58BA">
              <w:rPr>
                <w:color w:val="000000"/>
                <w:u w:val="single"/>
              </w:rPr>
              <w:t>) Interstate transport as it relates to</w:t>
            </w:r>
            <w:r w:rsidR="009F169B">
              <w:rPr>
                <w:color w:val="000000"/>
                <w:u w:val="single"/>
              </w:rPr>
              <w:t xml:space="preserve"> interstate and international pollution</w:t>
            </w:r>
            <w:r w:rsidRPr="00084A2F">
              <w:rPr>
                <w:color w:val="000000"/>
                <w:u w:val="single"/>
              </w:rPr>
              <w:t>:</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specifies the requirements for notifying the public of certain permit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84A2F">
              <w:rPr>
                <w:b/>
                <w:bCs/>
              </w:rPr>
              <w:t xml:space="preserve">-0060 Persons Required to be Notified:  </w:t>
            </w:r>
            <w:r w:rsidR="000D4F02" w:rsidRPr="00084A2F">
              <w:rPr>
                <w:bCs/>
              </w:rPr>
              <w:t>includes state notification</w:t>
            </w:r>
            <w:r w:rsidR="00561B5C">
              <w:rPr>
                <w:bCs/>
              </w:rPr>
              <w:t xml:space="preserve"> </w:t>
            </w:r>
          </w:p>
          <w:p w:rsidR="008F58BA" w:rsidRDefault="008F58BA" w:rsidP="001150C0">
            <w:pPr>
              <w:rPr>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E61756" w:rsidRDefault="001150C0" w:rsidP="001150C0">
            <w:pPr>
              <w:rPr>
                <w:b/>
                <w:iCs/>
                <w:color w:val="000000"/>
              </w:rPr>
            </w:pPr>
            <w:r w:rsidRPr="00474742">
              <w:rPr>
                <w:b/>
                <w:color w:val="000000"/>
                <w:u w:val="single"/>
              </w:rPr>
              <w:t>Oregon Revised Statues</w:t>
            </w:r>
            <w:r w:rsidRPr="00474742">
              <w:rPr>
                <w:b/>
                <w:color w:val="000000"/>
              </w:rPr>
              <w:t>:</w:t>
            </w:r>
          </w:p>
          <w:p w:rsidR="00EF002E" w:rsidRDefault="00EF002E" w:rsidP="001150C0">
            <w:pPr>
              <w:rPr>
                <w:b/>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EE69C9" w:rsidRDefault="00EE69C9" w:rsidP="00EE69C9">
            <w:pPr>
              <w:rPr>
                <w:b/>
                <w:u w:val="single"/>
              </w:rPr>
            </w:pPr>
            <w:r w:rsidRPr="00E61756">
              <w:rPr>
                <w:b/>
                <w:u w:val="single"/>
              </w:rPr>
              <w:t xml:space="preserve">Interagency </w:t>
            </w:r>
            <w:r>
              <w:rPr>
                <w:b/>
                <w:u w:val="single"/>
              </w:rPr>
              <w:t>A</w:t>
            </w:r>
            <w:r w:rsidRPr="00E61756">
              <w:rPr>
                <w:b/>
                <w:u w:val="single"/>
              </w:rPr>
              <w:t>greements</w:t>
            </w:r>
            <w:r>
              <w:rPr>
                <w:b/>
                <w:u w:val="single"/>
              </w:rPr>
              <w:t>:</w:t>
            </w:r>
          </w:p>
          <w:p w:rsidR="00EF002E" w:rsidRDefault="00EF002E" w:rsidP="00EE69C9">
            <w:pPr>
              <w:rPr>
                <w:b/>
              </w:rPr>
            </w:pPr>
          </w:p>
          <w:p w:rsidR="00EE69C9" w:rsidRDefault="00EE69C9" w:rsidP="00EE69C9">
            <w:pPr>
              <w:rPr>
                <w:b/>
              </w:rPr>
            </w:pPr>
            <w:r w:rsidRPr="00E61756">
              <w:rPr>
                <w:b/>
              </w:rPr>
              <w:t>Intergovernmental Agreement between DEQ and LRAPA (DEQ Agreement # 003-12)</w:t>
            </w:r>
          </w:p>
          <w:p w:rsidR="00EF002E" w:rsidRDefault="00EF002E" w:rsidP="00EE69C9">
            <w:pPr>
              <w:rPr>
                <w:b/>
              </w:rPr>
            </w:pPr>
          </w:p>
          <w:p w:rsidR="00EF002E" w:rsidRPr="00EF002E" w:rsidRDefault="00EF002E" w:rsidP="00EF002E">
            <w:pPr>
              <w:rPr>
                <w:b/>
              </w:rPr>
            </w:pPr>
            <w:r>
              <w:rPr>
                <w:b/>
              </w:rPr>
              <w:t xml:space="preserve">Oregon DEQ’s </w:t>
            </w:r>
            <w:r w:rsidRPr="00EF002E">
              <w:rPr>
                <w:b/>
              </w:rPr>
              <w:t xml:space="preserve">Performance and Partnership Agreement with EPA </w:t>
            </w:r>
          </w:p>
          <w:p w:rsidR="00EF002E" w:rsidRPr="00E61756" w:rsidRDefault="00EF002E" w:rsidP="00EE69C9">
            <w:pPr>
              <w:rPr>
                <w:b/>
              </w:rPr>
            </w:pPr>
          </w:p>
          <w:p w:rsidR="00EE69C9" w:rsidRDefault="00EE69C9" w:rsidP="00EE46C1">
            <w:pPr>
              <w:rPr>
                <w:b/>
                <w:iCs/>
                <w:color w:val="000000"/>
              </w:rPr>
            </w:pPr>
          </w:p>
          <w:p w:rsidR="001653A8" w:rsidRPr="00E61756" w:rsidRDefault="001653A8" w:rsidP="001653A8">
            <w:pPr>
              <w:rPr>
                <w:b/>
                <w:u w:val="single"/>
              </w:rPr>
            </w:pPr>
            <w:r w:rsidRPr="00E61756">
              <w:rPr>
                <w:b/>
                <w:u w:val="single"/>
              </w:rPr>
              <w:t>Grant Programs</w:t>
            </w:r>
            <w:r>
              <w:rPr>
                <w:b/>
                <w:u w:val="single"/>
              </w:rPr>
              <w:t>:</w:t>
            </w:r>
          </w:p>
          <w:p w:rsidR="001653A8" w:rsidRPr="00E61756" w:rsidRDefault="001653A8" w:rsidP="001653A8">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1653A8" w:rsidRPr="00474742" w:rsidRDefault="001653A8"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213D4B" w:rsidRPr="001F1C27" w:rsidRDefault="008C51C3" w:rsidP="001150C0">
            <w:pPr>
              <w:rPr>
                <w:b/>
                <w:color w:val="000000"/>
              </w:rPr>
            </w:pPr>
            <w:r w:rsidRPr="001F1C27">
              <w:rPr>
                <w:b/>
                <w:color w:val="000000"/>
              </w:rPr>
              <w:t xml:space="preserve">OAR 340-200-0100: </w:t>
            </w:r>
            <w:r w:rsidR="001F1C27" w:rsidRPr="001F1C27">
              <w:rPr>
                <w:b/>
                <w:color w:val="000000"/>
              </w:rPr>
              <w:t>Purpose</w:t>
            </w:r>
            <w:r w:rsidR="00FF37BA">
              <w:rPr>
                <w:b/>
                <w:color w:val="000000"/>
              </w:rPr>
              <w:t xml:space="preserve"> </w:t>
            </w:r>
          </w:p>
          <w:p w:rsidR="006C6B53" w:rsidRDefault="006C6B53"/>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r w:rsidR="00FF37BA">
              <w:rPr>
                <w:rStyle w:val="Strong"/>
                <w:rFonts w:cs="Arial"/>
                <w:color w:val="000000"/>
                <w:szCs w:val="16"/>
              </w:rPr>
              <w:t xml:space="preserve"> </w:t>
            </w:r>
          </w:p>
          <w:p w:rsidR="00213D4B" w:rsidRDefault="00213D4B" w:rsidP="001150C0">
            <w:pPr>
              <w:rPr>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FF37BA">
              <w:rPr>
                <w:b/>
                <w:color w:val="000000"/>
              </w:rPr>
              <w:t xml:space="preserve"> </w:t>
            </w:r>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r w:rsidR="004D685C" w:rsidRPr="004D685C">
              <w:rPr>
                <w:color w:val="000000"/>
              </w:rPr>
              <w:t>advise</w:t>
            </w:r>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r w:rsidRPr="00474742">
              <w:rPr>
                <w:b/>
                <w:color w:val="000000"/>
              </w:rPr>
              <w:t>-0010</w:t>
            </w:r>
            <w:r w:rsidRPr="00474742">
              <w:rPr>
                <w:color w:val="000000"/>
              </w:rPr>
              <w:t xml:space="preserve"> Specifies that Lane Regional Air Protection Agency (LRAPA) has authority in Lane County.</w:t>
            </w:r>
            <w:r w:rsidR="00FF37BA">
              <w:rPr>
                <w:color w:val="000000"/>
              </w:rPr>
              <w:t xml:space="preserve"> </w:t>
            </w: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r w:rsidR="00FF37BA">
              <w:rPr>
                <w:color w:val="000000"/>
              </w:rPr>
              <w:t xml:space="preserve"> </w:t>
            </w:r>
          </w:p>
          <w:p w:rsidR="00064596" w:rsidRPr="00474742" w:rsidRDefault="00064596" w:rsidP="001150C0">
            <w:pPr>
              <w:rPr>
                <w:color w:val="000000"/>
              </w:rPr>
            </w:pPr>
          </w:p>
          <w:p w:rsidR="00FF37BA" w:rsidRPr="00474742" w:rsidRDefault="00064596" w:rsidP="00FF37BA">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F37BA">
              <w:rPr>
                <w:color w:val="000000"/>
              </w:rPr>
              <w:t xml:space="preserve"> </w:t>
            </w: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F37BA">
              <w:rPr>
                <w:color w:val="000000"/>
              </w:rPr>
              <w:t xml:space="preserve"> </w:t>
            </w:r>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       </w:t>
            </w:r>
            <w:r w:rsidR="004B0C46">
              <w:rPr>
                <w:rStyle w:val="Strong"/>
                <w:bCs w:val="0"/>
                <w:color w:val="000000"/>
              </w:rPr>
              <w:t xml:space="preserve">-0480 Monitoring, Recordkeeping and </w:t>
            </w:r>
          </w:p>
          <w:p w:rsidR="004B0C46" w:rsidRPr="00E32C21" w:rsidRDefault="0077527C" w:rsidP="000A2BC8">
            <w:pPr>
              <w:rPr>
                <w:b/>
                <w:color w:val="000000"/>
              </w:rPr>
            </w:pPr>
            <w:r>
              <w:rPr>
                <w:b/>
                <w:color w:val="000000"/>
              </w:rPr>
              <w:t xml:space="preserve">       -</w:t>
            </w:r>
            <w:r w:rsidR="004B0C46" w:rsidRPr="00D10585">
              <w:rPr>
                <w:rStyle w:val="Strong"/>
                <w:bCs w:val="0"/>
                <w:color w:val="000000"/>
              </w:rPr>
              <w:t>A</w:t>
            </w:r>
            <w:r>
              <w:rPr>
                <w:rStyle w:val="Strong"/>
                <w:bCs w:val="0"/>
                <w:color w:val="000000"/>
              </w:rPr>
              <w:t>ppendix</w:t>
            </w:r>
            <w:r w:rsidR="004B0C46" w:rsidRPr="00D10585">
              <w:rPr>
                <w:rStyle w:val="Strong"/>
                <w:bCs w:val="0"/>
                <w:color w:val="000000"/>
              </w:rPr>
              <w:t xml:space="preserve"> A: WEB M</w:t>
            </w:r>
            <w:r>
              <w:rPr>
                <w:rStyle w:val="Strong"/>
                <w:bCs w:val="0"/>
                <w:color w:val="000000"/>
              </w:rPr>
              <w:t>odel</w:t>
            </w:r>
            <w:r w:rsidR="004B0C46" w:rsidRPr="00D10585">
              <w:rPr>
                <w:rStyle w:val="Strong"/>
                <w:bCs w:val="0"/>
                <w:color w:val="000000"/>
              </w:rPr>
              <w:t xml:space="preserve"> R</w:t>
            </w:r>
            <w:r>
              <w:rPr>
                <w:rStyle w:val="Strong"/>
                <w:bCs w:val="0"/>
                <w:color w:val="000000"/>
              </w:rPr>
              <w:t xml:space="preserve">ule </w:t>
            </w:r>
            <w:r w:rsidR="004B0C46" w:rsidRPr="00D10585">
              <w:rPr>
                <w:rStyle w:val="Strong"/>
                <w:bCs w:val="0"/>
                <w:color w:val="000000"/>
              </w:rPr>
              <w:t>M</w:t>
            </w:r>
            <w:r>
              <w:rPr>
                <w:rStyle w:val="Strong"/>
                <w:bCs w:val="0"/>
                <w:color w:val="000000"/>
              </w:rPr>
              <w:t>onitoring</w:t>
            </w:r>
            <w:r w:rsidR="004B0C46" w:rsidRPr="00D10585">
              <w:rPr>
                <w:rStyle w:val="Strong"/>
                <w:bCs w:val="0"/>
                <w:color w:val="000000"/>
              </w:rPr>
              <w:t xml:space="preserve"> P</w:t>
            </w:r>
            <w:r>
              <w:rPr>
                <w:rStyle w:val="Strong"/>
                <w:bCs w:val="0"/>
                <w:color w:val="000000"/>
              </w:rPr>
              <w:t>rotocols</w:t>
            </w:r>
            <w:r w:rsidR="004B0C46">
              <w:rPr>
                <w:rStyle w:val="Strong"/>
                <w:bCs w:val="0"/>
                <w:color w:val="000000"/>
              </w:rPr>
              <w:t>:</w:t>
            </w:r>
            <w:r>
              <w:rPr>
                <w:rStyle w:val="Strong"/>
                <w:bCs w:val="0"/>
                <w:color w:val="000000"/>
              </w:rPr>
              <w:t xml:space="preserve"> </w:t>
            </w:r>
            <w:r w:rsidR="004B0C46" w:rsidRPr="00D10585">
              <w:rPr>
                <w:rStyle w:val="Strong"/>
                <w:bCs w:val="0"/>
                <w:color w:val="000000"/>
              </w:rPr>
              <w:t>Protocol WEB-1: SO2 Monitoring of Fuel Gas Combustion Devices</w:t>
            </w:r>
            <w:r w:rsidR="004B0C46">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631C5C">
              <w:rPr>
                <w:color w:val="000000"/>
              </w:rPr>
              <w:t xml:space="preserve"> </w:t>
            </w: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r w:rsidR="00631C5C">
              <w:rPr>
                <w:color w:val="000000"/>
              </w:rPr>
              <w:t xml:space="preserve"> </w:t>
            </w:r>
          </w:p>
          <w:p w:rsidR="00C373E5"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373E5">
              <w:rPr>
                <w:b/>
                <w:color w:val="000000"/>
              </w:rPr>
              <w:t>-0400 Sulfur Dioxide Emission Inventory</w:t>
            </w:r>
            <w:r w:rsidR="00631C5C">
              <w:rPr>
                <w:b/>
                <w:color w:val="000000"/>
              </w:rPr>
              <w:t xml:space="preserve"> </w:t>
            </w:r>
          </w:p>
          <w:p w:rsidR="00CB00F4" w:rsidRDefault="009E2D98"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 xml:space="preserve"> -0410 Applicability</w:t>
            </w:r>
            <w:r w:rsidR="00631C5C">
              <w:rPr>
                <w:b/>
                <w:color w:val="000000"/>
              </w:rPr>
              <w:t xml:space="preserve"> </w:t>
            </w:r>
          </w:p>
          <w:p w:rsidR="00CB00F4"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 xml:space="preserve"> -0420 Annual Sulfur Dioxid</w:t>
            </w:r>
            <w:r w:rsidR="00631C5C">
              <w:rPr>
                <w:b/>
                <w:color w:val="000000"/>
              </w:rPr>
              <w:t>e</w:t>
            </w:r>
            <w:r w:rsidR="00CB00F4">
              <w:rPr>
                <w:b/>
                <w:color w:val="000000"/>
              </w:rPr>
              <w:t xml:space="preserve"> Emission Report</w:t>
            </w:r>
            <w:r w:rsidR="00631C5C">
              <w:rPr>
                <w:b/>
                <w:color w:val="000000"/>
              </w:rPr>
              <w:t xml:space="preserve"> </w:t>
            </w:r>
          </w:p>
          <w:p w:rsidR="00CB00F4"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r w:rsidR="00725148" w:rsidRPr="00474742">
              <w:rPr>
                <w:color w:val="000000"/>
              </w:rPr>
              <w:t>.</w:t>
            </w:r>
            <w:r w:rsidR="00725148">
              <w:rPr>
                <w:color w:val="000000"/>
              </w:rPr>
              <w:t xml:space="preserve"> </w:t>
            </w:r>
          </w:p>
          <w:p w:rsidR="00326176" w:rsidRPr="00474742" w:rsidRDefault="00180D31" w:rsidP="00180D31">
            <w:pPr>
              <w:tabs>
                <w:tab w:val="left" w:pos="2177"/>
              </w:tabs>
              <w:autoSpaceDE w:val="0"/>
              <w:autoSpaceDN w:val="0"/>
              <w:adjustRightInd w:val="0"/>
              <w:rPr>
                <w:color w:val="000000"/>
              </w:rPr>
            </w:pPr>
            <w:r>
              <w:rPr>
                <w:b/>
                <w:color w:val="000000"/>
              </w:rPr>
              <w:t xml:space="preserve">       </w:t>
            </w:r>
            <w:r w:rsidR="009E2D98">
              <w:rPr>
                <w:b/>
                <w:color w:val="000000"/>
              </w:rPr>
              <w:t xml:space="preserve"> -</w:t>
            </w:r>
            <w:r w:rsidR="00326176" w:rsidRPr="00474742">
              <w:rPr>
                <w:b/>
                <w:color w:val="000000"/>
              </w:rPr>
              <w:t>0080 Plant Site Emission Limit Compliance:</w:t>
            </w:r>
            <w:r w:rsidR="00326176" w:rsidRPr="00474742">
              <w:rPr>
                <w:color w:val="000000"/>
              </w:rPr>
              <w:t xml:space="preserve"> Specifies permittee must monitor and maintain records to demonstrate compliance. Specifies frequency and method of monitoring for PSELs.</w:t>
            </w:r>
            <w:r w:rsidR="00725148">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color w:val="000000"/>
              </w:rPr>
            </w:pPr>
            <w:r w:rsidRPr="00474742">
              <w:rPr>
                <w:color w:val="000000"/>
              </w:rPr>
              <w:t>(stationary source: mostly about modeling, but one section about monitoring)</w:t>
            </w:r>
            <w:r w:rsidR="00725148">
              <w:rPr>
                <w:color w:val="000000"/>
              </w:rPr>
              <w:t xml:space="preserve"> </w:t>
            </w:r>
          </w:p>
          <w:p w:rsidR="00931CF5" w:rsidRPr="00474742" w:rsidRDefault="00931CF5" w:rsidP="00931CF5">
            <w:pPr>
              <w:autoSpaceDE w:val="0"/>
              <w:autoSpaceDN w:val="0"/>
              <w:adjustRightInd w:val="0"/>
              <w:rPr>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9E2D98" w:rsidP="001752B1">
            <w:pPr>
              <w:pStyle w:val="NormalWeb"/>
              <w:spacing w:before="0" w:beforeAutospacing="0" w:after="0" w:afterAutospacing="0"/>
              <w:ind w:left="360"/>
              <w:rPr>
                <w:b/>
                <w:color w:val="000000"/>
              </w:rPr>
            </w:pPr>
            <w:r>
              <w:rPr>
                <w:b/>
                <w:color w:val="000000"/>
              </w:rPr>
              <w:t xml:space="preserve">  -</w:t>
            </w:r>
            <w:r w:rsidR="004E7113" w:rsidRPr="007B2C6B">
              <w:rPr>
                <w:b/>
                <w:color w:val="000000"/>
              </w:rPr>
              <w:t>0240-0250 Kraft Pulp Mills</w:t>
            </w:r>
            <w:r w:rsidR="00EE4901">
              <w:rPr>
                <w:b/>
                <w:color w:val="000000"/>
              </w:rPr>
              <w:t xml:space="preserve"> </w:t>
            </w:r>
          </w:p>
          <w:p w:rsidR="004E7113" w:rsidRPr="007B2C6B" w:rsidRDefault="009E2D98" w:rsidP="004E7113">
            <w:pPr>
              <w:pStyle w:val="NormalWeb"/>
              <w:spacing w:before="0" w:beforeAutospacing="0" w:after="0" w:afterAutospacing="0"/>
              <w:ind w:left="360"/>
              <w:rPr>
                <w:b/>
                <w:color w:val="000000"/>
              </w:rPr>
            </w:pPr>
            <w:r>
              <w:rPr>
                <w:b/>
                <w:color w:val="000000"/>
              </w:rPr>
              <w:t xml:space="preserve">  -</w:t>
            </w:r>
            <w:r w:rsidR="004E7113" w:rsidRPr="007B2C6B">
              <w:rPr>
                <w:b/>
                <w:color w:val="000000"/>
              </w:rPr>
              <w:t>0340-0350 Neutral Sulfite Semi-Chemical  Pulp Mills</w:t>
            </w:r>
            <w:r w:rsidR="00EE4901">
              <w:rPr>
                <w:b/>
                <w:color w:val="000000"/>
              </w:rPr>
              <w:t xml:space="preserve">  </w:t>
            </w:r>
          </w:p>
          <w:p w:rsidR="004E7113" w:rsidRPr="007B2C6B" w:rsidRDefault="009E2D98" w:rsidP="004E7113">
            <w:pPr>
              <w:pStyle w:val="NormalWeb"/>
              <w:spacing w:before="0" w:beforeAutospacing="0" w:after="0" w:afterAutospacing="0"/>
              <w:ind w:left="360"/>
              <w:rPr>
                <w:b/>
                <w:color w:val="000000"/>
              </w:rPr>
            </w:pPr>
            <w:r>
              <w:rPr>
                <w:b/>
                <w:color w:val="000000"/>
              </w:rPr>
              <w:t xml:space="preserve">  -</w:t>
            </w:r>
            <w:r w:rsidR="004E7113" w:rsidRPr="007B2C6B">
              <w:rPr>
                <w:b/>
                <w:color w:val="000000"/>
              </w:rPr>
              <w:t>0420 Sulfite Pulp Mills</w:t>
            </w:r>
            <w:r w:rsidR="00EE4901">
              <w:rPr>
                <w:b/>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9E2D98" w:rsidP="00326176">
            <w:pPr>
              <w:autoSpaceDE w:val="0"/>
              <w:autoSpaceDN w:val="0"/>
              <w:adjustRightInd w:val="0"/>
              <w:ind w:left="360"/>
              <w:rPr>
                <w:color w:val="000000"/>
              </w:rPr>
            </w:pPr>
            <w:r>
              <w:rPr>
                <w:b/>
                <w:color w:val="000000"/>
              </w:rPr>
              <w:t xml:space="preserve"> -</w:t>
            </w:r>
            <w:r w:rsidR="00326176" w:rsidRPr="00474742">
              <w:rPr>
                <w:b/>
                <w:color w:val="000000"/>
              </w:rPr>
              <w:t xml:space="preserve">0210-0220 Continuous Monitoring &amp; Source Testing: </w:t>
            </w:r>
            <w:r w:rsidR="00326176" w:rsidRPr="00474742">
              <w:rPr>
                <w:color w:val="000000"/>
              </w:rPr>
              <w:t>Medford-Ashland &amp; Grants Pass area</w:t>
            </w:r>
          </w:p>
          <w:p w:rsidR="00EE3453" w:rsidRDefault="009E2D98" w:rsidP="005B3A1A">
            <w:pPr>
              <w:pStyle w:val="NormalWeb"/>
              <w:spacing w:before="0" w:beforeAutospacing="0" w:after="0" w:afterAutospacing="0"/>
              <w:ind w:left="360"/>
              <w:rPr>
                <w:b/>
                <w:color w:val="000000"/>
              </w:rPr>
            </w:pPr>
            <w:r>
              <w:rPr>
                <w:b/>
                <w:color w:val="000000"/>
              </w:rPr>
              <w:t>-</w:t>
            </w:r>
            <w:r w:rsidR="00326176" w:rsidRPr="005B3A1A">
              <w:rPr>
                <w:b/>
                <w:color w:val="000000"/>
              </w:rPr>
              <w:t>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261F3" w:rsidRDefault="003261F3" w:rsidP="003F0762">
            <w:pPr>
              <w:pStyle w:val="NormalWeb"/>
              <w:spacing w:before="0" w:beforeAutospacing="0" w:after="0" w:afterAutospacing="0"/>
              <w:rPr>
                <w:b/>
                <w:color w:val="000000"/>
              </w:rPr>
            </w:pPr>
          </w:p>
          <w:p w:rsidR="007B2C6B" w:rsidRDefault="0095550A" w:rsidP="00735157">
            <w:r>
              <w:rPr>
                <w:b/>
                <w:color w:val="000000"/>
              </w:rPr>
              <w:t xml:space="preserve">NOTE: </w:t>
            </w:r>
            <w:r>
              <w:t xml:space="preserve">Oregon submits data to the National Emissions Inventory – for the six criteria pollutants.EPA compiles the emissions data and provides to the public through the website </w:t>
            </w:r>
            <w:hyperlink r:id="rId11" w:history="1">
              <w:r w:rsidRPr="00767679">
                <w:rPr>
                  <w:rStyle w:val="Hyperlink"/>
                </w:rPr>
                <w:t>http://www.epa.gov/ttn/chief/eiinformation.html</w:t>
              </w:r>
            </w:hyperlink>
          </w:p>
          <w:p w:rsidR="000A7E14" w:rsidRPr="005B3A1A" w:rsidRDefault="000A7E14" w:rsidP="00735157"/>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576465" w:rsidP="003F0762">
            <w:pPr>
              <w:autoSpaceDE w:val="0"/>
              <w:autoSpaceDN w:val="0"/>
              <w:adjustRightInd w:val="0"/>
              <w:ind w:left="360"/>
              <w:rPr>
                <w:color w:val="000000"/>
              </w:rPr>
            </w:pPr>
            <w:r>
              <w:rPr>
                <w:b/>
                <w:color w:val="000000"/>
              </w:rPr>
              <w:t xml:space="preserve"> </w:t>
            </w:r>
            <w:r w:rsidR="007A04C3" w:rsidRPr="00474742">
              <w:rPr>
                <w:b/>
                <w:color w:val="000000"/>
              </w:rPr>
              <w:t>-0300-0360</w:t>
            </w:r>
            <w:r w:rsidR="007A04C3" w:rsidRPr="00474742">
              <w:rPr>
                <w:color w:val="000000"/>
              </w:rPr>
              <w:t xml:space="preserve"> Requires reporting of emergencies and excess emissions and reporting requirements (adequate contingency plans to implement such authority).</w:t>
            </w:r>
            <w:r w:rsidR="003F0762">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361ACC" w:rsidRDefault="00361ACC" w:rsidP="001150C0">
            <w:pPr>
              <w:rPr>
                <w:b/>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r w:rsidR="00756D8A">
              <w:rPr>
                <w:color w:val="000000"/>
              </w:rPr>
              <w:t xml:space="preserve"> </w:t>
            </w:r>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67534B" w:rsidRPr="00490BA2" w:rsidRDefault="0067534B" w:rsidP="00FD7DCE">
            <w:pPr>
              <w:spacing w:after="12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856B1C">
              <w:rPr>
                <w:b/>
                <w:color w:val="000000"/>
              </w:rPr>
              <w:t>-a.</w:t>
            </w:r>
            <w:r w:rsidRPr="00474742">
              <w:rPr>
                <w:color w:val="000000"/>
              </w:rPr>
              <w:t xml:space="preserve">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856B1C">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856B1C">
              <w:rPr>
                <w:b/>
                <w:color w:val="000000"/>
              </w:rPr>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D93D7A" w:rsidRDefault="00D93D7A" w:rsidP="000A2BC8">
            <w:pPr>
              <w:rPr>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0C491B">
              <w:rPr>
                <w:color w:val="000000"/>
              </w:rPr>
              <w:t xml:space="preserve"> </w:t>
            </w:r>
          </w:p>
          <w:p w:rsidR="004E12C8" w:rsidRDefault="004E12C8" w:rsidP="003261F3">
            <w:pPr>
              <w:rPr>
                <w:b/>
              </w:rPr>
            </w:pPr>
          </w:p>
          <w:p w:rsidR="003261F3" w:rsidRPr="00A653DA" w:rsidRDefault="003261F3" w:rsidP="003261F3">
            <w:r w:rsidRPr="002627A0">
              <w:rPr>
                <w:b/>
              </w:rPr>
              <w:t>N</w:t>
            </w:r>
            <w:r w:rsidR="004E12C8">
              <w:rPr>
                <w:b/>
              </w:rPr>
              <w:t>OTE</w:t>
            </w:r>
            <w:r w:rsidRPr="002627A0">
              <w:rPr>
                <w:b/>
              </w:rPr>
              <w:t>:</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DC758A" w:rsidP="00DC758A">
            <w:pPr>
              <w:ind w:left="432"/>
              <w:rPr>
                <w:color w:val="000000"/>
              </w:rPr>
            </w:pPr>
            <w:r w:rsidRPr="00DC758A">
              <w:rPr>
                <w:b/>
                <w:color w:val="000000"/>
              </w:rPr>
              <w:t>-</w:t>
            </w:r>
            <w:r w:rsidR="00B24C1B" w:rsidRPr="00DC758A">
              <w:rPr>
                <w:b/>
                <w:color w:val="000000"/>
              </w:rPr>
              <w:t>a.</w:t>
            </w:r>
            <w:r w:rsidR="00B24C1B" w:rsidRPr="00474742">
              <w:rPr>
                <w:color w:val="000000"/>
              </w:rPr>
              <w:t xml:space="preserve"> encourages voluntary cooperation with local govt. and others in restoring &amp; preserving </w:t>
            </w:r>
            <w:r w:rsidR="00FB387F">
              <w:rPr>
                <w:color w:val="000000"/>
              </w:rPr>
              <w:t>air quality</w:t>
            </w:r>
          </w:p>
          <w:p w:rsidR="00B24C1B" w:rsidRPr="00474742" w:rsidRDefault="00B24C1B" w:rsidP="00DC758A">
            <w:pPr>
              <w:ind w:left="432"/>
              <w:rPr>
                <w:color w:val="000000"/>
              </w:rPr>
            </w:pPr>
            <w:r w:rsidRPr="00DC758A">
              <w:rPr>
                <w:b/>
                <w:color w:val="000000"/>
              </w:rPr>
              <w:t>-e.</w:t>
            </w:r>
            <w:r w:rsidRPr="00474742">
              <w:rPr>
                <w:color w:val="000000"/>
              </w:rPr>
              <w:t xml:space="preserv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specifies the requirements for notifying the public of certain permit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E84CB9" w:rsidRPr="00310E0B" w:rsidRDefault="00FA3CBD" w:rsidP="00FA3CBD">
            <w:pPr>
              <w:rPr>
                <w:b/>
                <w:color w:val="000000"/>
              </w:rPr>
            </w:pPr>
            <w:r w:rsidRPr="00310E0B">
              <w:rPr>
                <w:b/>
                <w:color w:val="000000"/>
              </w:rPr>
              <w:t>OAR 340-223 Regional Haze Rules</w:t>
            </w: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r w:rsidRPr="0031158F">
              <w:rPr>
                <w:b/>
                <w:bCs/>
                <w:color w:val="000000"/>
              </w:rPr>
              <w:t>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 xml:space="preserve">EPA does not believe that the visibility element of 110(a)(2)(J) is triggered by a NAAQS revision. Therefore, the visibility protection element of 119(a)(2)(J)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782221">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650A7C" w:rsidP="00F31941">
            <w:pPr>
              <w:ind w:left="360"/>
              <w:rPr>
                <w:b/>
                <w:color w:val="000000"/>
              </w:rPr>
            </w:pPr>
            <w:r>
              <w:rPr>
                <w:b/>
                <w:color w:val="000000"/>
              </w:rPr>
              <w:t>-</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782221">
              <w:rPr>
                <w:b/>
                <w:color w:val="000000"/>
              </w:rPr>
              <w:t xml:space="preserve"> </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650A7C" w:rsidP="00782221">
            <w:pPr>
              <w:ind w:left="360"/>
              <w:rPr>
                <w:color w:val="000000"/>
              </w:rPr>
            </w:pPr>
            <w:r>
              <w:rPr>
                <w:b/>
                <w:color w:val="000000"/>
              </w:rPr>
              <w:t>-</w:t>
            </w:r>
            <w:r w:rsidR="00FD1FBE" w:rsidRPr="00197AB6">
              <w:rPr>
                <w:b/>
                <w:color w:val="000000"/>
              </w:rPr>
              <w:t>0070</w:t>
            </w:r>
            <w:r w:rsidR="00FD1FBE" w:rsidRPr="00197AB6">
              <w:rPr>
                <w:color w:val="000000"/>
              </w:rPr>
              <w:t xml:space="preserve">  </w:t>
            </w:r>
            <w:r w:rsidR="009C1155" w:rsidRPr="009C1155">
              <w:rPr>
                <w:b/>
                <w:color w:val="000000"/>
              </w:rPr>
              <w:t xml:space="preserve">Prevention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782221">
              <w:rPr>
                <w:color w:val="000000"/>
              </w:rPr>
              <w:t xml:space="preserve"> </w:t>
            </w:r>
            <w:r w:rsidR="00782221" w:rsidRPr="00605559">
              <w:rPr>
                <w:rFonts w:ascii="Arial" w:hAnsi="Arial" w:cs="Arial"/>
                <w:color w:val="000000"/>
                <w:sz w:val="14"/>
                <w:szCs w:val="14"/>
                <w:highlight w:val="cyan"/>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650A7C" w:rsidP="00CD678D">
            <w:pPr>
              <w:ind w:left="360"/>
              <w:rPr>
                <w:b/>
                <w:color w:val="000000"/>
              </w:rPr>
            </w:pPr>
            <w:r>
              <w:rPr>
                <w:b/>
                <w:color w:val="000000"/>
              </w:rPr>
              <w:t>-</w:t>
            </w:r>
            <w:r w:rsidR="002C01CF">
              <w:rPr>
                <w:b/>
                <w:color w:val="000000"/>
              </w:rPr>
              <w:t>0050 -</w:t>
            </w:r>
            <w:r w:rsidR="009C1155" w:rsidRPr="00E136EB">
              <w:rPr>
                <w:b/>
                <w:color w:val="000000"/>
              </w:rPr>
              <w:t xml:space="preserve">0060 In </w:t>
            </w:r>
            <w:smartTag w:uri="urn:schemas-microsoft-com:office:smarttags" w:element="stockticker">
              <w:r w:rsidR="009C1155" w:rsidRPr="00E136EB">
                <w:rPr>
                  <w:b/>
                  <w:color w:val="000000"/>
                </w:rPr>
                <w:t>PSD</w:t>
              </w:r>
            </w:smartTag>
            <w:r w:rsidR="009C1155" w:rsidRPr="00E136EB">
              <w:rPr>
                <w:b/>
                <w:color w:val="000000"/>
              </w:rPr>
              <w:t xml:space="preserve"> areas: </w:t>
            </w:r>
            <w:r w:rsidR="009C1155" w:rsidRPr="00E136EB">
              <w:rPr>
                <w:color w:val="000000"/>
              </w:rPr>
              <w:t>Requirements for analysis and demonstrating compliance with standards &amp; increments.</w:t>
            </w:r>
            <w:r w:rsidR="00782221" w:rsidRPr="00E136EB">
              <w:rPr>
                <w:color w:val="000000"/>
              </w:rPr>
              <w:t xml:space="preserve"> </w:t>
            </w:r>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F45B9A">
            <w:pPr>
              <w:ind w:left="432"/>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620154"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EA6690" w:rsidRPr="00620154">
              <w:rPr>
                <w:rFonts w:ascii="Arial" w:hAnsi="Arial" w:cs="Arial"/>
                <w:color w:val="000000"/>
                <w:sz w:val="14"/>
                <w:szCs w:val="14"/>
              </w:rPr>
              <w:t xml:space="preserve">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EA6690">
              <w:rPr>
                <w:b/>
                <w:color w:val="000000"/>
              </w:rPr>
              <w:t xml:space="preserve"> </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EA6690">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92178F"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904B63">
              <w:rPr>
                <w:b/>
                <w:color w:val="000000"/>
              </w:rPr>
              <w:t xml:space="preserve"> </w:t>
            </w:r>
          </w:p>
          <w:p w:rsidR="001150C0" w:rsidRPr="00474742" w:rsidRDefault="0092178F" w:rsidP="00BA3745">
            <w:pPr>
              <w:ind w:left="360"/>
              <w:rPr>
                <w:b/>
                <w:color w:val="000000"/>
              </w:rPr>
            </w:pPr>
            <w:r>
              <w:rPr>
                <w:b/>
                <w:color w:val="000000"/>
              </w:rPr>
              <w:t>-</w:t>
            </w:r>
            <w:r w:rsidR="00BA3745" w:rsidRPr="00474742">
              <w:rPr>
                <w:b/>
                <w:color w:val="000000"/>
              </w:rPr>
              <w:t>0090 (Table 1) Sources Subject to ADCP and Fees</w:t>
            </w:r>
            <w:r w:rsidR="00904B63">
              <w:rPr>
                <w:b/>
                <w:color w:val="000000"/>
              </w:rPr>
              <w:t xml:space="preserve"> </w:t>
            </w:r>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provide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BF16C3" w:rsidRDefault="006C1A3F" w:rsidP="003A5802">
            <w:pPr>
              <w:ind w:left="432"/>
              <w:rPr>
                <w:b/>
                <w:color w:val="000000"/>
              </w:rPr>
            </w:pPr>
            <w:r w:rsidRPr="00474742">
              <w:rPr>
                <w:b/>
                <w:color w:val="000000"/>
              </w:rPr>
              <w:t>-0010</w:t>
            </w:r>
            <w:r w:rsidRPr="00474742">
              <w:rPr>
                <w:color w:val="000000"/>
              </w:rPr>
              <w:t xml:space="preserve"> Specifies that Lane Regional Air Protection </w:t>
            </w:r>
            <w:r w:rsidR="003A5802">
              <w:rPr>
                <w:color w:val="000000"/>
              </w:rPr>
              <w:t xml:space="preserve">  </w:t>
            </w:r>
            <w:r w:rsidRPr="00474742">
              <w:rPr>
                <w:color w:val="000000"/>
              </w:rPr>
              <w:t>Agency (LRAPA) has authority in Lane County</w:t>
            </w:r>
            <w:r w:rsidR="00C419BE">
              <w:rPr>
                <w:b/>
                <w:color w:val="000000"/>
              </w:rPr>
              <w:t xml:space="preserve">      </w:t>
            </w:r>
          </w:p>
          <w:p w:rsidR="00BF16C3" w:rsidRDefault="006C1A3F" w:rsidP="003A5802">
            <w:pPr>
              <w:ind w:left="432"/>
              <w:rPr>
                <w:color w:val="000000"/>
              </w:rPr>
            </w:pPr>
            <w:r w:rsidRPr="00474742">
              <w:rPr>
                <w:b/>
                <w:color w:val="000000"/>
              </w:rPr>
              <w:t>-0020</w:t>
            </w:r>
            <w:r w:rsidRPr="00474742">
              <w:rPr>
                <w:color w:val="000000"/>
              </w:rPr>
              <w:t xml:space="preserve"> defines a “Regional Agency”. </w:t>
            </w:r>
          </w:p>
          <w:p w:rsidR="006C1A3F" w:rsidRPr="00474742" w:rsidRDefault="006C1A3F" w:rsidP="003A5802">
            <w:pPr>
              <w:ind w:left="432"/>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r w:rsidR="00621243">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21243">
              <w:rPr>
                <w:color w:val="000000"/>
              </w:rPr>
              <w:t xml:space="preserve"> </w:t>
            </w:r>
          </w:p>
          <w:p w:rsidR="006C1A3F" w:rsidRPr="00474742" w:rsidRDefault="006C1A3F" w:rsidP="006C1A3F">
            <w:pPr>
              <w:rPr>
                <w:color w:val="000000"/>
              </w:rPr>
            </w:pPr>
          </w:p>
          <w:p w:rsidR="004329EA" w:rsidRDefault="006C1A3F" w:rsidP="002E6301">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621243">
              <w:rPr>
                <w:color w:val="000000"/>
              </w:rPr>
              <w:t xml:space="preserve"> </w:t>
            </w:r>
          </w:p>
          <w:p w:rsidR="003A5802" w:rsidRDefault="003A5802" w:rsidP="002E6301">
            <w:pPr>
              <w:rPr>
                <w:b/>
                <w:color w:val="000000"/>
              </w:rPr>
            </w:pPr>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06D5"/>
    <w:rsid w:val="000A16C0"/>
    <w:rsid w:val="000A1E6B"/>
    <w:rsid w:val="000A28A6"/>
    <w:rsid w:val="000A2BC8"/>
    <w:rsid w:val="000A4726"/>
    <w:rsid w:val="000A5619"/>
    <w:rsid w:val="000A58EA"/>
    <w:rsid w:val="000A7299"/>
    <w:rsid w:val="000A7647"/>
    <w:rsid w:val="000A7E14"/>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2DEF"/>
    <w:rsid w:val="001648EC"/>
    <w:rsid w:val="001653A8"/>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3F3"/>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06ADC"/>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1CF"/>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6046"/>
    <w:rsid w:val="002D7694"/>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1ACC"/>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802"/>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85C"/>
    <w:rsid w:val="004D693E"/>
    <w:rsid w:val="004E074B"/>
    <w:rsid w:val="004E0C01"/>
    <w:rsid w:val="004E12C8"/>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6465"/>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A7C"/>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1C19"/>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6EF5"/>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6019"/>
    <w:rsid w:val="00717210"/>
    <w:rsid w:val="0072182A"/>
    <w:rsid w:val="00722A9D"/>
    <w:rsid w:val="00722F3E"/>
    <w:rsid w:val="00723A2A"/>
    <w:rsid w:val="00723B73"/>
    <w:rsid w:val="00723D87"/>
    <w:rsid w:val="00723E94"/>
    <w:rsid w:val="00724916"/>
    <w:rsid w:val="00724ECF"/>
    <w:rsid w:val="00725017"/>
    <w:rsid w:val="00725110"/>
    <w:rsid w:val="00725148"/>
    <w:rsid w:val="0072777D"/>
    <w:rsid w:val="0072784A"/>
    <w:rsid w:val="0072785B"/>
    <w:rsid w:val="0073135D"/>
    <w:rsid w:val="007332A7"/>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27C"/>
    <w:rsid w:val="00775355"/>
    <w:rsid w:val="00775C65"/>
    <w:rsid w:val="00776B9A"/>
    <w:rsid w:val="00777606"/>
    <w:rsid w:val="00780B29"/>
    <w:rsid w:val="00780CD6"/>
    <w:rsid w:val="00781C24"/>
    <w:rsid w:val="00782221"/>
    <w:rsid w:val="00782274"/>
    <w:rsid w:val="007835A0"/>
    <w:rsid w:val="00783FA6"/>
    <w:rsid w:val="007842E6"/>
    <w:rsid w:val="007844BE"/>
    <w:rsid w:val="00784B56"/>
    <w:rsid w:val="00785031"/>
    <w:rsid w:val="00785928"/>
    <w:rsid w:val="00786C46"/>
    <w:rsid w:val="00787730"/>
    <w:rsid w:val="00787D42"/>
    <w:rsid w:val="0079037A"/>
    <w:rsid w:val="0079040F"/>
    <w:rsid w:val="00791D47"/>
    <w:rsid w:val="00793D19"/>
    <w:rsid w:val="00794A46"/>
    <w:rsid w:val="00795DAC"/>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56B1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78F"/>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47AA"/>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005"/>
    <w:rsid w:val="00971712"/>
    <w:rsid w:val="00971729"/>
    <w:rsid w:val="00972ADA"/>
    <w:rsid w:val="00972BFF"/>
    <w:rsid w:val="009730BB"/>
    <w:rsid w:val="00974D2D"/>
    <w:rsid w:val="00975AEC"/>
    <w:rsid w:val="00976CD3"/>
    <w:rsid w:val="009776C8"/>
    <w:rsid w:val="00977D3D"/>
    <w:rsid w:val="00980095"/>
    <w:rsid w:val="00980C7C"/>
    <w:rsid w:val="00983134"/>
    <w:rsid w:val="00983FA5"/>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2D98"/>
    <w:rsid w:val="009E31F9"/>
    <w:rsid w:val="009E4551"/>
    <w:rsid w:val="009E6551"/>
    <w:rsid w:val="009E6DCC"/>
    <w:rsid w:val="009E6F6B"/>
    <w:rsid w:val="009E7AB1"/>
    <w:rsid w:val="009F0041"/>
    <w:rsid w:val="009F0481"/>
    <w:rsid w:val="009F0B7D"/>
    <w:rsid w:val="009F169B"/>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2205"/>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E34"/>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3FB9"/>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5A"/>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503"/>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0C46"/>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442"/>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58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17E"/>
    <w:rsid w:val="00EB4475"/>
    <w:rsid w:val="00EB562C"/>
    <w:rsid w:val="00EB7388"/>
    <w:rsid w:val="00EC0A5E"/>
    <w:rsid w:val="00EC1B57"/>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02E"/>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5ABA"/>
    <w:rsid w:val="00F45B9A"/>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1825"/>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437">
      <w:bodyDiv w:val="1"/>
      <w:marLeft w:val="0"/>
      <w:marRight w:val="0"/>
      <w:marTop w:val="0"/>
      <w:marBottom w:val="0"/>
      <w:divBdr>
        <w:top w:val="none" w:sz="0" w:space="0" w:color="auto"/>
        <w:left w:val="none" w:sz="0" w:space="0" w:color="auto"/>
        <w:bottom w:val="none" w:sz="0" w:space="0" w:color="auto"/>
        <w:right w:val="none" w:sz="0" w:space="0" w:color="auto"/>
      </w:divBdr>
      <w:divsChild>
        <w:div w:id="1133060264">
          <w:marLeft w:val="0"/>
          <w:marRight w:val="0"/>
          <w:marTop w:val="0"/>
          <w:marBottom w:val="0"/>
          <w:divBdr>
            <w:top w:val="none" w:sz="0" w:space="0" w:color="auto"/>
            <w:left w:val="none" w:sz="0" w:space="0" w:color="auto"/>
            <w:bottom w:val="none" w:sz="0" w:space="0" w:color="auto"/>
            <w:right w:val="none" w:sz="0" w:space="0" w:color="auto"/>
          </w:divBdr>
          <w:divsChild>
            <w:div w:id="1557618943">
              <w:marLeft w:val="0"/>
              <w:marRight w:val="0"/>
              <w:marTop w:val="0"/>
              <w:marBottom w:val="0"/>
              <w:divBdr>
                <w:top w:val="none" w:sz="0" w:space="0" w:color="auto"/>
                <w:left w:val="none" w:sz="0" w:space="0" w:color="auto"/>
                <w:bottom w:val="none" w:sz="0" w:space="0" w:color="auto"/>
                <w:right w:val="none" w:sz="0" w:space="0" w:color="auto"/>
              </w:divBdr>
              <w:divsChild>
                <w:div w:id="561988111">
                  <w:marLeft w:val="0"/>
                  <w:marRight w:val="0"/>
                  <w:marTop w:val="0"/>
                  <w:marBottom w:val="0"/>
                  <w:divBdr>
                    <w:top w:val="none" w:sz="0" w:space="0" w:color="auto"/>
                    <w:left w:val="none" w:sz="0" w:space="0" w:color="auto"/>
                    <w:bottom w:val="none" w:sz="0" w:space="0" w:color="auto"/>
                    <w:right w:val="none" w:sz="0" w:space="0" w:color="auto"/>
                  </w:divBdr>
                  <w:divsChild>
                    <w:div w:id="1085608989">
                      <w:marLeft w:val="0"/>
                      <w:marRight w:val="0"/>
                      <w:marTop w:val="0"/>
                      <w:marBottom w:val="0"/>
                      <w:divBdr>
                        <w:top w:val="none" w:sz="0" w:space="0" w:color="auto"/>
                        <w:left w:val="none" w:sz="0" w:space="0" w:color="auto"/>
                        <w:bottom w:val="none" w:sz="0" w:space="0" w:color="auto"/>
                        <w:right w:val="none" w:sz="0" w:space="0" w:color="auto"/>
                      </w:divBdr>
                      <w:divsChild>
                        <w:div w:id="32193804">
                          <w:marLeft w:val="0"/>
                          <w:marRight w:val="0"/>
                          <w:marTop w:val="0"/>
                          <w:marBottom w:val="0"/>
                          <w:divBdr>
                            <w:top w:val="none" w:sz="0" w:space="0" w:color="auto"/>
                            <w:left w:val="none" w:sz="0" w:space="0" w:color="auto"/>
                            <w:bottom w:val="none" w:sz="0" w:space="0" w:color="auto"/>
                            <w:right w:val="none" w:sz="0" w:space="0" w:color="auto"/>
                          </w:divBdr>
                        </w:div>
                        <w:div w:id="78404125">
                          <w:marLeft w:val="0"/>
                          <w:marRight w:val="0"/>
                          <w:marTop w:val="0"/>
                          <w:marBottom w:val="0"/>
                          <w:divBdr>
                            <w:top w:val="none" w:sz="0" w:space="0" w:color="auto"/>
                            <w:left w:val="none" w:sz="0" w:space="0" w:color="auto"/>
                            <w:bottom w:val="none" w:sz="0" w:space="0" w:color="auto"/>
                            <w:right w:val="none" w:sz="0" w:space="0" w:color="auto"/>
                          </w:divBdr>
                        </w:div>
                        <w:div w:id="622687141">
                          <w:marLeft w:val="0"/>
                          <w:marRight w:val="0"/>
                          <w:marTop w:val="0"/>
                          <w:marBottom w:val="0"/>
                          <w:divBdr>
                            <w:top w:val="none" w:sz="0" w:space="0" w:color="auto"/>
                            <w:left w:val="none" w:sz="0" w:space="0" w:color="auto"/>
                            <w:bottom w:val="none" w:sz="0" w:space="0" w:color="auto"/>
                            <w:right w:val="none" w:sz="0" w:space="0" w:color="auto"/>
                          </w:divBdr>
                        </w:div>
                        <w:div w:id="811144590">
                          <w:marLeft w:val="0"/>
                          <w:marRight w:val="0"/>
                          <w:marTop w:val="0"/>
                          <w:marBottom w:val="0"/>
                          <w:divBdr>
                            <w:top w:val="none" w:sz="0" w:space="0" w:color="auto"/>
                            <w:left w:val="none" w:sz="0" w:space="0" w:color="auto"/>
                            <w:bottom w:val="none" w:sz="0" w:space="0" w:color="auto"/>
                            <w:right w:val="none" w:sz="0" w:space="0" w:color="auto"/>
                          </w:divBdr>
                        </w:div>
                        <w:div w:id="1953786411">
                          <w:marLeft w:val="0"/>
                          <w:marRight w:val="0"/>
                          <w:marTop w:val="0"/>
                          <w:marBottom w:val="0"/>
                          <w:divBdr>
                            <w:top w:val="none" w:sz="0" w:space="0" w:color="auto"/>
                            <w:left w:val="none" w:sz="0" w:space="0" w:color="auto"/>
                            <w:bottom w:val="none" w:sz="0" w:space="0" w:color="auto"/>
                            <w:right w:val="none" w:sz="0" w:space="0" w:color="auto"/>
                          </w:divBdr>
                        </w:div>
                        <w:div w:id="180780014">
                          <w:marLeft w:val="0"/>
                          <w:marRight w:val="0"/>
                          <w:marTop w:val="0"/>
                          <w:marBottom w:val="0"/>
                          <w:divBdr>
                            <w:top w:val="none" w:sz="0" w:space="0" w:color="auto"/>
                            <w:left w:val="none" w:sz="0" w:space="0" w:color="auto"/>
                            <w:bottom w:val="none" w:sz="0" w:space="0" w:color="auto"/>
                            <w:right w:val="none" w:sz="0" w:space="0" w:color="auto"/>
                          </w:divBdr>
                        </w:div>
                        <w:div w:id="163519337">
                          <w:marLeft w:val="0"/>
                          <w:marRight w:val="0"/>
                          <w:marTop w:val="0"/>
                          <w:marBottom w:val="0"/>
                          <w:divBdr>
                            <w:top w:val="none" w:sz="0" w:space="0" w:color="auto"/>
                            <w:left w:val="none" w:sz="0" w:space="0" w:color="auto"/>
                            <w:bottom w:val="none" w:sz="0" w:space="0" w:color="auto"/>
                            <w:right w:val="none" w:sz="0" w:space="0" w:color="auto"/>
                          </w:divBdr>
                        </w:div>
                        <w:div w:id="540478808">
                          <w:marLeft w:val="0"/>
                          <w:marRight w:val="0"/>
                          <w:marTop w:val="0"/>
                          <w:marBottom w:val="0"/>
                          <w:divBdr>
                            <w:top w:val="none" w:sz="0" w:space="0" w:color="auto"/>
                            <w:left w:val="none" w:sz="0" w:space="0" w:color="auto"/>
                            <w:bottom w:val="none" w:sz="0" w:space="0" w:color="auto"/>
                            <w:right w:val="none" w:sz="0" w:space="0" w:color="auto"/>
                          </w:divBdr>
                        </w:div>
                        <w:div w:id="1779131361">
                          <w:marLeft w:val="0"/>
                          <w:marRight w:val="0"/>
                          <w:marTop w:val="0"/>
                          <w:marBottom w:val="0"/>
                          <w:divBdr>
                            <w:top w:val="none" w:sz="0" w:space="0" w:color="auto"/>
                            <w:left w:val="none" w:sz="0" w:space="0" w:color="auto"/>
                            <w:bottom w:val="none" w:sz="0" w:space="0" w:color="auto"/>
                            <w:right w:val="none" w:sz="0" w:space="0" w:color="auto"/>
                          </w:divBdr>
                        </w:div>
                        <w:div w:id="1160461700">
                          <w:marLeft w:val="0"/>
                          <w:marRight w:val="0"/>
                          <w:marTop w:val="0"/>
                          <w:marBottom w:val="0"/>
                          <w:divBdr>
                            <w:top w:val="none" w:sz="0" w:space="0" w:color="auto"/>
                            <w:left w:val="none" w:sz="0" w:space="0" w:color="auto"/>
                            <w:bottom w:val="none" w:sz="0" w:space="0" w:color="auto"/>
                            <w:right w:val="none" w:sz="0" w:space="0" w:color="auto"/>
                          </w:divBdr>
                        </w:div>
                        <w:div w:id="2128503963">
                          <w:marLeft w:val="0"/>
                          <w:marRight w:val="0"/>
                          <w:marTop w:val="0"/>
                          <w:marBottom w:val="0"/>
                          <w:divBdr>
                            <w:top w:val="none" w:sz="0" w:space="0" w:color="auto"/>
                            <w:left w:val="none" w:sz="0" w:space="0" w:color="auto"/>
                            <w:bottom w:val="none" w:sz="0" w:space="0" w:color="auto"/>
                            <w:right w:val="none" w:sz="0" w:space="0" w:color="auto"/>
                          </w:divBdr>
                        </w:div>
                        <w:div w:id="1131368026">
                          <w:marLeft w:val="0"/>
                          <w:marRight w:val="0"/>
                          <w:marTop w:val="0"/>
                          <w:marBottom w:val="0"/>
                          <w:divBdr>
                            <w:top w:val="none" w:sz="0" w:space="0" w:color="auto"/>
                            <w:left w:val="none" w:sz="0" w:space="0" w:color="auto"/>
                            <w:bottom w:val="none" w:sz="0" w:space="0" w:color="auto"/>
                            <w:right w:val="none" w:sz="0" w:space="0" w:color="auto"/>
                          </w:divBdr>
                        </w:div>
                        <w:div w:id="1832016413">
                          <w:marLeft w:val="0"/>
                          <w:marRight w:val="0"/>
                          <w:marTop w:val="0"/>
                          <w:marBottom w:val="0"/>
                          <w:divBdr>
                            <w:top w:val="none" w:sz="0" w:space="0" w:color="auto"/>
                            <w:left w:val="none" w:sz="0" w:space="0" w:color="auto"/>
                            <w:bottom w:val="none" w:sz="0" w:space="0" w:color="auto"/>
                            <w:right w:val="none" w:sz="0" w:space="0" w:color="auto"/>
                          </w:divBdr>
                        </w:div>
                        <w:div w:id="587542544">
                          <w:marLeft w:val="0"/>
                          <w:marRight w:val="0"/>
                          <w:marTop w:val="0"/>
                          <w:marBottom w:val="0"/>
                          <w:divBdr>
                            <w:top w:val="none" w:sz="0" w:space="0" w:color="auto"/>
                            <w:left w:val="none" w:sz="0" w:space="0" w:color="auto"/>
                            <w:bottom w:val="none" w:sz="0" w:space="0" w:color="auto"/>
                            <w:right w:val="none" w:sz="0" w:space="0" w:color="auto"/>
                          </w:divBdr>
                        </w:div>
                        <w:div w:id="1721858472">
                          <w:marLeft w:val="0"/>
                          <w:marRight w:val="0"/>
                          <w:marTop w:val="0"/>
                          <w:marBottom w:val="0"/>
                          <w:divBdr>
                            <w:top w:val="none" w:sz="0" w:space="0" w:color="auto"/>
                            <w:left w:val="none" w:sz="0" w:space="0" w:color="auto"/>
                            <w:bottom w:val="none" w:sz="0" w:space="0" w:color="auto"/>
                            <w:right w:val="none" w:sz="0" w:space="0" w:color="auto"/>
                          </w:divBdr>
                        </w:div>
                        <w:div w:id="1543249657">
                          <w:marLeft w:val="0"/>
                          <w:marRight w:val="0"/>
                          <w:marTop w:val="0"/>
                          <w:marBottom w:val="0"/>
                          <w:divBdr>
                            <w:top w:val="none" w:sz="0" w:space="0" w:color="auto"/>
                            <w:left w:val="none" w:sz="0" w:space="0" w:color="auto"/>
                            <w:bottom w:val="none" w:sz="0" w:space="0" w:color="auto"/>
                            <w:right w:val="none" w:sz="0" w:space="0" w:color="auto"/>
                          </w:divBdr>
                        </w:div>
                        <w:div w:id="1394935151">
                          <w:marLeft w:val="0"/>
                          <w:marRight w:val="0"/>
                          <w:marTop w:val="0"/>
                          <w:marBottom w:val="0"/>
                          <w:divBdr>
                            <w:top w:val="none" w:sz="0" w:space="0" w:color="auto"/>
                            <w:left w:val="none" w:sz="0" w:space="0" w:color="auto"/>
                            <w:bottom w:val="none" w:sz="0" w:space="0" w:color="auto"/>
                            <w:right w:val="none" w:sz="0" w:space="0" w:color="auto"/>
                          </w:divBdr>
                        </w:div>
                        <w:div w:id="259801879">
                          <w:marLeft w:val="0"/>
                          <w:marRight w:val="0"/>
                          <w:marTop w:val="0"/>
                          <w:marBottom w:val="0"/>
                          <w:divBdr>
                            <w:top w:val="none" w:sz="0" w:space="0" w:color="auto"/>
                            <w:left w:val="none" w:sz="0" w:space="0" w:color="auto"/>
                            <w:bottom w:val="none" w:sz="0" w:space="0" w:color="auto"/>
                            <w:right w:val="none" w:sz="0" w:space="0" w:color="auto"/>
                          </w:divBdr>
                        </w:div>
                        <w:div w:id="1598170674">
                          <w:marLeft w:val="0"/>
                          <w:marRight w:val="0"/>
                          <w:marTop w:val="0"/>
                          <w:marBottom w:val="0"/>
                          <w:divBdr>
                            <w:top w:val="none" w:sz="0" w:space="0" w:color="auto"/>
                            <w:left w:val="none" w:sz="0" w:space="0" w:color="auto"/>
                            <w:bottom w:val="none" w:sz="0" w:space="0" w:color="auto"/>
                            <w:right w:val="none" w:sz="0" w:space="0" w:color="auto"/>
                          </w:divBdr>
                        </w:div>
                        <w:div w:id="1392119060">
                          <w:marLeft w:val="0"/>
                          <w:marRight w:val="0"/>
                          <w:marTop w:val="0"/>
                          <w:marBottom w:val="0"/>
                          <w:divBdr>
                            <w:top w:val="none" w:sz="0" w:space="0" w:color="auto"/>
                            <w:left w:val="none" w:sz="0" w:space="0" w:color="auto"/>
                            <w:bottom w:val="none" w:sz="0" w:space="0" w:color="auto"/>
                            <w:right w:val="none" w:sz="0" w:space="0" w:color="auto"/>
                          </w:divBdr>
                        </w:div>
                        <w:div w:id="854465999">
                          <w:marLeft w:val="0"/>
                          <w:marRight w:val="0"/>
                          <w:marTop w:val="0"/>
                          <w:marBottom w:val="0"/>
                          <w:divBdr>
                            <w:top w:val="none" w:sz="0" w:space="0" w:color="auto"/>
                            <w:left w:val="none" w:sz="0" w:space="0" w:color="auto"/>
                            <w:bottom w:val="none" w:sz="0" w:space="0" w:color="auto"/>
                            <w:right w:val="none" w:sz="0" w:space="0" w:color="auto"/>
                          </w:divBdr>
                        </w:div>
                        <w:div w:id="616178811">
                          <w:marLeft w:val="0"/>
                          <w:marRight w:val="0"/>
                          <w:marTop w:val="0"/>
                          <w:marBottom w:val="0"/>
                          <w:divBdr>
                            <w:top w:val="none" w:sz="0" w:space="0" w:color="auto"/>
                            <w:left w:val="none" w:sz="0" w:space="0" w:color="auto"/>
                            <w:bottom w:val="none" w:sz="0" w:space="0" w:color="auto"/>
                            <w:right w:val="none" w:sz="0" w:space="0" w:color="auto"/>
                          </w:divBdr>
                        </w:div>
                        <w:div w:id="632056067">
                          <w:marLeft w:val="0"/>
                          <w:marRight w:val="0"/>
                          <w:marTop w:val="0"/>
                          <w:marBottom w:val="0"/>
                          <w:divBdr>
                            <w:top w:val="none" w:sz="0" w:space="0" w:color="auto"/>
                            <w:left w:val="none" w:sz="0" w:space="0" w:color="auto"/>
                            <w:bottom w:val="none" w:sz="0" w:space="0" w:color="auto"/>
                            <w:right w:val="none" w:sz="0" w:space="0" w:color="auto"/>
                          </w:divBdr>
                        </w:div>
                        <w:div w:id="860629812">
                          <w:marLeft w:val="0"/>
                          <w:marRight w:val="0"/>
                          <w:marTop w:val="0"/>
                          <w:marBottom w:val="0"/>
                          <w:divBdr>
                            <w:top w:val="none" w:sz="0" w:space="0" w:color="auto"/>
                            <w:left w:val="none" w:sz="0" w:space="0" w:color="auto"/>
                            <w:bottom w:val="none" w:sz="0" w:space="0" w:color="auto"/>
                            <w:right w:val="none" w:sz="0" w:space="0" w:color="auto"/>
                          </w:divBdr>
                        </w:div>
                        <w:div w:id="249579320">
                          <w:marLeft w:val="0"/>
                          <w:marRight w:val="0"/>
                          <w:marTop w:val="0"/>
                          <w:marBottom w:val="0"/>
                          <w:divBdr>
                            <w:top w:val="none" w:sz="0" w:space="0" w:color="auto"/>
                            <w:left w:val="none" w:sz="0" w:space="0" w:color="auto"/>
                            <w:bottom w:val="none" w:sz="0" w:space="0" w:color="auto"/>
                            <w:right w:val="none" w:sz="0" w:space="0" w:color="auto"/>
                          </w:divBdr>
                        </w:div>
                        <w:div w:id="1451514715">
                          <w:marLeft w:val="0"/>
                          <w:marRight w:val="0"/>
                          <w:marTop w:val="0"/>
                          <w:marBottom w:val="0"/>
                          <w:divBdr>
                            <w:top w:val="none" w:sz="0" w:space="0" w:color="auto"/>
                            <w:left w:val="none" w:sz="0" w:space="0" w:color="auto"/>
                            <w:bottom w:val="none" w:sz="0" w:space="0" w:color="auto"/>
                            <w:right w:val="none" w:sz="0" w:space="0" w:color="auto"/>
                          </w:divBdr>
                        </w:div>
                        <w:div w:id="1357392330">
                          <w:marLeft w:val="0"/>
                          <w:marRight w:val="0"/>
                          <w:marTop w:val="0"/>
                          <w:marBottom w:val="0"/>
                          <w:divBdr>
                            <w:top w:val="none" w:sz="0" w:space="0" w:color="auto"/>
                            <w:left w:val="none" w:sz="0" w:space="0" w:color="auto"/>
                            <w:bottom w:val="none" w:sz="0" w:space="0" w:color="auto"/>
                            <w:right w:val="none" w:sz="0" w:space="0" w:color="auto"/>
                          </w:divBdr>
                        </w:div>
                        <w:div w:id="1126506951">
                          <w:marLeft w:val="0"/>
                          <w:marRight w:val="0"/>
                          <w:marTop w:val="0"/>
                          <w:marBottom w:val="0"/>
                          <w:divBdr>
                            <w:top w:val="none" w:sz="0" w:space="0" w:color="auto"/>
                            <w:left w:val="none" w:sz="0" w:space="0" w:color="auto"/>
                            <w:bottom w:val="none" w:sz="0" w:space="0" w:color="auto"/>
                            <w:right w:val="none" w:sz="0" w:space="0" w:color="auto"/>
                          </w:divBdr>
                        </w:div>
                        <w:div w:id="1648053754">
                          <w:marLeft w:val="0"/>
                          <w:marRight w:val="0"/>
                          <w:marTop w:val="0"/>
                          <w:marBottom w:val="0"/>
                          <w:divBdr>
                            <w:top w:val="none" w:sz="0" w:space="0" w:color="auto"/>
                            <w:left w:val="none" w:sz="0" w:space="0" w:color="auto"/>
                            <w:bottom w:val="none" w:sz="0" w:space="0" w:color="auto"/>
                            <w:right w:val="none" w:sz="0" w:space="0" w:color="auto"/>
                          </w:divBdr>
                        </w:div>
                        <w:div w:id="2126191513">
                          <w:marLeft w:val="0"/>
                          <w:marRight w:val="0"/>
                          <w:marTop w:val="0"/>
                          <w:marBottom w:val="0"/>
                          <w:divBdr>
                            <w:top w:val="none" w:sz="0" w:space="0" w:color="auto"/>
                            <w:left w:val="none" w:sz="0" w:space="0" w:color="auto"/>
                            <w:bottom w:val="none" w:sz="0" w:space="0" w:color="auto"/>
                            <w:right w:val="none" w:sz="0" w:space="0" w:color="auto"/>
                          </w:divBdr>
                        </w:div>
                        <w:div w:id="1157573847">
                          <w:marLeft w:val="0"/>
                          <w:marRight w:val="0"/>
                          <w:marTop w:val="0"/>
                          <w:marBottom w:val="0"/>
                          <w:divBdr>
                            <w:top w:val="none" w:sz="0" w:space="0" w:color="auto"/>
                            <w:left w:val="none" w:sz="0" w:space="0" w:color="auto"/>
                            <w:bottom w:val="none" w:sz="0" w:space="0" w:color="auto"/>
                            <w:right w:val="none" w:sz="0" w:space="0" w:color="auto"/>
                          </w:divBdr>
                        </w:div>
                        <w:div w:id="1376271535">
                          <w:marLeft w:val="0"/>
                          <w:marRight w:val="0"/>
                          <w:marTop w:val="0"/>
                          <w:marBottom w:val="0"/>
                          <w:divBdr>
                            <w:top w:val="none" w:sz="0" w:space="0" w:color="auto"/>
                            <w:left w:val="none" w:sz="0" w:space="0" w:color="auto"/>
                            <w:bottom w:val="none" w:sz="0" w:space="0" w:color="auto"/>
                            <w:right w:val="none" w:sz="0" w:space="0" w:color="auto"/>
                          </w:divBdr>
                        </w:div>
                        <w:div w:id="468789700">
                          <w:marLeft w:val="0"/>
                          <w:marRight w:val="0"/>
                          <w:marTop w:val="0"/>
                          <w:marBottom w:val="0"/>
                          <w:divBdr>
                            <w:top w:val="none" w:sz="0" w:space="0" w:color="auto"/>
                            <w:left w:val="none" w:sz="0" w:space="0" w:color="auto"/>
                            <w:bottom w:val="none" w:sz="0" w:space="0" w:color="auto"/>
                            <w:right w:val="none" w:sz="0" w:space="0" w:color="auto"/>
                          </w:divBdr>
                        </w:div>
                        <w:div w:id="1304701856">
                          <w:marLeft w:val="0"/>
                          <w:marRight w:val="0"/>
                          <w:marTop w:val="0"/>
                          <w:marBottom w:val="0"/>
                          <w:divBdr>
                            <w:top w:val="none" w:sz="0" w:space="0" w:color="auto"/>
                            <w:left w:val="none" w:sz="0" w:space="0" w:color="auto"/>
                            <w:bottom w:val="none" w:sz="0" w:space="0" w:color="auto"/>
                            <w:right w:val="none" w:sz="0" w:space="0" w:color="auto"/>
                          </w:divBdr>
                        </w:div>
                        <w:div w:id="944654426">
                          <w:marLeft w:val="0"/>
                          <w:marRight w:val="0"/>
                          <w:marTop w:val="0"/>
                          <w:marBottom w:val="0"/>
                          <w:divBdr>
                            <w:top w:val="none" w:sz="0" w:space="0" w:color="auto"/>
                            <w:left w:val="none" w:sz="0" w:space="0" w:color="auto"/>
                            <w:bottom w:val="none" w:sz="0" w:space="0" w:color="auto"/>
                            <w:right w:val="none" w:sz="0" w:space="0" w:color="auto"/>
                          </w:divBdr>
                        </w:div>
                        <w:div w:id="1116221624">
                          <w:marLeft w:val="0"/>
                          <w:marRight w:val="0"/>
                          <w:marTop w:val="0"/>
                          <w:marBottom w:val="0"/>
                          <w:divBdr>
                            <w:top w:val="none" w:sz="0" w:space="0" w:color="auto"/>
                            <w:left w:val="none" w:sz="0" w:space="0" w:color="auto"/>
                            <w:bottom w:val="none" w:sz="0" w:space="0" w:color="auto"/>
                            <w:right w:val="none" w:sz="0" w:space="0" w:color="auto"/>
                          </w:divBdr>
                        </w:div>
                        <w:div w:id="248588101">
                          <w:marLeft w:val="0"/>
                          <w:marRight w:val="0"/>
                          <w:marTop w:val="0"/>
                          <w:marBottom w:val="0"/>
                          <w:divBdr>
                            <w:top w:val="none" w:sz="0" w:space="0" w:color="auto"/>
                            <w:left w:val="none" w:sz="0" w:space="0" w:color="auto"/>
                            <w:bottom w:val="none" w:sz="0" w:space="0" w:color="auto"/>
                            <w:right w:val="none" w:sz="0" w:space="0" w:color="auto"/>
                          </w:divBdr>
                        </w:div>
                        <w:div w:id="52194134">
                          <w:marLeft w:val="0"/>
                          <w:marRight w:val="0"/>
                          <w:marTop w:val="0"/>
                          <w:marBottom w:val="0"/>
                          <w:divBdr>
                            <w:top w:val="none" w:sz="0" w:space="0" w:color="auto"/>
                            <w:left w:val="none" w:sz="0" w:space="0" w:color="auto"/>
                            <w:bottom w:val="none" w:sz="0" w:space="0" w:color="auto"/>
                            <w:right w:val="none" w:sz="0" w:space="0" w:color="auto"/>
                          </w:divBdr>
                        </w:div>
                        <w:div w:id="2028216172">
                          <w:marLeft w:val="0"/>
                          <w:marRight w:val="0"/>
                          <w:marTop w:val="0"/>
                          <w:marBottom w:val="0"/>
                          <w:divBdr>
                            <w:top w:val="none" w:sz="0" w:space="0" w:color="auto"/>
                            <w:left w:val="none" w:sz="0" w:space="0" w:color="auto"/>
                            <w:bottom w:val="none" w:sz="0" w:space="0" w:color="auto"/>
                            <w:right w:val="none" w:sz="0" w:space="0" w:color="auto"/>
                          </w:divBdr>
                        </w:div>
                        <w:div w:id="285280781">
                          <w:marLeft w:val="0"/>
                          <w:marRight w:val="0"/>
                          <w:marTop w:val="0"/>
                          <w:marBottom w:val="0"/>
                          <w:divBdr>
                            <w:top w:val="none" w:sz="0" w:space="0" w:color="auto"/>
                            <w:left w:val="none" w:sz="0" w:space="0" w:color="auto"/>
                            <w:bottom w:val="none" w:sz="0" w:space="0" w:color="auto"/>
                            <w:right w:val="none" w:sz="0" w:space="0" w:color="auto"/>
                          </w:divBdr>
                        </w:div>
                        <w:div w:id="461658032">
                          <w:marLeft w:val="0"/>
                          <w:marRight w:val="0"/>
                          <w:marTop w:val="0"/>
                          <w:marBottom w:val="0"/>
                          <w:divBdr>
                            <w:top w:val="none" w:sz="0" w:space="0" w:color="auto"/>
                            <w:left w:val="none" w:sz="0" w:space="0" w:color="auto"/>
                            <w:bottom w:val="none" w:sz="0" w:space="0" w:color="auto"/>
                            <w:right w:val="none" w:sz="0" w:space="0" w:color="auto"/>
                          </w:divBdr>
                        </w:div>
                        <w:div w:id="323318612">
                          <w:marLeft w:val="0"/>
                          <w:marRight w:val="0"/>
                          <w:marTop w:val="0"/>
                          <w:marBottom w:val="0"/>
                          <w:divBdr>
                            <w:top w:val="none" w:sz="0" w:space="0" w:color="auto"/>
                            <w:left w:val="none" w:sz="0" w:space="0" w:color="auto"/>
                            <w:bottom w:val="none" w:sz="0" w:space="0" w:color="auto"/>
                            <w:right w:val="none" w:sz="0" w:space="0" w:color="auto"/>
                          </w:divBdr>
                        </w:div>
                        <w:div w:id="181824275">
                          <w:marLeft w:val="0"/>
                          <w:marRight w:val="0"/>
                          <w:marTop w:val="0"/>
                          <w:marBottom w:val="0"/>
                          <w:divBdr>
                            <w:top w:val="none" w:sz="0" w:space="0" w:color="auto"/>
                            <w:left w:val="none" w:sz="0" w:space="0" w:color="auto"/>
                            <w:bottom w:val="none" w:sz="0" w:space="0" w:color="auto"/>
                            <w:right w:val="none" w:sz="0" w:space="0" w:color="auto"/>
                          </w:divBdr>
                        </w:div>
                        <w:div w:id="1623799849">
                          <w:marLeft w:val="0"/>
                          <w:marRight w:val="0"/>
                          <w:marTop w:val="0"/>
                          <w:marBottom w:val="0"/>
                          <w:divBdr>
                            <w:top w:val="none" w:sz="0" w:space="0" w:color="auto"/>
                            <w:left w:val="none" w:sz="0" w:space="0" w:color="auto"/>
                            <w:bottom w:val="none" w:sz="0" w:space="0" w:color="auto"/>
                            <w:right w:val="none" w:sz="0" w:space="0" w:color="auto"/>
                          </w:divBdr>
                        </w:div>
                        <w:div w:id="488788230">
                          <w:marLeft w:val="0"/>
                          <w:marRight w:val="0"/>
                          <w:marTop w:val="0"/>
                          <w:marBottom w:val="0"/>
                          <w:divBdr>
                            <w:top w:val="none" w:sz="0" w:space="0" w:color="auto"/>
                            <w:left w:val="none" w:sz="0" w:space="0" w:color="auto"/>
                            <w:bottom w:val="none" w:sz="0" w:space="0" w:color="auto"/>
                            <w:right w:val="none" w:sz="0" w:space="0" w:color="auto"/>
                          </w:divBdr>
                        </w:div>
                        <w:div w:id="1648776169">
                          <w:marLeft w:val="0"/>
                          <w:marRight w:val="0"/>
                          <w:marTop w:val="0"/>
                          <w:marBottom w:val="0"/>
                          <w:divBdr>
                            <w:top w:val="none" w:sz="0" w:space="0" w:color="auto"/>
                            <w:left w:val="none" w:sz="0" w:space="0" w:color="auto"/>
                            <w:bottom w:val="none" w:sz="0" w:space="0" w:color="auto"/>
                            <w:right w:val="none" w:sz="0" w:space="0" w:color="auto"/>
                          </w:divBdr>
                        </w:div>
                        <w:div w:id="914244909">
                          <w:marLeft w:val="0"/>
                          <w:marRight w:val="0"/>
                          <w:marTop w:val="0"/>
                          <w:marBottom w:val="0"/>
                          <w:divBdr>
                            <w:top w:val="none" w:sz="0" w:space="0" w:color="auto"/>
                            <w:left w:val="none" w:sz="0" w:space="0" w:color="auto"/>
                            <w:bottom w:val="none" w:sz="0" w:space="0" w:color="auto"/>
                            <w:right w:val="none" w:sz="0" w:space="0" w:color="auto"/>
                          </w:divBdr>
                        </w:div>
                        <w:div w:id="2130078800">
                          <w:marLeft w:val="0"/>
                          <w:marRight w:val="0"/>
                          <w:marTop w:val="0"/>
                          <w:marBottom w:val="0"/>
                          <w:divBdr>
                            <w:top w:val="none" w:sz="0" w:space="0" w:color="auto"/>
                            <w:left w:val="none" w:sz="0" w:space="0" w:color="auto"/>
                            <w:bottom w:val="none" w:sz="0" w:space="0" w:color="auto"/>
                            <w:right w:val="none" w:sz="0" w:space="0" w:color="auto"/>
                          </w:divBdr>
                        </w:div>
                        <w:div w:id="1593734151">
                          <w:marLeft w:val="0"/>
                          <w:marRight w:val="0"/>
                          <w:marTop w:val="0"/>
                          <w:marBottom w:val="0"/>
                          <w:divBdr>
                            <w:top w:val="none" w:sz="0" w:space="0" w:color="auto"/>
                            <w:left w:val="none" w:sz="0" w:space="0" w:color="auto"/>
                            <w:bottom w:val="none" w:sz="0" w:space="0" w:color="auto"/>
                            <w:right w:val="none" w:sz="0" w:space="0" w:color="auto"/>
                          </w:divBdr>
                        </w:div>
                        <w:div w:id="1367872456">
                          <w:marLeft w:val="0"/>
                          <w:marRight w:val="0"/>
                          <w:marTop w:val="0"/>
                          <w:marBottom w:val="0"/>
                          <w:divBdr>
                            <w:top w:val="none" w:sz="0" w:space="0" w:color="auto"/>
                            <w:left w:val="none" w:sz="0" w:space="0" w:color="auto"/>
                            <w:bottom w:val="none" w:sz="0" w:space="0" w:color="auto"/>
                            <w:right w:val="none" w:sz="0" w:space="0" w:color="auto"/>
                          </w:divBdr>
                        </w:div>
                        <w:div w:id="1621917661">
                          <w:marLeft w:val="0"/>
                          <w:marRight w:val="0"/>
                          <w:marTop w:val="0"/>
                          <w:marBottom w:val="0"/>
                          <w:divBdr>
                            <w:top w:val="none" w:sz="0" w:space="0" w:color="auto"/>
                            <w:left w:val="none" w:sz="0" w:space="0" w:color="auto"/>
                            <w:bottom w:val="none" w:sz="0" w:space="0" w:color="auto"/>
                            <w:right w:val="none" w:sz="0" w:space="0" w:color="auto"/>
                          </w:divBdr>
                        </w:div>
                        <w:div w:id="1672947403">
                          <w:marLeft w:val="0"/>
                          <w:marRight w:val="0"/>
                          <w:marTop w:val="0"/>
                          <w:marBottom w:val="0"/>
                          <w:divBdr>
                            <w:top w:val="none" w:sz="0" w:space="0" w:color="auto"/>
                            <w:left w:val="none" w:sz="0" w:space="0" w:color="auto"/>
                            <w:bottom w:val="none" w:sz="0" w:space="0" w:color="auto"/>
                            <w:right w:val="none" w:sz="0" w:space="0" w:color="auto"/>
                          </w:divBdr>
                        </w:div>
                        <w:div w:id="1275475732">
                          <w:marLeft w:val="0"/>
                          <w:marRight w:val="0"/>
                          <w:marTop w:val="0"/>
                          <w:marBottom w:val="0"/>
                          <w:divBdr>
                            <w:top w:val="none" w:sz="0" w:space="0" w:color="auto"/>
                            <w:left w:val="none" w:sz="0" w:space="0" w:color="auto"/>
                            <w:bottom w:val="none" w:sz="0" w:space="0" w:color="auto"/>
                            <w:right w:val="none" w:sz="0" w:space="0" w:color="auto"/>
                          </w:divBdr>
                        </w:div>
                        <w:div w:id="460881801">
                          <w:marLeft w:val="0"/>
                          <w:marRight w:val="0"/>
                          <w:marTop w:val="0"/>
                          <w:marBottom w:val="0"/>
                          <w:divBdr>
                            <w:top w:val="none" w:sz="0" w:space="0" w:color="auto"/>
                            <w:left w:val="none" w:sz="0" w:space="0" w:color="auto"/>
                            <w:bottom w:val="none" w:sz="0" w:space="0" w:color="auto"/>
                            <w:right w:val="none" w:sz="0" w:space="0" w:color="auto"/>
                          </w:divBdr>
                        </w:div>
                        <w:div w:id="1737895539">
                          <w:marLeft w:val="0"/>
                          <w:marRight w:val="0"/>
                          <w:marTop w:val="0"/>
                          <w:marBottom w:val="0"/>
                          <w:divBdr>
                            <w:top w:val="none" w:sz="0" w:space="0" w:color="auto"/>
                            <w:left w:val="none" w:sz="0" w:space="0" w:color="auto"/>
                            <w:bottom w:val="none" w:sz="0" w:space="0" w:color="auto"/>
                            <w:right w:val="none" w:sz="0" w:space="0" w:color="auto"/>
                          </w:divBdr>
                        </w:div>
                        <w:div w:id="2560353">
                          <w:marLeft w:val="0"/>
                          <w:marRight w:val="0"/>
                          <w:marTop w:val="0"/>
                          <w:marBottom w:val="0"/>
                          <w:divBdr>
                            <w:top w:val="none" w:sz="0" w:space="0" w:color="auto"/>
                            <w:left w:val="none" w:sz="0" w:space="0" w:color="auto"/>
                            <w:bottom w:val="none" w:sz="0" w:space="0" w:color="auto"/>
                            <w:right w:val="none" w:sz="0" w:space="0" w:color="auto"/>
                          </w:divBdr>
                        </w:div>
                        <w:div w:id="871960607">
                          <w:marLeft w:val="0"/>
                          <w:marRight w:val="0"/>
                          <w:marTop w:val="0"/>
                          <w:marBottom w:val="0"/>
                          <w:divBdr>
                            <w:top w:val="none" w:sz="0" w:space="0" w:color="auto"/>
                            <w:left w:val="none" w:sz="0" w:space="0" w:color="auto"/>
                            <w:bottom w:val="none" w:sz="0" w:space="0" w:color="auto"/>
                            <w:right w:val="none" w:sz="0" w:space="0" w:color="auto"/>
                          </w:divBdr>
                        </w:div>
                        <w:div w:id="149176175">
                          <w:marLeft w:val="0"/>
                          <w:marRight w:val="0"/>
                          <w:marTop w:val="0"/>
                          <w:marBottom w:val="0"/>
                          <w:divBdr>
                            <w:top w:val="none" w:sz="0" w:space="0" w:color="auto"/>
                            <w:left w:val="none" w:sz="0" w:space="0" w:color="auto"/>
                            <w:bottom w:val="none" w:sz="0" w:space="0" w:color="auto"/>
                            <w:right w:val="none" w:sz="0" w:space="0" w:color="auto"/>
                          </w:divBdr>
                        </w:div>
                        <w:div w:id="359206791">
                          <w:marLeft w:val="0"/>
                          <w:marRight w:val="0"/>
                          <w:marTop w:val="0"/>
                          <w:marBottom w:val="0"/>
                          <w:divBdr>
                            <w:top w:val="none" w:sz="0" w:space="0" w:color="auto"/>
                            <w:left w:val="none" w:sz="0" w:space="0" w:color="auto"/>
                            <w:bottom w:val="none" w:sz="0" w:space="0" w:color="auto"/>
                            <w:right w:val="none" w:sz="0" w:space="0" w:color="auto"/>
                          </w:divBdr>
                        </w:div>
                        <w:div w:id="1021661649">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98836586">
                          <w:marLeft w:val="0"/>
                          <w:marRight w:val="0"/>
                          <w:marTop w:val="0"/>
                          <w:marBottom w:val="0"/>
                          <w:divBdr>
                            <w:top w:val="none" w:sz="0" w:space="0" w:color="auto"/>
                            <w:left w:val="none" w:sz="0" w:space="0" w:color="auto"/>
                            <w:bottom w:val="none" w:sz="0" w:space="0" w:color="auto"/>
                            <w:right w:val="none" w:sz="0" w:space="0" w:color="auto"/>
                          </w:divBdr>
                        </w:div>
                        <w:div w:id="2023320191">
                          <w:marLeft w:val="0"/>
                          <w:marRight w:val="0"/>
                          <w:marTop w:val="0"/>
                          <w:marBottom w:val="0"/>
                          <w:divBdr>
                            <w:top w:val="none" w:sz="0" w:space="0" w:color="auto"/>
                            <w:left w:val="none" w:sz="0" w:space="0" w:color="auto"/>
                            <w:bottom w:val="none" w:sz="0" w:space="0" w:color="auto"/>
                            <w:right w:val="none" w:sz="0" w:space="0" w:color="auto"/>
                          </w:divBdr>
                        </w:div>
                        <w:div w:id="627779682">
                          <w:marLeft w:val="0"/>
                          <w:marRight w:val="0"/>
                          <w:marTop w:val="0"/>
                          <w:marBottom w:val="0"/>
                          <w:divBdr>
                            <w:top w:val="none" w:sz="0" w:space="0" w:color="auto"/>
                            <w:left w:val="none" w:sz="0" w:space="0" w:color="auto"/>
                            <w:bottom w:val="none" w:sz="0" w:space="0" w:color="auto"/>
                            <w:right w:val="none" w:sz="0" w:space="0" w:color="auto"/>
                          </w:divBdr>
                        </w:div>
                        <w:div w:id="1485468569">
                          <w:marLeft w:val="0"/>
                          <w:marRight w:val="0"/>
                          <w:marTop w:val="0"/>
                          <w:marBottom w:val="0"/>
                          <w:divBdr>
                            <w:top w:val="none" w:sz="0" w:space="0" w:color="auto"/>
                            <w:left w:val="none" w:sz="0" w:space="0" w:color="auto"/>
                            <w:bottom w:val="none" w:sz="0" w:space="0" w:color="auto"/>
                            <w:right w:val="none" w:sz="0" w:space="0" w:color="auto"/>
                          </w:divBdr>
                        </w:div>
                        <w:div w:id="1509560366">
                          <w:marLeft w:val="0"/>
                          <w:marRight w:val="0"/>
                          <w:marTop w:val="0"/>
                          <w:marBottom w:val="0"/>
                          <w:divBdr>
                            <w:top w:val="none" w:sz="0" w:space="0" w:color="auto"/>
                            <w:left w:val="none" w:sz="0" w:space="0" w:color="auto"/>
                            <w:bottom w:val="none" w:sz="0" w:space="0" w:color="auto"/>
                            <w:right w:val="none" w:sz="0" w:space="0" w:color="auto"/>
                          </w:divBdr>
                        </w:div>
                        <w:div w:id="1382559325">
                          <w:marLeft w:val="0"/>
                          <w:marRight w:val="0"/>
                          <w:marTop w:val="0"/>
                          <w:marBottom w:val="0"/>
                          <w:divBdr>
                            <w:top w:val="none" w:sz="0" w:space="0" w:color="auto"/>
                            <w:left w:val="none" w:sz="0" w:space="0" w:color="auto"/>
                            <w:bottom w:val="none" w:sz="0" w:space="0" w:color="auto"/>
                            <w:right w:val="none" w:sz="0" w:space="0" w:color="auto"/>
                          </w:divBdr>
                        </w:div>
                        <w:div w:id="875775034">
                          <w:marLeft w:val="0"/>
                          <w:marRight w:val="0"/>
                          <w:marTop w:val="0"/>
                          <w:marBottom w:val="0"/>
                          <w:divBdr>
                            <w:top w:val="none" w:sz="0" w:space="0" w:color="auto"/>
                            <w:left w:val="none" w:sz="0" w:space="0" w:color="auto"/>
                            <w:bottom w:val="none" w:sz="0" w:space="0" w:color="auto"/>
                            <w:right w:val="none" w:sz="0" w:space="0" w:color="auto"/>
                          </w:divBdr>
                        </w:div>
                        <w:div w:id="236137262">
                          <w:marLeft w:val="0"/>
                          <w:marRight w:val="0"/>
                          <w:marTop w:val="0"/>
                          <w:marBottom w:val="0"/>
                          <w:divBdr>
                            <w:top w:val="none" w:sz="0" w:space="0" w:color="auto"/>
                            <w:left w:val="none" w:sz="0" w:space="0" w:color="auto"/>
                            <w:bottom w:val="none" w:sz="0" w:space="0" w:color="auto"/>
                            <w:right w:val="none" w:sz="0" w:space="0" w:color="auto"/>
                          </w:divBdr>
                        </w:div>
                        <w:div w:id="669060254">
                          <w:marLeft w:val="0"/>
                          <w:marRight w:val="0"/>
                          <w:marTop w:val="0"/>
                          <w:marBottom w:val="0"/>
                          <w:divBdr>
                            <w:top w:val="none" w:sz="0" w:space="0" w:color="auto"/>
                            <w:left w:val="none" w:sz="0" w:space="0" w:color="auto"/>
                            <w:bottom w:val="none" w:sz="0" w:space="0" w:color="auto"/>
                            <w:right w:val="none" w:sz="0" w:space="0" w:color="auto"/>
                          </w:divBdr>
                        </w:div>
                        <w:div w:id="352612236">
                          <w:marLeft w:val="0"/>
                          <w:marRight w:val="0"/>
                          <w:marTop w:val="0"/>
                          <w:marBottom w:val="0"/>
                          <w:divBdr>
                            <w:top w:val="none" w:sz="0" w:space="0" w:color="auto"/>
                            <w:left w:val="none" w:sz="0" w:space="0" w:color="auto"/>
                            <w:bottom w:val="none" w:sz="0" w:space="0" w:color="auto"/>
                            <w:right w:val="none" w:sz="0" w:space="0" w:color="auto"/>
                          </w:divBdr>
                        </w:div>
                        <w:div w:id="78329101">
                          <w:marLeft w:val="0"/>
                          <w:marRight w:val="0"/>
                          <w:marTop w:val="0"/>
                          <w:marBottom w:val="0"/>
                          <w:divBdr>
                            <w:top w:val="none" w:sz="0" w:space="0" w:color="auto"/>
                            <w:left w:val="none" w:sz="0" w:space="0" w:color="auto"/>
                            <w:bottom w:val="none" w:sz="0" w:space="0" w:color="auto"/>
                            <w:right w:val="none" w:sz="0" w:space="0" w:color="auto"/>
                          </w:divBdr>
                        </w:div>
                        <w:div w:id="1354501405">
                          <w:marLeft w:val="0"/>
                          <w:marRight w:val="0"/>
                          <w:marTop w:val="0"/>
                          <w:marBottom w:val="0"/>
                          <w:divBdr>
                            <w:top w:val="none" w:sz="0" w:space="0" w:color="auto"/>
                            <w:left w:val="none" w:sz="0" w:space="0" w:color="auto"/>
                            <w:bottom w:val="none" w:sz="0" w:space="0" w:color="auto"/>
                            <w:right w:val="none" w:sz="0" w:space="0" w:color="auto"/>
                          </w:divBdr>
                        </w:div>
                        <w:div w:id="663894489">
                          <w:marLeft w:val="0"/>
                          <w:marRight w:val="0"/>
                          <w:marTop w:val="0"/>
                          <w:marBottom w:val="0"/>
                          <w:divBdr>
                            <w:top w:val="none" w:sz="0" w:space="0" w:color="auto"/>
                            <w:left w:val="none" w:sz="0" w:space="0" w:color="auto"/>
                            <w:bottom w:val="none" w:sz="0" w:space="0" w:color="auto"/>
                            <w:right w:val="none" w:sz="0" w:space="0" w:color="auto"/>
                          </w:divBdr>
                        </w:div>
                        <w:div w:id="1309507140">
                          <w:marLeft w:val="0"/>
                          <w:marRight w:val="0"/>
                          <w:marTop w:val="0"/>
                          <w:marBottom w:val="0"/>
                          <w:divBdr>
                            <w:top w:val="none" w:sz="0" w:space="0" w:color="auto"/>
                            <w:left w:val="none" w:sz="0" w:space="0" w:color="auto"/>
                            <w:bottom w:val="none" w:sz="0" w:space="0" w:color="auto"/>
                            <w:right w:val="none" w:sz="0" w:space="0" w:color="auto"/>
                          </w:divBdr>
                        </w:div>
                        <w:div w:id="820199404">
                          <w:marLeft w:val="0"/>
                          <w:marRight w:val="0"/>
                          <w:marTop w:val="0"/>
                          <w:marBottom w:val="0"/>
                          <w:divBdr>
                            <w:top w:val="none" w:sz="0" w:space="0" w:color="auto"/>
                            <w:left w:val="none" w:sz="0" w:space="0" w:color="auto"/>
                            <w:bottom w:val="none" w:sz="0" w:space="0" w:color="auto"/>
                            <w:right w:val="none" w:sz="0" w:space="0" w:color="auto"/>
                          </w:divBdr>
                        </w:div>
                        <w:div w:id="1300069974">
                          <w:marLeft w:val="0"/>
                          <w:marRight w:val="0"/>
                          <w:marTop w:val="0"/>
                          <w:marBottom w:val="0"/>
                          <w:divBdr>
                            <w:top w:val="none" w:sz="0" w:space="0" w:color="auto"/>
                            <w:left w:val="none" w:sz="0" w:space="0" w:color="auto"/>
                            <w:bottom w:val="none" w:sz="0" w:space="0" w:color="auto"/>
                            <w:right w:val="none" w:sz="0" w:space="0" w:color="auto"/>
                          </w:divBdr>
                        </w:div>
                        <w:div w:id="1642348485">
                          <w:marLeft w:val="0"/>
                          <w:marRight w:val="0"/>
                          <w:marTop w:val="0"/>
                          <w:marBottom w:val="0"/>
                          <w:divBdr>
                            <w:top w:val="none" w:sz="0" w:space="0" w:color="auto"/>
                            <w:left w:val="none" w:sz="0" w:space="0" w:color="auto"/>
                            <w:bottom w:val="none" w:sz="0" w:space="0" w:color="auto"/>
                            <w:right w:val="none" w:sz="0" w:space="0" w:color="auto"/>
                          </w:divBdr>
                        </w:div>
                        <w:div w:id="2132085277">
                          <w:marLeft w:val="0"/>
                          <w:marRight w:val="0"/>
                          <w:marTop w:val="0"/>
                          <w:marBottom w:val="0"/>
                          <w:divBdr>
                            <w:top w:val="none" w:sz="0" w:space="0" w:color="auto"/>
                            <w:left w:val="none" w:sz="0" w:space="0" w:color="auto"/>
                            <w:bottom w:val="none" w:sz="0" w:space="0" w:color="auto"/>
                            <w:right w:val="none" w:sz="0" w:space="0" w:color="auto"/>
                          </w:divBdr>
                        </w:div>
                        <w:div w:id="2116555607">
                          <w:marLeft w:val="0"/>
                          <w:marRight w:val="0"/>
                          <w:marTop w:val="0"/>
                          <w:marBottom w:val="0"/>
                          <w:divBdr>
                            <w:top w:val="none" w:sz="0" w:space="0" w:color="auto"/>
                            <w:left w:val="none" w:sz="0" w:space="0" w:color="auto"/>
                            <w:bottom w:val="none" w:sz="0" w:space="0" w:color="auto"/>
                            <w:right w:val="none" w:sz="0" w:space="0" w:color="auto"/>
                          </w:divBdr>
                        </w:div>
                        <w:div w:id="230391469">
                          <w:marLeft w:val="0"/>
                          <w:marRight w:val="0"/>
                          <w:marTop w:val="0"/>
                          <w:marBottom w:val="0"/>
                          <w:divBdr>
                            <w:top w:val="none" w:sz="0" w:space="0" w:color="auto"/>
                            <w:left w:val="none" w:sz="0" w:space="0" w:color="auto"/>
                            <w:bottom w:val="none" w:sz="0" w:space="0" w:color="auto"/>
                            <w:right w:val="none" w:sz="0" w:space="0" w:color="auto"/>
                          </w:divBdr>
                        </w:div>
                        <w:div w:id="1601986580">
                          <w:marLeft w:val="0"/>
                          <w:marRight w:val="0"/>
                          <w:marTop w:val="0"/>
                          <w:marBottom w:val="0"/>
                          <w:divBdr>
                            <w:top w:val="none" w:sz="0" w:space="0" w:color="auto"/>
                            <w:left w:val="none" w:sz="0" w:space="0" w:color="auto"/>
                            <w:bottom w:val="none" w:sz="0" w:space="0" w:color="auto"/>
                            <w:right w:val="none" w:sz="0" w:space="0" w:color="auto"/>
                          </w:divBdr>
                        </w:div>
                        <w:div w:id="1993213270">
                          <w:marLeft w:val="0"/>
                          <w:marRight w:val="0"/>
                          <w:marTop w:val="0"/>
                          <w:marBottom w:val="0"/>
                          <w:divBdr>
                            <w:top w:val="none" w:sz="0" w:space="0" w:color="auto"/>
                            <w:left w:val="none" w:sz="0" w:space="0" w:color="auto"/>
                            <w:bottom w:val="none" w:sz="0" w:space="0" w:color="auto"/>
                            <w:right w:val="none" w:sz="0" w:space="0" w:color="auto"/>
                          </w:divBdr>
                        </w:div>
                        <w:div w:id="759376893">
                          <w:marLeft w:val="0"/>
                          <w:marRight w:val="0"/>
                          <w:marTop w:val="0"/>
                          <w:marBottom w:val="0"/>
                          <w:divBdr>
                            <w:top w:val="none" w:sz="0" w:space="0" w:color="auto"/>
                            <w:left w:val="none" w:sz="0" w:space="0" w:color="auto"/>
                            <w:bottom w:val="none" w:sz="0" w:space="0" w:color="auto"/>
                            <w:right w:val="none" w:sz="0" w:space="0" w:color="auto"/>
                          </w:divBdr>
                        </w:div>
                        <w:div w:id="559941338">
                          <w:marLeft w:val="0"/>
                          <w:marRight w:val="0"/>
                          <w:marTop w:val="0"/>
                          <w:marBottom w:val="0"/>
                          <w:divBdr>
                            <w:top w:val="none" w:sz="0" w:space="0" w:color="auto"/>
                            <w:left w:val="none" w:sz="0" w:space="0" w:color="auto"/>
                            <w:bottom w:val="none" w:sz="0" w:space="0" w:color="auto"/>
                            <w:right w:val="none" w:sz="0" w:space="0" w:color="auto"/>
                          </w:divBdr>
                        </w:div>
                        <w:div w:id="1908565531">
                          <w:marLeft w:val="0"/>
                          <w:marRight w:val="0"/>
                          <w:marTop w:val="0"/>
                          <w:marBottom w:val="0"/>
                          <w:divBdr>
                            <w:top w:val="none" w:sz="0" w:space="0" w:color="auto"/>
                            <w:left w:val="none" w:sz="0" w:space="0" w:color="auto"/>
                            <w:bottom w:val="none" w:sz="0" w:space="0" w:color="auto"/>
                            <w:right w:val="none" w:sz="0" w:space="0" w:color="auto"/>
                          </w:divBdr>
                        </w:div>
                        <w:div w:id="958413825">
                          <w:marLeft w:val="0"/>
                          <w:marRight w:val="0"/>
                          <w:marTop w:val="0"/>
                          <w:marBottom w:val="0"/>
                          <w:divBdr>
                            <w:top w:val="none" w:sz="0" w:space="0" w:color="auto"/>
                            <w:left w:val="none" w:sz="0" w:space="0" w:color="auto"/>
                            <w:bottom w:val="none" w:sz="0" w:space="0" w:color="auto"/>
                            <w:right w:val="none" w:sz="0" w:space="0" w:color="auto"/>
                          </w:divBdr>
                        </w:div>
                        <w:div w:id="142356473">
                          <w:marLeft w:val="0"/>
                          <w:marRight w:val="0"/>
                          <w:marTop w:val="0"/>
                          <w:marBottom w:val="0"/>
                          <w:divBdr>
                            <w:top w:val="none" w:sz="0" w:space="0" w:color="auto"/>
                            <w:left w:val="none" w:sz="0" w:space="0" w:color="auto"/>
                            <w:bottom w:val="none" w:sz="0" w:space="0" w:color="auto"/>
                            <w:right w:val="none" w:sz="0" w:space="0" w:color="auto"/>
                          </w:divBdr>
                        </w:div>
                        <w:div w:id="2119057392">
                          <w:marLeft w:val="0"/>
                          <w:marRight w:val="0"/>
                          <w:marTop w:val="0"/>
                          <w:marBottom w:val="0"/>
                          <w:divBdr>
                            <w:top w:val="none" w:sz="0" w:space="0" w:color="auto"/>
                            <w:left w:val="none" w:sz="0" w:space="0" w:color="auto"/>
                            <w:bottom w:val="none" w:sz="0" w:space="0" w:color="auto"/>
                            <w:right w:val="none" w:sz="0" w:space="0" w:color="auto"/>
                          </w:divBdr>
                        </w:div>
                        <w:div w:id="2140830631">
                          <w:marLeft w:val="0"/>
                          <w:marRight w:val="0"/>
                          <w:marTop w:val="0"/>
                          <w:marBottom w:val="0"/>
                          <w:divBdr>
                            <w:top w:val="none" w:sz="0" w:space="0" w:color="auto"/>
                            <w:left w:val="none" w:sz="0" w:space="0" w:color="auto"/>
                            <w:bottom w:val="none" w:sz="0" w:space="0" w:color="auto"/>
                            <w:right w:val="none" w:sz="0" w:space="0" w:color="auto"/>
                          </w:divBdr>
                        </w:div>
                        <w:div w:id="1465585613">
                          <w:marLeft w:val="0"/>
                          <w:marRight w:val="0"/>
                          <w:marTop w:val="0"/>
                          <w:marBottom w:val="0"/>
                          <w:divBdr>
                            <w:top w:val="none" w:sz="0" w:space="0" w:color="auto"/>
                            <w:left w:val="none" w:sz="0" w:space="0" w:color="auto"/>
                            <w:bottom w:val="none" w:sz="0" w:space="0" w:color="auto"/>
                            <w:right w:val="none" w:sz="0" w:space="0" w:color="auto"/>
                          </w:divBdr>
                        </w:div>
                        <w:div w:id="981424972">
                          <w:marLeft w:val="0"/>
                          <w:marRight w:val="0"/>
                          <w:marTop w:val="0"/>
                          <w:marBottom w:val="0"/>
                          <w:divBdr>
                            <w:top w:val="none" w:sz="0" w:space="0" w:color="auto"/>
                            <w:left w:val="none" w:sz="0" w:space="0" w:color="auto"/>
                            <w:bottom w:val="none" w:sz="0" w:space="0" w:color="auto"/>
                            <w:right w:val="none" w:sz="0" w:space="0" w:color="auto"/>
                          </w:divBdr>
                        </w:div>
                        <w:div w:id="462694444">
                          <w:marLeft w:val="0"/>
                          <w:marRight w:val="0"/>
                          <w:marTop w:val="0"/>
                          <w:marBottom w:val="0"/>
                          <w:divBdr>
                            <w:top w:val="none" w:sz="0" w:space="0" w:color="auto"/>
                            <w:left w:val="none" w:sz="0" w:space="0" w:color="auto"/>
                            <w:bottom w:val="none" w:sz="0" w:space="0" w:color="auto"/>
                            <w:right w:val="none" w:sz="0" w:space="0" w:color="auto"/>
                          </w:divBdr>
                        </w:div>
                        <w:div w:id="1010179592">
                          <w:marLeft w:val="0"/>
                          <w:marRight w:val="0"/>
                          <w:marTop w:val="0"/>
                          <w:marBottom w:val="0"/>
                          <w:divBdr>
                            <w:top w:val="none" w:sz="0" w:space="0" w:color="auto"/>
                            <w:left w:val="none" w:sz="0" w:space="0" w:color="auto"/>
                            <w:bottom w:val="none" w:sz="0" w:space="0" w:color="auto"/>
                            <w:right w:val="none" w:sz="0" w:space="0" w:color="auto"/>
                          </w:divBdr>
                        </w:div>
                        <w:div w:id="422649082">
                          <w:marLeft w:val="0"/>
                          <w:marRight w:val="0"/>
                          <w:marTop w:val="0"/>
                          <w:marBottom w:val="0"/>
                          <w:divBdr>
                            <w:top w:val="none" w:sz="0" w:space="0" w:color="auto"/>
                            <w:left w:val="none" w:sz="0" w:space="0" w:color="auto"/>
                            <w:bottom w:val="none" w:sz="0" w:space="0" w:color="auto"/>
                            <w:right w:val="none" w:sz="0" w:space="0" w:color="auto"/>
                          </w:divBdr>
                        </w:div>
                        <w:div w:id="753163393">
                          <w:marLeft w:val="0"/>
                          <w:marRight w:val="0"/>
                          <w:marTop w:val="0"/>
                          <w:marBottom w:val="0"/>
                          <w:divBdr>
                            <w:top w:val="none" w:sz="0" w:space="0" w:color="auto"/>
                            <w:left w:val="none" w:sz="0" w:space="0" w:color="auto"/>
                            <w:bottom w:val="none" w:sz="0" w:space="0" w:color="auto"/>
                            <w:right w:val="none" w:sz="0" w:space="0" w:color="auto"/>
                          </w:divBdr>
                        </w:div>
                        <w:div w:id="1826168254">
                          <w:marLeft w:val="0"/>
                          <w:marRight w:val="0"/>
                          <w:marTop w:val="0"/>
                          <w:marBottom w:val="0"/>
                          <w:divBdr>
                            <w:top w:val="none" w:sz="0" w:space="0" w:color="auto"/>
                            <w:left w:val="none" w:sz="0" w:space="0" w:color="auto"/>
                            <w:bottom w:val="none" w:sz="0" w:space="0" w:color="auto"/>
                            <w:right w:val="none" w:sz="0" w:space="0" w:color="auto"/>
                          </w:divBdr>
                        </w:div>
                        <w:div w:id="59909501">
                          <w:marLeft w:val="0"/>
                          <w:marRight w:val="0"/>
                          <w:marTop w:val="0"/>
                          <w:marBottom w:val="0"/>
                          <w:divBdr>
                            <w:top w:val="none" w:sz="0" w:space="0" w:color="auto"/>
                            <w:left w:val="none" w:sz="0" w:space="0" w:color="auto"/>
                            <w:bottom w:val="none" w:sz="0" w:space="0" w:color="auto"/>
                            <w:right w:val="none" w:sz="0" w:space="0" w:color="auto"/>
                          </w:divBdr>
                        </w:div>
                        <w:div w:id="753934633">
                          <w:marLeft w:val="0"/>
                          <w:marRight w:val="0"/>
                          <w:marTop w:val="0"/>
                          <w:marBottom w:val="0"/>
                          <w:divBdr>
                            <w:top w:val="none" w:sz="0" w:space="0" w:color="auto"/>
                            <w:left w:val="none" w:sz="0" w:space="0" w:color="auto"/>
                            <w:bottom w:val="none" w:sz="0" w:space="0" w:color="auto"/>
                            <w:right w:val="none" w:sz="0" w:space="0" w:color="auto"/>
                          </w:divBdr>
                        </w:div>
                        <w:div w:id="713427090">
                          <w:marLeft w:val="0"/>
                          <w:marRight w:val="0"/>
                          <w:marTop w:val="0"/>
                          <w:marBottom w:val="0"/>
                          <w:divBdr>
                            <w:top w:val="none" w:sz="0" w:space="0" w:color="auto"/>
                            <w:left w:val="none" w:sz="0" w:space="0" w:color="auto"/>
                            <w:bottom w:val="none" w:sz="0" w:space="0" w:color="auto"/>
                            <w:right w:val="none" w:sz="0" w:space="0" w:color="auto"/>
                          </w:divBdr>
                        </w:div>
                        <w:div w:id="1279683263">
                          <w:marLeft w:val="0"/>
                          <w:marRight w:val="0"/>
                          <w:marTop w:val="0"/>
                          <w:marBottom w:val="0"/>
                          <w:divBdr>
                            <w:top w:val="none" w:sz="0" w:space="0" w:color="auto"/>
                            <w:left w:val="none" w:sz="0" w:space="0" w:color="auto"/>
                            <w:bottom w:val="none" w:sz="0" w:space="0" w:color="auto"/>
                            <w:right w:val="none" w:sz="0" w:space="0" w:color="auto"/>
                          </w:divBdr>
                        </w:div>
                        <w:div w:id="1216546776">
                          <w:marLeft w:val="0"/>
                          <w:marRight w:val="0"/>
                          <w:marTop w:val="0"/>
                          <w:marBottom w:val="0"/>
                          <w:divBdr>
                            <w:top w:val="none" w:sz="0" w:space="0" w:color="auto"/>
                            <w:left w:val="none" w:sz="0" w:space="0" w:color="auto"/>
                            <w:bottom w:val="none" w:sz="0" w:space="0" w:color="auto"/>
                            <w:right w:val="none" w:sz="0" w:space="0" w:color="auto"/>
                          </w:divBdr>
                        </w:div>
                        <w:div w:id="1887058066">
                          <w:marLeft w:val="0"/>
                          <w:marRight w:val="0"/>
                          <w:marTop w:val="0"/>
                          <w:marBottom w:val="0"/>
                          <w:divBdr>
                            <w:top w:val="none" w:sz="0" w:space="0" w:color="auto"/>
                            <w:left w:val="none" w:sz="0" w:space="0" w:color="auto"/>
                            <w:bottom w:val="none" w:sz="0" w:space="0" w:color="auto"/>
                            <w:right w:val="none" w:sz="0" w:space="0" w:color="auto"/>
                          </w:divBdr>
                        </w:div>
                        <w:div w:id="1585262818">
                          <w:marLeft w:val="0"/>
                          <w:marRight w:val="0"/>
                          <w:marTop w:val="0"/>
                          <w:marBottom w:val="0"/>
                          <w:divBdr>
                            <w:top w:val="none" w:sz="0" w:space="0" w:color="auto"/>
                            <w:left w:val="none" w:sz="0" w:space="0" w:color="auto"/>
                            <w:bottom w:val="none" w:sz="0" w:space="0" w:color="auto"/>
                            <w:right w:val="none" w:sz="0" w:space="0" w:color="auto"/>
                          </w:divBdr>
                        </w:div>
                        <w:div w:id="1542011431">
                          <w:marLeft w:val="0"/>
                          <w:marRight w:val="0"/>
                          <w:marTop w:val="0"/>
                          <w:marBottom w:val="0"/>
                          <w:divBdr>
                            <w:top w:val="none" w:sz="0" w:space="0" w:color="auto"/>
                            <w:left w:val="none" w:sz="0" w:space="0" w:color="auto"/>
                            <w:bottom w:val="none" w:sz="0" w:space="0" w:color="auto"/>
                            <w:right w:val="none" w:sz="0" w:space="0" w:color="auto"/>
                          </w:divBdr>
                        </w:div>
                        <w:div w:id="2107385926">
                          <w:marLeft w:val="0"/>
                          <w:marRight w:val="0"/>
                          <w:marTop w:val="0"/>
                          <w:marBottom w:val="0"/>
                          <w:divBdr>
                            <w:top w:val="none" w:sz="0" w:space="0" w:color="auto"/>
                            <w:left w:val="none" w:sz="0" w:space="0" w:color="auto"/>
                            <w:bottom w:val="none" w:sz="0" w:space="0" w:color="auto"/>
                            <w:right w:val="none" w:sz="0" w:space="0" w:color="auto"/>
                          </w:divBdr>
                        </w:div>
                        <w:div w:id="746072117">
                          <w:marLeft w:val="0"/>
                          <w:marRight w:val="0"/>
                          <w:marTop w:val="0"/>
                          <w:marBottom w:val="0"/>
                          <w:divBdr>
                            <w:top w:val="none" w:sz="0" w:space="0" w:color="auto"/>
                            <w:left w:val="none" w:sz="0" w:space="0" w:color="auto"/>
                            <w:bottom w:val="none" w:sz="0" w:space="0" w:color="auto"/>
                            <w:right w:val="none" w:sz="0" w:space="0" w:color="auto"/>
                          </w:divBdr>
                        </w:div>
                        <w:div w:id="59523072">
                          <w:marLeft w:val="0"/>
                          <w:marRight w:val="0"/>
                          <w:marTop w:val="0"/>
                          <w:marBottom w:val="0"/>
                          <w:divBdr>
                            <w:top w:val="none" w:sz="0" w:space="0" w:color="auto"/>
                            <w:left w:val="none" w:sz="0" w:space="0" w:color="auto"/>
                            <w:bottom w:val="none" w:sz="0" w:space="0" w:color="auto"/>
                            <w:right w:val="none" w:sz="0" w:space="0" w:color="auto"/>
                          </w:divBdr>
                        </w:div>
                        <w:div w:id="1542935662">
                          <w:marLeft w:val="0"/>
                          <w:marRight w:val="0"/>
                          <w:marTop w:val="0"/>
                          <w:marBottom w:val="0"/>
                          <w:divBdr>
                            <w:top w:val="none" w:sz="0" w:space="0" w:color="auto"/>
                            <w:left w:val="none" w:sz="0" w:space="0" w:color="auto"/>
                            <w:bottom w:val="none" w:sz="0" w:space="0" w:color="auto"/>
                            <w:right w:val="none" w:sz="0" w:space="0" w:color="auto"/>
                          </w:divBdr>
                        </w:div>
                        <w:div w:id="769202977">
                          <w:marLeft w:val="0"/>
                          <w:marRight w:val="0"/>
                          <w:marTop w:val="0"/>
                          <w:marBottom w:val="0"/>
                          <w:divBdr>
                            <w:top w:val="none" w:sz="0" w:space="0" w:color="auto"/>
                            <w:left w:val="none" w:sz="0" w:space="0" w:color="auto"/>
                            <w:bottom w:val="none" w:sz="0" w:space="0" w:color="auto"/>
                            <w:right w:val="none" w:sz="0" w:space="0" w:color="auto"/>
                          </w:divBdr>
                        </w:div>
                        <w:div w:id="1269123746">
                          <w:marLeft w:val="0"/>
                          <w:marRight w:val="0"/>
                          <w:marTop w:val="0"/>
                          <w:marBottom w:val="0"/>
                          <w:divBdr>
                            <w:top w:val="none" w:sz="0" w:space="0" w:color="auto"/>
                            <w:left w:val="none" w:sz="0" w:space="0" w:color="auto"/>
                            <w:bottom w:val="none" w:sz="0" w:space="0" w:color="auto"/>
                            <w:right w:val="none" w:sz="0" w:space="0" w:color="auto"/>
                          </w:divBdr>
                        </w:div>
                        <w:div w:id="1240167421">
                          <w:marLeft w:val="0"/>
                          <w:marRight w:val="0"/>
                          <w:marTop w:val="0"/>
                          <w:marBottom w:val="0"/>
                          <w:divBdr>
                            <w:top w:val="none" w:sz="0" w:space="0" w:color="auto"/>
                            <w:left w:val="none" w:sz="0" w:space="0" w:color="auto"/>
                            <w:bottom w:val="none" w:sz="0" w:space="0" w:color="auto"/>
                            <w:right w:val="none" w:sz="0" w:space="0" w:color="auto"/>
                          </w:divBdr>
                        </w:div>
                        <w:div w:id="1303265887">
                          <w:marLeft w:val="0"/>
                          <w:marRight w:val="0"/>
                          <w:marTop w:val="0"/>
                          <w:marBottom w:val="0"/>
                          <w:divBdr>
                            <w:top w:val="none" w:sz="0" w:space="0" w:color="auto"/>
                            <w:left w:val="none" w:sz="0" w:space="0" w:color="auto"/>
                            <w:bottom w:val="none" w:sz="0" w:space="0" w:color="auto"/>
                            <w:right w:val="none" w:sz="0" w:space="0" w:color="auto"/>
                          </w:divBdr>
                        </w:div>
                        <w:div w:id="1661500263">
                          <w:marLeft w:val="0"/>
                          <w:marRight w:val="0"/>
                          <w:marTop w:val="0"/>
                          <w:marBottom w:val="0"/>
                          <w:divBdr>
                            <w:top w:val="none" w:sz="0" w:space="0" w:color="auto"/>
                            <w:left w:val="none" w:sz="0" w:space="0" w:color="auto"/>
                            <w:bottom w:val="none" w:sz="0" w:space="0" w:color="auto"/>
                            <w:right w:val="none" w:sz="0" w:space="0" w:color="auto"/>
                          </w:divBdr>
                        </w:div>
                        <w:div w:id="1052464421">
                          <w:marLeft w:val="0"/>
                          <w:marRight w:val="0"/>
                          <w:marTop w:val="0"/>
                          <w:marBottom w:val="0"/>
                          <w:divBdr>
                            <w:top w:val="none" w:sz="0" w:space="0" w:color="auto"/>
                            <w:left w:val="none" w:sz="0" w:space="0" w:color="auto"/>
                            <w:bottom w:val="none" w:sz="0" w:space="0" w:color="auto"/>
                            <w:right w:val="none" w:sz="0" w:space="0" w:color="auto"/>
                          </w:divBdr>
                        </w:div>
                        <w:div w:id="122702537">
                          <w:marLeft w:val="0"/>
                          <w:marRight w:val="0"/>
                          <w:marTop w:val="0"/>
                          <w:marBottom w:val="0"/>
                          <w:divBdr>
                            <w:top w:val="none" w:sz="0" w:space="0" w:color="auto"/>
                            <w:left w:val="none" w:sz="0" w:space="0" w:color="auto"/>
                            <w:bottom w:val="none" w:sz="0" w:space="0" w:color="auto"/>
                            <w:right w:val="none" w:sz="0" w:space="0" w:color="auto"/>
                          </w:divBdr>
                        </w:div>
                        <w:div w:id="695352792">
                          <w:marLeft w:val="0"/>
                          <w:marRight w:val="0"/>
                          <w:marTop w:val="0"/>
                          <w:marBottom w:val="0"/>
                          <w:divBdr>
                            <w:top w:val="none" w:sz="0" w:space="0" w:color="auto"/>
                            <w:left w:val="none" w:sz="0" w:space="0" w:color="auto"/>
                            <w:bottom w:val="none" w:sz="0" w:space="0" w:color="auto"/>
                            <w:right w:val="none" w:sz="0" w:space="0" w:color="auto"/>
                          </w:divBdr>
                        </w:div>
                        <w:div w:id="491137666">
                          <w:marLeft w:val="0"/>
                          <w:marRight w:val="0"/>
                          <w:marTop w:val="0"/>
                          <w:marBottom w:val="0"/>
                          <w:divBdr>
                            <w:top w:val="none" w:sz="0" w:space="0" w:color="auto"/>
                            <w:left w:val="none" w:sz="0" w:space="0" w:color="auto"/>
                            <w:bottom w:val="none" w:sz="0" w:space="0" w:color="auto"/>
                            <w:right w:val="none" w:sz="0" w:space="0" w:color="auto"/>
                          </w:divBdr>
                        </w:div>
                        <w:div w:id="1380277511">
                          <w:marLeft w:val="0"/>
                          <w:marRight w:val="0"/>
                          <w:marTop w:val="0"/>
                          <w:marBottom w:val="0"/>
                          <w:divBdr>
                            <w:top w:val="none" w:sz="0" w:space="0" w:color="auto"/>
                            <w:left w:val="none" w:sz="0" w:space="0" w:color="auto"/>
                            <w:bottom w:val="none" w:sz="0" w:space="0" w:color="auto"/>
                            <w:right w:val="none" w:sz="0" w:space="0" w:color="auto"/>
                          </w:divBdr>
                        </w:div>
                        <w:div w:id="1945574765">
                          <w:marLeft w:val="0"/>
                          <w:marRight w:val="0"/>
                          <w:marTop w:val="0"/>
                          <w:marBottom w:val="0"/>
                          <w:divBdr>
                            <w:top w:val="none" w:sz="0" w:space="0" w:color="auto"/>
                            <w:left w:val="none" w:sz="0" w:space="0" w:color="auto"/>
                            <w:bottom w:val="none" w:sz="0" w:space="0" w:color="auto"/>
                            <w:right w:val="none" w:sz="0" w:space="0" w:color="auto"/>
                          </w:divBdr>
                        </w:div>
                        <w:div w:id="1848059318">
                          <w:marLeft w:val="0"/>
                          <w:marRight w:val="0"/>
                          <w:marTop w:val="0"/>
                          <w:marBottom w:val="0"/>
                          <w:divBdr>
                            <w:top w:val="none" w:sz="0" w:space="0" w:color="auto"/>
                            <w:left w:val="none" w:sz="0" w:space="0" w:color="auto"/>
                            <w:bottom w:val="none" w:sz="0" w:space="0" w:color="auto"/>
                            <w:right w:val="none" w:sz="0" w:space="0" w:color="auto"/>
                          </w:divBdr>
                        </w:div>
                        <w:div w:id="1536498918">
                          <w:marLeft w:val="0"/>
                          <w:marRight w:val="0"/>
                          <w:marTop w:val="0"/>
                          <w:marBottom w:val="0"/>
                          <w:divBdr>
                            <w:top w:val="none" w:sz="0" w:space="0" w:color="auto"/>
                            <w:left w:val="none" w:sz="0" w:space="0" w:color="auto"/>
                            <w:bottom w:val="none" w:sz="0" w:space="0" w:color="auto"/>
                            <w:right w:val="none" w:sz="0" w:space="0" w:color="auto"/>
                          </w:divBdr>
                        </w:div>
                        <w:div w:id="1103114834">
                          <w:marLeft w:val="0"/>
                          <w:marRight w:val="0"/>
                          <w:marTop w:val="0"/>
                          <w:marBottom w:val="0"/>
                          <w:divBdr>
                            <w:top w:val="none" w:sz="0" w:space="0" w:color="auto"/>
                            <w:left w:val="none" w:sz="0" w:space="0" w:color="auto"/>
                            <w:bottom w:val="none" w:sz="0" w:space="0" w:color="auto"/>
                            <w:right w:val="none" w:sz="0" w:space="0" w:color="auto"/>
                          </w:divBdr>
                        </w:div>
                        <w:div w:id="296449468">
                          <w:marLeft w:val="0"/>
                          <w:marRight w:val="0"/>
                          <w:marTop w:val="0"/>
                          <w:marBottom w:val="0"/>
                          <w:divBdr>
                            <w:top w:val="none" w:sz="0" w:space="0" w:color="auto"/>
                            <w:left w:val="none" w:sz="0" w:space="0" w:color="auto"/>
                            <w:bottom w:val="none" w:sz="0" w:space="0" w:color="auto"/>
                            <w:right w:val="none" w:sz="0" w:space="0" w:color="auto"/>
                          </w:divBdr>
                        </w:div>
                        <w:div w:id="1459640691">
                          <w:marLeft w:val="0"/>
                          <w:marRight w:val="0"/>
                          <w:marTop w:val="0"/>
                          <w:marBottom w:val="0"/>
                          <w:divBdr>
                            <w:top w:val="none" w:sz="0" w:space="0" w:color="auto"/>
                            <w:left w:val="none" w:sz="0" w:space="0" w:color="auto"/>
                            <w:bottom w:val="none" w:sz="0" w:space="0" w:color="auto"/>
                            <w:right w:val="none" w:sz="0" w:space="0" w:color="auto"/>
                          </w:divBdr>
                        </w:div>
                        <w:div w:id="1097019759">
                          <w:marLeft w:val="0"/>
                          <w:marRight w:val="0"/>
                          <w:marTop w:val="0"/>
                          <w:marBottom w:val="0"/>
                          <w:divBdr>
                            <w:top w:val="none" w:sz="0" w:space="0" w:color="auto"/>
                            <w:left w:val="none" w:sz="0" w:space="0" w:color="auto"/>
                            <w:bottom w:val="none" w:sz="0" w:space="0" w:color="auto"/>
                            <w:right w:val="none" w:sz="0" w:space="0" w:color="auto"/>
                          </w:divBdr>
                        </w:div>
                        <w:div w:id="255289996">
                          <w:marLeft w:val="0"/>
                          <w:marRight w:val="0"/>
                          <w:marTop w:val="0"/>
                          <w:marBottom w:val="0"/>
                          <w:divBdr>
                            <w:top w:val="none" w:sz="0" w:space="0" w:color="auto"/>
                            <w:left w:val="none" w:sz="0" w:space="0" w:color="auto"/>
                            <w:bottom w:val="none" w:sz="0" w:space="0" w:color="auto"/>
                            <w:right w:val="none" w:sz="0" w:space="0" w:color="auto"/>
                          </w:divBdr>
                        </w:div>
                        <w:div w:id="630676914">
                          <w:marLeft w:val="0"/>
                          <w:marRight w:val="0"/>
                          <w:marTop w:val="0"/>
                          <w:marBottom w:val="0"/>
                          <w:divBdr>
                            <w:top w:val="none" w:sz="0" w:space="0" w:color="auto"/>
                            <w:left w:val="none" w:sz="0" w:space="0" w:color="auto"/>
                            <w:bottom w:val="none" w:sz="0" w:space="0" w:color="auto"/>
                            <w:right w:val="none" w:sz="0" w:space="0" w:color="auto"/>
                          </w:divBdr>
                        </w:div>
                        <w:div w:id="510264019">
                          <w:marLeft w:val="0"/>
                          <w:marRight w:val="0"/>
                          <w:marTop w:val="0"/>
                          <w:marBottom w:val="0"/>
                          <w:divBdr>
                            <w:top w:val="none" w:sz="0" w:space="0" w:color="auto"/>
                            <w:left w:val="none" w:sz="0" w:space="0" w:color="auto"/>
                            <w:bottom w:val="none" w:sz="0" w:space="0" w:color="auto"/>
                            <w:right w:val="none" w:sz="0" w:space="0" w:color="auto"/>
                          </w:divBdr>
                        </w:div>
                        <w:div w:id="1468549103">
                          <w:marLeft w:val="0"/>
                          <w:marRight w:val="0"/>
                          <w:marTop w:val="0"/>
                          <w:marBottom w:val="0"/>
                          <w:divBdr>
                            <w:top w:val="none" w:sz="0" w:space="0" w:color="auto"/>
                            <w:left w:val="none" w:sz="0" w:space="0" w:color="auto"/>
                            <w:bottom w:val="none" w:sz="0" w:space="0" w:color="auto"/>
                            <w:right w:val="none" w:sz="0" w:space="0" w:color="auto"/>
                          </w:divBdr>
                        </w:div>
                        <w:div w:id="1039741564">
                          <w:marLeft w:val="0"/>
                          <w:marRight w:val="0"/>
                          <w:marTop w:val="0"/>
                          <w:marBottom w:val="0"/>
                          <w:divBdr>
                            <w:top w:val="none" w:sz="0" w:space="0" w:color="auto"/>
                            <w:left w:val="none" w:sz="0" w:space="0" w:color="auto"/>
                            <w:bottom w:val="none" w:sz="0" w:space="0" w:color="auto"/>
                            <w:right w:val="none" w:sz="0" w:space="0" w:color="auto"/>
                          </w:divBdr>
                        </w:div>
                        <w:div w:id="1756515047">
                          <w:marLeft w:val="0"/>
                          <w:marRight w:val="0"/>
                          <w:marTop w:val="0"/>
                          <w:marBottom w:val="0"/>
                          <w:divBdr>
                            <w:top w:val="none" w:sz="0" w:space="0" w:color="auto"/>
                            <w:left w:val="none" w:sz="0" w:space="0" w:color="auto"/>
                            <w:bottom w:val="none" w:sz="0" w:space="0" w:color="auto"/>
                            <w:right w:val="none" w:sz="0" w:space="0" w:color="auto"/>
                          </w:divBdr>
                        </w:div>
                        <w:div w:id="391588511">
                          <w:marLeft w:val="0"/>
                          <w:marRight w:val="0"/>
                          <w:marTop w:val="0"/>
                          <w:marBottom w:val="0"/>
                          <w:divBdr>
                            <w:top w:val="none" w:sz="0" w:space="0" w:color="auto"/>
                            <w:left w:val="none" w:sz="0" w:space="0" w:color="auto"/>
                            <w:bottom w:val="none" w:sz="0" w:space="0" w:color="auto"/>
                            <w:right w:val="none" w:sz="0" w:space="0" w:color="auto"/>
                          </w:divBdr>
                        </w:div>
                        <w:div w:id="741371348">
                          <w:marLeft w:val="0"/>
                          <w:marRight w:val="0"/>
                          <w:marTop w:val="0"/>
                          <w:marBottom w:val="0"/>
                          <w:divBdr>
                            <w:top w:val="none" w:sz="0" w:space="0" w:color="auto"/>
                            <w:left w:val="none" w:sz="0" w:space="0" w:color="auto"/>
                            <w:bottom w:val="none" w:sz="0" w:space="0" w:color="auto"/>
                            <w:right w:val="none" w:sz="0" w:space="0" w:color="auto"/>
                          </w:divBdr>
                        </w:div>
                        <w:div w:id="2038391344">
                          <w:marLeft w:val="0"/>
                          <w:marRight w:val="0"/>
                          <w:marTop w:val="0"/>
                          <w:marBottom w:val="0"/>
                          <w:divBdr>
                            <w:top w:val="none" w:sz="0" w:space="0" w:color="auto"/>
                            <w:left w:val="none" w:sz="0" w:space="0" w:color="auto"/>
                            <w:bottom w:val="none" w:sz="0" w:space="0" w:color="auto"/>
                            <w:right w:val="none" w:sz="0" w:space="0" w:color="auto"/>
                          </w:divBdr>
                        </w:div>
                        <w:div w:id="5913591">
                          <w:marLeft w:val="0"/>
                          <w:marRight w:val="0"/>
                          <w:marTop w:val="0"/>
                          <w:marBottom w:val="0"/>
                          <w:divBdr>
                            <w:top w:val="none" w:sz="0" w:space="0" w:color="auto"/>
                            <w:left w:val="none" w:sz="0" w:space="0" w:color="auto"/>
                            <w:bottom w:val="none" w:sz="0" w:space="0" w:color="auto"/>
                            <w:right w:val="none" w:sz="0" w:space="0" w:color="auto"/>
                          </w:divBdr>
                        </w:div>
                        <w:div w:id="500463105">
                          <w:marLeft w:val="0"/>
                          <w:marRight w:val="0"/>
                          <w:marTop w:val="0"/>
                          <w:marBottom w:val="0"/>
                          <w:divBdr>
                            <w:top w:val="none" w:sz="0" w:space="0" w:color="auto"/>
                            <w:left w:val="none" w:sz="0" w:space="0" w:color="auto"/>
                            <w:bottom w:val="none" w:sz="0" w:space="0" w:color="auto"/>
                            <w:right w:val="none" w:sz="0" w:space="0" w:color="auto"/>
                          </w:divBdr>
                        </w:div>
                        <w:div w:id="976371659">
                          <w:marLeft w:val="0"/>
                          <w:marRight w:val="0"/>
                          <w:marTop w:val="0"/>
                          <w:marBottom w:val="0"/>
                          <w:divBdr>
                            <w:top w:val="none" w:sz="0" w:space="0" w:color="auto"/>
                            <w:left w:val="none" w:sz="0" w:space="0" w:color="auto"/>
                            <w:bottom w:val="none" w:sz="0" w:space="0" w:color="auto"/>
                            <w:right w:val="none" w:sz="0" w:space="0" w:color="auto"/>
                          </w:divBdr>
                        </w:div>
                        <w:div w:id="1783571835">
                          <w:marLeft w:val="0"/>
                          <w:marRight w:val="0"/>
                          <w:marTop w:val="0"/>
                          <w:marBottom w:val="0"/>
                          <w:divBdr>
                            <w:top w:val="none" w:sz="0" w:space="0" w:color="auto"/>
                            <w:left w:val="none" w:sz="0" w:space="0" w:color="auto"/>
                            <w:bottom w:val="none" w:sz="0" w:space="0" w:color="auto"/>
                            <w:right w:val="none" w:sz="0" w:space="0" w:color="auto"/>
                          </w:divBdr>
                        </w:div>
                        <w:div w:id="4987426">
                          <w:marLeft w:val="0"/>
                          <w:marRight w:val="0"/>
                          <w:marTop w:val="0"/>
                          <w:marBottom w:val="0"/>
                          <w:divBdr>
                            <w:top w:val="none" w:sz="0" w:space="0" w:color="auto"/>
                            <w:left w:val="none" w:sz="0" w:space="0" w:color="auto"/>
                            <w:bottom w:val="none" w:sz="0" w:space="0" w:color="auto"/>
                            <w:right w:val="none" w:sz="0" w:space="0" w:color="auto"/>
                          </w:divBdr>
                        </w:div>
                        <w:div w:id="746195537">
                          <w:marLeft w:val="0"/>
                          <w:marRight w:val="0"/>
                          <w:marTop w:val="0"/>
                          <w:marBottom w:val="0"/>
                          <w:divBdr>
                            <w:top w:val="none" w:sz="0" w:space="0" w:color="auto"/>
                            <w:left w:val="none" w:sz="0" w:space="0" w:color="auto"/>
                            <w:bottom w:val="none" w:sz="0" w:space="0" w:color="auto"/>
                            <w:right w:val="none" w:sz="0" w:space="0" w:color="auto"/>
                          </w:divBdr>
                        </w:div>
                        <w:div w:id="1190218512">
                          <w:marLeft w:val="0"/>
                          <w:marRight w:val="0"/>
                          <w:marTop w:val="0"/>
                          <w:marBottom w:val="0"/>
                          <w:divBdr>
                            <w:top w:val="none" w:sz="0" w:space="0" w:color="auto"/>
                            <w:left w:val="none" w:sz="0" w:space="0" w:color="auto"/>
                            <w:bottom w:val="none" w:sz="0" w:space="0" w:color="auto"/>
                            <w:right w:val="none" w:sz="0" w:space="0" w:color="auto"/>
                          </w:divBdr>
                        </w:div>
                        <w:div w:id="945160673">
                          <w:marLeft w:val="0"/>
                          <w:marRight w:val="0"/>
                          <w:marTop w:val="0"/>
                          <w:marBottom w:val="0"/>
                          <w:divBdr>
                            <w:top w:val="none" w:sz="0" w:space="0" w:color="auto"/>
                            <w:left w:val="none" w:sz="0" w:space="0" w:color="auto"/>
                            <w:bottom w:val="none" w:sz="0" w:space="0" w:color="auto"/>
                            <w:right w:val="none" w:sz="0" w:space="0" w:color="auto"/>
                          </w:divBdr>
                        </w:div>
                        <w:div w:id="412356418">
                          <w:marLeft w:val="0"/>
                          <w:marRight w:val="0"/>
                          <w:marTop w:val="0"/>
                          <w:marBottom w:val="0"/>
                          <w:divBdr>
                            <w:top w:val="none" w:sz="0" w:space="0" w:color="auto"/>
                            <w:left w:val="none" w:sz="0" w:space="0" w:color="auto"/>
                            <w:bottom w:val="none" w:sz="0" w:space="0" w:color="auto"/>
                            <w:right w:val="none" w:sz="0" w:space="0" w:color="auto"/>
                          </w:divBdr>
                        </w:div>
                        <w:div w:id="1480147841">
                          <w:marLeft w:val="0"/>
                          <w:marRight w:val="0"/>
                          <w:marTop w:val="0"/>
                          <w:marBottom w:val="0"/>
                          <w:divBdr>
                            <w:top w:val="none" w:sz="0" w:space="0" w:color="auto"/>
                            <w:left w:val="none" w:sz="0" w:space="0" w:color="auto"/>
                            <w:bottom w:val="none" w:sz="0" w:space="0" w:color="auto"/>
                            <w:right w:val="none" w:sz="0" w:space="0" w:color="auto"/>
                          </w:divBdr>
                        </w:div>
                        <w:div w:id="1006130000">
                          <w:marLeft w:val="0"/>
                          <w:marRight w:val="0"/>
                          <w:marTop w:val="0"/>
                          <w:marBottom w:val="0"/>
                          <w:divBdr>
                            <w:top w:val="none" w:sz="0" w:space="0" w:color="auto"/>
                            <w:left w:val="none" w:sz="0" w:space="0" w:color="auto"/>
                            <w:bottom w:val="none" w:sz="0" w:space="0" w:color="auto"/>
                            <w:right w:val="none" w:sz="0" w:space="0" w:color="auto"/>
                          </w:divBdr>
                        </w:div>
                        <w:div w:id="1106802177">
                          <w:marLeft w:val="0"/>
                          <w:marRight w:val="0"/>
                          <w:marTop w:val="0"/>
                          <w:marBottom w:val="0"/>
                          <w:divBdr>
                            <w:top w:val="none" w:sz="0" w:space="0" w:color="auto"/>
                            <w:left w:val="none" w:sz="0" w:space="0" w:color="auto"/>
                            <w:bottom w:val="none" w:sz="0" w:space="0" w:color="auto"/>
                            <w:right w:val="none" w:sz="0" w:space="0" w:color="auto"/>
                          </w:divBdr>
                        </w:div>
                        <w:div w:id="779178594">
                          <w:marLeft w:val="0"/>
                          <w:marRight w:val="0"/>
                          <w:marTop w:val="0"/>
                          <w:marBottom w:val="0"/>
                          <w:divBdr>
                            <w:top w:val="none" w:sz="0" w:space="0" w:color="auto"/>
                            <w:left w:val="none" w:sz="0" w:space="0" w:color="auto"/>
                            <w:bottom w:val="none" w:sz="0" w:space="0" w:color="auto"/>
                            <w:right w:val="none" w:sz="0" w:space="0" w:color="auto"/>
                          </w:divBdr>
                        </w:div>
                        <w:div w:id="354161167">
                          <w:marLeft w:val="0"/>
                          <w:marRight w:val="0"/>
                          <w:marTop w:val="0"/>
                          <w:marBottom w:val="0"/>
                          <w:divBdr>
                            <w:top w:val="none" w:sz="0" w:space="0" w:color="auto"/>
                            <w:left w:val="none" w:sz="0" w:space="0" w:color="auto"/>
                            <w:bottom w:val="none" w:sz="0" w:space="0" w:color="auto"/>
                            <w:right w:val="none" w:sz="0" w:space="0" w:color="auto"/>
                          </w:divBdr>
                        </w:div>
                        <w:div w:id="1482775220">
                          <w:marLeft w:val="0"/>
                          <w:marRight w:val="0"/>
                          <w:marTop w:val="0"/>
                          <w:marBottom w:val="0"/>
                          <w:divBdr>
                            <w:top w:val="none" w:sz="0" w:space="0" w:color="auto"/>
                            <w:left w:val="none" w:sz="0" w:space="0" w:color="auto"/>
                            <w:bottom w:val="none" w:sz="0" w:space="0" w:color="auto"/>
                            <w:right w:val="none" w:sz="0" w:space="0" w:color="auto"/>
                          </w:divBdr>
                        </w:div>
                        <w:div w:id="1145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ttn/chief/eiinformation.html" TargetMode="External"/><Relationship Id="rId5" Type="http://schemas.openxmlformats.org/officeDocument/2006/relationships/numbering" Target="numbering.xml"/><Relationship Id="rId10" Type="http://schemas.openxmlformats.org/officeDocument/2006/relationships/hyperlink" Target="http://www.epa.gov/airtransport/CSAPR/pdfs/CSAPR_Memo_to_Regions.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1AE5-40D2-4F8B-AA8F-91F3D61748F3}"/>
</file>

<file path=customXml/itemProps2.xml><?xml version="1.0" encoding="utf-8"?>
<ds:datastoreItem xmlns:ds="http://schemas.openxmlformats.org/officeDocument/2006/customXml" ds:itemID="{1505559E-6862-491C-91B2-4DB9F5CCB943}"/>
</file>

<file path=customXml/itemProps3.xml><?xml version="1.0" encoding="utf-8"?>
<ds:datastoreItem xmlns:ds="http://schemas.openxmlformats.org/officeDocument/2006/customXml" ds:itemID="{D40F15AF-5955-489C-BEFC-CC2EC33350FE}"/>
</file>

<file path=customXml/itemProps4.xml><?xml version="1.0" encoding="utf-8"?>
<ds:datastoreItem xmlns:ds="http://schemas.openxmlformats.org/officeDocument/2006/customXml" ds:itemID="{A62EC073-6B3F-4025-B036-DC952ACD29F5}"/>
</file>

<file path=docProps/app.xml><?xml version="1.0" encoding="utf-8"?>
<Properties xmlns="http://schemas.openxmlformats.org/officeDocument/2006/extended-properties" xmlns:vt="http://schemas.openxmlformats.org/officeDocument/2006/docPropsVTypes">
  <Template>Normal.dotm</Template>
  <TotalTime>1</TotalTime>
  <Pages>36</Pages>
  <Words>7483</Words>
  <Characters>42657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3</cp:revision>
  <cp:lastPrinted>2013-07-12T18:34:00Z</cp:lastPrinted>
  <dcterms:created xsi:type="dcterms:W3CDTF">2013-07-12T23:46:00Z</dcterms:created>
  <dcterms:modified xsi:type="dcterms:W3CDTF">2013-07-15T18:30:00Z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