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3C677E" w:rsidP="00790FEF">
      <w:pPr>
        <w:spacing w:after="120"/>
        <w:ind w:left="0" w:right="18"/>
        <w:outlineLvl w:val="0"/>
      </w:pPr>
      <w:r>
        <w:rPr>
          <w:noProof/>
        </w:rPr>
        <w:pict>
          <v:shapetype id="_x0000_t202" coordsize="21600,21600" o:spt="202" path="m,l,21600r21600,l21600,xe">
            <v:stroke joinstyle="miter"/>
            <v:path gradientshapeok="t" o:connecttype="rect"/>
          </v:shapetype>
          <v:shape id="_x0000_s102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26;mso-fit-shape-to-text:t">
              <w:txbxContent>
                <w:p w:rsidR="003438BA" w:rsidRPr="00C74D58" w:rsidRDefault="003438BA"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3438BA" w:rsidRPr="00C74D58" w:rsidRDefault="003438BA" w:rsidP="00250E7E">
                  <w:pPr>
                    <w:tabs>
                      <w:tab w:val="left" w:pos="908"/>
                      <w:tab w:val="left" w:pos="16582"/>
                    </w:tabs>
                    <w:ind w:left="108"/>
                    <w:jc w:val="center"/>
                    <w:rPr>
                      <w:rFonts w:ascii="Times New Roman" w:eastAsia="Times New Roman" w:hAnsi="Times New Roman"/>
                      <w:b/>
                      <w:color w:val="000000"/>
                    </w:rPr>
                  </w:pPr>
                </w:p>
                <w:p w:rsidR="003438BA" w:rsidRPr="00A019B4" w:rsidRDefault="003438BA"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October 16, 2013</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3438BA" w:rsidRPr="00A019B4" w:rsidRDefault="003438BA"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Temporary </w:t>
                  </w: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790FEF">
      <w:pPr>
        <w:ind w:left="0" w:right="18"/>
      </w:pPr>
    </w:p>
    <w:p w:rsidR="00693196" w:rsidRDefault="00693196" w:rsidP="00790FEF">
      <w:pPr>
        <w:ind w:left="0" w:right="18"/>
      </w:pPr>
    </w:p>
    <w:p w:rsidR="00693196" w:rsidRDefault="00693196" w:rsidP="00790FEF">
      <w:pPr>
        <w:ind w:left="0" w:right="18"/>
      </w:pPr>
    </w:p>
    <w:p w:rsidR="00E34247" w:rsidRDefault="00E34247" w:rsidP="00790FEF">
      <w:pPr>
        <w:ind w:left="0" w:right="18"/>
        <w:jc w:val="center"/>
      </w:pPr>
    </w:p>
    <w:p w:rsidR="00D0141A" w:rsidRDefault="00D0141A" w:rsidP="00790FEF">
      <w:pPr>
        <w:ind w:left="0" w:right="18"/>
        <w:jc w:val="center"/>
        <w:rPr>
          <w:rFonts w:asciiTheme="majorHAnsi" w:eastAsia="Times New Roman" w:hAnsiTheme="majorHAnsi" w:cstheme="majorHAnsi"/>
          <w:b/>
          <w:color w:val="000000"/>
          <w:sz w:val="22"/>
          <w:szCs w:val="22"/>
        </w:rPr>
      </w:pPr>
    </w:p>
    <w:p w:rsidR="00D0141A" w:rsidRDefault="007C5354" w:rsidP="00790FEF">
      <w:pPr>
        <w:ind w:left="0" w:right="18"/>
        <w:jc w:val="center"/>
      </w:pPr>
      <w:r>
        <w:rPr>
          <w:rFonts w:asciiTheme="majorHAnsi" w:eastAsia="Times New Roman" w:hAnsiTheme="majorHAnsi" w:cstheme="majorHAnsi"/>
          <w:b/>
          <w:color w:val="000000"/>
          <w:sz w:val="22"/>
          <w:szCs w:val="22"/>
        </w:rPr>
        <w:t xml:space="preserve">Clean Diesel Grant Program – Alignment with Federal </w:t>
      </w:r>
      <w:r w:rsidR="00EB2FD5">
        <w:rPr>
          <w:rFonts w:asciiTheme="majorHAnsi" w:eastAsia="Times New Roman" w:hAnsiTheme="majorHAnsi" w:cstheme="majorHAnsi"/>
          <w:b/>
          <w:color w:val="000000"/>
          <w:sz w:val="22"/>
          <w:szCs w:val="22"/>
        </w:rPr>
        <w:t>Guidelines</w:t>
      </w:r>
    </w:p>
    <w:p w:rsidR="00E34247" w:rsidRDefault="00E34247" w:rsidP="00790FEF">
      <w:pPr>
        <w:ind w:left="0" w:right="18"/>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776255">
            <w:pPr>
              <w:ind w:left="702" w:right="18"/>
              <w:rPr>
                <w:rFonts w:eastAsia="Times New Roman"/>
                <w:b/>
                <w:bCs/>
                <w:color w:val="00494F"/>
                <w:sz w:val="28"/>
                <w:szCs w:val="28"/>
              </w:rPr>
            </w:pPr>
            <w:r w:rsidRPr="00CB5339">
              <w:rPr>
                <w:rFonts w:eastAsia="Times New Roman"/>
                <w:b/>
                <w:bCs/>
                <w:color w:val="00494F"/>
                <w:sz w:val="28"/>
                <w:szCs w:val="28"/>
              </w:rPr>
              <w:t>DEQ recommendation to the EQC</w:t>
            </w:r>
            <w:r>
              <w:rPr>
                <w:color w:val="665A00" w:themeColor="accent2" w:themeShade="80"/>
              </w:rPr>
              <w:t xml:space="preserve"> </w:t>
            </w:r>
          </w:p>
        </w:tc>
      </w:tr>
    </w:tbl>
    <w:p w:rsidR="00E34247" w:rsidRDefault="00E34247" w:rsidP="00790FEF">
      <w:pPr>
        <w:ind w:right="18"/>
      </w:pPr>
    </w:p>
    <w:p w:rsidR="00790FEF" w:rsidRDefault="00E34247" w:rsidP="00790FEF">
      <w:pPr>
        <w:spacing w:after="120"/>
        <w:ind w:left="720" w:right="18"/>
        <w:outlineLvl w:val="0"/>
        <w:rPr>
          <w:rFonts w:ascii="Times New Roman" w:eastAsia="Times New Roman" w:hAnsi="Times New Roman"/>
          <w:color w:val="000000"/>
        </w:rPr>
      </w:pPr>
      <w:r w:rsidRPr="00304A23">
        <w:rPr>
          <w:rFonts w:ascii="Times New Roman" w:eastAsia="Times New Roman" w:hAnsi="Times New Roman"/>
          <w:color w:val="000000"/>
        </w:rPr>
        <w:t>DEQ recommends that the Environmental Quality Commission:</w:t>
      </w:r>
    </w:p>
    <w:p w:rsidR="00776255" w:rsidRDefault="001A1E18" w:rsidP="00D876AB">
      <w:pPr>
        <w:spacing w:after="120"/>
        <w:ind w:left="1080" w:right="18"/>
        <w:outlineLvl w:val="0"/>
        <w:rPr>
          <w:rFonts w:ascii="Times New Roman" w:eastAsia="Times New Roman" w:hAnsi="Times New Roman"/>
          <w:color w:val="000000" w:themeColor="text1"/>
        </w:rPr>
      </w:pPr>
      <w:r>
        <w:rPr>
          <w:rFonts w:ascii="Times New Roman" w:eastAsia="Times New Roman" w:hAnsi="Times New Roman"/>
          <w:color w:val="000000"/>
        </w:rPr>
        <w:t xml:space="preserve">Adopt </w:t>
      </w:r>
      <w:r w:rsidR="00790FEF">
        <w:rPr>
          <w:rFonts w:ascii="Times New Roman" w:eastAsia="Times New Roman" w:hAnsi="Times New Roman"/>
          <w:color w:val="000000"/>
        </w:rPr>
        <w:t>the proposed TEMPORA</w:t>
      </w:r>
      <w:r w:rsidR="00D65A28">
        <w:rPr>
          <w:rFonts w:ascii="Times New Roman" w:eastAsia="Times New Roman" w:hAnsi="Times New Roman"/>
          <w:color w:val="000000"/>
        </w:rPr>
        <w:t>R</w:t>
      </w:r>
      <w:r w:rsidR="00790FEF">
        <w:rPr>
          <w:rFonts w:ascii="Times New Roman" w:eastAsia="Times New Roman" w:hAnsi="Times New Roman"/>
          <w:color w:val="000000"/>
        </w:rPr>
        <w:t xml:space="preserve">Y rule </w:t>
      </w:r>
      <w:r>
        <w:rPr>
          <w:rFonts w:ascii="Times New Roman" w:eastAsia="Times New Roman" w:hAnsi="Times New Roman"/>
          <w:color w:val="000000"/>
        </w:rPr>
        <w:t xml:space="preserve">amendment </w:t>
      </w:r>
      <w:r w:rsidR="00790FEF">
        <w:rPr>
          <w:rFonts w:ascii="Times New Roman" w:eastAsia="Times New Roman" w:hAnsi="Times New Roman"/>
          <w:color w:val="000000"/>
        </w:rPr>
        <w:t>in Attachment A as part of chapter 340 of the Oregon Administrative Rules</w:t>
      </w:r>
      <w:r w:rsidR="00443859">
        <w:rPr>
          <w:rFonts w:ascii="Times New Roman" w:eastAsia="Times New Roman" w:hAnsi="Times New Roman"/>
          <w:color w:val="000000"/>
        </w:rPr>
        <w:t xml:space="preserve"> to be effective upon filing with the Secretary of State</w:t>
      </w:r>
      <w:r w:rsidR="002434BB">
        <w:rPr>
          <w:rFonts w:ascii="Times New Roman" w:eastAsia="Times New Roman" w:hAnsi="Times New Roman"/>
          <w:color w:val="000000"/>
        </w:rPr>
        <w:t xml:space="preserve"> through </w:t>
      </w:r>
      <w:r w:rsidR="00D65A28">
        <w:rPr>
          <w:rFonts w:ascii="Times New Roman" w:eastAsia="Times New Roman" w:hAnsi="Times New Roman"/>
          <w:color w:val="000000"/>
        </w:rPr>
        <w:t>March 30, 2014</w:t>
      </w:r>
      <w:r w:rsidR="00D876AB">
        <w:rPr>
          <w:rFonts w:ascii="Times New Roman" w:eastAsia="Times New Roman" w:hAnsi="Times New Roman"/>
          <w:color w:val="000000"/>
        </w:rPr>
        <w:t>.</w:t>
      </w:r>
      <w:r w:rsidR="00D876AB" w:rsidRPr="00D876AB">
        <w:rPr>
          <w:rFonts w:ascii="Times New Roman" w:eastAsia="Times New Roman" w:hAnsi="Times New Roman"/>
          <w:color w:val="000000" w:themeColor="text1"/>
        </w:rPr>
        <w:t xml:space="preserve"> </w:t>
      </w:r>
      <w:r w:rsidR="00E34247" w:rsidRPr="00D876AB">
        <w:rPr>
          <w:rFonts w:ascii="Times New Roman" w:eastAsia="Times New Roman" w:hAnsi="Times New Roman"/>
          <w:color w:val="000000" w:themeColor="text1"/>
        </w:rPr>
        <w:tab/>
      </w:r>
    </w:p>
    <w:p w:rsidR="00776255" w:rsidRDefault="00776255" w:rsidP="00D876AB">
      <w:pPr>
        <w:spacing w:after="120"/>
        <w:ind w:left="1080" w:right="18"/>
        <w:outlineLvl w:val="0"/>
        <w:rPr>
          <w:rFonts w:ascii="Times New Roman" w:eastAsia="Times New Roman" w:hAnsi="Times New Roman"/>
          <w:color w:val="000000" w:themeColor="text1"/>
        </w:rPr>
      </w:pPr>
    </w:p>
    <w:tbl>
      <w:tblPr>
        <w:tblW w:w="12240" w:type="dxa"/>
        <w:tblInd w:w="-612" w:type="dxa"/>
        <w:tblLook w:val="04A0"/>
      </w:tblPr>
      <w:tblGrid>
        <w:gridCol w:w="12240"/>
      </w:tblGrid>
      <w:tr w:rsidR="00443859" w:rsidRPr="00B15DF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39186E" w:rsidRDefault="00443859" w:rsidP="0039186E">
            <w:pPr>
              <w:spacing w:after="120"/>
              <w:ind w:left="0" w:right="720"/>
              <w:outlineLvl w:val="0"/>
              <w:rPr>
                <w:rFonts w:asciiTheme="minorHAnsi" w:eastAsia="Times New Roman" w:hAnsiTheme="minorHAnsi" w:cstheme="minorHAnsi"/>
                <w:bCs/>
                <w:color w:val="685C54" w:themeColor="accent4" w:themeShade="BF"/>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r w:rsidR="0039186E">
              <w:rPr>
                <w:rFonts w:eastAsia="Times New Roman"/>
                <w:b/>
                <w:bCs/>
                <w:color w:val="00494F"/>
                <w:sz w:val="28"/>
                <w:szCs w:val="28"/>
              </w:rPr>
              <w:t xml:space="preserve"> </w:t>
            </w:r>
            <w:r w:rsidR="008778B7">
              <w:rPr>
                <w:rFonts w:eastAsia="Times New Roman"/>
                <w:b/>
                <w:bCs/>
                <w:color w:val="00494F"/>
                <w:sz w:val="28"/>
                <w:szCs w:val="28"/>
              </w:rPr>
              <w:t>and justification</w:t>
            </w:r>
            <w:r w:rsidR="0039186E">
              <w:rPr>
                <w:rFonts w:eastAsia="Times New Roman"/>
                <w:b/>
                <w:bCs/>
                <w:color w:val="00494F"/>
                <w:sz w:val="28"/>
                <w:szCs w:val="28"/>
              </w:rPr>
              <w:t xml:space="preserve"> </w:t>
            </w:r>
            <w:r w:rsidR="0039186E" w:rsidRPr="0039186E">
              <w:rPr>
                <w:rFonts w:asciiTheme="minorHAnsi" w:eastAsia="Times New Roman" w:hAnsiTheme="minorHAnsi" w:cstheme="minorHAnsi"/>
                <w:bCs/>
                <w:color w:val="415B5C" w:themeColor="accent3" w:themeShade="80"/>
                <w:sz w:val="22"/>
                <w:szCs w:val="22"/>
              </w:rPr>
              <w:t>ORS 183.335(5)</w:t>
            </w:r>
          </w:p>
        </w:tc>
      </w:tr>
    </w:tbl>
    <w:p w:rsidR="00443859" w:rsidRPr="00B15DF7" w:rsidRDefault="00443859" w:rsidP="00443859"/>
    <w:p w:rsidR="00A95A72" w:rsidRPr="00225AE8" w:rsidRDefault="00A95A72" w:rsidP="00A95A7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A95A72" w:rsidRPr="001933DA" w:rsidRDefault="00D65A28" w:rsidP="00545815">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S</w:t>
      </w:r>
      <w:r w:rsidR="00F77364">
        <w:rPr>
          <w:rFonts w:ascii="Times New Roman" w:eastAsia="Times New Roman" w:hAnsi="Times New Roman"/>
          <w:color w:val="000000"/>
        </w:rPr>
        <w:t xml:space="preserve">enate </w:t>
      </w:r>
      <w:r w:rsidRPr="001933DA">
        <w:rPr>
          <w:rFonts w:ascii="Times New Roman" w:eastAsia="Times New Roman" w:hAnsi="Times New Roman"/>
          <w:color w:val="000000"/>
        </w:rPr>
        <w:t>B</w:t>
      </w:r>
      <w:r w:rsidR="00F77364">
        <w:rPr>
          <w:rFonts w:ascii="Times New Roman" w:eastAsia="Times New Roman" w:hAnsi="Times New Roman"/>
          <w:color w:val="000000"/>
        </w:rPr>
        <w:t>ill</w:t>
      </w:r>
      <w:r w:rsidRPr="001933DA">
        <w:rPr>
          <w:rFonts w:ascii="Times New Roman" w:eastAsia="Times New Roman" w:hAnsi="Times New Roman"/>
          <w:color w:val="000000"/>
        </w:rPr>
        <w:t xml:space="preserve"> 249 </w:t>
      </w:r>
      <w:r w:rsidR="00F41E2A">
        <w:rPr>
          <w:rFonts w:ascii="Times New Roman" w:eastAsia="Times New Roman" w:hAnsi="Times New Roman"/>
          <w:color w:val="000000"/>
        </w:rPr>
        <w:t xml:space="preserve">(now 2013 </w:t>
      </w:r>
      <w:proofErr w:type="gramStart"/>
      <w:r w:rsidR="00F41E2A">
        <w:rPr>
          <w:rFonts w:ascii="Times New Roman" w:eastAsia="Times New Roman" w:hAnsi="Times New Roman"/>
          <w:color w:val="000000"/>
        </w:rPr>
        <w:t>Or</w:t>
      </w:r>
      <w:proofErr w:type="gramEnd"/>
      <w:r w:rsidR="00F41E2A">
        <w:rPr>
          <w:rFonts w:ascii="Times New Roman" w:eastAsia="Times New Roman" w:hAnsi="Times New Roman"/>
          <w:color w:val="000000"/>
        </w:rPr>
        <w:t xml:space="preserve">. Laws Ch. 44) </w:t>
      </w:r>
      <w:r w:rsidRPr="001933DA">
        <w:rPr>
          <w:rFonts w:ascii="Times New Roman" w:eastAsia="Times New Roman" w:hAnsi="Times New Roman"/>
          <w:color w:val="000000"/>
        </w:rPr>
        <w:t xml:space="preserve">was adopted unanimously by the 2013 Oregon Legislature and signed into law on </w:t>
      </w:r>
      <w:r w:rsidR="008764AC" w:rsidRPr="001933DA">
        <w:rPr>
          <w:rFonts w:ascii="Times New Roman" w:eastAsia="Times New Roman" w:hAnsi="Times New Roman"/>
          <w:color w:val="000000"/>
        </w:rPr>
        <w:t xml:space="preserve">April 18, 2013. </w:t>
      </w:r>
      <w:r w:rsidR="00F77364">
        <w:rPr>
          <w:rFonts w:ascii="Times New Roman" w:eastAsia="Times New Roman" w:hAnsi="Times New Roman"/>
          <w:color w:val="000000"/>
        </w:rPr>
        <w:t>The bill authorized</w:t>
      </w:r>
      <w:r w:rsidR="00F77364" w:rsidRPr="001933DA">
        <w:rPr>
          <w:rFonts w:ascii="Times New Roman" w:eastAsia="Times New Roman" w:hAnsi="Times New Roman"/>
          <w:color w:val="000000"/>
        </w:rPr>
        <w:t xml:space="preserve"> </w:t>
      </w:r>
      <w:r w:rsidR="00F77364">
        <w:rPr>
          <w:rFonts w:ascii="Times New Roman" w:eastAsia="Times New Roman" w:hAnsi="Times New Roman"/>
          <w:color w:val="000000"/>
        </w:rPr>
        <w:t>DEQ</w:t>
      </w:r>
      <w:r w:rsidR="00F77364" w:rsidRPr="001933DA">
        <w:rPr>
          <w:rFonts w:ascii="Times New Roman" w:eastAsia="Times New Roman" w:hAnsi="Times New Roman"/>
          <w:color w:val="000000"/>
        </w:rPr>
        <w:t xml:space="preserve"> to administer federal grants received for clean diesel projects</w:t>
      </w:r>
      <w:r w:rsidR="00F77364">
        <w:rPr>
          <w:rFonts w:ascii="Times New Roman" w:eastAsia="Times New Roman" w:hAnsi="Times New Roman"/>
          <w:color w:val="000000"/>
        </w:rPr>
        <w:t xml:space="preserve"> </w:t>
      </w:r>
      <w:r w:rsidR="00F77364" w:rsidRPr="001933DA">
        <w:rPr>
          <w:rFonts w:ascii="Times New Roman" w:eastAsia="Times New Roman" w:hAnsi="Times New Roman"/>
          <w:color w:val="000000"/>
        </w:rPr>
        <w:t>in accordance with federal grant guidelines rather than more limited state guidelines.</w:t>
      </w:r>
      <w:r w:rsidR="00F77364">
        <w:rPr>
          <w:rFonts w:ascii="Times New Roman" w:eastAsia="Times New Roman" w:hAnsi="Times New Roman"/>
          <w:color w:val="000000"/>
        </w:rPr>
        <w:t xml:space="preserve"> </w:t>
      </w:r>
      <w:r w:rsidR="001A1E18">
        <w:rPr>
          <w:rFonts w:ascii="Times New Roman" w:eastAsia="Times New Roman" w:hAnsi="Times New Roman"/>
          <w:color w:val="000000"/>
        </w:rPr>
        <w:t>Before SB 249 was approved, DEQ did not have statutory authority to accept and administer federal clean diesel grants</w:t>
      </w:r>
      <w:r w:rsidR="00F41E2A">
        <w:rPr>
          <w:rFonts w:ascii="Times New Roman" w:eastAsia="Times New Roman" w:hAnsi="Times New Roman"/>
          <w:color w:val="000000"/>
        </w:rPr>
        <w:t xml:space="preserve"> for some projects</w:t>
      </w:r>
      <w:r w:rsidR="001A1E18">
        <w:rPr>
          <w:rFonts w:ascii="Times New Roman" w:eastAsia="Times New Roman" w:hAnsi="Times New Roman"/>
          <w:color w:val="000000"/>
        </w:rPr>
        <w:t>. Although</w:t>
      </w:r>
      <w:r w:rsidR="001A1E18" w:rsidRPr="001933DA">
        <w:rPr>
          <w:rFonts w:ascii="Times New Roman" w:eastAsia="Times New Roman" w:hAnsi="Times New Roman"/>
          <w:color w:val="000000"/>
        </w:rPr>
        <w:t xml:space="preserve"> </w:t>
      </w:r>
      <w:r w:rsidR="001A1E18">
        <w:rPr>
          <w:rFonts w:ascii="Times New Roman" w:eastAsia="Times New Roman" w:hAnsi="Times New Roman"/>
          <w:color w:val="000000"/>
        </w:rPr>
        <w:t>SB 249</w:t>
      </w:r>
      <w:r w:rsidR="001A1E18" w:rsidRPr="001933DA">
        <w:rPr>
          <w:rFonts w:ascii="Times New Roman" w:eastAsia="Times New Roman" w:hAnsi="Times New Roman"/>
          <w:color w:val="000000"/>
        </w:rPr>
        <w:t xml:space="preserve"> was enacted with an emergency clause making it effective upon signing, a rule implementing the statutory provision is </w:t>
      </w:r>
      <w:r w:rsidR="001A1E18">
        <w:rPr>
          <w:rFonts w:ascii="Times New Roman" w:eastAsia="Times New Roman" w:hAnsi="Times New Roman"/>
          <w:color w:val="000000"/>
        </w:rPr>
        <w:t xml:space="preserve">also </w:t>
      </w:r>
      <w:r w:rsidR="001A1E18" w:rsidRPr="001933DA">
        <w:rPr>
          <w:rFonts w:ascii="Times New Roman" w:eastAsia="Times New Roman" w:hAnsi="Times New Roman"/>
          <w:color w:val="000000"/>
        </w:rPr>
        <w:t>necessary</w:t>
      </w:r>
      <w:r w:rsidR="001A1E18">
        <w:rPr>
          <w:rFonts w:ascii="Times New Roman" w:eastAsia="Times New Roman" w:hAnsi="Times New Roman"/>
          <w:color w:val="000000"/>
        </w:rPr>
        <w:t xml:space="preserve"> because current rules limit DEQ’s </w:t>
      </w:r>
      <w:r w:rsidR="00767FB7">
        <w:rPr>
          <w:rFonts w:ascii="Times New Roman" w:eastAsia="Times New Roman" w:hAnsi="Times New Roman"/>
          <w:color w:val="000000"/>
        </w:rPr>
        <w:t xml:space="preserve">ability </w:t>
      </w:r>
      <w:r w:rsidR="001A1E18">
        <w:rPr>
          <w:rFonts w:ascii="Times New Roman" w:eastAsia="Times New Roman" w:hAnsi="Times New Roman"/>
          <w:color w:val="000000"/>
        </w:rPr>
        <w:t>to administer</w:t>
      </w:r>
      <w:r w:rsidR="00767FB7">
        <w:rPr>
          <w:rFonts w:ascii="Times New Roman" w:eastAsia="Times New Roman" w:hAnsi="Times New Roman"/>
          <w:color w:val="000000"/>
        </w:rPr>
        <w:t xml:space="preserve"> </w:t>
      </w:r>
      <w:r w:rsidR="001A1E18">
        <w:rPr>
          <w:rFonts w:ascii="Times New Roman" w:eastAsia="Times New Roman" w:hAnsi="Times New Roman"/>
          <w:color w:val="000000"/>
        </w:rPr>
        <w:t xml:space="preserve">federal grants available for </w:t>
      </w:r>
      <w:r w:rsidR="00F41E2A">
        <w:rPr>
          <w:rFonts w:ascii="Times New Roman" w:eastAsia="Times New Roman" w:hAnsi="Times New Roman"/>
          <w:color w:val="000000"/>
        </w:rPr>
        <w:t xml:space="preserve">some </w:t>
      </w:r>
      <w:r w:rsidR="001A1E18">
        <w:rPr>
          <w:rFonts w:ascii="Times New Roman" w:eastAsia="Times New Roman" w:hAnsi="Times New Roman"/>
          <w:color w:val="000000"/>
        </w:rPr>
        <w:t>clean diesel projects</w:t>
      </w:r>
      <w:r w:rsidR="001A1E18" w:rsidRPr="001933DA">
        <w:rPr>
          <w:rFonts w:ascii="Times New Roman" w:eastAsia="Times New Roman" w:hAnsi="Times New Roman"/>
          <w:color w:val="000000"/>
        </w:rPr>
        <w:t xml:space="preserve">. </w:t>
      </w:r>
      <w:r w:rsidR="003438BA">
        <w:rPr>
          <w:rFonts w:ascii="Times New Roman" w:eastAsia="Times New Roman" w:hAnsi="Times New Roman"/>
          <w:color w:val="000000"/>
        </w:rPr>
        <w:t>A temporary rule is needed to implement SB 249 because a permanent rule could not be adopted in time for the current federal grant cycle.</w:t>
      </w:r>
    </w:p>
    <w:p w:rsidR="00361065" w:rsidRDefault="00361065" w:rsidP="00545815">
      <w:pPr>
        <w:spacing w:after="120"/>
        <w:ind w:left="360" w:right="720"/>
        <w:outlineLvl w:val="0"/>
        <w:rPr>
          <w:rFonts w:eastAsia="Times New Roman"/>
          <w:bCs/>
          <w:color w:val="685C54" w:themeColor="accent4" w:themeShade="BF"/>
          <w:sz w:val="22"/>
          <w:szCs w:val="22"/>
        </w:rPr>
      </w:pPr>
    </w:p>
    <w:p w:rsidR="00A95A72" w:rsidRDefault="00361065" w:rsidP="00545815">
      <w:pPr>
        <w:spacing w:after="120"/>
        <w:ind w:left="360" w:right="720"/>
        <w:outlineLvl w:val="0"/>
        <w:rPr>
          <w:rFonts w:eastAsia="Times New Roman"/>
          <w:bCs/>
          <w:color w:val="685C54" w:themeColor="accent4" w:themeShade="BF"/>
          <w:sz w:val="22"/>
          <w:szCs w:val="22"/>
        </w:rPr>
      </w:pPr>
      <w:r>
        <w:rPr>
          <w:rFonts w:eastAsia="Times New Roman"/>
          <w:bCs/>
          <w:color w:val="685C54" w:themeColor="accent4" w:themeShade="BF"/>
          <w:sz w:val="22"/>
          <w:szCs w:val="22"/>
        </w:rPr>
        <w:tab/>
        <w:t>Background</w:t>
      </w:r>
    </w:p>
    <w:p w:rsidR="00F77364" w:rsidRDefault="00EB2FD5" w:rsidP="00C87740">
      <w:pPr>
        <w:ind w:left="1080" w:right="720"/>
        <w:outlineLvl w:val="0"/>
        <w:rPr>
          <w:rFonts w:ascii="Times New Roman" w:eastAsia="Times New Roman" w:hAnsi="Times New Roman"/>
          <w:color w:val="000000"/>
        </w:rPr>
      </w:pPr>
      <w:r w:rsidRPr="001933DA">
        <w:rPr>
          <w:rFonts w:ascii="Times New Roman" w:eastAsia="Times New Roman" w:hAnsi="Times New Roman"/>
          <w:color w:val="000000"/>
        </w:rPr>
        <w:t xml:space="preserve">In 2007 the Oregon Legislature </w:t>
      </w:r>
      <w:r w:rsidR="003438BA">
        <w:rPr>
          <w:rFonts w:ascii="Times New Roman" w:eastAsia="Times New Roman" w:hAnsi="Times New Roman"/>
          <w:color w:val="000000"/>
        </w:rPr>
        <w:t xml:space="preserve">adopted </w:t>
      </w:r>
      <w:r w:rsidRPr="001933DA">
        <w:rPr>
          <w:rFonts w:ascii="Times New Roman" w:eastAsia="Times New Roman" w:hAnsi="Times New Roman"/>
          <w:color w:val="000000"/>
        </w:rPr>
        <w:t xml:space="preserve">a grant, loan and tax credit supported program to reduce environmental and public health risks from diesel engine pollution. </w:t>
      </w:r>
      <w:r w:rsidR="00737EE2">
        <w:rPr>
          <w:rFonts w:ascii="Times New Roman" w:eastAsia="Times New Roman" w:hAnsi="Times New Roman"/>
          <w:color w:val="000000"/>
        </w:rPr>
        <w:t xml:space="preserve">The original authorization for clean diesel grants, loans and tax credits was limited to exhaust </w:t>
      </w:r>
      <w:proofErr w:type="gramStart"/>
      <w:r w:rsidR="00737EE2">
        <w:rPr>
          <w:rFonts w:ascii="Times New Roman" w:eastAsia="Times New Roman" w:hAnsi="Times New Roman"/>
          <w:color w:val="000000"/>
        </w:rPr>
        <w:t>retrofits,</w:t>
      </w:r>
      <w:proofErr w:type="gramEnd"/>
      <w:r w:rsidR="00737EE2">
        <w:rPr>
          <w:rFonts w:ascii="Times New Roman" w:eastAsia="Times New Roman" w:hAnsi="Times New Roman"/>
          <w:color w:val="000000"/>
        </w:rPr>
        <w:t xml:space="preserve"> </w:t>
      </w:r>
      <w:proofErr w:type="spellStart"/>
      <w:r w:rsidR="00737EE2">
        <w:rPr>
          <w:rFonts w:ascii="Times New Roman" w:eastAsia="Times New Roman" w:hAnsi="Times New Roman"/>
          <w:color w:val="000000"/>
        </w:rPr>
        <w:t>nonroad</w:t>
      </w:r>
      <w:proofErr w:type="spellEnd"/>
      <w:r w:rsidR="00737EE2">
        <w:rPr>
          <w:rFonts w:ascii="Times New Roman" w:eastAsia="Times New Roman" w:hAnsi="Times New Roman"/>
          <w:color w:val="000000"/>
        </w:rPr>
        <w:t xml:space="preserve"> engine repowers and truck scrapping. Federal program guidelines currently allow for ten other eligible activities</w:t>
      </w:r>
      <w:r w:rsidR="00F77364">
        <w:rPr>
          <w:rFonts w:ascii="Times New Roman" w:eastAsia="Times New Roman" w:hAnsi="Times New Roman"/>
          <w:color w:val="000000"/>
        </w:rPr>
        <w:t xml:space="preserve"> </w:t>
      </w:r>
      <w:r w:rsidR="00737EE2">
        <w:rPr>
          <w:rFonts w:ascii="Times New Roman" w:eastAsia="Times New Roman" w:hAnsi="Times New Roman"/>
          <w:color w:val="000000"/>
        </w:rPr>
        <w:t xml:space="preserve">including idle reduction, aerodynamic enhancements and vehicle replacement. </w:t>
      </w:r>
    </w:p>
    <w:p w:rsidR="00F77364" w:rsidRDefault="00F77364" w:rsidP="00C87740">
      <w:pPr>
        <w:ind w:left="1080" w:right="720"/>
        <w:outlineLvl w:val="0"/>
        <w:rPr>
          <w:rFonts w:ascii="Times New Roman" w:eastAsia="Times New Roman" w:hAnsi="Times New Roman"/>
          <w:color w:val="000000"/>
        </w:rPr>
      </w:pPr>
    </w:p>
    <w:p w:rsidR="00F77364" w:rsidRDefault="001A1E18" w:rsidP="00C87740">
      <w:pPr>
        <w:ind w:left="1080" w:right="720"/>
        <w:outlineLvl w:val="0"/>
        <w:rPr>
          <w:rFonts w:ascii="Times New Roman" w:eastAsia="Times New Roman" w:hAnsi="Times New Roman"/>
          <w:color w:val="000000"/>
        </w:rPr>
      </w:pPr>
      <w:r>
        <w:rPr>
          <w:rFonts w:ascii="Times New Roman" w:eastAsia="Times New Roman" w:hAnsi="Times New Roman"/>
          <w:color w:val="000000"/>
        </w:rPr>
        <w:t xml:space="preserve">State funds for clean diesel work have not been appropriated since the 2007-09 biennium and the tax credit program was shut down in 2012. </w:t>
      </w:r>
      <w:r w:rsidR="003438BA">
        <w:rPr>
          <w:rFonts w:ascii="Times New Roman" w:eastAsia="Times New Roman" w:hAnsi="Times New Roman"/>
          <w:color w:val="000000"/>
        </w:rPr>
        <w:t>Remaining f</w:t>
      </w:r>
      <w:r w:rsidR="00737EE2">
        <w:rPr>
          <w:rFonts w:ascii="Times New Roman" w:eastAsia="Times New Roman" w:hAnsi="Times New Roman"/>
          <w:color w:val="000000"/>
        </w:rPr>
        <w:t xml:space="preserve">unding incentives for clean diesel work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available primarily through </w:t>
      </w:r>
      <w:r>
        <w:rPr>
          <w:rFonts w:ascii="Times New Roman" w:eastAsia="Times New Roman" w:hAnsi="Times New Roman"/>
          <w:color w:val="000000"/>
        </w:rPr>
        <w:t xml:space="preserve">the federal Diesel Emission Reduction Act. </w:t>
      </w:r>
      <w:r w:rsidR="00737EE2">
        <w:rPr>
          <w:rFonts w:ascii="Times New Roman" w:eastAsia="Times New Roman" w:hAnsi="Times New Roman"/>
          <w:color w:val="000000"/>
        </w:rPr>
        <w:t xml:space="preserve">While the Act allows a broad range of eligible activities, </w:t>
      </w:r>
      <w:r>
        <w:rPr>
          <w:rFonts w:ascii="Times New Roman" w:eastAsia="Times New Roman" w:hAnsi="Times New Roman"/>
          <w:color w:val="000000"/>
        </w:rPr>
        <w:t xml:space="preserve">DEQ </w:t>
      </w:r>
      <w:r w:rsidR="003438BA">
        <w:rPr>
          <w:rFonts w:ascii="Times New Roman" w:eastAsia="Times New Roman" w:hAnsi="Times New Roman"/>
          <w:color w:val="000000"/>
        </w:rPr>
        <w:t>is</w:t>
      </w:r>
      <w:r w:rsidR="00737EE2">
        <w:rPr>
          <w:rFonts w:ascii="Times New Roman" w:eastAsia="Times New Roman" w:hAnsi="Times New Roman"/>
          <w:color w:val="000000"/>
        </w:rPr>
        <w:t xml:space="preserve"> </w:t>
      </w:r>
      <w:r>
        <w:rPr>
          <w:rFonts w:ascii="Times New Roman" w:eastAsia="Times New Roman" w:hAnsi="Times New Roman"/>
          <w:color w:val="000000"/>
        </w:rPr>
        <w:t>constrained in applying for and managing federal grants by the original statutory authority.</w:t>
      </w:r>
      <w:r w:rsidR="00F47AC7">
        <w:rPr>
          <w:rFonts w:ascii="Times New Roman" w:eastAsia="Times New Roman" w:hAnsi="Times New Roman"/>
          <w:color w:val="000000"/>
        </w:rPr>
        <w:t xml:space="preserve"> </w:t>
      </w:r>
      <w:r w:rsidR="000A1504">
        <w:rPr>
          <w:rFonts w:ascii="Times New Roman" w:eastAsia="Times New Roman" w:hAnsi="Times New Roman"/>
          <w:color w:val="000000"/>
        </w:rPr>
        <w:t xml:space="preserve">This </w:t>
      </w:r>
      <w:r w:rsidR="003438BA">
        <w:rPr>
          <w:rFonts w:ascii="Times New Roman" w:eastAsia="Times New Roman" w:hAnsi="Times New Roman"/>
          <w:color w:val="000000"/>
        </w:rPr>
        <w:t xml:space="preserve">is </w:t>
      </w:r>
      <w:r w:rsidR="000A1504">
        <w:rPr>
          <w:rFonts w:ascii="Times New Roman" w:eastAsia="Times New Roman" w:hAnsi="Times New Roman"/>
          <w:color w:val="000000"/>
        </w:rPr>
        <w:t>hamper</w:t>
      </w:r>
      <w:r w:rsidR="003438BA">
        <w:rPr>
          <w:rFonts w:ascii="Times New Roman" w:eastAsia="Times New Roman" w:hAnsi="Times New Roman"/>
          <w:color w:val="000000"/>
        </w:rPr>
        <w:t>ing</w:t>
      </w:r>
      <w:r w:rsidR="000A1504">
        <w:rPr>
          <w:rFonts w:ascii="Times New Roman" w:eastAsia="Times New Roman" w:hAnsi="Times New Roman"/>
          <w:color w:val="000000"/>
        </w:rPr>
        <w:t xml:space="preserve"> DEQ’s ability to be successful in recruiting projects and securing federal awards. As a consequence, despite widespread outreach, there was no </w:t>
      </w:r>
      <w:r w:rsidR="000A1504">
        <w:rPr>
          <w:rFonts w:ascii="Times New Roman" w:eastAsia="Times New Roman" w:hAnsi="Times New Roman"/>
          <w:color w:val="000000"/>
        </w:rPr>
        <w:lastRenderedPageBreak/>
        <w:t xml:space="preserve">interest </w:t>
      </w:r>
      <w:r w:rsidR="00DE55B0">
        <w:rPr>
          <w:rFonts w:ascii="Times New Roman" w:eastAsia="Times New Roman" w:hAnsi="Times New Roman"/>
          <w:color w:val="000000"/>
        </w:rPr>
        <w:t xml:space="preserve">by diesel owners to retrofit vehicles or equipment </w:t>
      </w:r>
      <w:r w:rsidR="000A1504">
        <w:rPr>
          <w:rFonts w:ascii="Times New Roman" w:eastAsia="Times New Roman" w:hAnsi="Times New Roman"/>
          <w:color w:val="000000"/>
        </w:rPr>
        <w:t>during the FY 2012 grant cycle</w:t>
      </w:r>
      <w:r w:rsidR="003438BA">
        <w:rPr>
          <w:rFonts w:ascii="Times New Roman" w:eastAsia="Times New Roman" w:hAnsi="Times New Roman"/>
          <w:color w:val="000000"/>
        </w:rPr>
        <w:t xml:space="preserve"> and</w:t>
      </w:r>
      <w:r w:rsidR="000A1504">
        <w:rPr>
          <w:rFonts w:ascii="Times New Roman" w:eastAsia="Times New Roman" w:hAnsi="Times New Roman"/>
          <w:color w:val="000000"/>
        </w:rPr>
        <w:t xml:space="preserve"> </w:t>
      </w:r>
      <w:r w:rsidR="003438BA">
        <w:rPr>
          <w:rFonts w:ascii="Times New Roman" w:eastAsia="Times New Roman" w:hAnsi="Times New Roman"/>
          <w:color w:val="000000"/>
        </w:rPr>
        <w:t>n</w:t>
      </w:r>
      <w:r w:rsidR="000A1504">
        <w:rPr>
          <w:rFonts w:ascii="Times New Roman" w:eastAsia="Times New Roman" w:hAnsi="Times New Roman"/>
          <w:color w:val="000000"/>
        </w:rPr>
        <w:t xml:space="preserve">o federal grants were awarded in Oregon that year. </w:t>
      </w:r>
    </w:p>
    <w:p w:rsidR="00361065" w:rsidRDefault="00361065" w:rsidP="00545815">
      <w:pPr>
        <w:spacing w:after="120"/>
        <w:ind w:left="360" w:right="720"/>
        <w:outlineLvl w:val="0"/>
        <w:rPr>
          <w:rFonts w:eastAsia="Times New Roman"/>
          <w:bCs/>
          <w:color w:val="685C54" w:themeColor="accent4" w:themeShade="BF"/>
          <w:sz w:val="22"/>
          <w:szCs w:val="22"/>
        </w:rPr>
      </w:pPr>
    </w:p>
    <w:p w:rsidR="008778B7" w:rsidRDefault="008778B7" w:rsidP="008778B7">
      <w:pPr>
        <w:spacing w:after="120"/>
        <w:ind w:left="720" w:right="720"/>
        <w:outlineLvl w:val="0"/>
        <w:rPr>
          <w:rFonts w:asciiTheme="minorHAnsi" w:eastAsia="Times New Roman" w:hAnsiTheme="minorHAnsi" w:cstheme="minorHAnsi"/>
          <w:bCs/>
          <w:color w:val="685C54" w:themeColor="accent4" w:themeShade="BF"/>
          <w:sz w:val="22"/>
          <w:szCs w:val="22"/>
        </w:rPr>
      </w:pPr>
      <w:r>
        <w:rPr>
          <w:rFonts w:eastAsia="Times New Roman"/>
          <w:bCs/>
          <w:color w:val="685C54" w:themeColor="accent4" w:themeShade="BF"/>
          <w:sz w:val="22"/>
          <w:szCs w:val="22"/>
        </w:rPr>
        <w:t xml:space="preserve">Consequences of not taking immediate action </w:t>
      </w:r>
      <w:r>
        <w:rPr>
          <w:rFonts w:eastAsia="Times New Roman"/>
          <w:bCs/>
          <w:color w:val="685C54" w:themeColor="accent4" w:themeShade="BF"/>
          <w:sz w:val="22"/>
          <w:szCs w:val="22"/>
        </w:rPr>
        <w:tab/>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rPr>
        <w:t xml:space="preserve">DEQ determined that failure to amend the proposed rule would </w:t>
      </w:r>
      <w:r>
        <w:rPr>
          <w:rFonts w:ascii="Times New Roman" w:eastAsia="Times New Roman" w:hAnsi="Times New Roman" w:cs="Times New Roman"/>
          <w:color w:val="000000" w:themeColor="text1"/>
        </w:rPr>
        <w:t xml:space="preserve">delay implementation of projects to reduce the harmful emission from diesel engines through vehicle and equipment replacement. </w:t>
      </w:r>
      <w:r w:rsidR="00025692">
        <w:rPr>
          <w:rFonts w:ascii="Times New Roman" w:eastAsia="Times New Roman" w:hAnsi="Times New Roman" w:cs="Times New Roman"/>
          <w:color w:val="000000" w:themeColor="text1"/>
        </w:rPr>
        <w:t>Older</w:t>
      </w:r>
      <w:r>
        <w:rPr>
          <w:rFonts w:ascii="Times New Roman" w:eastAsia="Times New Roman" w:hAnsi="Times New Roman" w:cs="Times New Roman"/>
          <w:color w:val="000000" w:themeColor="text1"/>
        </w:rPr>
        <w:t xml:space="preserve"> diesel engine exhaust emits particulate matter and other pollutants that are harmful to human health and the environment. Federal clean diesel grants provide funding to improve and retrofit diesel engines to decrease the amount of such harmful emissions.  Failure to adopt the </w:t>
      </w:r>
      <w:r w:rsidR="003438BA">
        <w:rPr>
          <w:rFonts w:ascii="Times New Roman" w:eastAsia="Times New Roman" w:hAnsi="Times New Roman" w:cs="Times New Roman"/>
          <w:color w:val="000000" w:themeColor="text1"/>
        </w:rPr>
        <w:t xml:space="preserve">temporary </w:t>
      </w:r>
      <w:r>
        <w:rPr>
          <w:rFonts w:ascii="Times New Roman" w:eastAsia="Times New Roman" w:hAnsi="Times New Roman" w:cs="Times New Roman"/>
          <w:color w:val="000000" w:themeColor="text1"/>
        </w:rPr>
        <w:t xml:space="preserve">rule </w:t>
      </w:r>
      <w:r w:rsidR="003438BA">
        <w:rPr>
          <w:rFonts w:ascii="Times New Roman" w:eastAsia="Times New Roman" w:hAnsi="Times New Roman" w:cs="Times New Roman"/>
          <w:color w:val="000000" w:themeColor="text1"/>
        </w:rPr>
        <w:t xml:space="preserve">would prevent DEQ from administering grants that meet federal funding criteria as authorized by </w:t>
      </w:r>
      <w:r>
        <w:rPr>
          <w:rFonts w:ascii="Times New Roman" w:eastAsia="Times New Roman" w:hAnsi="Times New Roman" w:cs="Times New Roman"/>
          <w:color w:val="000000" w:themeColor="text1"/>
        </w:rPr>
        <w:t xml:space="preserve">Senate Bill 249. </w:t>
      </w:r>
      <w:r w:rsidR="003438BA">
        <w:rPr>
          <w:rFonts w:ascii="Times New Roman" w:eastAsia="Times New Roman" w:hAnsi="Times New Roman" w:cs="Times New Roman"/>
          <w:color w:val="000000" w:themeColor="text1"/>
        </w:rPr>
        <w:t xml:space="preserve">This includes, for example, </w:t>
      </w:r>
      <w:r>
        <w:rPr>
          <w:rFonts w:ascii="Times New Roman" w:eastAsia="Times New Roman" w:hAnsi="Times New Roman" w:cs="Times New Roman"/>
          <w:color w:val="000000" w:themeColor="text1"/>
        </w:rPr>
        <w:t>vehicle replacement and exhaust retrofitting highway maintenance vehicles</w:t>
      </w:r>
      <w:r w:rsidR="003438BA" w:rsidRPr="003438BA">
        <w:rPr>
          <w:rFonts w:ascii="Times New Roman" w:eastAsia="Times New Roman" w:hAnsi="Times New Roman" w:cs="Times New Roman"/>
          <w:color w:val="000000" w:themeColor="text1"/>
        </w:rPr>
        <w:t xml:space="preserve"> </w:t>
      </w:r>
      <w:r w:rsidR="003438BA">
        <w:rPr>
          <w:rFonts w:ascii="Times New Roman" w:eastAsia="Times New Roman" w:hAnsi="Times New Roman" w:cs="Times New Roman"/>
          <w:color w:val="000000" w:themeColor="text1"/>
        </w:rPr>
        <w:t>to reduce emissions that contribute to air toxics and climate change</w:t>
      </w:r>
      <w:r w:rsidR="00025692">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Delay</w:t>
      </w:r>
      <w:r w:rsidR="00025692">
        <w:rPr>
          <w:rFonts w:ascii="Times New Roman" w:eastAsia="Times New Roman" w:hAnsi="Times New Roman" w:cs="Times New Roman"/>
          <w:color w:val="000000" w:themeColor="text1"/>
        </w:rPr>
        <w:t>ing this</w:t>
      </w:r>
      <w:r>
        <w:rPr>
          <w:rFonts w:ascii="Times New Roman" w:eastAsia="Times New Roman" w:hAnsi="Times New Roman" w:cs="Times New Roman"/>
          <w:color w:val="000000" w:themeColor="text1"/>
        </w:rPr>
        <w:t xml:space="preserve"> project implementation </w:t>
      </w:r>
      <w:r w:rsidR="00B0651F">
        <w:rPr>
          <w:rFonts w:ascii="Times New Roman" w:eastAsia="Times New Roman" w:hAnsi="Times New Roman" w:cs="Times New Roman"/>
          <w:color w:val="000000" w:themeColor="text1"/>
        </w:rPr>
        <w:t xml:space="preserve">will damage </w:t>
      </w:r>
      <w:r>
        <w:rPr>
          <w:rFonts w:ascii="Times New Roman" w:eastAsia="Times New Roman" w:hAnsi="Times New Roman" w:cs="Times New Roman"/>
          <w:color w:val="000000" w:themeColor="text1"/>
        </w:rPr>
        <w:t>the Department’s ability to secure future grant awards from EPA</w:t>
      </w:r>
      <w:r w:rsidR="004F116D">
        <w:rPr>
          <w:rFonts w:ascii="Times New Roman" w:eastAsia="Times New Roman" w:hAnsi="Times New Roman" w:cs="Times New Roman"/>
          <w:color w:val="000000" w:themeColor="text1"/>
        </w:rPr>
        <w:t>, which will</w:t>
      </w:r>
      <w:r>
        <w:rPr>
          <w:rFonts w:ascii="Times New Roman" w:eastAsia="Times New Roman" w:hAnsi="Times New Roman" w:cs="Times New Roman"/>
          <w:color w:val="000000" w:themeColor="text1"/>
        </w:rPr>
        <w:t xml:space="preserve"> undermine the Oregon Clean Diesel Initiative’s effort to reduce the adverse impacts from toxic air pollutants and mitigate climate change in a timely manner. In summary, f</w:t>
      </w:r>
      <w:r w:rsidRPr="00A80979">
        <w:rPr>
          <w:rFonts w:ascii="Times New Roman" w:eastAsia="Times New Roman" w:hAnsi="Times New Roman" w:cs="Times New Roman"/>
          <w:color w:val="000000" w:themeColor="text1"/>
        </w:rPr>
        <w:t xml:space="preserve">urther delay in implementing such clean diesel </w:t>
      </w:r>
      <w:r>
        <w:rPr>
          <w:rFonts w:ascii="Times New Roman" w:eastAsia="Times New Roman" w:hAnsi="Times New Roman" w:cs="Times New Roman"/>
          <w:color w:val="000000" w:themeColor="text1"/>
        </w:rPr>
        <w:t xml:space="preserve">grant </w:t>
      </w:r>
      <w:r w:rsidRPr="00A80979">
        <w:rPr>
          <w:rFonts w:ascii="Times New Roman" w:eastAsia="Times New Roman" w:hAnsi="Times New Roman" w:cs="Times New Roman"/>
          <w:color w:val="000000" w:themeColor="text1"/>
        </w:rPr>
        <w:t>projects will seriously prejudice the public’s interest</w:t>
      </w:r>
      <w:r>
        <w:rPr>
          <w:rFonts w:ascii="Times New Roman" w:eastAsia="Times New Roman" w:hAnsi="Times New Roman" w:cs="Times New Roman"/>
          <w:color w:val="000000" w:themeColor="text1"/>
        </w:rPr>
        <w:t>, and other parties’ interests,</w:t>
      </w:r>
      <w:r w:rsidRPr="00A80979">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in the ways described </w:t>
      </w:r>
      <w:r w:rsidR="0039524C">
        <w:rPr>
          <w:rFonts w:ascii="Times New Roman" w:eastAsia="Times New Roman" w:hAnsi="Times New Roman" w:cs="Times New Roman"/>
          <w:color w:val="000000" w:themeColor="text1"/>
        </w:rPr>
        <w:t>above.</w:t>
      </w:r>
      <w:r w:rsidR="00A5098A">
        <w:rPr>
          <w:rFonts w:ascii="Times New Roman" w:eastAsia="Times New Roman" w:hAnsi="Times New Roman" w:cs="Times New Roman"/>
          <w:color w:val="000000" w:themeColor="text1"/>
        </w:rPr>
        <w:t xml:space="preserve"> </w:t>
      </w:r>
    </w:p>
    <w:p w:rsidR="000640E6" w:rsidRDefault="000640E6" w:rsidP="00A95A72">
      <w:pPr>
        <w:spacing w:after="120"/>
        <w:ind w:left="720" w:right="720"/>
        <w:outlineLvl w:val="0"/>
        <w:rPr>
          <w:rFonts w:eastAsia="Times New Roman"/>
          <w:bCs/>
          <w:color w:val="685C54" w:themeColor="accent4" w:themeShade="BF"/>
          <w:sz w:val="22"/>
          <w:szCs w:val="22"/>
        </w:rPr>
      </w:pPr>
    </w:p>
    <w:p w:rsidR="00443859" w:rsidRPr="00C933AC" w:rsidRDefault="00443859" w:rsidP="00443859">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 xml:space="preserve">How </w:t>
      </w:r>
      <w:r w:rsidR="009F7639">
        <w:rPr>
          <w:rFonts w:asciiTheme="majorHAnsi" w:eastAsia="Times New Roman" w:hAnsiTheme="majorHAnsi" w:cstheme="majorHAnsi"/>
          <w:bCs/>
          <w:color w:val="685C54" w:themeColor="accent4" w:themeShade="BF"/>
          <w:sz w:val="22"/>
          <w:szCs w:val="22"/>
        </w:rPr>
        <w:t xml:space="preserve">temporary </w:t>
      </w:r>
      <w:r w:rsidRPr="00C933AC">
        <w:rPr>
          <w:rFonts w:asciiTheme="majorHAnsi" w:eastAsia="Times New Roman" w:hAnsiTheme="majorHAnsi" w:cstheme="majorHAnsi"/>
          <w:bCs/>
          <w:color w:val="685C54" w:themeColor="accent4" w:themeShade="BF"/>
          <w:sz w:val="22"/>
          <w:szCs w:val="22"/>
        </w:rPr>
        <w:t xml:space="preserve">rule </w:t>
      </w:r>
      <w:r w:rsidR="009F7639">
        <w:rPr>
          <w:rFonts w:asciiTheme="majorHAnsi" w:eastAsia="Times New Roman" w:hAnsiTheme="majorHAnsi" w:cstheme="majorHAnsi"/>
          <w:bCs/>
          <w:color w:val="685C54" w:themeColor="accent4" w:themeShade="BF"/>
          <w:sz w:val="22"/>
          <w:szCs w:val="22"/>
        </w:rPr>
        <w:t>would avoid or mitigate consequences</w:t>
      </w:r>
      <w:r w:rsidRPr="00C933AC">
        <w:rPr>
          <w:rFonts w:asciiTheme="majorHAnsi" w:eastAsia="Times New Roman" w:hAnsiTheme="majorHAnsi" w:cstheme="majorHAnsi"/>
          <w:bCs/>
          <w:color w:val="685C54" w:themeColor="accent4" w:themeShade="BF"/>
          <w:sz w:val="22"/>
          <w:szCs w:val="22"/>
        </w:rPr>
        <w:t xml:space="preserve"> </w:t>
      </w:r>
    </w:p>
    <w:p w:rsidR="00C87740" w:rsidRPr="00C87740" w:rsidRDefault="001A1E18" w:rsidP="00C87740">
      <w:pPr>
        <w:ind w:left="1080" w:right="72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temporary rule will allow </w:t>
      </w:r>
      <w:r w:rsidR="004F116D">
        <w:rPr>
          <w:rFonts w:ascii="Times New Roman" w:eastAsia="Times New Roman" w:hAnsi="Times New Roman" w:cs="Times New Roman"/>
          <w:color w:val="000000" w:themeColor="text1"/>
        </w:rPr>
        <w:t xml:space="preserve">DEQ to administer </w:t>
      </w:r>
      <w:r>
        <w:rPr>
          <w:rFonts w:ascii="Times New Roman" w:eastAsia="Times New Roman" w:hAnsi="Times New Roman" w:cs="Times New Roman"/>
          <w:color w:val="000000" w:themeColor="text1"/>
        </w:rPr>
        <w:t>clean diesel grant projects</w:t>
      </w:r>
      <w:r w:rsidR="004F116D">
        <w:rPr>
          <w:rFonts w:ascii="Times New Roman" w:eastAsia="Times New Roman" w:hAnsi="Times New Roman" w:cs="Times New Roman"/>
          <w:color w:val="000000" w:themeColor="text1"/>
        </w:rPr>
        <w:t xml:space="preserve"> that meet federal funding criteria</w:t>
      </w:r>
      <w:r>
        <w:rPr>
          <w:rFonts w:ascii="Times New Roman" w:eastAsia="Times New Roman" w:hAnsi="Times New Roman" w:cs="Times New Roman"/>
          <w:color w:val="000000" w:themeColor="text1"/>
        </w:rPr>
        <w:t>. Successful completion of these projects contributes toward meeting the legislatively adopted goal (ORS 468A.793) to reduce excess lifetime cancer risk from exposure to diesel exhaust to one in a million by 2017.</w:t>
      </w:r>
      <w:r w:rsidR="00F47AC7">
        <w:rPr>
          <w:rFonts w:ascii="Times New Roman" w:eastAsia="Times New Roman" w:hAnsi="Times New Roman" w:cs="Times New Roman"/>
          <w:color w:val="000000" w:themeColor="text1"/>
        </w:rPr>
        <w:t xml:space="preserve"> </w:t>
      </w:r>
    </w:p>
    <w:p w:rsidR="00443859" w:rsidRPr="00B15DF7" w:rsidRDefault="00443859" w:rsidP="00443859">
      <w:pPr>
        <w:ind w:left="1080"/>
        <w:rPr>
          <w:rFonts w:ascii="Times New Roman" w:eastAsia="Times New Roman" w:hAnsi="Times New Roman" w:cs="Times New Roman"/>
          <w:bCs/>
          <w:color w:val="504938"/>
        </w:rPr>
      </w:pPr>
    </w:p>
    <w:p w:rsidR="00443859" w:rsidRPr="00B15DF7" w:rsidRDefault="00443859" w:rsidP="00443859">
      <w:pPr>
        <w:ind w:left="1080"/>
        <w:rPr>
          <w:rFonts w:ascii="Times New Roman" w:eastAsia="Times New Roman" w:hAnsi="Times New Roman" w:cs="Times New Roman"/>
          <w:bCs/>
          <w:color w:val="504938"/>
        </w:rPr>
      </w:pPr>
    </w:p>
    <w:p w:rsidR="00443859" w:rsidRDefault="00443859" w:rsidP="00EB35A8">
      <w:pPr>
        <w:ind w:left="0"/>
        <w:outlineLvl w:val="0"/>
        <w:rPr>
          <w:rFonts w:eastAsia="Times New Roman"/>
          <w:bCs/>
          <w:color w:val="32525C"/>
          <w:sz w:val="28"/>
          <w:szCs w:val="28"/>
        </w:rPr>
        <w:sectPr w:rsidR="00443859" w:rsidSect="00443859">
          <w:pgSz w:w="12240" w:h="15840"/>
          <w:pgMar w:top="1080" w:right="1170" w:bottom="1080" w:left="360" w:header="720" w:footer="720" w:gutter="360"/>
          <w:cols w:space="720"/>
          <w:docGrid w:linePitch="360"/>
        </w:sectPr>
      </w:pPr>
    </w:p>
    <w:tbl>
      <w:tblPr>
        <w:tblW w:w="12240" w:type="dxa"/>
        <w:tblInd w:w="-702" w:type="dxa"/>
        <w:tblLook w:val="04A0"/>
      </w:tblPr>
      <w:tblGrid>
        <w:gridCol w:w="12240"/>
      </w:tblGrid>
      <w:tr w:rsidR="00443859" w:rsidRPr="00B15DF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443859" w:rsidRPr="00B15DF7" w:rsidRDefault="00443859" w:rsidP="00EB35A8">
            <w:pPr>
              <w:ind w:left="0"/>
              <w:outlineLvl w:val="0"/>
              <w:rPr>
                <w:rFonts w:eastAsia="Times New Roman"/>
                <w:bCs/>
                <w:color w:val="32525C"/>
                <w:sz w:val="28"/>
                <w:szCs w:val="28"/>
              </w:rPr>
            </w:pPr>
          </w:p>
          <w:p w:rsidR="00443859" w:rsidRPr="0085122C" w:rsidRDefault="00443859" w:rsidP="00A95A7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443859" w:rsidRPr="00B15DF7" w:rsidRDefault="00443859" w:rsidP="00443859"/>
    <w:p w:rsidR="00443859" w:rsidRPr="004F673A" w:rsidRDefault="00443859" w:rsidP="00443859">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443859" w:rsidRPr="00B15DF7" w:rsidRDefault="00443859" w:rsidP="00443859">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693592">
        <w:rPr>
          <w:rFonts w:ascii="Times New Roman" w:eastAsia="Times New Roman" w:hAnsi="Times New Roman" w:cs="Times New Roman"/>
          <w:color w:val="000000" w:themeColor="text1"/>
        </w:rPr>
        <w:t>Air Quality</w:t>
      </w:r>
      <w:r w:rsidRPr="00B15DF7">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sidR="00693592">
        <w:rPr>
          <w:rFonts w:ascii="Times New Roman" w:eastAsia="Times New Roman" w:hAnsi="Times New Roman" w:cs="Times New Roman"/>
          <w:bCs/>
        </w:rPr>
        <w:t>Clean Diesel Initiative</w:t>
      </w:r>
      <w:r w:rsidR="00CB5349" w:rsidRPr="00C87740">
        <w:rPr>
          <w:rFonts w:ascii="Times New Roman" w:eastAsia="Times New Roman" w:hAnsi="Times New Roman" w:cs="Times New Roman"/>
          <w:color w:val="000000" w:themeColor="text1"/>
          <w:highlight w:val="lightGray"/>
        </w:rPr>
        <w:t xml:space="preserve"> </w:t>
      </w:r>
    </w:p>
    <w:p w:rsidR="00443859" w:rsidRPr="00B15DF7" w:rsidRDefault="00443859" w:rsidP="00443859">
      <w:pPr>
        <w:ind w:left="360" w:right="630"/>
      </w:pPr>
    </w:p>
    <w:p w:rsidR="00816DC0" w:rsidRDefault="00816DC0" w:rsidP="00816DC0">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816DC0" w:rsidRDefault="00816DC0" w:rsidP="00816DC0">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816DC0" w:rsidTr="00CB5349">
        <w:tc>
          <w:tcPr>
            <w:tcW w:w="2610" w:type="dxa"/>
          </w:tcPr>
          <w:p w:rsidR="00816DC0" w:rsidRPr="00B34CF8" w:rsidRDefault="00893536" w:rsidP="00CB5349">
            <w:pPr>
              <w:spacing w:after="120"/>
              <w:ind w:left="0" w:right="18"/>
              <w:outlineLvl w:val="0"/>
              <w:rPr>
                <w:rFonts w:asciiTheme="majorHAnsi" w:eastAsia="Times New Roman" w:hAnsiTheme="majorHAnsi" w:cstheme="majorHAnsi"/>
                <w:bCs/>
                <w:color w:val="806E65" w:themeColor="background2" w:themeShade="80"/>
                <w:sz w:val="20"/>
                <w:szCs w:val="20"/>
              </w:rPr>
            </w:pPr>
            <w:r>
              <w:rPr>
                <w:rFonts w:asciiTheme="majorHAnsi" w:eastAsia="Times New Roman" w:hAnsiTheme="majorHAnsi" w:cstheme="majorHAnsi"/>
                <w:bCs/>
                <w:color w:val="806E65" w:themeColor="background2" w:themeShade="80"/>
                <w:sz w:val="20"/>
                <w:szCs w:val="20"/>
              </w:rPr>
              <w:t>Amend</w:t>
            </w:r>
          </w:p>
        </w:tc>
        <w:tc>
          <w:tcPr>
            <w:tcW w:w="6608" w:type="dxa"/>
          </w:tcPr>
          <w:p w:rsidR="00816DC0" w:rsidRPr="002051DB" w:rsidRDefault="00AC45B7" w:rsidP="00693592">
            <w:pPr>
              <w:spacing w:after="120"/>
              <w:ind w:left="0" w:right="18"/>
              <w:outlineLvl w:val="0"/>
              <w:rPr>
                <w:rFonts w:asciiTheme="minorHAnsi" w:eastAsia="Times New Roman" w:hAnsiTheme="minorHAnsi" w:cstheme="minorHAnsi"/>
                <w:bCs/>
                <w:sz w:val="24"/>
                <w:szCs w:val="24"/>
              </w:rPr>
            </w:pPr>
            <w:r w:rsidRPr="00AC45B7">
              <w:rPr>
                <w:rFonts w:asciiTheme="minorHAnsi" w:eastAsia="Times New Roman" w:hAnsiTheme="minorHAnsi" w:cstheme="minorHAnsi"/>
                <w:bCs/>
                <w:sz w:val="24"/>
                <w:szCs w:val="24"/>
              </w:rPr>
              <w:t>ORS 340-259-0010</w:t>
            </w:r>
          </w:p>
        </w:tc>
      </w:tr>
    </w:tbl>
    <w:p w:rsidR="00443859" w:rsidRPr="00B15DF7" w:rsidRDefault="00443859" w:rsidP="00816DC0">
      <w:pPr>
        <w:spacing w:after="120"/>
        <w:ind w:left="-720"/>
        <w:outlineLvl w:val="0"/>
        <w:rPr>
          <w:rFonts w:ascii="Times New Roman" w:hAnsi="Times New Roman" w:cs="Times New Roman"/>
          <w:color w:val="000000" w:themeColor="text1"/>
        </w:rPr>
      </w:pPr>
    </w:p>
    <w:p w:rsidR="00443859" w:rsidRPr="000D07CA" w:rsidRDefault="00443859" w:rsidP="00443859">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CB5349" w:rsidRDefault="00443859" w:rsidP="00CB5349">
      <w:pPr>
        <w:ind w:left="720"/>
        <w:rPr>
          <w:rFonts w:ascii="Times New Roman" w:eastAsia="Times New Roman" w:hAnsi="Times New Roman" w:cs="Times New Roman"/>
          <w:color w:val="000000" w:themeColor="text1"/>
        </w:rPr>
      </w:pPr>
      <w:r w:rsidRPr="00CB54E6">
        <w:rPr>
          <w:rFonts w:ascii="Times New Roman" w:eastAsia="Times New Roman" w:hAnsi="Times New Roman" w:cs="Times New Roman"/>
          <w:bCs/>
          <w:color w:val="000000" w:themeColor="text1"/>
        </w:rPr>
        <w:t xml:space="preserve">ORS 468.020, </w:t>
      </w:r>
      <w:r w:rsidR="00893536">
        <w:rPr>
          <w:rFonts w:ascii="Times New Roman" w:eastAsia="Times New Roman" w:hAnsi="Times New Roman" w:cs="Times New Roman"/>
          <w:bCs/>
          <w:color w:val="000000" w:themeColor="text1"/>
        </w:rPr>
        <w:t>468A.803</w:t>
      </w:r>
    </w:p>
    <w:p w:rsidR="00443859" w:rsidRPr="000D07CA" w:rsidRDefault="00443859" w:rsidP="00443859">
      <w:pPr>
        <w:ind w:left="720"/>
        <w:rPr>
          <w:rFonts w:ascii="Times New Roman" w:eastAsia="Times New Roman" w:hAnsi="Times New Roman" w:cs="Times New Roman"/>
          <w:bCs/>
          <w:color w:val="000000" w:themeColor="text1"/>
        </w:rPr>
      </w:pPr>
    </w:p>
    <w:p w:rsidR="00CB5349" w:rsidRDefault="00CB5349" w:rsidP="00443859">
      <w:pPr>
        <w:ind w:left="360"/>
        <w:rPr>
          <w:rFonts w:ascii="Times New Roman" w:eastAsia="Times New Roman" w:hAnsi="Times New Roman" w:cs="Times New Roman"/>
          <w:bCs/>
          <w:color w:val="000000" w:themeColor="text1"/>
        </w:rPr>
      </w:pPr>
    </w:p>
    <w:p w:rsidR="00443859" w:rsidRPr="00CB54E6" w:rsidRDefault="00443859" w:rsidP="00443859">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t>Year</w:t>
      </w:r>
    </w:p>
    <w:p w:rsidR="00443859" w:rsidRPr="00CB5349" w:rsidRDefault="00443859" w:rsidP="00443859">
      <w:pPr>
        <w:tabs>
          <w:tab w:val="left" w:pos="1440"/>
          <w:tab w:val="left" w:pos="5220"/>
          <w:tab w:val="left" w:pos="8640"/>
        </w:tabs>
        <w:ind w:left="720"/>
        <w:rPr>
          <w:rFonts w:ascii="Times New Roman" w:eastAsia="Times New Roman" w:hAnsi="Times New Roman" w:cs="Times New Roman"/>
          <w:bCs/>
          <w:color w:val="000000" w:themeColor="text1"/>
        </w:rPr>
      </w:pPr>
      <w:r w:rsidRPr="0009694C">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ab/>
      </w:r>
      <w:r w:rsidR="00893536">
        <w:rPr>
          <w:rFonts w:ascii="Times New Roman" w:eastAsia="Times New Roman" w:hAnsi="Times New Roman" w:cs="Times New Roman"/>
          <w:color w:val="000000" w:themeColor="text1"/>
        </w:rPr>
        <w:t>468A.803</w:t>
      </w:r>
      <w:r w:rsidR="00CB5349" w:rsidRPr="00CB5349">
        <w:rPr>
          <w:rFonts w:ascii="Times New Roman" w:eastAsia="Times New Roman" w:hAnsi="Times New Roman" w:cs="Times New Roman"/>
          <w:color w:val="000000" w:themeColor="text1"/>
        </w:rPr>
        <w:tab/>
      </w:r>
      <w:r w:rsidR="001A1E18">
        <w:rPr>
          <w:rFonts w:ascii="Times New Roman" w:eastAsia="Times New Roman" w:hAnsi="Times New Roman" w:cs="Times New Roman"/>
          <w:color w:val="000000" w:themeColor="text1"/>
        </w:rPr>
        <w:t>2013 Or. Laws Ch. 44 (</w:t>
      </w:r>
      <w:r w:rsidR="00693592">
        <w:rPr>
          <w:rFonts w:ascii="Times New Roman" w:eastAsia="Times New Roman" w:hAnsi="Times New Roman" w:cs="Times New Roman"/>
          <w:color w:val="000000" w:themeColor="text1"/>
        </w:rPr>
        <w:t>SB 249</w:t>
      </w:r>
      <w:r w:rsidR="001A1E18">
        <w:rPr>
          <w:rFonts w:ascii="Times New Roman" w:eastAsia="Times New Roman" w:hAnsi="Times New Roman" w:cs="Times New Roman"/>
          <w:color w:val="000000" w:themeColor="text1"/>
        </w:rPr>
        <w:t>)</w:t>
      </w:r>
      <w:r w:rsidR="00693592">
        <w:rPr>
          <w:rFonts w:ascii="Times New Roman" w:eastAsia="Times New Roman" w:hAnsi="Times New Roman" w:cs="Times New Roman"/>
          <w:color w:val="000000" w:themeColor="text1"/>
        </w:rPr>
        <w:tab/>
        <w:t>2013</w:t>
      </w:r>
    </w:p>
    <w:p w:rsidR="00443859" w:rsidRDefault="00443859" w:rsidP="00443859">
      <w:pPr>
        <w:ind w:left="360"/>
        <w:rPr>
          <w:rFonts w:asciiTheme="majorHAnsi" w:eastAsia="Times New Roman" w:hAnsiTheme="majorHAnsi" w:cstheme="majorHAnsi"/>
          <w:bCs/>
          <w:color w:val="504938"/>
          <w:sz w:val="22"/>
          <w:szCs w:val="22"/>
        </w:rPr>
      </w:pPr>
    </w:p>
    <w:p w:rsidR="00443859" w:rsidRPr="0098522D" w:rsidRDefault="00443859" w:rsidP="00443859">
      <w:pPr>
        <w:spacing w:after="120"/>
        <w:ind w:left="360" w:right="18"/>
        <w:outlineLvl w:val="0"/>
        <w:rPr>
          <w:rFonts w:ascii="Times New Roman" w:eastAsia="Times New Roman" w:hAnsi="Times New Roman" w:cs="Times New Roman"/>
          <w:color w:val="504938"/>
          <w:sz w:val="22"/>
          <w:szCs w:val="22"/>
          <w:u w:val="single"/>
        </w:rPr>
      </w:pPr>
      <w:bookmarkStart w:id="0"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0"/>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443859" w:rsidRPr="006D34D0" w:rsidRDefault="00443859" w:rsidP="00443859">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590"/>
        <w:gridCol w:w="4626"/>
      </w:tblGrid>
      <w:tr w:rsidR="00443859" w:rsidTr="00027E1E">
        <w:tc>
          <w:tcPr>
            <w:tcW w:w="4590" w:type="dxa"/>
            <w:tcBorders>
              <w:top w:val="double" w:sz="4" w:space="0" w:color="auto"/>
              <w:left w:val="double" w:sz="4" w:space="0" w:color="auto"/>
              <w:bottom w:val="sing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626" w:type="dxa"/>
            <w:tcBorders>
              <w:top w:val="double" w:sz="4" w:space="0" w:color="auto"/>
              <w:bottom w:val="single" w:sz="4" w:space="0" w:color="auto"/>
              <w:right w:val="double" w:sz="4" w:space="0" w:color="auto"/>
            </w:tcBorders>
            <w:shd w:val="clear" w:color="auto" w:fill="008272"/>
          </w:tcPr>
          <w:p w:rsidR="00443859" w:rsidRPr="00D27525" w:rsidRDefault="00443859" w:rsidP="00A95A72">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443859" w:rsidTr="00027E1E">
        <w:tc>
          <w:tcPr>
            <w:tcW w:w="4590" w:type="dxa"/>
            <w:tcBorders>
              <w:left w:val="double" w:sz="4" w:space="0" w:color="auto"/>
              <w:bottom w:val="double" w:sz="4" w:space="0" w:color="auto"/>
            </w:tcBorders>
          </w:tcPr>
          <w:p w:rsidR="00443859" w:rsidRPr="00CB5349" w:rsidRDefault="00027E1E" w:rsidP="00CB5349">
            <w:pPr>
              <w:ind w:left="0"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color w:val="000000" w:themeColor="text1"/>
              </w:rPr>
              <w:t>SB 249</w:t>
            </w:r>
          </w:p>
        </w:tc>
        <w:tc>
          <w:tcPr>
            <w:tcW w:w="4626" w:type="dxa"/>
            <w:tcBorders>
              <w:bottom w:val="double" w:sz="4" w:space="0" w:color="auto"/>
              <w:right w:val="double" w:sz="4" w:space="0" w:color="auto"/>
            </w:tcBorders>
          </w:tcPr>
          <w:p w:rsidR="00443859" w:rsidRPr="00CB5349" w:rsidRDefault="00027E1E" w:rsidP="00CB5349">
            <w:pPr>
              <w:ind w:left="72" w:right="1008"/>
              <w:rPr>
                <w:rFonts w:ascii="Times New Roman" w:eastAsia="Times New Roman" w:hAnsi="Times New Roman" w:cs="Times New Roman"/>
                <w:bCs/>
                <w:color w:val="000000" w:themeColor="text1"/>
                <w:sz w:val="24"/>
                <w:szCs w:val="24"/>
              </w:rPr>
            </w:pPr>
            <w:r w:rsidRPr="00027E1E">
              <w:rPr>
                <w:rFonts w:ascii="Times New Roman" w:eastAsia="Times New Roman" w:hAnsi="Times New Roman" w:cs="Times New Roman"/>
                <w:bCs/>
                <w:color w:val="000000" w:themeColor="text1"/>
                <w:sz w:val="24"/>
                <w:szCs w:val="24"/>
              </w:rPr>
              <w:t>www.leg.state.or.us/13reg/measpdf/sb0200.dir/sb0249.en.pdf</w:t>
            </w:r>
          </w:p>
        </w:tc>
      </w:tr>
    </w:tbl>
    <w:p w:rsidR="00443859" w:rsidRPr="000D07CA" w:rsidRDefault="00443859" w:rsidP="00443859">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CB5110" w:rsidRPr="0085122C"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CB5110" w:rsidRPr="00B15DF7" w:rsidRDefault="00CB5110" w:rsidP="00F85E26">
            <w:pPr>
              <w:outlineLvl w:val="0"/>
              <w:rPr>
                <w:rFonts w:eastAsia="Times New Roman"/>
                <w:bCs/>
                <w:color w:val="32525C"/>
                <w:sz w:val="28"/>
                <w:szCs w:val="28"/>
              </w:rPr>
            </w:pPr>
            <w:bookmarkStart w:id="1" w:name="RequestForOtherOptions"/>
          </w:p>
          <w:p w:rsidR="00CB5110" w:rsidRPr="0085122C" w:rsidRDefault="00CB5110" w:rsidP="00F85E26">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 xml:space="preserve">Housing costs </w:t>
            </w:r>
            <w:r w:rsidRPr="00DD6194">
              <w:rPr>
                <w:rFonts w:eastAsia="Times New Roman"/>
                <w:bCs/>
                <w:color w:val="415B5C" w:themeColor="accent3" w:themeShade="80"/>
                <w:sz w:val="28"/>
                <w:szCs w:val="28"/>
              </w:rPr>
              <w:t xml:space="preserve">- </w:t>
            </w:r>
            <w:hyperlink r:id="rId11" w:history="1">
              <w:r w:rsidRPr="00DD6194">
                <w:rPr>
                  <w:rStyle w:val="Hyperlink"/>
                  <w:rFonts w:ascii="Times New Roman" w:eastAsia="Times New Roman" w:hAnsi="Times New Roman" w:cs="Times New Roman"/>
                  <w:bCs/>
                  <w:color w:val="415B5C" w:themeColor="accent3" w:themeShade="80"/>
                </w:rPr>
                <w:t>ORS 183.534</w:t>
              </w:r>
            </w:hyperlink>
          </w:p>
        </w:tc>
      </w:tr>
    </w:tbl>
    <w:p w:rsidR="00CB5110" w:rsidRDefault="00CB5110" w:rsidP="00CB5110">
      <w:pPr>
        <w:ind w:left="360" w:right="630"/>
        <w:rPr>
          <w:rFonts w:asciiTheme="minorHAnsi" w:hAnsiTheme="minorHAnsi" w:cstheme="minorHAnsi"/>
          <w:b/>
          <w:iCs/>
          <w:color w:val="702C1C" w:themeColor="accent1" w:themeShade="80"/>
        </w:rPr>
      </w:pPr>
    </w:p>
    <w:p w:rsidR="00E52E09" w:rsidRPr="00B15DF7" w:rsidRDefault="00CB5110" w:rsidP="00E52E09">
      <w:pPr>
        <w:ind w:left="720" w:right="634"/>
        <w:rPr>
          <w:rFonts w:ascii="Times New Roman" w:hAnsi="Times New Roman" w:cs="Times New Roman"/>
          <w:color w:val="000000" w:themeColor="text1"/>
        </w:rPr>
      </w:pPr>
      <w:r>
        <w:rPr>
          <w:rFonts w:ascii="Times New Roman" w:eastAsia="Times New Roman" w:hAnsi="Times New Roman" w:cs="Times New Roman"/>
          <w:bCs/>
        </w:rPr>
        <w:t xml:space="preserve">DEQ </w:t>
      </w:r>
      <w:r w:rsidRPr="00E368CA">
        <w:rPr>
          <w:rFonts w:ascii="Times New Roman" w:eastAsia="Times New Roman" w:hAnsi="Times New Roman" w:cs="Times New Roman"/>
          <w:bCs/>
        </w:rPr>
        <w:t>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have no</w:t>
      </w:r>
      <w:r w:rsidRPr="00E368CA">
        <w:rPr>
          <w:rFonts w:ascii="Times New Roman" w:eastAsia="Times New Roman" w:hAnsi="Times New Roman" w:cs="Times New Roman"/>
          <w:bCs/>
        </w:rPr>
        <w:t xml:space="preserve"> 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sidR="00693592">
        <w:rPr>
          <w:rFonts w:ascii="Times New Roman" w:eastAsia="Times New Roman" w:hAnsi="Times New Roman" w:cs="Times New Roman"/>
          <w:color w:val="000000" w:themeColor="text1"/>
        </w:rPr>
        <w:t xml:space="preserve">The proposed rule only affects administration of grants to reduce emissions from diesel engines. </w:t>
      </w:r>
    </w:p>
    <w:bookmarkEnd w:id="1"/>
    <w:p w:rsidR="00443859" w:rsidRPr="00800049" w:rsidRDefault="00443859" w:rsidP="00800049">
      <w:pPr>
        <w:ind w:left="0"/>
        <w:rPr>
          <w:color w:val="702C1C" w:themeColor="accent1" w:themeShade="80"/>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776255" w:rsidRDefault="00C9239E" w:rsidP="00776255">
            <w:pPr>
              <w:outlineLvl w:val="0"/>
              <w:rPr>
                <w:rFonts w:eastAsia="Times New Roman"/>
                <w:bCs/>
                <w:color w:val="32525C"/>
                <w:sz w:val="28"/>
                <w:szCs w:val="28"/>
              </w:rPr>
            </w:pPr>
            <w:bookmarkStart w:id="2" w:name="RANGE!A226:B243"/>
            <w:bookmarkEnd w:id="2"/>
          </w:p>
          <w:p w:rsidR="00C9239E" w:rsidRPr="00776255" w:rsidRDefault="00FE52C2" w:rsidP="00776255">
            <w:pPr>
              <w:spacing w:after="120"/>
              <w:ind w:left="360"/>
              <w:outlineLvl w:val="0"/>
              <w:rPr>
                <w:rFonts w:eastAsia="Times New Roman"/>
                <w:bCs/>
                <w:color w:val="32525C"/>
                <w:sz w:val="28"/>
                <w:szCs w:val="28"/>
              </w:rPr>
            </w:pPr>
            <w:r>
              <w:rPr>
                <w:rFonts w:eastAsia="Times New Roman"/>
                <w:bCs/>
                <w:color w:val="32525C"/>
                <w:sz w:val="28"/>
                <w:szCs w:val="28"/>
              </w:rPr>
              <w:tab/>
            </w:r>
            <w:r w:rsidR="0015075D">
              <w:rPr>
                <w:rFonts w:eastAsia="Times New Roman"/>
                <w:bCs/>
                <w:color w:val="32525C"/>
                <w:sz w:val="28"/>
                <w:szCs w:val="28"/>
              </w:rPr>
              <w:t xml:space="preserve">Public notice  </w:t>
            </w:r>
            <w:r w:rsidR="0015075D" w:rsidRPr="00776255">
              <w:rPr>
                <w:rStyle w:val="Hyperlink"/>
                <w:rFonts w:ascii="Times New Roman" w:hAnsi="Times New Roman" w:cs="Times New Roman"/>
                <w:color w:val="415B5C" w:themeColor="accent3" w:themeShade="80"/>
              </w:rPr>
              <w:t>OAR 183.355, OAR 137-001-0080</w:t>
            </w:r>
          </w:p>
        </w:tc>
      </w:tr>
    </w:tbl>
    <w:p w:rsidR="00C9239E" w:rsidRPr="00B15DF7" w:rsidRDefault="00C9239E"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244BFE" w:rsidRPr="00DE26D4" w:rsidRDefault="00C9239E" w:rsidP="00244BFE">
      <w:pPr>
        <w:spacing w:after="120"/>
        <w:ind w:left="360" w:right="18"/>
        <w:outlineLvl w:val="0"/>
        <w:rPr>
          <w:rFonts w:asciiTheme="minorHAnsi" w:eastAsia="Times New Roman" w:hAnsiTheme="minorHAnsi" w:cstheme="minorHAnsi"/>
          <w:bCs/>
          <w:color w:val="665A00" w:themeColor="accent2" w:themeShade="80"/>
        </w:rPr>
      </w:pPr>
      <w:bookmarkStart w:id="3" w:name="AdvisoryCommittee"/>
      <w:r>
        <w:rPr>
          <w:rFonts w:asciiTheme="majorHAnsi" w:eastAsia="Times New Roman" w:hAnsiTheme="majorHAnsi" w:cstheme="majorHAnsi"/>
          <w:bCs/>
          <w:color w:val="504938"/>
          <w:sz w:val="22"/>
          <w:szCs w:val="22"/>
        </w:rPr>
        <w:t>Advisory committee</w:t>
      </w:r>
      <w:bookmarkEnd w:id="3"/>
      <w:r w:rsidR="00244BFE">
        <w:rPr>
          <w:rFonts w:asciiTheme="majorHAnsi" w:eastAsia="Times New Roman" w:hAnsiTheme="majorHAnsi" w:cstheme="majorHAnsi"/>
          <w:bCs/>
          <w:color w:val="504938"/>
          <w:sz w:val="22"/>
          <w:szCs w:val="22"/>
        </w:rPr>
        <w:t xml:space="preserve">  </w:t>
      </w:r>
    </w:p>
    <w:p w:rsidR="00C9239E" w:rsidRDefault="00C9239E" w:rsidP="00244BFE">
      <w:pPr>
        <w:ind w:left="360" w:right="18"/>
        <w:outlineLvl w:val="0"/>
        <w:rPr>
          <w:rFonts w:asciiTheme="majorHAnsi" w:eastAsia="Times New Roman" w:hAnsiTheme="majorHAnsi" w:cstheme="majorHAnsi"/>
          <w:bCs/>
          <w:color w:val="504938"/>
          <w:sz w:val="22"/>
          <w:szCs w:val="22"/>
        </w:rPr>
      </w:pPr>
    </w:p>
    <w:p w:rsidR="00CB5349" w:rsidRPr="00B15DF7" w:rsidRDefault="00630DCA" w:rsidP="00CB5349">
      <w:pPr>
        <w:ind w:left="720" w:right="634"/>
        <w:rPr>
          <w:rFonts w:ascii="Times New Roman" w:hAnsi="Times New Roman" w:cs="Times New Roman"/>
          <w:color w:val="000000" w:themeColor="text1"/>
        </w:rPr>
      </w:pPr>
      <w:r w:rsidRPr="00C9239E">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 xml:space="preserve">did not convene an advisory committee. </w:t>
      </w:r>
      <w:r w:rsidR="00027E1E">
        <w:rPr>
          <w:rFonts w:asciiTheme="minorHAnsi" w:eastAsia="Times New Roman" w:hAnsiTheme="minorHAnsi" w:cstheme="minorHAnsi"/>
          <w:color w:val="000000"/>
        </w:rPr>
        <w:t xml:space="preserve">The </w:t>
      </w:r>
      <w:r w:rsidR="001B3A03">
        <w:rPr>
          <w:rFonts w:asciiTheme="minorHAnsi" w:eastAsia="Times New Roman" w:hAnsiTheme="minorHAnsi" w:cstheme="minorHAnsi"/>
          <w:color w:val="000000"/>
        </w:rPr>
        <w:t xml:space="preserve">proposed adoption is determined to be straightforward and non controversial. </w:t>
      </w:r>
    </w:p>
    <w:p w:rsidR="00630DCA" w:rsidRDefault="00630DCA" w:rsidP="00790FEF">
      <w:pPr>
        <w:ind w:left="720" w:right="18"/>
        <w:outlineLvl w:val="0"/>
        <w:rPr>
          <w:rFonts w:asciiTheme="minorHAnsi" w:eastAsia="Times New Roman" w:hAnsiTheme="minorHAnsi" w:cstheme="minorHAnsi"/>
          <w:bCs/>
          <w:color w:val="504938"/>
        </w:rPr>
      </w:pPr>
    </w:p>
    <w:p w:rsidR="00C9239E" w:rsidRPr="00DC04D1" w:rsidRDefault="00C9239E" w:rsidP="00790FEF">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1A1E18" w:rsidP="00790FEF">
      <w:pPr>
        <w:ind w:left="810" w:right="18"/>
        <w:outlineLvl w:val="0"/>
        <w:rPr>
          <w:rFonts w:ascii="Times New Roman" w:eastAsia="Times New Roman" w:hAnsi="Times New Roman" w:cs="Times New Roman"/>
          <w:color w:val="504938"/>
        </w:rPr>
      </w:pPr>
      <w:r>
        <w:rPr>
          <w:rFonts w:asciiTheme="minorHAnsi" w:eastAsia="Times New Roman" w:hAnsiTheme="minorHAnsi" w:cstheme="minorHAnsi"/>
          <w:bCs/>
        </w:rPr>
        <w:t>The EQC was briefed on this topic and the temporary rule in the Director’s Dialogue submitted at the August 2013 meeting.</w:t>
      </w:r>
    </w:p>
    <w:p w:rsidR="006A51B8" w:rsidRPr="00DE26D4" w:rsidRDefault="00A74227" w:rsidP="00A50929">
      <w:pPr>
        <w:keepNext/>
        <w:keepLines/>
        <w:spacing w:after="120"/>
        <w:ind w:left="360" w:right="14"/>
        <w:outlineLvl w:val="0"/>
        <w:rPr>
          <w:rFonts w:asciiTheme="minorHAnsi" w:eastAsia="Times New Roman" w:hAnsiTheme="minorHAnsi" w:cstheme="minorHAnsi"/>
          <w:bCs/>
          <w:color w:val="665A00" w:themeColor="accent2" w:themeShade="80"/>
        </w:rPr>
      </w:pPr>
      <w:r>
        <w:rPr>
          <w:rFonts w:asciiTheme="majorHAnsi" w:eastAsia="Times New Roman" w:hAnsiTheme="majorHAnsi" w:cstheme="majorHAnsi"/>
          <w:bCs/>
          <w:color w:val="504938"/>
          <w:sz w:val="22"/>
          <w:szCs w:val="22"/>
        </w:rPr>
        <w:lastRenderedPageBreak/>
        <w:t>Public notice</w:t>
      </w:r>
      <w:r w:rsidR="006A51B8">
        <w:rPr>
          <w:rFonts w:asciiTheme="majorHAnsi" w:eastAsia="Times New Roman" w:hAnsiTheme="majorHAnsi" w:cstheme="majorHAnsi"/>
          <w:bCs/>
          <w:color w:val="504938"/>
          <w:sz w:val="22"/>
          <w:szCs w:val="22"/>
        </w:rPr>
        <w:t xml:space="preserve"> </w:t>
      </w:r>
    </w:p>
    <w:p w:rsidR="001A1E18" w:rsidRPr="00E52E09" w:rsidRDefault="001A1E18" w:rsidP="001A1E18">
      <w:pPr>
        <w:keepNext/>
        <w:keepLines/>
        <w:spacing w:after="120"/>
        <w:ind w:left="720" w:right="14"/>
        <w:outlineLvl w:val="0"/>
        <w:rPr>
          <w:rFonts w:ascii="Times New Roman" w:eastAsia="Times New Roman" w:hAnsi="Times New Roman" w:cs="Times New Roman"/>
          <w:color w:val="000000" w:themeColor="text1"/>
        </w:rPr>
      </w:pPr>
      <w:r w:rsidRPr="00E52E09">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provided notice of the temporary rule in the following ways</w:t>
      </w:r>
      <w:r w:rsidRPr="00E52E09">
        <w:rPr>
          <w:rFonts w:asciiTheme="minorHAnsi" w:eastAsia="Times New Roman" w:hAnsiTheme="minorHAnsi" w:cstheme="minorHAnsi"/>
          <w:bCs/>
          <w:color w:val="000000" w:themeColor="text1"/>
        </w:rPr>
        <w:t>:</w:t>
      </w:r>
      <w:r w:rsidRPr="00E52E09">
        <w:rPr>
          <w:rFonts w:ascii="Times New Roman" w:eastAsia="Times New Roman" w:hAnsi="Times New Roman" w:cs="Times New Roman"/>
          <w:color w:val="000000" w:themeColor="text1"/>
        </w:rPr>
        <w:t xml:space="preserve"> </w:t>
      </w:r>
    </w:p>
    <w:p w:rsidR="001A1E18" w:rsidRPr="00E52E09" w:rsidRDefault="001A1E18" w:rsidP="001A1E18">
      <w:pPr>
        <w:pStyle w:val="ListParagraph"/>
        <w:keepNext/>
        <w:keepLines/>
        <w:numPr>
          <w:ilvl w:val="0"/>
          <w:numId w:val="1"/>
        </w:numPr>
        <w:spacing w:after="120"/>
        <w:ind w:left="1440" w:right="14"/>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Posted notice on DEQ’s webpage </w:t>
      </w:r>
      <w:r>
        <w:rPr>
          <w:rFonts w:ascii="Times New Roman" w:eastAsia="Times New Roman" w:hAnsi="Times New Roman" w:cs="Times New Roman"/>
          <w:color w:val="000000" w:themeColor="text1"/>
        </w:rPr>
        <w:t>(</w:t>
      </w:r>
      <w:hyperlink r:id="rId12" w:history="1">
        <w:r w:rsidRPr="00AE689F">
          <w:rPr>
            <w:rStyle w:val="Hyperlink"/>
            <w:rFonts w:ascii="Times New Roman" w:eastAsia="Times New Roman" w:hAnsi="Times New Roman" w:cs="Times New Roman"/>
          </w:rPr>
          <w:t>www.deq.state.or.us/regulations/proposedrules.htm</w:t>
        </w:r>
      </w:hyperlink>
      <w:r>
        <w:rPr>
          <w:rFonts w:ascii="Times New Roman" w:eastAsia="Times New Roman" w:hAnsi="Times New Roman" w:cs="Times New Roman"/>
          <w:color w:val="000000" w:themeColor="text1"/>
        </w:rPr>
        <w:t xml:space="preserve">) </w:t>
      </w:r>
      <w:r w:rsidRPr="00E52E09">
        <w:rPr>
          <w:rFonts w:ascii="Times New Roman" w:eastAsia="Times New Roman" w:hAnsi="Times New Roman" w:cs="Times New Roman"/>
          <w:color w:val="000000" w:themeColor="text1"/>
        </w:rPr>
        <w:t xml:space="preserve">on </w:t>
      </w:r>
      <w:r>
        <w:rPr>
          <w:rFonts w:asciiTheme="minorHAnsi" w:eastAsia="Times New Roman" w:hAnsiTheme="minorHAnsi" w:cstheme="minorHAnsi"/>
          <w:bCs/>
          <w:color w:val="000000" w:themeColor="text1"/>
        </w:rPr>
        <w:t>Sept. 25, 2013</w:t>
      </w:r>
      <w:r w:rsidRPr="00E52E09">
        <w:rPr>
          <w:rFonts w:ascii="Times New Roman" w:eastAsia="Times New Roman" w:hAnsi="Times New Roman" w:cs="Times New Roman"/>
          <w:color w:val="000000" w:themeColor="text1"/>
        </w:rPr>
        <w:t>.</w:t>
      </w:r>
    </w:p>
    <w:p w:rsidR="001A1E18" w:rsidRPr="00E52E09" w:rsidRDefault="001A1E18" w:rsidP="001A1E18">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E52E09">
        <w:rPr>
          <w:rFonts w:ascii="Times New Roman" w:eastAsia="Times New Roman" w:hAnsi="Times New Roman" w:cs="Times New Roman"/>
          <w:color w:val="000000" w:themeColor="text1"/>
        </w:rPr>
        <w:t xml:space="preserve">E-mailed notice on </w:t>
      </w:r>
      <w:r>
        <w:rPr>
          <w:rFonts w:asciiTheme="minorHAnsi" w:eastAsia="Times New Roman" w:hAnsiTheme="minorHAnsi" w:cstheme="minorHAnsi"/>
          <w:bCs/>
          <w:color w:val="000000" w:themeColor="text1"/>
        </w:rPr>
        <w:t xml:space="preserve">September 25, 2013 </w:t>
      </w:r>
      <w:r w:rsidRPr="00E52E09">
        <w:rPr>
          <w:rFonts w:ascii="Times New Roman" w:eastAsia="Times New Roman" w:hAnsi="Times New Roman" w:cs="Times New Roman"/>
          <w:color w:val="000000" w:themeColor="text1"/>
        </w:rPr>
        <w:t>to:</w:t>
      </w:r>
    </w:p>
    <w:p w:rsidR="001A1E18" w:rsidRPr="00E52E09"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Approximately 11,400</w:t>
      </w:r>
      <w:r w:rsidRPr="00E52E09">
        <w:rPr>
          <w:rFonts w:ascii="Times New Roman" w:eastAsia="Times New Roman" w:hAnsi="Times New Roman" w:cs="Times New Roman"/>
          <w:color w:val="000000" w:themeColor="text1"/>
        </w:rPr>
        <w:t xml:space="preserve"> interested parties through </w:t>
      </w:r>
      <w:proofErr w:type="spellStart"/>
      <w:r w:rsidRPr="00E52E09">
        <w:rPr>
          <w:rFonts w:ascii="Times New Roman" w:eastAsia="Times New Roman" w:hAnsi="Times New Roman" w:cs="Times New Roman"/>
          <w:color w:val="000000" w:themeColor="text1"/>
        </w:rPr>
        <w:t>GovDelivery</w:t>
      </w:r>
      <w:proofErr w:type="spellEnd"/>
      <w:r w:rsidRPr="00E52E09">
        <w:rPr>
          <w:rFonts w:ascii="Times New Roman" w:eastAsia="Times New Roman" w:hAnsi="Times New Roman" w:cs="Times New Roman"/>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sidRPr="00A50929">
        <w:rPr>
          <w:rFonts w:ascii="Times New Roman" w:eastAsia="Times New Roman" w:hAnsi="Times New Roman" w:cs="Times New Roman"/>
          <w:color w:val="000000" w:themeColor="text1"/>
        </w:rPr>
        <w:t>Approxim</w:t>
      </w:r>
      <w:r>
        <w:rPr>
          <w:rFonts w:ascii="Times New Roman" w:eastAsia="Times New Roman" w:hAnsi="Times New Roman" w:cs="Times New Roman"/>
          <w:color w:val="000000" w:themeColor="text1"/>
        </w:rPr>
        <w:t>a</w:t>
      </w:r>
      <w:r w:rsidRPr="00A50929">
        <w:rPr>
          <w:rFonts w:ascii="Times New Roman" w:eastAsia="Times New Roman" w:hAnsi="Times New Roman" w:cs="Times New Roman"/>
          <w:color w:val="000000" w:themeColor="text1"/>
        </w:rPr>
        <w:t xml:space="preserve">tely </w:t>
      </w:r>
      <w:r>
        <w:rPr>
          <w:rFonts w:ascii="Times New Roman" w:eastAsia="Times New Roman" w:hAnsi="Times New Roman" w:cs="Times New Roman"/>
          <w:color w:val="000000" w:themeColor="text1"/>
        </w:rPr>
        <w:t>6,000</w:t>
      </w:r>
      <w:r w:rsidRPr="00E52E09">
        <w:rPr>
          <w:rFonts w:ascii="Times New Roman" w:eastAsia="Times New Roman" w:hAnsi="Times New Roman" w:cs="Times New Roman"/>
          <w:color w:val="000000" w:themeColor="text1"/>
        </w:rPr>
        <w:t xml:space="preserve"> stakeholders</w:t>
      </w:r>
      <w:r w:rsidRPr="00C22E0C">
        <w:rPr>
          <w:rFonts w:ascii="Times New Roman" w:eastAsia="Times New Roman" w:hAnsi="Times New Roman" w:cs="Times New Roman"/>
          <w:color w:val="000000" w:themeColor="text1"/>
        </w:rPr>
        <w:t xml:space="preserve"> on the </w:t>
      </w:r>
      <w:r>
        <w:rPr>
          <w:rFonts w:ascii="Times New Roman" w:eastAsia="Times New Roman" w:hAnsi="Times New Roman" w:cs="Times New Roman"/>
          <w:color w:val="000000" w:themeColor="text1"/>
        </w:rPr>
        <w:t>Department rulemaking interested persons list</w:t>
      </w:r>
      <w:r w:rsidRPr="00C22E0C">
        <w:rPr>
          <w:rFonts w:asciiTheme="minorHAnsi" w:eastAsia="Times New Roman" w:hAnsiTheme="minorHAnsi" w:cstheme="minorHAnsi"/>
          <w:color w:val="000000" w:themeColor="text1"/>
        </w:rPr>
        <w:t>.</w:t>
      </w:r>
    </w:p>
    <w:p w:rsidR="001A1E18" w:rsidRPr="00C22E0C" w:rsidRDefault="001A1E18" w:rsidP="001A1E18">
      <w:pPr>
        <w:pStyle w:val="ListParagraph"/>
        <w:numPr>
          <w:ilvl w:val="0"/>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Three</w:t>
      </w:r>
      <w:r w:rsidRPr="00C22E0C">
        <w:rPr>
          <w:rFonts w:ascii="Times New Roman" w:eastAsia="Times New Roman" w:hAnsi="Times New Roman" w:cs="Times New Roman"/>
          <w:color w:val="000000" w:themeColor="text1"/>
        </w:rPr>
        <w:t xml:space="preserve"> key legislators required under </w:t>
      </w:r>
      <w:hyperlink r:id="rId13" w:history="1">
        <w:r w:rsidRPr="00C22E0C">
          <w:rPr>
            <w:rFonts w:asciiTheme="minorHAnsi" w:eastAsia="Times New Roman" w:hAnsiTheme="minorHAnsi" w:cstheme="minorHAnsi"/>
            <w:color w:val="000000" w:themeColor="text1"/>
            <w:u w:val="single"/>
          </w:rPr>
          <w:t>ORS 183.335</w:t>
        </w:r>
      </w:hyperlink>
      <w:r w:rsidRPr="00C22E0C">
        <w:rPr>
          <w:rFonts w:ascii="Times New Roman" w:eastAsia="Times New Roman" w:hAnsi="Times New Roman" w:cs="Times New Roman"/>
          <w:color w:val="000000" w:themeColor="text1"/>
        </w:rPr>
        <w:t>. Key legislators included:</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Senator Jackie Dingfelder, Chair, Senate Environment and Natural Resources Committee </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Senator Lee Beyer, Chair, Senate Business and Transportation</w:t>
      </w:r>
    </w:p>
    <w:p w:rsidR="001A1E18" w:rsidRDefault="001A1E18" w:rsidP="001A1E18">
      <w:pPr>
        <w:pStyle w:val="ListParagraph"/>
        <w:numPr>
          <w:ilvl w:val="1"/>
          <w:numId w:val="2"/>
        </w:numPr>
        <w:spacing w:after="120"/>
        <w:ind w:right="18"/>
        <w:contextualSpacing w:val="0"/>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Representative Jules Bailey, Chair, House Energy and Environment Committee</w:t>
      </w:r>
    </w:p>
    <w:p w:rsidR="009C6788" w:rsidRPr="005344E6" w:rsidRDefault="001A1E18" w:rsidP="00790FEF">
      <w:pPr>
        <w:pStyle w:val="ListParagraph"/>
        <w:numPr>
          <w:ilvl w:val="0"/>
          <w:numId w:val="1"/>
        </w:numPr>
        <w:spacing w:after="120"/>
        <w:ind w:left="1440" w:right="18"/>
        <w:contextualSpacing w:val="0"/>
        <w:outlineLvl w:val="0"/>
        <w:rPr>
          <w:rFonts w:ascii="Times New Roman" w:eastAsia="Times New Roman" w:hAnsi="Times New Roman" w:cs="Times New Roman"/>
          <w:color w:val="000000" w:themeColor="text1"/>
        </w:rPr>
      </w:pPr>
      <w:r w:rsidRPr="001B3A03">
        <w:rPr>
          <w:rFonts w:ascii="Times New Roman" w:eastAsia="Times New Roman" w:hAnsi="Times New Roman" w:cs="Times New Roman"/>
          <w:color w:val="000000" w:themeColor="text1"/>
        </w:rPr>
        <w:t>Sent notice to EPA on Sept</w:t>
      </w:r>
      <w:r>
        <w:rPr>
          <w:rFonts w:ascii="Times New Roman" w:eastAsia="Times New Roman" w:hAnsi="Times New Roman" w:cs="Times New Roman"/>
          <w:color w:val="000000" w:themeColor="text1"/>
        </w:rPr>
        <w:t>.</w:t>
      </w:r>
      <w:r w:rsidRPr="001B3A03">
        <w:rPr>
          <w:rFonts w:ascii="Times New Roman" w:eastAsia="Times New Roman" w:hAnsi="Times New Roman" w:cs="Times New Roman"/>
          <w:color w:val="000000" w:themeColor="text1"/>
        </w:rPr>
        <w:t xml:space="preserve"> 25, 2013.</w:t>
      </w:r>
      <w:r w:rsidR="001F2D3C" w:rsidRPr="001B3A03">
        <w:rPr>
          <w:rFonts w:ascii="Times New Roman" w:eastAsia="Times New Roman" w:hAnsi="Times New Roman" w:cs="Times New Roman"/>
          <w:color w:val="000000" w:themeColor="text1"/>
        </w:rPr>
        <w:t> </w:t>
      </w:r>
      <w:r w:rsidR="001B3A03" w:rsidRPr="001B3A03">
        <w:rPr>
          <w:rFonts w:ascii="Times New Roman" w:eastAsia="Times New Roman" w:hAnsi="Times New Roman" w:cs="Times New Roman"/>
          <w:color w:val="000000" w:themeColor="text1"/>
        </w:rPr>
        <w:t xml:space="preserve"> </w:t>
      </w:r>
    </w:p>
    <w:p w:rsidR="00866F57" w:rsidRDefault="00866F57" w:rsidP="00790FEF">
      <w:pPr>
        <w:pStyle w:val="ListParagraph"/>
        <w:spacing w:after="120"/>
        <w:ind w:left="1440" w:right="18"/>
        <w:outlineLvl w:val="0"/>
        <w:rPr>
          <w:rFonts w:ascii="Times New Roman" w:eastAsia="Times New Roman" w:hAnsi="Times New Roman" w:cs="Times New Roman"/>
        </w:rPr>
      </w:pPr>
    </w:p>
    <w:p w:rsidR="00363901" w:rsidRPr="00DE26D4" w:rsidRDefault="00363901" w:rsidP="00790FEF">
      <w:pPr>
        <w:spacing w:after="120"/>
        <w:ind w:left="360" w:right="18"/>
        <w:outlineLvl w:val="0"/>
        <w:rPr>
          <w:rFonts w:asciiTheme="minorHAnsi" w:eastAsia="Times New Roman" w:hAnsiTheme="minorHAnsi" w:cstheme="minorHAnsi"/>
          <w:bCs/>
          <w:color w:val="665A00" w:themeColor="accent2" w:themeShade="80"/>
        </w:rPr>
      </w:pPr>
      <w:r w:rsidRPr="00DE26D4">
        <w:rPr>
          <w:rFonts w:asciiTheme="majorHAnsi" w:eastAsia="Times New Roman" w:hAnsiTheme="majorHAnsi" w:cstheme="majorHAnsi"/>
          <w:bCs/>
          <w:color w:val="665A00" w:themeColor="accent2" w:themeShade="80"/>
          <w:sz w:val="22"/>
          <w:szCs w:val="22"/>
        </w:rPr>
        <w:t>Public comment</w:t>
      </w:r>
    </w:p>
    <w:p w:rsidR="00172958" w:rsidRDefault="00363901" w:rsidP="00673ED1">
      <w:pPr>
        <w:spacing w:after="120"/>
        <w:ind w:left="720" w:right="1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bCs/>
          <w:color w:val="000000" w:themeColor="text1"/>
        </w:rPr>
        <w:t xml:space="preserve">DEQ </w:t>
      </w:r>
      <w:r w:rsidR="008E1DE1">
        <w:rPr>
          <w:rFonts w:asciiTheme="minorHAnsi" w:eastAsia="Times New Roman" w:hAnsiTheme="minorHAnsi" w:cstheme="minorHAnsi"/>
          <w:bCs/>
          <w:color w:val="000000" w:themeColor="text1"/>
        </w:rPr>
        <w:t>did not solicit public comment on the temporary rule</w:t>
      </w:r>
      <w:r w:rsidR="001A1E18">
        <w:rPr>
          <w:rFonts w:asciiTheme="minorHAnsi" w:eastAsia="Times New Roman" w:hAnsiTheme="minorHAnsi" w:cstheme="minorHAnsi"/>
          <w:bCs/>
          <w:color w:val="000000" w:themeColor="text1"/>
        </w:rPr>
        <w:t>.</w:t>
      </w:r>
    </w:p>
    <w:p w:rsidR="002F5550" w:rsidRDefault="002F5550" w:rsidP="00790FEF">
      <w:pPr>
        <w:ind w:right="18" w:firstLineChars="100" w:firstLine="240"/>
        <w:outlineLvl w:val="0"/>
        <w:rPr>
          <w:rFonts w:ascii="Times New Roman" w:eastAsia="Times New Roman" w:hAnsi="Times New Roman" w:cs="Times New Roman"/>
          <w:color w:val="32525C"/>
        </w:rPr>
        <w:sectPr w:rsidR="002F5550" w:rsidSect="00790FEF">
          <w:pgSz w:w="12240" w:h="15840"/>
          <w:pgMar w:top="1080" w:right="900" w:bottom="1080" w:left="360" w:header="720" w:footer="720" w:gutter="432"/>
          <w:cols w:space="720"/>
          <w:docGrid w:linePitch="360"/>
        </w:sectPr>
      </w:pPr>
    </w:p>
    <w:p w:rsidR="0094373A" w:rsidRDefault="0094373A" w:rsidP="00790FEF">
      <w:pPr>
        <w:spacing w:after="120"/>
        <w:ind w:left="360" w:right="18"/>
        <w:outlineLvl w:val="0"/>
        <w:rPr>
          <w:rFonts w:asciiTheme="majorHAnsi" w:eastAsia="Times New Roman" w:hAnsiTheme="majorHAnsi" w:cstheme="majorHAnsi"/>
          <w:bCs/>
          <w:color w:val="504938"/>
          <w:sz w:val="22"/>
          <w:szCs w:val="22"/>
        </w:rPr>
      </w:pP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4F673A" w:rsidRDefault="00D454A6" w:rsidP="00790FEF">
            <w:pPr>
              <w:ind w:left="0" w:right="18"/>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1A1E18" w:rsidRDefault="001A1E18" w:rsidP="001A1E18">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 would become effective upon filing with the Secretary of State, which will likely occur on Oct.17, 2013. DEQ will notify affected parties by email. </w:t>
      </w:r>
    </w:p>
    <w:p w:rsidR="00F05EEE" w:rsidRDefault="00F05EEE" w:rsidP="00790FEF">
      <w:pPr>
        <w:ind w:left="720" w:right="18"/>
        <w:outlineLvl w:val="0"/>
        <w:rPr>
          <w:rFonts w:asciiTheme="minorHAnsi" w:eastAsia="Times New Roman" w:hAnsiTheme="minorHAnsi" w:cstheme="minorHAnsi"/>
          <w:color w:val="000000"/>
        </w:rPr>
      </w:pPr>
    </w:p>
    <w:p w:rsidR="00F05EEE" w:rsidRDefault="00F05EEE" w:rsidP="00F05EEE">
      <w:pPr>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Implementation</w:t>
      </w:r>
    </w:p>
    <w:p w:rsidR="00F05EEE" w:rsidRDefault="00F05EEE" w:rsidP="00F05EEE">
      <w:pPr>
        <w:ind w:left="720" w:right="18"/>
        <w:outlineLvl w:val="0"/>
        <w:rPr>
          <w:rFonts w:asciiTheme="minorHAnsi" w:eastAsia="Times New Roman" w:hAnsiTheme="minorHAnsi" w:cstheme="minorHAnsi"/>
          <w:color w:val="000000"/>
        </w:rPr>
      </w:pPr>
      <w:r>
        <w:rPr>
          <w:rFonts w:asciiTheme="minorHAnsi" w:eastAsia="Times New Roman" w:hAnsiTheme="minorHAnsi" w:cstheme="minorHAnsi"/>
          <w:color w:val="000000"/>
        </w:rPr>
        <w:t>The proposed rule allow</w:t>
      </w:r>
      <w:r w:rsidR="00F02928">
        <w:rPr>
          <w:rFonts w:asciiTheme="minorHAnsi" w:eastAsia="Times New Roman" w:hAnsiTheme="minorHAnsi" w:cstheme="minorHAnsi"/>
          <w:color w:val="000000"/>
        </w:rPr>
        <w:t>s</w:t>
      </w:r>
      <w:r>
        <w:rPr>
          <w:rFonts w:asciiTheme="minorHAnsi" w:eastAsia="Times New Roman" w:hAnsiTheme="minorHAnsi" w:cstheme="minorHAnsi"/>
          <w:color w:val="000000"/>
        </w:rPr>
        <w:t xml:space="preserve"> for DEQ to administer funding for clean diesel projects derived from federal funds in accordance with the federal grant guidelines in place for that grant award. This would be implemented when providing notice to interested parties of the availability </w:t>
      </w:r>
      <w:r w:rsidR="00673ED1">
        <w:rPr>
          <w:rFonts w:asciiTheme="minorHAnsi" w:eastAsia="Times New Roman" w:hAnsiTheme="minorHAnsi" w:cstheme="minorHAnsi"/>
          <w:color w:val="000000"/>
        </w:rPr>
        <w:t>and particulars of funding, including vehicle and equipment eligibility, geographic and operational priorities, assistance limits, conditions on operations and eligible technologies and other supportable actions. Notice would be provide</w:t>
      </w:r>
      <w:r w:rsidR="000F1B2E">
        <w:rPr>
          <w:rFonts w:asciiTheme="minorHAnsi" w:eastAsia="Times New Roman" w:hAnsiTheme="minorHAnsi" w:cstheme="minorHAnsi"/>
          <w:color w:val="000000"/>
        </w:rPr>
        <w:t>d</w:t>
      </w:r>
      <w:r w:rsidR="00673ED1">
        <w:rPr>
          <w:rFonts w:asciiTheme="minorHAnsi" w:eastAsia="Times New Roman" w:hAnsiTheme="minorHAnsi" w:cstheme="minorHAnsi"/>
          <w:color w:val="000000"/>
        </w:rPr>
        <w:t xml:space="preserve"> through common methods of communication like GovDelivery mailing lists, webpage postings and when possible, free media.  </w:t>
      </w:r>
    </w:p>
    <w:p w:rsidR="00F05EEE" w:rsidRPr="001F2D3C" w:rsidRDefault="00F05EEE" w:rsidP="00F05EEE">
      <w:pPr>
        <w:ind w:left="360" w:right="18"/>
        <w:outlineLvl w:val="0"/>
        <w:rPr>
          <w:rFonts w:asciiTheme="minorHAnsi" w:eastAsia="Times New Roman" w:hAnsiTheme="minorHAnsi" w:cstheme="minorHAnsi"/>
          <w:color w:val="000000"/>
        </w:rPr>
      </w:pPr>
    </w:p>
    <w:p w:rsidR="00D454A6" w:rsidRPr="00B15DF7" w:rsidRDefault="00D454A6" w:rsidP="00790FEF">
      <w:pPr>
        <w:ind w:right="18"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790FEF">
            <w:pPr>
              <w:ind w:right="18"/>
              <w:outlineLvl w:val="0"/>
              <w:rPr>
                <w:rFonts w:eastAsia="Times New Roman"/>
                <w:b/>
                <w:bCs/>
                <w:color w:val="32525C"/>
                <w:sz w:val="28"/>
                <w:szCs w:val="28"/>
              </w:rPr>
            </w:pPr>
          </w:p>
          <w:p w:rsidR="00D454A6" w:rsidRPr="004F673A" w:rsidRDefault="00D454A6" w:rsidP="00790FEF">
            <w:pPr>
              <w:ind w:left="360" w:right="18"/>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790FEF">
      <w:pPr>
        <w:ind w:right="18"/>
        <w:rPr>
          <w:rFonts w:ascii="Times New Roman" w:eastAsia="Times New Roman" w:hAnsi="Times New Roman" w:cs="Times New Roman"/>
          <w:color w:val="32525C"/>
        </w:rPr>
      </w:pPr>
    </w:p>
    <w:p w:rsidR="00D454A6" w:rsidRPr="001F2D3C" w:rsidRDefault="00D454A6" w:rsidP="00790FEF">
      <w:pPr>
        <w:spacing w:after="120"/>
        <w:ind w:left="360" w:right="1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790FEF">
      <w:pPr>
        <w:autoSpaceDE w:val="0"/>
        <w:autoSpaceDN w:val="0"/>
        <w:adjustRightInd w:val="0"/>
        <w:ind w:left="720" w:right="1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790FEF">
      <w:pPr>
        <w:autoSpaceDE w:val="0"/>
        <w:autoSpaceDN w:val="0"/>
        <w:adjustRightInd w:val="0"/>
        <w:ind w:left="720" w:right="18"/>
        <w:rPr>
          <w:rFonts w:ascii="Verdana" w:hAnsi="Verdana" w:cs="Verdana"/>
          <w:color w:val="000000"/>
          <w:sz w:val="20"/>
          <w:szCs w:val="20"/>
        </w:rPr>
      </w:pPr>
    </w:p>
    <w:p w:rsidR="00D454A6" w:rsidRDefault="00D454A6" w:rsidP="00790FEF">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D454A6" w:rsidRPr="00D90062" w:rsidRDefault="00D454A6" w:rsidP="00790FEF">
      <w:pPr>
        <w:autoSpaceDE w:val="0"/>
        <w:autoSpaceDN w:val="0"/>
        <w:adjustRightInd w:val="0"/>
        <w:ind w:left="720" w:right="18"/>
        <w:rPr>
          <w:rFonts w:asciiTheme="minorHAnsi" w:hAnsiTheme="minorHAnsi" w:cstheme="minorHAnsi"/>
        </w:rPr>
      </w:pPr>
      <w:r>
        <w:rPr>
          <w:rFonts w:asciiTheme="minorHAnsi" w:hAnsiTheme="minorHAnsi" w:cstheme="minorHAnsi"/>
        </w:rPr>
        <w:t xml:space="preserve">The following </w:t>
      </w:r>
      <w:r w:rsidRPr="0019385F">
        <w:rPr>
          <w:rFonts w:asciiTheme="minorHAnsi" w:hAnsiTheme="minorHAnsi" w:cstheme="minorHAnsi"/>
        </w:rPr>
        <w:t xml:space="preserve">APA exemptions from the </w:t>
      </w:r>
      <w:r>
        <w:rPr>
          <w:rFonts w:asciiTheme="minorHAnsi" w:hAnsiTheme="minorHAnsi" w:cstheme="minorHAnsi"/>
        </w:rPr>
        <w:t>five-year</w:t>
      </w:r>
      <w:r w:rsidRPr="0019385F">
        <w:rPr>
          <w:rFonts w:asciiTheme="minorHAnsi" w:hAnsiTheme="minorHAnsi" w:cstheme="minorHAnsi"/>
        </w:rPr>
        <w:t xml:space="preserve"> rule review apply to </w:t>
      </w:r>
      <w:sdt>
        <w:sdtPr>
          <w:rPr>
            <w:rFonts w:asciiTheme="minorHAnsi" w:hAnsiTheme="minorHAnsi" w:cstheme="minorHAnsi"/>
          </w:rPr>
          <w:alias w:val="5-YearExemptScope"/>
          <w:tag w:val="5-YearExemptScope"/>
          <w:id w:val="8676572"/>
          <w:placeholder>
            <w:docPart w:val="299169301D1F451C9AA20E72270D36A9"/>
          </w:placeholder>
          <w:dropDownList>
            <w:listItem w:value="Choose an item."/>
            <w:listItem w:displayText="some" w:value="some"/>
            <w:listItem w:displayText="all" w:value="all"/>
          </w:dropDownList>
        </w:sdtPr>
        <w:sdtContent>
          <w:proofErr w:type="gramStart"/>
          <w:r w:rsidR="00EC1924">
            <w:rPr>
              <w:rFonts w:asciiTheme="minorHAnsi" w:hAnsiTheme="minorHAnsi" w:cstheme="minorHAnsi"/>
            </w:rPr>
            <w:t>all</w:t>
          </w:r>
        </w:sdtContent>
      </w:sdt>
      <w:r>
        <w:rPr>
          <w:rFonts w:asciiTheme="minorHAnsi" w:hAnsiTheme="minorHAnsi" w:cstheme="minorHAnsi"/>
        </w:rPr>
        <w:t xml:space="preserve"> of </w:t>
      </w:r>
      <w:r w:rsidRPr="0019385F">
        <w:rPr>
          <w:rFonts w:asciiTheme="minorHAnsi" w:hAnsiTheme="minorHAnsi" w:cstheme="minorHAnsi"/>
        </w:rPr>
        <w:t>the</w:t>
      </w:r>
      <w:proofErr w:type="gramEnd"/>
      <w:r w:rsidRPr="0019385F">
        <w:rPr>
          <w:rFonts w:asciiTheme="minorHAnsi" w:hAnsiTheme="minorHAnsi" w:cstheme="minorHAnsi"/>
        </w:rPr>
        <w:t xml:space="preserve"> proposed rule: </w:t>
      </w:r>
    </w:p>
    <w:p w:rsidR="00D454A6" w:rsidRPr="00D90062" w:rsidRDefault="00D454A6" w:rsidP="00790FEF">
      <w:pPr>
        <w:autoSpaceDE w:val="0"/>
        <w:autoSpaceDN w:val="0"/>
        <w:adjustRightInd w:val="0"/>
        <w:ind w:left="720" w:right="18"/>
        <w:rPr>
          <w:rFonts w:asciiTheme="minorHAnsi" w:hAnsiTheme="minorHAnsi" w:cstheme="minorHAnsi"/>
        </w:rPr>
      </w:pPr>
    </w:p>
    <w:p w:rsidR="00D454A6" w:rsidRPr="00D90062" w:rsidRDefault="003C677E" w:rsidP="00790FEF">
      <w:pPr>
        <w:pStyle w:val="ListParagraph"/>
        <w:numPr>
          <w:ilvl w:val="0"/>
          <w:numId w:val="4"/>
        </w:numPr>
        <w:autoSpaceDE w:val="0"/>
        <w:autoSpaceDN w:val="0"/>
        <w:adjustRightInd w:val="0"/>
        <w:spacing w:after="120"/>
        <w:ind w:left="1080" w:right="18"/>
        <w:contextualSpacing w:val="0"/>
        <w:rPr>
          <w:rFonts w:asciiTheme="minorHAnsi" w:hAnsiTheme="minorHAnsi" w:cstheme="minorHAnsi"/>
        </w:rPr>
      </w:pPr>
      <w:sdt>
        <w:sdtPr>
          <w:rPr>
            <w:rFonts w:asciiTheme="minorHAnsi" w:hAnsiTheme="minorHAnsi" w:cstheme="minorHAnsi"/>
          </w:rPr>
          <w:alias w:val="Exemptions"/>
          <w:tag w:val="Exemptions"/>
          <w:id w:val="8676575"/>
          <w:placeholder>
            <w:docPart w:val="3D0CF8FB3C834809AC7E81D4A756962D"/>
          </w:placeholder>
          <w:dropDownList>
            <w:listItem w:value="Choose an item."/>
            <w:listItem w:displayText="Amendments or repeal of a rule. ORS 183.405 (4)" w:value="Amendments or repeal of a rule. ORS 183.405 (4)"/>
            <w:listItem w:displayText="Rules adopted to implement court orders or the settlement of civil proceedings. ORS 183.405 (5)(a)" w:value="Rules adopted to implement court orders or the settlement of civil proceedings. ORS 183.405 (5)(a)"/>
            <w:listItem w:displayText="Rules that adopt federal laws or rules by reference. ORS 183.405 (5)(b)" w:value="Rules that adopt federal laws or rules by reference. ORS 183.405 (5)(b)"/>
            <w:listItem w:displayText="Rules adopted to implement legislatively approved fee changes. ORS 183.405 (5)(c)" w:value="Rules adopted to implement legislatively approved fee changes. ORS 183.405 (5)(c)"/>
            <w:listItem w:displayText="Rules adopted to correct errors or ommissions. ORS 183.405 (5)(d)" w:value="Rules adopted to correct errors or ommissions. ORS 183.405 (5)(d)"/>
          </w:dropDownList>
        </w:sdtPr>
        <w:sdtContent>
          <w:r w:rsidR="00EC1924">
            <w:rPr>
              <w:rFonts w:asciiTheme="minorHAnsi" w:hAnsiTheme="minorHAnsi" w:cstheme="minorHAnsi"/>
            </w:rPr>
            <w:t>Amendments or repeal of a rule. ORS 183.405 (4)</w:t>
          </w:r>
        </w:sdtContent>
      </w:sdt>
      <w:r w:rsidR="00D454A6" w:rsidRPr="00D90062">
        <w:rPr>
          <w:rFonts w:asciiTheme="minorHAnsi" w:hAnsiTheme="minorHAnsi" w:cstheme="minorHAnsi"/>
        </w:rPr>
        <w:tab/>
      </w:r>
    </w:p>
    <w:p w:rsidR="002F5550" w:rsidRPr="00776255" w:rsidRDefault="002F5550" w:rsidP="00776255">
      <w:pPr>
        <w:spacing w:after="120"/>
        <w:ind w:left="0"/>
        <w:rPr>
          <w:rFonts w:asciiTheme="minorHAnsi" w:eastAsia="Times New Roman" w:hAnsiTheme="minorHAnsi" w:cstheme="minorHAnsi"/>
          <w:color w:val="618889" w:themeColor="accent3" w:themeShade="BF"/>
        </w:rPr>
      </w:pPr>
    </w:p>
    <w:sectPr w:rsidR="002F5550" w:rsidRPr="00776255" w:rsidSect="00790FEF">
      <w:pgSz w:w="12240" w:h="15840"/>
      <w:pgMar w:top="1080" w:right="90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5">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27">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1">
    <w:nsid w:val="76F67C71"/>
    <w:multiLevelType w:val="hybridMultilevel"/>
    <w:tmpl w:val="8A2C5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9"/>
  </w:num>
  <w:num w:numId="4">
    <w:abstractNumId w:val="12"/>
  </w:num>
  <w:num w:numId="5">
    <w:abstractNumId w:val="7"/>
  </w:num>
  <w:num w:numId="6">
    <w:abstractNumId w:val="32"/>
  </w:num>
  <w:num w:numId="7">
    <w:abstractNumId w:val="2"/>
  </w:num>
  <w:num w:numId="8">
    <w:abstractNumId w:val="36"/>
  </w:num>
  <w:num w:numId="9">
    <w:abstractNumId w:val="20"/>
  </w:num>
  <w:num w:numId="10">
    <w:abstractNumId w:val="3"/>
  </w:num>
  <w:num w:numId="11">
    <w:abstractNumId w:val="34"/>
  </w:num>
  <w:num w:numId="12">
    <w:abstractNumId w:val="1"/>
  </w:num>
  <w:num w:numId="13">
    <w:abstractNumId w:val="23"/>
  </w:num>
  <w:num w:numId="14">
    <w:abstractNumId w:val="16"/>
  </w:num>
  <w:num w:numId="15">
    <w:abstractNumId w:val="13"/>
  </w:num>
  <w:num w:numId="16">
    <w:abstractNumId w:val="22"/>
  </w:num>
  <w:num w:numId="17">
    <w:abstractNumId w:val="9"/>
  </w:num>
  <w:num w:numId="18">
    <w:abstractNumId w:val="28"/>
  </w:num>
  <w:num w:numId="19">
    <w:abstractNumId w:val="26"/>
  </w:num>
  <w:num w:numId="20">
    <w:abstractNumId w:val="37"/>
  </w:num>
  <w:num w:numId="21">
    <w:abstractNumId w:val="21"/>
  </w:num>
  <w:num w:numId="22">
    <w:abstractNumId w:val="31"/>
  </w:num>
  <w:num w:numId="23">
    <w:abstractNumId w:val="35"/>
  </w:num>
  <w:num w:numId="24">
    <w:abstractNumId w:val="33"/>
  </w:num>
  <w:num w:numId="25">
    <w:abstractNumId w:val="17"/>
  </w:num>
  <w:num w:numId="26">
    <w:abstractNumId w:val="10"/>
  </w:num>
  <w:num w:numId="27">
    <w:abstractNumId w:val="4"/>
  </w:num>
  <w:num w:numId="28">
    <w:abstractNumId w:val="15"/>
  </w:num>
  <w:num w:numId="29">
    <w:abstractNumId w:val="19"/>
  </w:num>
  <w:num w:numId="30">
    <w:abstractNumId w:val="8"/>
  </w:num>
  <w:num w:numId="31">
    <w:abstractNumId w:val="24"/>
  </w:num>
  <w:num w:numId="32">
    <w:abstractNumId w:val="27"/>
  </w:num>
  <w:num w:numId="33">
    <w:abstractNumId w:val="5"/>
  </w:num>
  <w:num w:numId="34">
    <w:abstractNumId w:val="11"/>
  </w:num>
  <w:num w:numId="35">
    <w:abstractNumId w:val="18"/>
  </w:num>
  <w:num w:numId="36">
    <w:abstractNumId w:val="30"/>
  </w:num>
  <w:num w:numId="37">
    <w:abstractNumId w:val="25"/>
  </w:num>
  <w:num w:numId="38">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108"/>
    <w:rsid w:val="00021CEF"/>
    <w:rsid w:val="00025692"/>
    <w:rsid w:val="00025EC3"/>
    <w:rsid w:val="00026313"/>
    <w:rsid w:val="00027E1E"/>
    <w:rsid w:val="000319E1"/>
    <w:rsid w:val="00035352"/>
    <w:rsid w:val="000418FA"/>
    <w:rsid w:val="000453E0"/>
    <w:rsid w:val="00051DA8"/>
    <w:rsid w:val="0005564A"/>
    <w:rsid w:val="00055C22"/>
    <w:rsid w:val="00061C88"/>
    <w:rsid w:val="00062456"/>
    <w:rsid w:val="000640E6"/>
    <w:rsid w:val="0006605E"/>
    <w:rsid w:val="0006798B"/>
    <w:rsid w:val="0007372D"/>
    <w:rsid w:val="00081F93"/>
    <w:rsid w:val="000904FA"/>
    <w:rsid w:val="0009267B"/>
    <w:rsid w:val="0009279B"/>
    <w:rsid w:val="00092F0F"/>
    <w:rsid w:val="00093659"/>
    <w:rsid w:val="0009694C"/>
    <w:rsid w:val="00096DC5"/>
    <w:rsid w:val="000A1504"/>
    <w:rsid w:val="000A759C"/>
    <w:rsid w:val="000A7DC1"/>
    <w:rsid w:val="000B2D67"/>
    <w:rsid w:val="000B3DC1"/>
    <w:rsid w:val="000B685A"/>
    <w:rsid w:val="000B6AA9"/>
    <w:rsid w:val="000B6D90"/>
    <w:rsid w:val="000B7409"/>
    <w:rsid w:val="000B783F"/>
    <w:rsid w:val="000C3C54"/>
    <w:rsid w:val="000D07CA"/>
    <w:rsid w:val="000D69EC"/>
    <w:rsid w:val="000E0B9B"/>
    <w:rsid w:val="000E5208"/>
    <w:rsid w:val="000E5ECC"/>
    <w:rsid w:val="000E60A5"/>
    <w:rsid w:val="000F1B2E"/>
    <w:rsid w:val="000F2916"/>
    <w:rsid w:val="001040D7"/>
    <w:rsid w:val="00107189"/>
    <w:rsid w:val="0011396A"/>
    <w:rsid w:val="001329E5"/>
    <w:rsid w:val="001407DC"/>
    <w:rsid w:val="0014434D"/>
    <w:rsid w:val="001474B5"/>
    <w:rsid w:val="0015075D"/>
    <w:rsid w:val="00151E67"/>
    <w:rsid w:val="001547D2"/>
    <w:rsid w:val="00154DBC"/>
    <w:rsid w:val="00157642"/>
    <w:rsid w:val="00157C03"/>
    <w:rsid w:val="001602E5"/>
    <w:rsid w:val="00164210"/>
    <w:rsid w:val="00167D7C"/>
    <w:rsid w:val="001708BB"/>
    <w:rsid w:val="00172958"/>
    <w:rsid w:val="00174C57"/>
    <w:rsid w:val="00176D61"/>
    <w:rsid w:val="0018159F"/>
    <w:rsid w:val="00182C5A"/>
    <w:rsid w:val="00184DD2"/>
    <w:rsid w:val="00186295"/>
    <w:rsid w:val="00187781"/>
    <w:rsid w:val="0019133B"/>
    <w:rsid w:val="001933DA"/>
    <w:rsid w:val="0019385F"/>
    <w:rsid w:val="001947E7"/>
    <w:rsid w:val="001A1E18"/>
    <w:rsid w:val="001B3A03"/>
    <w:rsid w:val="001C0BC0"/>
    <w:rsid w:val="001C3C72"/>
    <w:rsid w:val="001C7274"/>
    <w:rsid w:val="001C7C84"/>
    <w:rsid w:val="001D28B2"/>
    <w:rsid w:val="001D6608"/>
    <w:rsid w:val="001E1BD3"/>
    <w:rsid w:val="001E6DCA"/>
    <w:rsid w:val="001F04FD"/>
    <w:rsid w:val="001F088B"/>
    <w:rsid w:val="001F178C"/>
    <w:rsid w:val="001F2D3C"/>
    <w:rsid w:val="001F3784"/>
    <w:rsid w:val="001F544C"/>
    <w:rsid w:val="002023EE"/>
    <w:rsid w:val="002051DB"/>
    <w:rsid w:val="002069EC"/>
    <w:rsid w:val="00212A60"/>
    <w:rsid w:val="00216917"/>
    <w:rsid w:val="00221910"/>
    <w:rsid w:val="00225AE8"/>
    <w:rsid w:val="00235585"/>
    <w:rsid w:val="00236519"/>
    <w:rsid w:val="002405F8"/>
    <w:rsid w:val="002434BB"/>
    <w:rsid w:val="00244BFE"/>
    <w:rsid w:val="0024501F"/>
    <w:rsid w:val="0024580A"/>
    <w:rsid w:val="00246CA9"/>
    <w:rsid w:val="00250E7E"/>
    <w:rsid w:val="00257D81"/>
    <w:rsid w:val="0026317F"/>
    <w:rsid w:val="0026382A"/>
    <w:rsid w:val="00264286"/>
    <w:rsid w:val="002644AA"/>
    <w:rsid w:val="00286D1F"/>
    <w:rsid w:val="002A5ACA"/>
    <w:rsid w:val="002B48C5"/>
    <w:rsid w:val="002C7A23"/>
    <w:rsid w:val="002E27EF"/>
    <w:rsid w:val="002E283F"/>
    <w:rsid w:val="002E4AA0"/>
    <w:rsid w:val="002E4B0F"/>
    <w:rsid w:val="002E5F1C"/>
    <w:rsid w:val="002E6A02"/>
    <w:rsid w:val="002F0C40"/>
    <w:rsid w:val="002F204B"/>
    <w:rsid w:val="002F5550"/>
    <w:rsid w:val="00304756"/>
    <w:rsid w:val="00304A23"/>
    <w:rsid w:val="00305328"/>
    <w:rsid w:val="0031008D"/>
    <w:rsid w:val="00314779"/>
    <w:rsid w:val="00324289"/>
    <w:rsid w:val="003248CA"/>
    <w:rsid w:val="00334980"/>
    <w:rsid w:val="003359FB"/>
    <w:rsid w:val="00342EC9"/>
    <w:rsid w:val="003438BA"/>
    <w:rsid w:val="00347349"/>
    <w:rsid w:val="003538E0"/>
    <w:rsid w:val="00361065"/>
    <w:rsid w:val="0036342C"/>
    <w:rsid w:val="00363901"/>
    <w:rsid w:val="00365C19"/>
    <w:rsid w:val="00370B6C"/>
    <w:rsid w:val="00373B13"/>
    <w:rsid w:val="00376B3E"/>
    <w:rsid w:val="003867A8"/>
    <w:rsid w:val="003868A0"/>
    <w:rsid w:val="00386A84"/>
    <w:rsid w:val="00386D72"/>
    <w:rsid w:val="00387579"/>
    <w:rsid w:val="0039186E"/>
    <w:rsid w:val="003918FF"/>
    <w:rsid w:val="00393D3C"/>
    <w:rsid w:val="0039524C"/>
    <w:rsid w:val="003970AB"/>
    <w:rsid w:val="00397D49"/>
    <w:rsid w:val="003A039C"/>
    <w:rsid w:val="003B28BE"/>
    <w:rsid w:val="003B467D"/>
    <w:rsid w:val="003B790F"/>
    <w:rsid w:val="003C12DB"/>
    <w:rsid w:val="003C196A"/>
    <w:rsid w:val="003C325E"/>
    <w:rsid w:val="003C677E"/>
    <w:rsid w:val="003C6C7E"/>
    <w:rsid w:val="003D364B"/>
    <w:rsid w:val="003D3B3C"/>
    <w:rsid w:val="003D6147"/>
    <w:rsid w:val="003D7A3B"/>
    <w:rsid w:val="003E0361"/>
    <w:rsid w:val="003F413E"/>
    <w:rsid w:val="003F45CC"/>
    <w:rsid w:val="004009BC"/>
    <w:rsid w:val="00401019"/>
    <w:rsid w:val="00415DC6"/>
    <w:rsid w:val="00416170"/>
    <w:rsid w:val="00417482"/>
    <w:rsid w:val="0042225B"/>
    <w:rsid w:val="00422F1F"/>
    <w:rsid w:val="00424B35"/>
    <w:rsid w:val="004369FF"/>
    <w:rsid w:val="00443859"/>
    <w:rsid w:val="00446FF4"/>
    <w:rsid w:val="00447281"/>
    <w:rsid w:val="00451D3A"/>
    <w:rsid w:val="00452919"/>
    <w:rsid w:val="0045366E"/>
    <w:rsid w:val="004536FD"/>
    <w:rsid w:val="004577C0"/>
    <w:rsid w:val="0046534A"/>
    <w:rsid w:val="00470AD8"/>
    <w:rsid w:val="0048508F"/>
    <w:rsid w:val="004905F1"/>
    <w:rsid w:val="004925FB"/>
    <w:rsid w:val="00496A70"/>
    <w:rsid w:val="00497709"/>
    <w:rsid w:val="004A5282"/>
    <w:rsid w:val="004A5AB9"/>
    <w:rsid w:val="004B020E"/>
    <w:rsid w:val="004B18D2"/>
    <w:rsid w:val="004B22BC"/>
    <w:rsid w:val="004B692D"/>
    <w:rsid w:val="004C0860"/>
    <w:rsid w:val="004C1BAD"/>
    <w:rsid w:val="004C2C58"/>
    <w:rsid w:val="004C5246"/>
    <w:rsid w:val="004C5F43"/>
    <w:rsid w:val="004C6F60"/>
    <w:rsid w:val="004D3893"/>
    <w:rsid w:val="004D5553"/>
    <w:rsid w:val="004F0485"/>
    <w:rsid w:val="004F116D"/>
    <w:rsid w:val="004F4B6D"/>
    <w:rsid w:val="004F673A"/>
    <w:rsid w:val="0050337F"/>
    <w:rsid w:val="005102CA"/>
    <w:rsid w:val="005115F8"/>
    <w:rsid w:val="0051405A"/>
    <w:rsid w:val="00516FBC"/>
    <w:rsid w:val="005211E9"/>
    <w:rsid w:val="0052233E"/>
    <w:rsid w:val="00526006"/>
    <w:rsid w:val="005344E6"/>
    <w:rsid w:val="00537741"/>
    <w:rsid w:val="005409B2"/>
    <w:rsid w:val="00540AFE"/>
    <w:rsid w:val="00542DD8"/>
    <w:rsid w:val="00545815"/>
    <w:rsid w:val="00545A38"/>
    <w:rsid w:val="0055208D"/>
    <w:rsid w:val="005537F7"/>
    <w:rsid w:val="00564356"/>
    <w:rsid w:val="00571C4C"/>
    <w:rsid w:val="00572535"/>
    <w:rsid w:val="00572FA9"/>
    <w:rsid w:val="00584C7D"/>
    <w:rsid w:val="005857AA"/>
    <w:rsid w:val="005858BC"/>
    <w:rsid w:val="00592199"/>
    <w:rsid w:val="00593446"/>
    <w:rsid w:val="00596D65"/>
    <w:rsid w:val="00597BAB"/>
    <w:rsid w:val="005A2EBE"/>
    <w:rsid w:val="005A3C33"/>
    <w:rsid w:val="005A424D"/>
    <w:rsid w:val="005B75B2"/>
    <w:rsid w:val="005C1EB1"/>
    <w:rsid w:val="005C304F"/>
    <w:rsid w:val="005C30D8"/>
    <w:rsid w:val="005E0C47"/>
    <w:rsid w:val="005E374E"/>
    <w:rsid w:val="005E45E6"/>
    <w:rsid w:val="005F0119"/>
    <w:rsid w:val="005F71B6"/>
    <w:rsid w:val="00602EF0"/>
    <w:rsid w:val="00610286"/>
    <w:rsid w:val="0061029F"/>
    <w:rsid w:val="006153EC"/>
    <w:rsid w:val="00624BAA"/>
    <w:rsid w:val="00625D6E"/>
    <w:rsid w:val="00630DCA"/>
    <w:rsid w:val="006416C7"/>
    <w:rsid w:val="00643871"/>
    <w:rsid w:val="00644CE4"/>
    <w:rsid w:val="006479C5"/>
    <w:rsid w:val="00650BA0"/>
    <w:rsid w:val="00651920"/>
    <w:rsid w:val="006544E2"/>
    <w:rsid w:val="0066271B"/>
    <w:rsid w:val="00671070"/>
    <w:rsid w:val="00673ED1"/>
    <w:rsid w:val="006751BA"/>
    <w:rsid w:val="006754AA"/>
    <w:rsid w:val="00677B8A"/>
    <w:rsid w:val="00680EF2"/>
    <w:rsid w:val="0068173F"/>
    <w:rsid w:val="00682518"/>
    <w:rsid w:val="00693196"/>
    <w:rsid w:val="00693592"/>
    <w:rsid w:val="0069603F"/>
    <w:rsid w:val="00696716"/>
    <w:rsid w:val="006A0E65"/>
    <w:rsid w:val="006A2188"/>
    <w:rsid w:val="006A51B8"/>
    <w:rsid w:val="006A714D"/>
    <w:rsid w:val="006B481C"/>
    <w:rsid w:val="006B499B"/>
    <w:rsid w:val="006B5236"/>
    <w:rsid w:val="006C0AFF"/>
    <w:rsid w:val="006C1BA6"/>
    <w:rsid w:val="006C7BB4"/>
    <w:rsid w:val="006D0AEF"/>
    <w:rsid w:val="006D34D0"/>
    <w:rsid w:val="006D6F9D"/>
    <w:rsid w:val="006D716E"/>
    <w:rsid w:val="006E68F8"/>
    <w:rsid w:val="006F02EB"/>
    <w:rsid w:val="006F0D97"/>
    <w:rsid w:val="006F3A8D"/>
    <w:rsid w:val="00700417"/>
    <w:rsid w:val="00705C22"/>
    <w:rsid w:val="007145F7"/>
    <w:rsid w:val="00715E48"/>
    <w:rsid w:val="0072191D"/>
    <w:rsid w:val="00721D94"/>
    <w:rsid w:val="00723DD6"/>
    <w:rsid w:val="00724ACC"/>
    <w:rsid w:val="00727622"/>
    <w:rsid w:val="00730121"/>
    <w:rsid w:val="00732601"/>
    <w:rsid w:val="00732D17"/>
    <w:rsid w:val="00733A49"/>
    <w:rsid w:val="00737EE2"/>
    <w:rsid w:val="00761C1E"/>
    <w:rsid w:val="00764239"/>
    <w:rsid w:val="007667BF"/>
    <w:rsid w:val="007677D5"/>
    <w:rsid w:val="00767FB7"/>
    <w:rsid w:val="00772447"/>
    <w:rsid w:val="00773184"/>
    <w:rsid w:val="007748DD"/>
    <w:rsid w:val="00775068"/>
    <w:rsid w:val="00775105"/>
    <w:rsid w:val="00776255"/>
    <w:rsid w:val="0078154A"/>
    <w:rsid w:val="007824E7"/>
    <w:rsid w:val="0078370D"/>
    <w:rsid w:val="0079043C"/>
    <w:rsid w:val="00790FEF"/>
    <w:rsid w:val="00794E16"/>
    <w:rsid w:val="00797FC9"/>
    <w:rsid w:val="007A24BE"/>
    <w:rsid w:val="007A497A"/>
    <w:rsid w:val="007B1D37"/>
    <w:rsid w:val="007C0ACD"/>
    <w:rsid w:val="007C5354"/>
    <w:rsid w:val="007C77AA"/>
    <w:rsid w:val="007D1A36"/>
    <w:rsid w:val="007D3EB6"/>
    <w:rsid w:val="007D6004"/>
    <w:rsid w:val="007D60EA"/>
    <w:rsid w:val="007D703C"/>
    <w:rsid w:val="007E2602"/>
    <w:rsid w:val="007E5070"/>
    <w:rsid w:val="007E7028"/>
    <w:rsid w:val="007F0ED4"/>
    <w:rsid w:val="007F4318"/>
    <w:rsid w:val="007F4951"/>
    <w:rsid w:val="007F6FB0"/>
    <w:rsid w:val="00800049"/>
    <w:rsid w:val="008013F0"/>
    <w:rsid w:val="00801DE1"/>
    <w:rsid w:val="00803F00"/>
    <w:rsid w:val="00805C3F"/>
    <w:rsid w:val="00811EE1"/>
    <w:rsid w:val="008141CD"/>
    <w:rsid w:val="00814335"/>
    <w:rsid w:val="00815DC3"/>
    <w:rsid w:val="00816DC0"/>
    <w:rsid w:val="00823C9D"/>
    <w:rsid w:val="00826471"/>
    <w:rsid w:val="00830C32"/>
    <w:rsid w:val="0083177F"/>
    <w:rsid w:val="0083323F"/>
    <w:rsid w:val="00835C99"/>
    <w:rsid w:val="00837ACD"/>
    <w:rsid w:val="00844094"/>
    <w:rsid w:val="0084430B"/>
    <w:rsid w:val="0085122C"/>
    <w:rsid w:val="008520FC"/>
    <w:rsid w:val="00854517"/>
    <w:rsid w:val="00866F57"/>
    <w:rsid w:val="008764AC"/>
    <w:rsid w:val="008778B7"/>
    <w:rsid w:val="00880010"/>
    <w:rsid w:val="00882392"/>
    <w:rsid w:val="00893536"/>
    <w:rsid w:val="008971A4"/>
    <w:rsid w:val="008A154D"/>
    <w:rsid w:val="008A4E47"/>
    <w:rsid w:val="008A4FB1"/>
    <w:rsid w:val="008A5343"/>
    <w:rsid w:val="008A5348"/>
    <w:rsid w:val="008A5C06"/>
    <w:rsid w:val="008A6893"/>
    <w:rsid w:val="008A79D8"/>
    <w:rsid w:val="008A7A06"/>
    <w:rsid w:val="008B0B0B"/>
    <w:rsid w:val="008B2352"/>
    <w:rsid w:val="008B2468"/>
    <w:rsid w:val="008B7C03"/>
    <w:rsid w:val="008C07F4"/>
    <w:rsid w:val="008C2AEB"/>
    <w:rsid w:val="008C545E"/>
    <w:rsid w:val="008C744F"/>
    <w:rsid w:val="008C7798"/>
    <w:rsid w:val="008D4A9B"/>
    <w:rsid w:val="008D52B1"/>
    <w:rsid w:val="008E1DE1"/>
    <w:rsid w:val="008F18CC"/>
    <w:rsid w:val="008F2AA3"/>
    <w:rsid w:val="008F5048"/>
    <w:rsid w:val="00902DAC"/>
    <w:rsid w:val="00906139"/>
    <w:rsid w:val="00914DC8"/>
    <w:rsid w:val="0091792B"/>
    <w:rsid w:val="00917AAE"/>
    <w:rsid w:val="00920BF4"/>
    <w:rsid w:val="009277B4"/>
    <w:rsid w:val="00927E1F"/>
    <w:rsid w:val="009300CE"/>
    <w:rsid w:val="00930372"/>
    <w:rsid w:val="0093182A"/>
    <w:rsid w:val="009322D3"/>
    <w:rsid w:val="00934B15"/>
    <w:rsid w:val="0094373A"/>
    <w:rsid w:val="00946F4B"/>
    <w:rsid w:val="0095365D"/>
    <w:rsid w:val="00962F6A"/>
    <w:rsid w:val="0096369D"/>
    <w:rsid w:val="009648CA"/>
    <w:rsid w:val="0097010F"/>
    <w:rsid w:val="00973916"/>
    <w:rsid w:val="00973BB5"/>
    <w:rsid w:val="0097528D"/>
    <w:rsid w:val="00977FA1"/>
    <w:rsid w:val="0098522D"/>
    <w:rsid w:val="00985718"/>
    <w:rsid w:val="0098579E"/>
    <w:rsid w:val="00990248"/>
    <w:rsid w:val="009A049C"/>
    <w:rsid w:val="009B0585"/>
    <w:rsid w:val="009B4ACA"/>
    <w:rsid w:val="009C111C"/>
    <w:rsid w:val="009C16C1"/>
    <w:rsid w:val="009C1B9E"/>
    <w:rsid w:val="009C2F8C"/>
    <w:rsid w:val="009C6788"/>
    <w:rsid w:val="009D2976"/>
    <w:rsid w:val="009D3EBB"/>
    <w:rsid w:val="009D6A91"/>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2E21"/>
    <w:rsid w:val="00A23B90"/>
    <w:rsid w:val="00A323FD"/>
    <w:rsid w:val="00A3244F"/>
    <w:rsid w:val="00A401AA"/>
    <w:rsid w:val="00A46142"/>
    <w:rsid w:val="00A46F33"/>
    <w:rsid w:val="00A50464"/>
    <w:rsid w:val="00A50929"/>
    <w:rsid w:val="00A5098A"/>
    <w:rsid w:val="00A61B18"/>
    <w:rsid w:val="00A67416"/>
    <w:rsid w:val="00A70D48"/>
    <w:rsid w:val="00A74227"/>
    <w:rsid w:val="00A75BE2"/>
    <w:rsid w:val="00A77657"/>
    <w:rsid w:val="00A812D7"/>
    <w:rsid w:val="00A82470"/>
    <w:rsid w:val="00A9206D"/>
    <w:rsid w:val="00A9276C"/>
    <w:rsid w:val="00A95A72"/>
    <w:rsid w:val="00AA07AC"/>
    <w:rsid w:val="00AA4C43"/>
    <w:rsid w:val="00AA6025"/>
    <w:rsid w:val="00AB1B3E"/>
    <w:rsid w:val="00AB2D96"/>
    <w:rsid w:val="00AB34D8"/>
    <w:rsid w:val="00AB65D0"/>
    <w:rsid w:val="00AC1660"/>
    <w:rsid w:val="00AC45B7"/>
    <w:rsid w:val="00AD0243"/>
    <w:rsid w:val="00AD33B5"/>
    <w:rsid w:val="00AD73C9"/>
    <w:rsid w:val="00AD741F"/>
    <w:rsid w:val="00AF15AD"/>
    <w:rsid w:val="00B0210D"/>
    <w:rsid w:val="00B041EC"/>
    <w:rsid w:val="00B0651F"/>
    <w:rsid w:val="00B1210C"/>
    <w:rsid w:val="00B15DF7"/>
    <w:rsid w:val="00B22430"/>
    <w:rsid w:val="00B33CBF"/>
    <w:rsid w:val="00B356CF"/>
    <w:rsid w:val="00B35715"/>
    <w:rsid w:val="00B378D1"/>
    <w:rsid w:val="00B43045"/>
    <w:rsid w:val="00B454BB"/>
    <w:rsid w:val="00B4779D"/>
    <w:rsid w:val="00B51723"/>
    <w:rsid w:val="00B52430"/>
    <w:rsid w:val="00B54125"/>
    <w:rsid w:val="00B60B1B"/>
    <w:rsid w:val="00B71ADB"/>
    <w:rsid w:val="00B74039"/>
    <w:rsid w:val="00B82764"/>
    <w:rsid w:val="00B838E2"/>
    <w:rsid w:val="00B84EF5"/>
    <w:rsid w:val="00BA466F"/>
    <w:rsid w:val="00BB6CA4"/>
    <w:rsid w:val="00BC19AB"/>
    <w:rsid w:val="00BC6D4E"/>
    <w:rsid w:val="00BD0DC2"/>
    <w:rsid w:val="00BD3CBE"/>
    <w:rsid w:val="00BD464F"/>
    <w:rsid w:val="00BD6173"/>
    <w:rsid w:val="00BE1814"/>
    <w:rsid w:val="00BE42BA"/>
    <w:rsid w:val="00BE7983"/>
    <w:rsid w:val="00BF347E"/>
    <w:rsid w:val="00BF6F05"/>
    <w:rsid w:val="00BF71A3"/>
    <w:rsid w:val="00C02811"/>
    <w:rsid w:val="00C046A4"/>
    <w:rsid w:val="00C13AF5"/>
    <w:rsid w:val="00C15DD4"/>
    <w:rsid w:val="00C163B2"/>
    <w:rsid w:val="00C22E0C"/>
    <w:rsid w:val="00C257E0"/>
    <w:rsid w:val="00C348B1"/>
    <w:rsid w:val="00C35520"/>
    <w:rsid w:val="00C363DB"/>
    <w:rsid w:val="00C531D0"/>
    <w:rsid w:val="00C53F0F"/>
    <w:rsid w:val="00C57E01"/>
    <w:rsid w:val="00C603D7"/>
    <w:rsid w:val="00C60A85"/>
    <w:rsid w:val="00C62ECC"/>
    <w:rsid w:val="00C65D06"/>
    <w:rsid w:val="00C708DA"/>
    <w:rsid w:val="00C71C15"/>
    <w:rsid w:val="00C7432A"/>
    <w:rsid w:val="00C74D58"/>
    <w:rsid w:val="00C76B21"/>
    <w:rsid w:val="00C87740"/>
    <w:rsid w:val="00C920C1"/>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74F4"/>
    <w:rsid w:val="00CD2E4D"/>
    <w:rsid w:val="00CD7BA4"/>
    <w:rsid w:val="00CE2369"/>
    <w:rsid w:val="00CE2F50"/>
    <w:rsid w:val="00CE3D82"/>
    <w:rsid w:val="00CF3191"/>
    <w:rsid w:val="00D0141A"/>
    <w:rsid w:val="00D024C5"/>
    <w:rsid w:val="00D03010"/>
    <w:rsid w:val="00D07AAD"/>
    <w:rsid w:val="00D109F3"/>
    <w:rsid w:val="00D128BB"/>
    <w:rsid w:val="00D17CDB"/>
    <w:rsid w:val="00D2382E"/>
    <w:rsid w:val="00D23C69"/>
    <w:rsid w:val="00D3083F"/>
    <w:rsid w:val="00D34D18"/>
    <w:rsid w:val="00D454A6"/>
    <w:rsid w:val="00D47FDF"/>
    <w:rsid w:val="00D537F4"/>
    <w:rsid w:val="00D574D7"/>
    <w:rsid w:val="00D57C32"/>
    <w:rsid w:val="00D61DA4"/>
    <w:rsid w:val="00D63F11"/>
    <w:rsid w:val="00D65A28"/>
    <w:rsid w:val="00D82C0F"/>
    <w:rsid w:val="00D86A3D"/>
    <w:rsid w:val="00D876AB"/>
    <w:rsid w:val="00D879D1"/>
    <w:rsid w:val="00D90062"/>
    <w:rsid w:val="00D9108B"/>
    <w:rsid w:val="00DA4224"/>
    <w:rsid w:val="00DB6D3B"/>
    <w:rsid w:val="00DC04D1"/>
    <w:rsid w:val="00DC148E"/>
    <w:rsid w:val="00DD11D4"/>
    <w:rsid w:val="00DD419A"/>
    <w:rsid w:val="00DD4819"/>
    <w:rsid w:val="00DD5959"/>
    <w:rsid w:val="00DD6194"/>
    <w:rsid w:val="00DE26D4"/>
    <w:rsid w:val="00DE55B0"/>
    <w:rsid w:val="00DF410C"/>
    <w:rsid w:val="00DF543F"/>
    <w:rsid w:val="00E046C6"/>
    <w:rsid w:val="00E07FE1"/>
    <w:rsid w:val="00E13C70"/>
    <w:rsid w:val="00E17DC5"/>
    <w:rsid w:val="00E221D5"/>
    <w:rsid w:val="00E278B9"/>
    <w:rsid w:val="00E308EB"/>
    <w:rsid w:val="00E313B0"/>
    <w:rsid w:val="00E33649"/>
    <w:rsid w:val="00E34247"/>
    <w:rsid w:val="00E364BC"/>
    <w:rsid w:val="00E368CA"/>
    <w:rsid w:val="00E51F15"/>
    <w:rsid w:val="00E52940"/>
    <w:rsid w:val="00E52E09"/>
    <w:rsid w:val="00E541B5"/>
    <w:rsid w:val="00E54670"/>
    <w:rsid w:val="00E55F16"/>
    <w:rsid w:val="00E61C21"/>
    <w:rsid w:val="00E71C3C"/>
    <w:rsid w:val="00E764A1"/>
    <w:rsid w:val="00E77F18"/>
    <w:rsid w:val="00E82D32"/>
    <w:rsid w:val="00E82FA7"/>
    <w:rsid w:val="00E8584B"/>
    <w:rsid w:val="00E90978"/>
    <w:rsid w:val="00E95CAE"/>
    <w:rsid w:val="00EA4362"/>
    <w:rsid w:val="00EA4AE2"/>
    <w:rsid w:val="00EB2CFC"/>
    <w:rsid w:val="00EB2FD5"/>
    <w:rsid w:val="00EB35A8"/>
    <w:rsid w:val="00EC1212"/>
    <w:rsid w:val="00EC1924"/>
    <w:rsid w:val="00EC2D21"/>
    <w:rsid w:val="00EC69F3"/>
    <w:rsid w:val="00ED400F"/>
    <w:rsid w:val="00ED72B2"/>
    <w:rsid w:val="00ED76F7"/>
    <w:rsid w:val="00EE6743"/>
    <w:rsid w:val="00EF0526"/>
    <w:rsid w:val="00EF7D3A"/>
    <w:rsid w:val="00F00F86"/>
    <w:rsid w:val="00F01B9B"/>
    <w:rsid w:val="00F02928"/>
    <w:rsid w:val="00F03115"/>
    <w:rsid w:val="00F043A2"/>
    <w:rsid w:val="00F05EEE"/>
    <w:rsid w:val="00F07710"/>
    <w:rsid w:val="00F1103E"/>
    <w:rsid w:val="00F125F0"/>
    <w:rsid w:val="00F129EB"/>
    <w:rsid w:val="00F138BD"/>
    <w:rsid w:val="00F16229"/>
    <w:rsid w:val="00F305DD"/>
    <w:rsid w:val="00F32478"/>
    <w:rsid w:val="00F41E2A"/>
    <w:rsid w:val="00F42706"/>
    <w:rsid w:val="00F42724"/>
    <w:rsid w:val="00F44E4D"/>
    <w:rsid w:val="00F45EDB"/>
    <w:rsid w:val="00F47AC7"/>
    <w:rsid w:val="00F516F6"/>
    <w:rsid w:val="00F650B7"/>
    <w:rsid w:val="00F66EDE"/>
    <w:rsid w:val="00F76387"/>
    <w:rsid w:val="00F77364"/>
    <w:rsid w:val="00F810EA"/>
    <w:rsid w:val="00F824B8"/>
    <w:rsid w:val="00F85E26"/>
    <w:rsid w:val="00F867C6"/>
    <w:rsid w:val="00F91414"/>
    <w:rsid w:val="00F918D4"/>
    <w:rsid w:val="00F91F4E"/>
    <w:rsid w:val="00F951B2"/>
    <w:rsid w:val="00F9767B"/>
    <w:rsid w:val="00FA0D74"/>
    <w:rsid w:val="00FA3C76"/>
    <w:rsid w:val="00FA46C6"/>
    <w:rsid w:val="00FA49DA"/>
    <w:rsid w:val="00FB2799"/>
    <w:rsid w:val="00FB3480"/>
    <w:rsid w:val="00FB3B9E"/>
    <w:rsid w:val="00FB62DA"/>
    <w:rsid w:val="00FB6A86"/>
    <w:rsid w:val="00FC1B0B"/>
    <w:rsid w:val="00FC2369"/>
    <w:rsid w:val="00FC28B7"/>
    <w:rsid w:val="00FC5C08"/>
    <w:rsid w:val="00FD0B8B"/>
    <w:rsid w:val="00FD1928"/>
    <w:rsid w:val="00FD44FC"/>
    <w:rsid w:val="00FD4CA4"/>
    <w:rsid w:val="00FD7A2B"/>
    <w:rsid w:val="00FE1A2B"/>
    <w:rsid w:val="00FE2276"/>
    <w:rsid w:val="00FE235D"/>
    <w:rsid w:val="00FE3932"/>
    <w:rsid w:val="00FE52C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39428375">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regulations/proposedrules.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9169301D1F451C9AA20E72270D36A9"/>
        <w:category>
          <w:name w:val="General"/>
          <w:gallery w:val="placeholder"/>
        </w:category>
        <w:types>
          <w:type w:val="bbPlcHdr"/>
        </w:types>
        <w:behaviors>
          <w:behavior w:val="content"/>
        </w:behaviors>
        <w:guid w:val="{EDF2301A-F5F1-4DA5-AA49-E0F0E088B38A}"/>
      </w:docPartPr>
      <w:docPartBody>
        <w:p w:rsidR="00357E4C" w:rsidRDefault="00ED4796" w:rsidP="00ED4796">
          <w:pPr>
            <w:pStyle w:val="299169301D1F451C9AA20E72270D36A91"/>
          </w:pPr>
          <w:r w:rsidRPr="0019385F">
            <w:rPr>
              <w:rStyle w:val="PlaceholderText"/>
              <w:rFonts w:asciiTheme="minorHAnsi" w:hAnsiTheme="minorHAnsi" w:cstheme="minorHAnsi"/>
            </w:rPr>
            <w:t>Choose an item.</w:t>
          </w:r>
        </w:p>
      </w:docPartBody>
    </w:docPart>
    <w:docPart>
      <w:docPartPr>
        <w:name w:val="3D0CF8FB3C834809AC7E81D4A756962D"/>
        <w:category>
          <w:name w:val="General"/>
          <w:gallery w:val="placeholder"/>
        </w:category>
        <w:types>
          <w:type w:val="bbPlcHdr"/>
        </w:types>
        <w:behaviors>
          <w:behavior w:val="content"/>
        </w:behaviors>
        <w:guid w:val="{EEE5F1C7-8DF3-4F89-8F06-46B4AFF60F93}"/>
      </w:docPartPr>
      <w:docPartBody>
        <w:p w:rsidR="00357E4C" w:rsidRDefault="00ED4796" w:rsidP="00ED4796">
          <w:pPr>
            <w:pStyle w:val="3D0CF8FB3C834809AC7E81D4A756962D1"/>
          </w:pPr>
          <w:r w:rsidRPr="00D90062">
            <w:rPr>
              <w:rStyle w:val="PlaceholderText"/>
              <w:rFonts w:asciiTheme="minorHAnsi" w:hAnsiTheme="minorHAnsi" w:cs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333DC"/>
    <w:rsid w:val="000C4455"/>
    <w:rsid w:val="000E35D2"/>
    <w:rsid w:val="000F3229"/>
    <w:rsid w:val="001A4530"/>
    <w:rsid w:val="001F29C2"/>
    <w:rsid w:val="00216B5B"/>
    <w:rsid w:val="002246A5"/>
    <w:rsid w:val="00262C03"/>
    <w:rsid w:val="002730A3"/>
    <w:rsid w:val="002771AC"/>
    <w:rsid w:val="002845AE"/>
    <w:rsid w:val="002E032E"/>
    <w:rsid w:val="002E668F"/>
    <w:rsid w:val="002F2A75"/>
    <w:rsid w:val="002F4B77"/>
    <w:rsid w:val="003023AE"/>
    <w:rsid w:val="00304F82"/>
    <w:rsid w:val="00357E4C"/>
    <w:rsid w:val="00386DB7"/>
    <w:rsid w:val="0046105A"/>
    <w:rsid w:val="00492FA1"/>
    <w:rsid w:val="004B55D0"/>
    <w:rsid w:val="004C793D"/>
    <w:rsid w:val="004E5EB7"/>
    <w:rsid w:val="00553EC2"/>
    <w:rsid w:val="00593EFE"/>
    <w:rsid w:val="0059700B"/>
    <w:rsid w:val="005A257B"/>
    <w:rsid w:val="006036E6"/>
    <w:rsid w:val="006043F0"/>
    <w:rsid w:val="00610C97"/>
    <w:rsid w:val="00654149"/>
    <w:rsid w:val="006E0821"/>
    <w:rsid w:val="006F2DE8"/>
    <w:rsid w:val="006F7EB6"/>
    <w:rsid w:val="0074054F"/>
    <w:rsid w:val="007431AA"/>
    <w:rsid w:val="007934E1"/>
    <w:rsid w:val="007A458A"/>
    <w:rsid w:val="007F0034"/>
    <w:rsid w:val="007F2DDA"/>
    <w:rsid w:val="00870053"/>
    <w:rsid w:val="00886247"/>
    <w:rsid w:val="008A3858"/>
    <w:rsid w:val="008F63C0"/>
    <w:rsid w:val="009474FE"/>
    <w:rsid w:val="00974A7F"/>
    <w:rsid w:val="009E3D97"/>
    <w:rsid w:val="009F564D"/>
    <w:rsid w:val="00A13373"/>
    <w:rsid w:val="00A26414"/>
    <w:rsid w:val="00A6036A"/>
    <w:rsid w:val="00A711DE"/>
    <w:rsid w:val="00A9175C"/>
    <w:rsid w:val="00AC6023"/>
    <w:rsid w:val="00AE2923"/>
    <w:rsid w:val="00BA47EC"/>
    <w:rsid w:val="00C64BA3"/>
    <w:rsid w:val="00C84407"/>
    <w:rsid w:val="00C96CBE"/>
    <w:rsid w:val="00CA6ED4"/>
    <w:rsid w:val="00CD0EDB"/>
    <w:rsid w:val="00CD743D"/>
    <w:rsid w:val="00CE3001"/>
    <w:rsid w:val="00D35A13"/>
    <w:rsid w:val="00D60F6D"/>
    <w:rsid w:val="00D86299"/>
    <w:rsid w:val="00DE4BA7"/>
    <w:rsid w:val="00E214AC"/>
    <w:rsid w:val="00E56AD7"/>
    <w:rsid w:val="00E64488"/>
    <w:rsid w:val="00EA7647"/>
    <w:rsid w:val="00ED4796"/>
    <w:rsid w:val="00F17506"/>
    <w:rsid w:val="00F26098"/>
    <w:rsid w:val="00F52065"/>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479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22A5D84AFD6E44E6AF9F063646B43A2E">
    <w:name w:val="22A5D84AFD6E44E6AF9F063646B43A2E"/>
    <w:rsid w:val="00ED4796"/>
  </w:style>
  <w:style w:type="paragraph" w:customStyle="1" w:styleId="B797F0555F4E4016AF0F1FA6E943221F">
    <w:name w:val="B797F0555F4E4016AF0F1FA6E943221F"/>
    <w:rsid w:val="00ED4796"/>
  </w:style>
  <w:style w:type="paragraph" w:customStyle="1" w:styleId="2001871B14364677B7D2CE535F0A9629">
    <w:name w:val="2001871B14364677B7D2CE535F0A9629"/>
    <w:rsid w:val="00ED4796"/>
  </w:style>
  <w:style w:type="paragraph" w:customStyle="1" w:styleId="D3CD452ABC7E48619B4BA5DAD6689241">
    <w:name w:val="D3CD452ABC7E48619B4BA5DAD6689241"/>
    <w:rsid w:val="00ED4796"/>
  </w:style>
  <w:style w:type="paragraph" w:customStyle="1" w:styleId="D423C68A18FC458B9D0F41B4BF5C2769">
    <w:name w:val="D423C68A18FC458B9D0F41B4BF5C2769"/>
    <w:rsid w:val="00ED4796"/>
  </w:style>
  <w:style w:type="paragraph" w:customStyle="1" w:styleId="2C7ED722B6794B84A9F6EBA10042E3D5">
    <w:name w:val="2C7ED722B6794B84A9F6EBA10042E3D5"/>
    <w:rsid w:val="00ED4796"/>
  </w:style>
  <w:style w:type="paragraph" w:customStyle="1" w:styleId="A093E01B8CD840A9AAD6CFD1A8BE7E22">
    <w:name w:val="A093E01B8CD840A9AAD6CFD1A8BE7E22"/>
    <w:rsid w:val="00ED4796"/>
  </w:style>
  <w:style w:type="paragraph" w:customStyle="1" w:styleId="AB535650B54C4E27AF4BD1EACFB7DFEA">
    <w:name w:val="AB535650B54C4E27AF4BD1EACFB7DFEA"/>
    <w:rsid w:val="00ED4796"/>
  </w:style>
  <w:style w:type="paragraph" w:customStyle="1" w:styleId="A0F54B573EF14D7DB17DBB5DF6F368A3">
    <w:name w:val="A0F54B573EF14D7DB17DBB5DF6F368A3"/>
    <w:rsid w:val="00ED4796"/>
  </w:style>
  <w:style w:type="paragraph" w:customStyle="1" w:styleId="BEB563FD3F84442FB0DED20DF48D9C78">
    <w:name w:val="BEB563FD3F84442FB0DED20DF48D9C78"/>
    <w:rsid w:val="00ED4796"/>
  </w:style>
  <w:style w:type="paragraph" w:customStyle="1" w:styleId="4E9F3DB1FEE44491BDDE52C721EC8B9B">
    <w:name w:val="4E9F3DB1FEE44491BDDE52C721EC8B9B"/>
    <w:rsid w:val="00ED4796"/>
  </w:style>
  <w:style w:type="paragraph" w:customStyle="1" w:styleId="382DEE8013544A6FB088EEFD324EDFE0">
    <w:name w:val="382DEE8013544A6FB088EEFD324EDFE0"/>
    <w:rsid w:val="00ED4796"/>
  </w:style>
  <w:style w:type="paragraph" w:customStyle="1" w:styleId="80BA131C56A349C0931F5AED74BC48B1">
    <w:name w:val="80BA131C56A349C0931F5AED74BC48B1"/>
    <w:rsid w:val="00ED4796"/>
  </w:style>
  <w:style w:type="paragraph" w:customStyle="1" w:styleId="28FBAA152CEE4886B5D91A9842679171">
    <w:name w:val="28FBAA152CEE4886B5D91A9842679171"/>
    <w:rsid w:val="00ED4796"/>
  </w:style>
  <w:style w:type="paragraph" w:customStyle="1" w:styleId="D7031954DA9844DD844C86095CE9215B">
    <w:name w:val="D7031954DA9844DD844C86095CE9215B"/>
    <w:rsid w:val="00ED4796"/>
  </w:style>
  <w:style w:type="paragraph" w:customStyle="1" w:styleId="ABBEE264C061495AB92E24E98C2B9FF7">
    <w:name w:val="ABBEE264C061495AB92E24E98C2B9FF7"/>
    <w:rsid w:val="00ED4796"/>
  </w:style>
  <w:style w:type="paragraph" w:customStyle="1" w:styleId="B797F0555F4E4016AF0F1FA6E943221F1">
    <w:name w:val="B797F0555F4E4016AF0F1FA6E943221F1"/>
    <w:rsid w:val="00ED4796"/>
    <w:pPr>
      <w:spacing w:after="0" w:line="240" w:lineRule="auto"/>
      <w:ind w:left="2880"/>
    </w:pPr>
    <w:rPr>
      <w:rFonts w:ascii="Arial" w:eastAsiaTheme="minorHAnsi" w:hAnsi="Arial" w:cs="Arial"/>
      <w:sz w:val="24"/>
      <w:szCs w:val="24"/>
    </w:rPr>
  </w:style>
  <w:style w:type="paragraph" w:customStyle="1" w:styleId="2001871B14364677B7D2CE535F0A96291">
    <w:name w:val="2001871B14364677B7D2CE535F0A96291"/>
    <w:rsid w:val="00ED4796"/>
    <w:pPr>
      <w:spacing w:after="0" w:line="240" w:lineRule="auto"/>
      <w:ind w:left="2880"/>
    </w:pPr>
    <w:rPr>
      <w:rFonts w:ascii="Arial" w:eastAsiaTheme="minorHAnsi" w:hAnsi="Arial" w:cs="Arial"/>
      <w:sz w:val="24"/>
      <w:szCs w:val="24"/>
    </w:rPr>
  </w:style>
  <w:style w:type="paragraph" w:customStyle="1" w:styleId="D3CD452ABC7E48619B4BA5DAD66892411">
    <w:name w:val="D3CD452ABC7E48619B4BA5DAD66892411"/>
    <w:rsid w:val="00ED4796"/>
    <w:pPr>
      <w:spacing w:after="0" w:line="240" w:lineRule="auto"/>
      <w:ind w:left="2880"/>
    </w:pPr>
    <w:rPr>
      <w:rFonts w:ascii="Arial" w:eastAsiaTheme="minorHAnsi" w:hAnsi="Arial" w:cs="Arial"/>
      <w:sz w:val="24"/>
      <w:szCs w:val="24"/>
    </w:rPr>
  </w:style>
  <w:style w:type="paragraph" w:customStyle="1" w:styleId="D423C68A18FC458B9D0F41B4BF5C27691">
    <w:name w:val="D423C68A18FC458B9D0F41B4BF5C27691"/>
    <w:rsid w:val="00ED4796"/>
    <w:pPr>
      <w:spacing w:after="0" w:line="240" w:lineRule="auto"/>
      <w:ind w:left="2880"/>
    </w:pPr>
    <w:rPr>
      <w:rFonts w:ascii="Arial" w:eastAsiaTheme="minorHAnsi" w:hAnsi="Arial" w:cs="Arial"/>
      <w:sz w:val="24"/>
      <w:szCs w:val="24"/>
    </w:rPr>
  </w:style>
  <w:style w:type="paragraph" w:customStyle="1" w:styleId="2C7ED722B6794B84A9F6EBA10042E3D51">
    <w:name w:val="2C7ED722B6794B84A9F6EBA10042E3D51"/>
    <w:rsid w:val="00ED4796"/>
    <w:pPr>
      <w:spacing w:after="0" w:line="240" w:lineRule="auto"/>
      <w:ind w:left="2880"/>
    </w:pPr>
    <w:rPr>
      <w:rFonts w:ascii="Arial" w:eastAsiaTheme="minorHAnsi" w:hAnsi="Arial" w:cs="Arial"/>
      <w:sz w:val="24"/>
      <w:szCs w:val="24"/>
    </w:rPr>
  </w:style>
  <w:style w:type="paragraph" w:customStyle="1" w:styleId="A093E01B8CD840A9AAD6CFD1A8BE7E221">
    <w:name w:val="A093E01B8CD840A9AAD6CFD1A8BE7E221"/>
    <w:rsid w:val="00ED4796"/>
    <w:pPr>
      <w:spacing w:after="0" w:line="240" w:lineRule="auto"/>
      <w:ind w:left="2880"/>
    </w:pPr>
    <w:rPr>
      <w:rFonts w:ascii="Arial" w:eastAsiaTheme="minorHAnsi" w:hAnsi="Arial" w:cs="Arial"/>
      <w:sz w:val="24"/>
      <w:szCs w:val="24"/>
    </w:rPr>
  </w:style>
  <w:style w:type="paragraph" w:customStyle="1" w:styleId="AB535650B54C4E27AF4BD1EACFB7DFEA1">
    <w:name w:val="AB535650B54C4E27AF4BD1EACFB7DFEA1"/>
    <w:rsid w:val="00ED4796"/>
    <w:pPr>
      <w:spacing w:after="0" w:line="240" w:lineRule="auto"/>
      <w:ind w:left="2880"/>
    </w:pPr>
    <w:rPr>
      <w:rFonts w:ascii="Arial" w:eastAsiaTheme="minorHAnsi" w:hAnsi="Arial" w:cs="Arial"/>
      <w:sz w:val="24"/>
      <w:szCs w:val="24"/>
    </w:rPr>
  </w:style>
  <w:style w:type="paragraph" w:customStyle="1" w:styleId="A0F54B573EF14D7DB17DBB5DF6F368A31">
    <w:name w:val="A0F54B573EF14D7DB17DBB5DF6F368A31"/>
    <w:rsid w:val="00ED4796"/>
    <w:pPr>
      <w:spacing w:after="0" w:line="240" w:lineRule="auto"/>
      <w:ind w:left="2880"/>
    </w:pPr>
    <w:rPr>
      <w:rFonts w:ascii="Arial" w:eastAsiaTheme="minorHAnsi" w:hAnsi="Arial" w:cs="Arial"/>
      <w:sz w:val="24"/>
      <w:szCs w:val="24"/>
    </w:rPr>
  </w:style>
  <w:style w:type="paragraph" w:customStyle="1" w:styleId="BEB563FD3F84442FB0DED20DF48D9C781">
    <w:name w:val="BEB563FD3F84442FB0DED20DF48D9C781"/>
    <w:rsid w:val="00ED4796"/>
    <w:pPr>
      <w:spacing w:after="0" w:line="240" w:lineRule="auto"/>
      <w:ind w:left="2880"/>
    </w:pPr>
    <w:rPr>
      <w:rFonts w:ascii="Arial" w:eastAsiaTheme="minorHAnsi" w:hAnsi="Arial" w:cs="Arial"/>
      <w:sz w:val="24"/>
      <w:szCs w:val="24"/>
    </w:rPr>
  </w:style>
  <w:style w:type="paragraph" w:customStyle="1" w:styleId="4E9F3DB1FEE44491BDDE52C721EC8B9B1">
    <w:name w:val="4E9F3DB1FEE44491BDDE52C721EC8B9B1"/>
    <w:rsid w:val="00ED4796"/>
    <w:pPr>
      <w:spacing w:after="0" w:line="240" w:lineRule="auto"/>
      <w:ind w:left="2880"/>
    </w:pPr>
    <w:rPr>
      <w:rFonts w:ascii="Arial" w:eastAsiaTheme="minorHAnsi" w:hAnsi="Arial" w:cs="Arial"/>
      <w:sz w:val="24"/>
      <w:szCs w:val="24"/>
    </w:rPr>
  </w:style>
  <w:style w:type="paragraph" w:customStyle="1" w:styleId="382DEE8013544A6FB088EEFD324EDFE01">
    <w:name w:val="382DEE8013544A6FB088EEFD324EDFE01"/>
    <w:rsid w:val="00ED4796"/>
    <w:pPr>
      <w:spacing w:after="0" w:line="240" w:lineRule="auto"/>
      <w:ind w:left="2880"/>
    </w:pPr>
    <w:rPr>
      <w:rFonts w:ascii="Arial" w:eastAsiaTheme="minorHAnsi" w:hAnsi="Arial" w:cs="Arial"/>
      <w:sz w:val="24"/>
      <w:szCs w:val="24"/>
    </w:rPr>
  </w:style>
  <w:style w:type="paragraph" w:customStyle="1" w:styleId="80BA131C56A349C0931F5AED74BC48B11">
    <w:name w:val="80BA131C56A349C0931F5AED74BC48B11"/>
    <w:rsid w:val="00ED4796"/>
    <w:pPr>
      <w:spacing w:after="0" w:line="240" w:lineRule="auto"/>
      <w:ind w:left="2880"/>
    </w:pPr>
    <w:rPr>
      <w:rFonts w:ascii="Arial" w:eastAsiaTheme="minorHAnsi" w:hAnsi="Arial" w:cs="Arial"/>
      <w:sz w:val="24"/>
      <w:szCs w:val="24"/>
    </w:rPr>
  </w:style>
  <w:style w:type="paragraph" w:customStyle="1" w:styleId="28FBAA152CEE4886B5D91A98426791711">
    <w:name w:val="28FBAA152CEE4886B5D91A98426791711"/>
    <w:rsid w:val="00ED4796"/>
    <w:pPr>
      <w:spacing w:after="0" w:line="240" w:lineRule="auto"/>
      <w:ind w:left="2880"/>
    </w:pPr>
    <w:rPr>
      <w:rFonts w:ascii="Arial" w:eastAsiaTheme="minorHAnsi" w:hAnsi="Arial" w:cs="Arial"/>
      <w:sz w:val="24"/>
      <w:szCs w:val="24"/>
    </w:rPr>
  </w:style>
  <w:style w:type="paragraph" w:customStyle="1" w:styleId="D7031954DA9844DD844C86095CE9215B1">
    <w:name w:val="D7031954DA9844DD844C86095CE9215B1"/>
    <w:rsid w:val="00ED4796"/>
    <w:pPr>
      <w:spacing w:after="0" w:line="240" w:lineRule="auto"/>
      <w:ind w:left="2880"/>
    </w:pPr>
    <w:rPr>
      <w:rFonts w:ascii="Arial" w:eastAsiaTheme="minorHAnsi" w:hAnsi="Arial" w:cs="Arial"/>
      <w:sz w:val="24"/>
      <w:szCs w:val="24"/>
    </w:rPr>
  </w:style>
  <w:style w:type="paragraph" w:customStyle="1" w:styleId="ABBEE264C061495AB92E24E98C2B9FF71">
    <w:name w:val="ABBEE264C061495AB92E24E98C2B9FF71"/>
    <w:rsid w:val="00ED4796"/>
    <w:pPr>
      <w:spacing w:after="0" w:line="240" w:lineRule="auto"/>
      <w:ind w:left="2880"/>
    </w:pPr>
    <w:rPr>
      <w:rFonts w:ascii="Arial" w:eastAsiaTheme="minorHAnsi" w:hAnsi="Arial" w:cs="Arial"/>
      <w:sz w:val="24"/>
      <w:szCs w:val="24"/>
    </w:rPr>
  </w:style>
  <w:style w:type="paragraph" w:customStyle="1" w:styleId="299169301D1F451C9AA20E72270D36A91">
    <w:name w:val="299169301D1F451C9AA20E72270D36A91"/>
    <w:rsid w:val="00ED4796"/>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ED4796"/>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ED4796"/>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ED4796"/>
    <w:pPr>
      <w:spacing w:after="0" w:line="240" w:lineRule="auto"/>
      <w:ind w:left="720"/>
      <w:contextualSpacing/>
    </w:pPr>
    <w:rPr>
      <w:rFonts w:ascii="Arial" w:eastAsiaTheme="minorHAnsi" w:hAnsi="Arial" w:cs="Arial"/>
      <w:sz w:val="24"/>
      <w:szCs w:val="24"/>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dms="http://schemas.microsoft.com/office/2006/documentManagement/types" targetNamespace="$ListId:docs;" elementFormDefault="qualified">
    <xsd:import namespace="http://schemas.microsoft.com/office/2006/documentManagement/type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Team 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74182-D8CF-4CD2-94F7-A90E2F5AE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s>
</ds:datastoreItem>
</file>

<file path=customXml/itemProps4.xml><?xml version="1.0" encoding="utf-8"?>
<ds:datastoreItem xmlns:ds="http://schemas.openxmlformats.org/officeDocument/2006/customXml" ds:itemID="{FB411B83-B5C6-42F0-A8D8-4C5E75CF5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6522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7651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Kevin Downing</cp:lastModifiedBy>
  <cp:revision>2</cp:revision>
  <cp:lastPrinted>2013-07-31T23:56:00Z</cp:lastPrinted>
  <dcterms:created xsi:type="dcterms:W3CDTF">2013-08-08T15:16:00Z</dcterms:created>
  <dcterms:modified xsi:type="dcterms:W3CDTF">2013-08-08T15:16:00Z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