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51A" w:rsidRDefault="00004F96" w:rsidP="001910EF">
      <w:pPr>
        <w:pStyle w:val="DEQTITLE"/>
        <w:jc w:val="center"/>
        <w:outlineLvl w:val="0"/>
        <w:rPr>
          <w:rFonts w:cs="Arial"/>
          <w:noProof/>
          <w:szCs w:val="60"/>
        </w:rPr>
      </w:pPr>
      <w:bookmarkStart w:id="0" w:name="Text1"/>
      <w:r>
        <w:rPr>
          <w:rFonts w:cs="Arial"/>
          <w:noProof/>
          <w:szCs w:val="60"/>
        </w:rPr>
        <w:t xml:space="preserve">Advisory Committee </w:t>
      </w:r>
      <w:r w:rsidR="009D490B">
        <w:rPr>
          <w:rFonts w:cs="Arial"/>
          <w:noProof/>
          <w:szCs w:val="60"/>
        </w:rPr>
        <w:t xml:space="preserve">    </w:t>
      </w:r>
      <w:r>
        <w:rPr>
          <w:rFonts w:cs="Arial"/>
          <w:noProof/>
          <w:szCs w:val="60"/>
        </w:rPr>
        <w:t>Meeting Summary</w:t>
      </w:r>
    </w:p>
    <w:p w:rsidR="00CA251A" w:rsidRDefault="00CA251A">
      <w:pPr>
        <w:pStyle w:val="DEQTITLE"/>
        <w:rPr>
          <w:rFonts w:cs="Arial"/>
          <w:sz w:val="24"/>
          <w:szCs w:val="24"/>
        </w:rPr>
        <w:sectPr w:rsidR="00CA251A">
          <w:headerReference w:type="default" r:id="rId11"/>
          <w:footerReference w:type="default" r:id="rId12"/>
          <w:headerReference w:type="first" r:id="rId13"/>
          <w:type w:val="continuous"/>
          <w:pgSz w:w="12240" w:h="15840"/>
          <w:pgMar w:top="1267" w:right="720" w:bottom="720" w:left="720" w:header="720" w:footer="720" w:gutter="0"/>
          <w:cols w:space="360"/>
          <w:titlePg/>
        </w:sectPr>
      </w:pPr>
    </w:p>
    <w:p w:rsidR="00CA251A" w:rsidRDefault="00CA251A" w:rsidP="001910EF">
      <w:pPr>
        <w:pStyle w:val="DEQSMALLHEADLINES"/>
        <w:ind w:right="1980"/>
        <w:outlineLvl w:val="0"/>
        <w:rPr>
          <w:rFonts w:cs="Arial"/>
          <w:b w:val="0"/>
          <w:sz w:val="24"/>
          <w:szCs w:val="24"/>
        </w:rPr>
      </w:pPr>
    </w:p>
    <w:sdt>
      <w:sdtPr>
        <w:rPr>
          <w:rFonts w:cs="Arial"/>
          <w:b w:val="0"/>
          <w:sz w:val="24"/>
          <w:szCs w:val="24"/>
        </w:rPr>
        <w:alias w:val="Click to insert date"/>
        <w:tag w:val="Click to insert date"/>
        <w:id w:val="21742418"/>
        <w:placeholder>
          <w:docPart w:val="1A6B3BFEF15F411784C6C7888F3823CA"/>
        </w:placeholder>
        <w:date w:fullDate="2012-06-04T00:00:00Z">
          <w:dateFormat w:val="dddd, MMMM dd, yyyy"/>
          <w:lid w:val="en-US"/>
          <w:storeMappedDataAs w:val="dateTime"/>
          <w:calendar w:val="gregorian"/>
        </w:date>
      </w:sdtPr>
      <w:sdtContent>
        <w:p w:rsidR="00CA251A" w:rsidRDefault="00EA15FE">
          <w:pPr>
            <w:pStyle w:val="DEQSMALLHEADLINES"/>
            <w:ind w:right="1980"/>
            <w:jc w:val="center"/>
            <w:outlineLvl w:val="0"/>
            <w:rPr>
              <w:rFonts w:cs="Arial"/>
              <w:b w:val="0"/>
              <w:sz w:val="24"/>
              <w:szCs w:val="24"/>
            </w:rPr>
          </w:pPr>
          <w:r>
            <w:rPr>
              <w:rFonts w:cs="Arial"/>
              <w:b w:val="0"/>
              <w:sz w:val="24"/>
              <w:szCs w:val="24"/>
            </w:rPr>
            <w:t>Monday, June 04, 2012</w:t>
          </w:r>
        </w:p>
      </w:sdtContent>
    </w:sdt>
    <w:sdt>
      <w:sdtPr>
        <w:rPr>
          <w:rFonts w:cs="Arial"/>
          <w:b w:val="0"/>
          <w:sz w:val="24"/>
          <w:szCs w:val="24"/>
        </w:rPr>
        <w:alias w:val="Click to enter office Location"/>
        <w:tag w:val="Click to enter office location"/>
        <w:id w:val="21742422"/>
        <w:placeholder>
          <w:docPart w:val="356400C4B93A485E8063A08A344C1F6A"/>
        </w:placeholder>
        <w:dropDownList>
          <w:listItem w:value="Headquarters"/>
          <w:listItem w:displayText="Northwest Region - Portland" w:value="Northwest Region - Portland"/>
          <w:listItem w:displayText="Northwest Region - Warrenton" w:value="Northwest Region - Warrenton"/>
          <w:listItem w:displayText="Northwest Region - Tillamook" w:value="Northwest Region - Tillamook"/>
          <w:listItem w:displayText="Eastern Region - The Dalles" w:value="Eastern Region - The Dalles"/>
          <w:listItem w:displayText="Eastern Region - Hermiston" w:value="Eastern Region - Hermiston"/>
          <w:listItem w:displayText="Eastern Region - Pendleton" w:value="Eastern Region - Pendleton"/>
          <w:listItem w:displayText="Eastern Region - Baker" w:value="Eastern Region - Baker"/>
          <w:listItem w:displayText="Eastern Region - Bend" w:value="Eastern Region - Bend"/>
          <w:listItem w:displayText="Western Region - Grants Pass" w:value="Western Region - Grants Pass"/>
          <w:listItem w:displayText="Western Region - Medford" w:value="Western Region - Medford"/>
          <w:listItem w:displayText="Western Region - Coos Bay" w:value="Western Region - Coos Bay"/>
          <w:listItem w:displayText="Western Region - Eugene" w:value="Western Region - Eugene"/>
          <w:listItem w:displayText="Western Region - Salem" w:value="Western Region - Salem"/>
          <w:listItem w:displayText="LEAD" w:value="LEAD"/>
        </w:dropDownList>
      </w:sdtPr>
      <w:sdtContent>
        <w:p w:rsidR="00CA251A" w:rsidRDefault="00004F96">
          <w:pPr>
            <w:pStyle w:val="DEQSMALLHEADLINES"/>
            <w:ind w:right="1980"/>
            <w:jc w:val="center"/>
            <w:outlineLvl w:val="0"/>
            <w:rPr>
              <w:rFonts w:cs="Arial"/>
              <w:b w:val="0"/>
              <w:sz w:val="24"/>
              <w:szCs w:val="24"/>
            </w:rPr>
          </w:pPr>
          <w:r w:rsidRPr="00864A20">
            <w:rPr>
              <w:rFonts w:cs="Arial"/>
              <w:b w:val="0"/>
              <w:sz w:val="24"/>
              <w:szCs w:val="24"/>
            </w:rPr>
            <w:t>Northwest Region - Portland</w:t>
          </w:r>
        </w:p>
      </w:sdtContent>
    </w:sdt>
    <w:p w:rsidR="00004F96" w:rsidRDefault="00EA15FE">
      <w:pPr>
        <w:pStyle w:val="DEQSMALLHEADLINES"/>
        <w:ind w:right="1980"/>
        <w:jc w:val="center"/>
        <w:outlineLvl w:val="0"/>
        <w:rPr>
          <w:rFonts w:ascii="Times New Roman" w:hAnsi="Times New Roman"/>
          <w:b w:val="0"/>
          <w:sz w:val="24"/>
          <w:szCs w:val="24"/>
        </w:rPr>
      </w:pPr>
      <w:r>
        <w:rPr>
          <w:rFonts w:ascii="Times New Roman" w:hAnsi="Times New Roman"/>
          <w:b w:val="0"/>
          <w:sz w:val="24"/>
          <w:szCs w:val="24"/>
        </w:rPr>
        <w:t>10</w:t>
      </w:r>
      <w:r w:rsidR="00004F96">
        <w:rPr>
          <w:rFonts w:ascii="Times New Roman" w:hAnsi="Times New Roman"/>
          <w:b w:val="0"/>
          <w:sz w:val="24"/>
          <w:szCs w:val="24"/>
        </w:rPr>
        <w:t xml:space="preserve"> </w:t>
      </w:r>
      <w:r>
        <w:rPr>
          <w:rFonts w:ascii="Times New Roman" w:hAnsi="Times New Roman"/>
          <w:b w:val="0"/>
          <w:sz w:val="24"/>
          <w:szCs w:val="24"/>
        </w:rPr>
        <w:t>a</w:t>
      </w:r>
      <w:r w:rsidR="00004F96">
        <w:rPr>
          <w:rFonts w:ascii="Times New Roman" w:hAnsi="Times New Roman"/>
          <w:b w:val="0"/>
          <w:sz w:val="24"/>
          <w:szCs w:val="24"/>
        </w:rPr>
        <w:t xml:space="preserve">.m. to </w:t>
      </w:r>
      <w:r>
        <w:rPr>
          <w:rFonts w:ascii="Times New Roman" w:hAnsi="Times New Roman"/>
          <w:b w:val="0"/>
          <w:sz w:val="24"/>
          <w:szCs w:val="24"/>
        </w:rPr>
        <w:t xml:space="preserve">3 </w:t>
      </w:r>
      <w:r w:rsidR="00004F96">
        <w:rPr>
          <w:rFonts w:ascii="Times New Roman" w:hAnsi="Times New Roman"/>
          <w:b w:val="0"/>
          <w:sz w:val="24"/>
          <w:szCs w:val="24"/>
        </w:rPr>
        <w:t>p.m.</w:t>
      </w:r>
    </w:p>
    <w:p w:rsidR="00004F96" w:rsidRDefault="00004F96">
      <w:pPr>
        <w:pStyle w:val="DEQSMALLHEADLINES"/>
        <w:ind w:right="1980"/>
        <w:jc w:val="center"/>
        <w:outlineLvl w:val="0"/>
        <w:rPr>
          <w:rFonts w:ascii="Times New Roman" w:hAnsi="Times New Roman"/>
          <w:b w:val="0"/>
          <w:sz w:val="24"/>
          <w:szCs w:val="24"/>
        </w:rPr>
      </w:pPr>
      <w:r>
        <w:rPr>
          <w:rFonts w:ascii="Times New Roman" w:hAnsi="Times New Roman"/>
          <w:b w:val="0"/>
          <w:sz w:val="24"/>
          <w:szCs w:val="24"/>
        </w:rPr>
        <w:t>Conference Room A/B</w:t>
      </w:r>
    </w:p>
    <w:p w:rsidR="00CA251A" w:rsidRDefault="00004F96">
      <w:pPr>
        <w:pStyle w:val="DEQSMALLHEADLINES"/>
        <w:ind w:right="1980"/>
        <w:jc w:val="center"/>
        <w:outlineLvl w:val="0"/>
        <w:rPr>
          <w:rFonts w:ascii="Times New Roman" w:hAnsi="Times New Roman"/>
          <w:b w:val="0"/>
          <w:sz w:val="24"/>
          <w:szCs w:val="24"/>
        </w:rPr>
      </w:pPr>
      <w:r>
        <w:rPr>
          <w:rFonts w:ascii="Times New Roman" w:hAnsi="Times New Roman"/>
          <w:b w:val="0"/>
          <w:sz w:val="24"/>
          <w:szCs w:val="24"/>
        </w:rPr>
        <w:t>2020 SW 4</w:t>
      </w:r>
      <w:r w:rsidRPr="00004F96">
        <w:rPr>
          <w:rFonts w:ascii="Times New Roman" w:hAnsi="Times New Roman"/>
          <w:b w:val="0"/>
          <w:sz w:val="24"/>
          <w:szCs w:val="24"/>
          <w:vertAlign w:val="superscript"/>
        </w:rPr>
        <w:t>th</w:t>
      </w:r>
      <w:r>
        <w:rPr>
          <w:rFonts w:ascii="Times New Roman" w:hAnsi="Times New Roman"/>
          <w:b w:val="0"/>
          <w:sz w:val="24"/>
          <w:szCs w:val="24"/>
        </w:rPr>
        <w:t xml:space="preserve"> Avenue, Suite 400</w:t>
      </w:r>
    </w:p>
    <w:p w:rsidR="00CA251A" w:rsidRDefault="00004F96">
      <w:pPr>
        <w:pStyle w:val="DEQSMALLHEADLINES"/>
        <w:ind w:right="1980"/>
        <w:jc w:val="center"/>
        <w:outlineLvl w:val="0"/>
        <w:rPr>
          <w:rFonts w:ascii="Times New Roman" w:hAnsi="Times New Roman"/>
        </w:rPr>
      </w:pPr>
      <w:r>
        <w:rPr>
          <w:rFonts w:ascii="Times New Roman" w:hAnsi="Times New Roman"/>
          <w:b w:val="0"/>
          <w:sz w:val="24"/>
          <w:szCs w:val="24"/>
        </w:rPr>
        <w:t>Portland</w:t>
      </w:r>
      <w:r w:rsidR="004A3958">
        <w:rPr>
          <w:rFonts w:ascii="Times New Roman" w:hAnsi="Times New Roman"/>
          <w:b w:val="0"/>
          <w:sz w:val="24"/>
          <w:szCs w:val="24"/>
        </w:rPr>
        <w:t xml:space="preserve">, </w:t>
      </w:r>
      <w:r>
        <w:rPr>
          <w:rFonts w:ascii="Times New Roman" w:hAnsi="Times New Roman"/>
          <w:b w:val="0"/>
          <w:sz w:val="24"/>
          <w:szCs w:val="24"/>
        </w:rPr>
        <w:t>OR</w:t>
      </w:r>
      <w:r w:rsidR="004A3958">
        <w:rPr>
          <w:rFonts w:ascii="Times New Roman" w:hAnsi="Times New Roman"/>
          <w:b w:val="0"/>
          <w:sz w:val="24"/>
          <w:szCs w:val="24"/>
        </w:rPr>
        <w:t xml:space="preserve"> </w:t>
      </w:r>
      <w:r>
        <w:rPr>
          <w:rFonts w:ascii="Times New Roman" w:hAnsi="Times New Roman"/>
          <w:b w:val="0"/>
          <w:sz w:val="24"/>
          <w:szCs w:val="24"/>
        </w:rPr>
        <w:t>97201</w:t>
      </w:r>
    </w:p>
    <w:p w:rsidR="00BB3A8F" w:rsidRDefault="00BB3A8F">
      <w:pPr>
        <w:pStyle w:val="DEQSMALLHEADLINES"/>
        <w:ind w:right="1980"/>
        <w:outlineLvl w:val="0"/>
        <w:rPr>
          <w:rFonts w:cs="Arial"/>
          <w:b w:val="0"/>
          <w:sz w:val="24"/>
          <w:szCs w:val="24"/>
        </w:rPr>
      </w:pPr>
    </w:p>
    <w:p w:rsidR="00CA251A" w:rsidRDefault="004A3958" w:rsidP="009D490B">
      <w:pPr>
        <w:pStyle w:val="DEQSMALLHEADLINES"/>
        <w:spacing w:after="120"/>
        <w:ind w:right="1980" w:firstLine="360"/>
        <w:outlineLvl w:val="0"/>
        <w:rPr>
          <w:rFonts w:cs="Arial"/>
          <w:sz w:val="24"/>
          <w:szCs w:val="24"/>
        </w:rPr>
      </w:pPr>
      <w:r>
        <w:rPr>
          <w:rFonts w:cs="Arial"/>
          <w:sz w:val="24"/>
          <w:szCs w:val="24"/>
        </w:rPr>
        <w:t xml:space="preserve">List of </w:t>
      </w:r>
      <w:r w:rsidR="00004F96">
        <w:rPr>
          <w:rFonts w:cs="Arial"/>
          <w:sz w:val="24"/>
          <w:szCs w:val="24"/>
        </w:rPr>
        <w:t>Attendees</w:t>
      </w:r>
    </w:p>
    <w:p w:rsidR="00CA251A" w:rsidRPr="0032308D" w:rsidRDefault="00004F96">
      <w:pPr>
        <w:pStyle w:val="DEQSMALLHEADLINES"/>
        <w:numPr>
          <w:ilvl w:val="0"/>
          <w:numId w:val="1"/>
        </w:numPr>
        <w:ind w:right="1980"/>
        <w:outlineLvl w:val="0"/>
        <w:rPr>
          <w:rFonts w:ascii="Times New Roman" w:hAnsi="Times New Roman"/>
          <w:b w:val="0"/>
          <w:sz w:val="22"/>
          <w:szCs w:val="22"/>
        </w:rPr>
      </w:pPr>
      <w:r w:rsidRPr="0032308D">
        <w:rPr>
          <w:rFonts w:ascii="Times New Roman" w:hAnsi="Times New Roman"/>
          <w:b w:val="0"/>
          <w:sz w:val="22"/>
          <w:szCs w:val="22"/>
        </w:rPr>
        <w:t>Advisory Committee Members:</w:t>
      </w:r>
    </w:p>
    <w:p w:rsidR="00004F96" w:rsidRPr="0032308D" w:rsidRDefault="00004F96" w:rsidP="00004F96">
      <w:pPr>
        <w:pStyle w:val="DEQSMALLHEADLINES"/>
        <w:numPr>
          <w:ilvl w:val="1"/>
          <w:numId w:val="1"/>
        </w:numPr>
        <w:ind w:right="1980"/>
        <w:outlineLvl w:val="0"/>
        <w:rPr>
          <w:rFonts w:ascii="Times New Roman" w:hAnsi="Times New Roman"/>
          <w:b w:val="0"/>
          <w:sz w:val="22"/>
          <w:szCs w:val="22"/>
        </w:rPr>
      </w:pPr>
      <w:r w:rsidRPr="0032308D">
        <w:rPr>
          <w:rFonts w:ascii="Times New Roman" w:hAnsi="Times New Roman"/>
          <w:b w:val="0"/>
          <w:sz w:val="22"/>
          <w:szCs w:val="22"/>
        </w:rPr>
        <w:t>Michele Bradley, Port of Tillamook Bay</w:t>
      </w:r>
    </w:p>
    <w:p w:rsidR="00004F96" w:rsidRPr="0032308D" w:rsidRDefault="00004F96" w:rsidP="00004F96">
      <w:pPr>
        <w:pStyle w:val="DEQSMALLHEADLINES"/>
        <w:numPr>
          <w:ilvl w:val="1"/>
          <w:numId w:val="1"/>
        </w:numPr>
        <w:ind w:right="1980"/>
        <w:outlineLvl w:val="0"/>
        <w:rPr>
          <w:rFonts w:ascii="Times New Roman" w:hAnsi="Times New Roman"/>
          <w:b w:val="0"/>
          <w:sz w:val="22"/>
          <w:szCs w:val="22"/>
        </w:rPr>
      </w:pPr>
      <w:r w:rsidRPr="0032308D">
        <w:rPr>
          <w:rFonts w:ascii="Times New Roman" w:hAnsi="Times New Roman"/>
          <w:b w:val="0"/>
          <w:sz w:val="22"/>
          <w:szCs w:val="22"/>
        </w:rPr>
        <w:t>Roy Brower, Oregon Metro</w:t>
      </w:r>
    </w:p>
    <w:p w:rsidR="00004F96" w:rsidRPr="0032308D" w:rsidRDefault="00004F96" w:rsidP="00004F96">
      <w:pPr>
        <w:pStyle w:val="DEQSMALLHEADLINES"/>
        <w:numPr>
          <w:ilvl w:val="1"/>
          <w:numId w:val="1"/>
        </w:numPr>
        <w:ind w:right="1980"/>
        <w:contextualSpacing/>
        <w:outlineLvl w:val="0"/>
        <w:rPr>
          <w:rFonts w:ascii="Times New Roman" w:hAnsi="Times New Roman"/>
          <w:b w:val="0"/>
          <w:sz w:val="22"/>
          <w:szCs w:val="22"/>
        </w:rPr>
      </w:pPr>
      <w:r w:rsidRPr="0032308D">
        <w:rPr>
          <w:rFonts w:ascii="Times New Roman" w:hAnsi="Times New Roman"/>
          <w:b w:val="0"/>
          <w:sz w:val="22"/>
          <w:szCs w:val="22"/>
        </w:rPr>
        <w:t>Mary Sue Gilliland, Agri-Plas</w:t>
      </w:r>
    </w:p>
    <w:p w:rsidR="009D490B" w:rsidRPr="009D490B" w:rsidRDefault="009D490B" w:rsidP="009D490B">
      <w:pPr>
        <w:pStyle w:val="DEQSMALLHEADLINES"/>
        <w:numPr>
          <w:ilvl w:val="1"/>
          <w:numId w:val="1"/>
        </w:numPr>
        <w:ind w:right="1980"/>
        <w:contextualSpacing/>
        <w:outlineLvl w:val="0"/>
        <w:rPr>
          <w:rFonts w:ascii="Times New Roman" w:eastAsia="Times New Roman" w:hAnsi="Times New Roman"/>
          <w:b w:val="0"/>
          <w:color w:val="000000"/>
          <w:sz w:val="22"/>
          <w:szCs w:val="22"/>
        </w:rPr>
      </w:pPr>
      <w:r w:rsidRPr="0032308D">
        <w:rPr>
          <w:rFonts w:ascii="Times New Roman" w:eastAsia="Times New Roman" w:hAnsi="Times New Roman"/>
          <w:b w:val="0"/>
          <w:color w:val="000000"/>
          <w:sz w:val="22"/>
          <w:szCs w:val="22"/>
        </w:rPr>
        <w:t>Laura Leebrick, Oregon Refuse and Recycling Association (via phone)</w:t>
      </w:r>
    </w:p>
    <w:p w:rsidR="00004F96" w:rsidRPr="0032308D" w:rsidRDefault="00004F96" w:rsidP="00004F96">
      <w:pPr>
        <w:pStyle w:val="DEQSMALLHEADLINES"/>
        <w:numPr>
          <w:ilvl w:val="1"/>
          <w:numId w:val="1"/>
        </w:numPr>
        <w:ind w:right="1980"/>
        <w:contextualSpacing/>
        <w:outlineLvl w:val="0"/>
        <w:rPr>
          <w:rFonts w:ascii="Times New Roman" w:hAnsi="Times New Roman"/>
          <w:b w:val="0"/>
          <w:sz w:val="22"/>
          <w:szCs w:val="22"/>
        </w:rPr>
      </w:pPr>
      <w:r w:rsidRPr="0032308D">
        <w:rPr>
          <w:rFonts w:ascii="Times New Roman" w:hAnsi="Times New Roman"/>
          <w:b w:val="0"/>
          <w:sz w:val="22"/>
          <w:szCs w:val="22"/>
        </w:rPr>
        <w:t>Carson Maxted, Zero Waste Alliance</w:t>
      </w:r>
      <w:r w:rsidR="001024EA" w:rsidRPr="0032308D">
        <w:rPr>
          <w:rFonts w:ascii="Times New Roman" w:hAnsi="Times New Roman"/>
          <w:b w:val="0"/>
          <w:sz w:val="22"/>
          <w:szCs w:val="22"/>
        </w:rPr>
        <w:t xml:space="preserve"> (via phone)</w:t>
      </w:r>
    </w:p>
    <w:p w:rsidR="00004F96" w:rsidRPr="0032308D" w:rsidRDefault="00004F96" w:rsidP="00004F96">
      <w:pPr>
        <w:pStyle w:val="DEQSMALLHEADLINES"/>
        <w:numPr>
          <w:ilvl w:val="1"/>
          <w:numId w:val="1"/>
        </w:numPr>
        <w:ind w:right="1980"/>
        <w:contextualSpacing/>
        <w:outlineLvl w:val="0"/>
        <w:rPr>
          <w:rFonts w:ascii="Times New Roman" w:eastAsia="Times New Roman" w:hAnsi="Times New Roman"/>
          <w:b w:val="0"/>
          <w:color w:val="000000"/>
          <w:sz w:val="22"/>
          <w:szCs w:val="22"/>
        </w:rPr>
      </w:pPr>
      <w:r w:rsidRPr="0032308D">
        <w:rPr>
          <w:rFonts w:ascii="Times New Roman" w:hAnsi="Times New Roman"/>
          <w:b w:val="0"/>
          <w:sz w:val="22"/>
          <w:szCs w:val="22"/>
        </w:rPr>
        <w:t xml:space="preserve">Joe Miller, Oregon </w:t>
      </w:r>
      <w:r w:rsidRPr="0032308D">
        <w:rPr>
          <w:rFonts w:ascii="Times New Roman" w:eastAsia="Times New Roman" w:hAnsi="Times New Roman"/>
          <w:b w:val="0"/>
          <w:color w:val="000000"/>
          <w:sz w:val="22"/>
          <w:szCs w:val="22"/>
        </w:rPr>
        <w:t>Physicians for Social Responsibility</w:t>
      </w:r>
    </w:p>
    <w:p w:rsidR="009D490B" w:rsidRPr="009D490B" w:rsidRDefault="009D490B" w:rsidP="009D490B">
      <w:pPr>
        <w:pStyle w:val="DEQSMALLHEADLINES"/>
        <w:numPr>
          <w:ilvl w:val="1"/>
          <w:numId w:val="1"/>
        </w:numPr>
        <w:ind w:right="1980"/>
        <w:contextualSpacing/>
        <w:outlineLvl w:val="0"/>
        <w:rPr>
          <w:rFonts w:ascii="Times New Roman" w:hAnsi="Times New Roman"/>
          <w:b w:val="0"/>
          <w:sz w:val="22"/>
          <w:szCs w:val="22"/>
        </w:rPr>
      </w:pPr>
      <w:r w:rsidRPr="0032308D">
        <w:rPr>
          <w:rFonts w:ascii="Times New Roman" w:hAnsi="Times New Roman"/>
          <w:b w:val="0"/>
          <w:sz w:val="22"/>
          <w:szCs w:val="22"/>
        </w:rPr>
        <w:t xml:space="preserve">Pablo Perez, S4 Energy Solutions (via phone) (sitting in for </w:t>
      </w:r>
      <w:r>
        <w:rPr>
          <w:rFonts w:ascii="Times New Roman" w:hAnsi="Times New Roman"/>
          <w:b w:val="0"/>
          <w:sz w:val="22"/>
          <w:szCs w:val="22"/>
        </w:rPr>
        <w:t xml:space="preserve">Jeff Surma) </w:t>
      </w:r>
    </w:p>
    <w:p w:rsidR="00004F96" w:rsidRPr="0032308D" w:rsidRDefault="00004F96" w:rsidP="00004F96">
      <w:pPr>
        <w:pStyle w:val="DEQSMALLHEADLINES"/>
        <w:numPr>
          <w:ilvl w:val="1"/>
          <w:numId w:val="1"/>
        </w:numPr>
        <w:ind w:right="1980"/>
        <w:contextualSpacing/>
        <w:outlineLvl w:val="0"/>
        <w:rPr>
          <w:rFonts w:ascii="Times New Roman" w:hAnsi="Times New Roman"/>
          <w:b w:val="0"/>
          <w:sz w:val="22"/>
          <w:szCs w:val="22"/>
        </w:rPr>
      </w:pPr>
      <w:r w:rsidRPr="0032308D">
        <w:rPr>
          <w:rFonts w:ascii="Times New Roman" w:hAnsi="Times New Roman"/>
          <w:b w:val="0"/>
          <w:sz w:val="22"/>
          <w:szCs w:val="22"/>
        </w:rPr>
        <w:t>Josh Proudfoot, Good Company</w:t>
      </w:r>
    </w:p>
    <w:p w:rsidR="00004F96" w:rsidRPr="0032308D" w:rsidRDefault="00004F96" w:rsidP="00004F96">
      <w:pPr>
        <w:pStyle w:val="DEQSMALLHEADLINES"/>
        <w:numPr>
          <w:ilvl w:val="1"/>
          <w:numId w:val="1"/>
        </w:numPr>
        <w:ind w:right="1980"/>
        <w:contextualSpacing/>
        <w:outlineLvl w:val="0"/>
        <w:rPr>
          <w:rFonts w:ascii="Times New Roman" w:eastAsia="Times New Roman" w:hAnsi="Times New Roman"/>
          <w:b w:val="0"/>
          <w:color w:val="000000"/>
          <w:sz w:val="22"/>
          <w:szCs w:val="22"/>
        </w:rPr>
      </w:pPr>
      <w:r w:rsidRPr="0032308D">
        <w:rPr>
          <w:rFonts w:ascii="Times New Roman" w:hAnsi="Times New Roman"/>
          <w:b w:val="0"/>
          <w:sz w:val="22"/>
          <w:szCs w:val="22"/>
        </w:rPr>
        <w:t xml:space="preserve">Tom Redd, Reklaim (via </w:t>
      </w:r>
      <w:r w:rsidR="00F77BB0" w:rsidRPr="0032308D">
        <w:rPr>
          <w:rFonts w:ascii="Times New Roman" w:hAnsi="Times New Roman"/>
          <w:b w:val="0"/>
          <w:sz w:val="22"/>
          <w:szCs w:val="22"/>
        </w:rPr>
        <w:t>phone</w:t>
      </w:r>
      <w:r w:rsidRPr="0032308D">
        <w:rPr>
          <w:rFonts w:ascii="Times New Roman" w:hAnsi="Times New Roman"/>
          <w:b w:val="0"/>
          <w:sz w:val="22"/>
          <w:szCs w:val="22"/>
        </w:rPr>
        <w:t xml:space="preserve">)        </w:t>
      </w:r>
    </w:p>
    <w:p w:rsidR="00004F96" w:rsidRDefault="00004F96" w:rsidP="00004F96">
      <w:pPr>
        <w:pStyle w:val="DEQSMALLHEADLINES"/>
        <w:numPr>
          <w:ilvl w:val="1"/>
          <w:numId w:val="1"/>
        </w:numPr>
        <w:ind w:right="1980"/>
        <w:contextualSpacing/>
        <w:outlineLvl w:val="0"/>
        <w:rPr>
          <w:rFonts w:ascii="Times New Roman" w:eastAsia="Times New Roman" w:hAnsi="Times New Roman"/>
          <w:b w:val="0"/>
          <w:color w:val="000000"/>
          <w:sz w:val="22"/>
          <w:szCs w:val="22"/>
        </w:rPr>
      </w:pPr>
      <w:r w:rsidRPr="0032308D">
        <w:rPr>
          <w:rFonts w:ascii="Times New Roman" w:eastAsia="Times New Roman" w:hAnsi="Times New Roman"/>
          <w:b w:val="0"/>
          <w:color w:val="000000"/>
          <w:sz w:val="22"/>
          <w:szCs w:val="22"/>
        </w:rPr>
        <w:t>Thad Roth, Energy Trust</w:t>
      </w:r>
    </w:p>
    <w:p w:rsidR="009D490B" w:rsidRPr="009D490B" w:rsidRDefault="009D490B" w:rsidP="009D490B">
      <w:pPr>
        <w:pStyle w:val="DEQSMALLHEADLINES"/>
        <w:numPr>
          <w:ilvl w:val="1"/>
          <w:numId w:val="1"/>
        </w:numPr>
        <w:ind w:right="1980"/>
        <w:contextualSpacing/>
        <w:outlineLvl w:val="0"/>
        <w:rPr>
          <w:rFonts w:ascii="Times New Roman" w:hAnsi="Times New Roman"/>
          <w:b w:val="0"/>
          <w:sz w:val="22"/>
          <w:szCs w:val="22"/>
        </w:rPr>
      </w:pPr>
      <w:r w:rsidRPr="0032308D">
        <w:rPr>
          <w:rFonts w:ascii="Times New Roman" w:hAnsi="Times New Roman"/>
          <w:b w:val="0"/>
          <w:sz w:val="22"/>
          <w:szCs w:val="22"/>
        </w:rPr>
        <w:t>Matt Stern, Waste Management</w:t>
      </w:r>
    </w:p>
    <w:p w:rsidR="00004F96" w:rsidRDefault="00004F96" w:rsidP="00004F96">
      <w:pPr>
        <w:pStyle w:val="DEQSMALLHEADLINES"/>
        <w:numPr>
          <w:ilvl w:val="1"/>
          <w:numId w:val="1"/>
        </w:numPr>
        <w:ind w:right="1980"/>
        <w:contextualSpacing/>
        <w:outlineLvl w:val="0"/>
        <w:rPr>
          <w:rFonts w:ascii="Times New Roman" w:hAnsi="Times New Roman"/>
          <w:b w:val="0"/>
          <w:sz w:val="22"/>
          <w:szCs w:val="22"/>
        </w:rPr>
      </w:pPr>
      <w:r w:rsidRPr="0032308D">
        <w:rPr>
          <w:rFonts w:ascii="Times New Roman" w:hAnsi="Times New Roman"/>
          <w:b w:val="0"/>
          <w:sz w:val="22"/>
          <w:szCs w:val="22"/>
        </w:rPr>
        <w:t>Chris Ulum, Agilyx</w:t>
      </w:r>
      <w:r w:rsidR="001024EA" w:rsidRPr="0032308D">
        <w:rPr>
          <w:rFonts w:ascii="Times New Roman" w:hAnsi="Times New Roman"/>
          <w:b w:val="0"/>
          <w:sz w:val="22"/>
          <w:szCs w:val="22"/>
        </w:rPr>
        <w:t xml:space="preserve"> (via phone</w:t>
      </w:r>
      <w:r w:rsidR="00F77BB0" w:rsidRPr="0032308D">
        <w:rPr>
          <w:rFonts w:ascii="Times New Roman" w:hAnsi="Times New Roman"/>
          <w:b w:val="0"/>
          <w:sz w:val="22"/>
          <w:szCs w:val="22"/>
        </w:rPr>
        <w:t xml:space="preserve"> in the afternoon</w:t>
      </w:r>
      <w:r w:rsidR="001024EA" w:rsidRPr="0032308D">
        <w:rPr>
          <w:rFonts w:ascii="Times New Roman" w:hAnsi="Times New Roman"/>
          <w:b w:val="0"/>
          <w:sz w:val="22"/>
          <w:szCs w:val="22"/>
        </w:rPr>
        <w:t>)</w:t>
      </w:r>
    </w:p>
    <w:p w:rsidR="009D490B" w:rsidRPr="009D490B" w:rsidRDefault="009D490B" w:rsidP="009D490B">
      <w:pPr>
        <w:pStyle w:val="DEQSMALLHEADLINES"/>
        <w:numPr>
          <w:ilvl w:val="1"/>
          <w:numId w:val="1"/>
        </w:numPr>
        <w:ind w:right="1980"/>
        <w:outlineLvl w:val="0"/>
        <w:rPr>
          <w:rFonts w:ascii="Times New Roman" w:hAnsi="Times New Roman"/>
          <w:b w:val="0"/>
          <w:sz w:val="22"/>
          <w:szCs w:val="22"/>
        </w:rPr>
      </w:pPr>
      <w:r w:rsidRPr="0032308D">
        <w:rPr>
          <w:rFonts w:ascii="Times New Roman" w:hAnsi="Times New Roman"/>
          <w:b w:val="0"/>
          <w:sz w:val="22"/>
          <w:szCs w:val="22"/>
        </w:rPr>
        <w:t>Dominic Vacca, EC Oregon (sitting in for Dean Foor, EC Oregon)</w:t>
      </w:r>
    </w:p>
    <w:p w:rsidR="009D490B" w:rsidRPr="009D490B" w:rsidRDefault="00004F96" w:rsidP="009D490B">
      <w:pPr>
        <w:pStyle w:val="DEQSMALLHEADLINES"/>
        <w:numPr>
          <w:ilvl w:val="1"/>
          <w:numId w:val="1"/>
        </w:numPr>
        <w:ind w:right="1980"/>
        <w:contextualSpacing/>
        <w:outlineLvl w:val="0"/>
        <w:rPr>
          <w:rFonts w:ascii="Times New Roman" w:hAnsi="Times New Roman"/>
          <w:b w:val="0"/>
          <w:sz w:val="22"/>
          <w:szCs w:val="22"/>
        </w:rPr>
      </w:pPr>
      <w:r w:rsidRPr="0032308D">
        <w:rPr>
          <w:rFonts w:ascii="Times New Roman" w:hAnsi="Times New Roman"/>
          <w:b w:val="0"/>
          <w:sz w:val="22"/>
          <w:szCs w:val="22"/>
        </w:rPr>
        <w:t>Rick Winterhalter, Association of Oregon Recyclers</w:t>
      </w:r>
    </w:p>
    <w:p w:rsidR="001024EA" w:rsidRDefault="001024EA" w:rsidP="001910EF">
      <w:pPr>
        <w:pStyle w:val="DEQSMALLHEADLINES"/>
        <w:numPr>
          <w:ilvl w:val="1"/>
          <w:numId w:val="1"/>
        </w:numPr>
        <w:spacing w:before="100" w:beforeAutospacing="1" w:after="360"/>
        <w:ind w:right="1980"/>
        <w:contextualSpacing/>
        <w:outlineLvl w:val="0"/>
        <w:rPr>
          <w:rFonts w:ascii="Times New Roman" w:eastAsia="Times New Roman" w:hAnsi="Times New Roman"/>
          <w:b w:val="0"/>
          <w:color w:val="000000"/>
          <w:sz w:val="22"/>
          <w:szCs w:val="22"/>
        </w:rPr>
      </w:pPr>
      <w:r w:rsidRPr="0032308D">
        <w:rPr>
          <w:rFonts w:ascii="Times New Roman" w:eastAsia="Times New Roman" w:hAnsi="Times New Roman"/>
          <w:b w:val="0"/>
          <w:color w:val="000000"/>
          <w:sz w:val="22"/>
          <w:szCs w:val="22"/>
        </w:rPr>
        <w:t>Jerry Powell, Resource Recycling</w:t>
      </w:r>
      <w:r w:rsidR="001910EF">
        <w:rPr>
          <w:rFonts w:ascii="Times New Roman" w:eastAsia="Times New Roman" w:hAnsi="Times New Roman"/>
          <w:b w:val="0"/>
          <w:color w:val="000000"/>
          <w:sz w:val="22"/>
          <w:szCs w:val="22"/>
        </w:rPr>
        <w:t xml:space="preserve"> (absent)</w:t>
      </w:r>
    </w:p>
    <w:p w:rsidR="009D490B" w:rsidRPr="0032308D" w:rsidRDefault="009D490B" w:rsidP="009D490B">
      <w:pPr>
        <w:pStyle w:val="DEQSMALLHEADLINES"/>
        <w:ind w:left="720" w:right="1980"/>
        <w:contextualSpacing/>
        <w:outlineLvl w:val="0"/>
        <w:rPr>
          <w:rFonts w:ascii="Times New Roman" w:eastAsia="Times New Roman" w:hAnsi="Times New Roman"/>
          <w:b w:val="0"/>
          <w:color w:val="000000"/>
          <w:sz w:val="22"/>
          <w:szCs w:val="22"/>
        </w:rPr>
      </w:pPr>
    </w:p>
    <w:p w:rsidR="00004F96" w:rsidRPr="0032308D" w:rsidRDefault="00004F96" w:rsidP="00004F96">
      <w:pPr>
        <w:pStyle w:val="DEQSMALLHEADLINES"/>
        <w:numPr>
          <w:ilvl w:val="0"/>
          <w:numId w:val="1"/>
        </w:numPr>
        <w:ind w:right="1980"/>
        <w:contextualSpacing/>
        <w:outlineLvl w:val="0"/>
        <w:rPr>
          <w:rFonts w:ascii="Times New Roman" w:hAnsi="Times New Roman"/>
          <w:b w:val="0"/>
          <w:sz w:val="22"/>
          <w:szCs w:val="22"/>
        </w:rPr>
      </w:pPr>
      <w:r w:rsidRPr="0032308D">
        <w:rPr>
          <w:rFonts w:ascii="Times New Roman" w:hAnsi="Times New Roman"/>
          <w:b w:val="0"/>
          <w:sz w:val="22"/>
          <w:szCs w:val="22"/>
        </w:rPr>
        <w:t>DEQ Staff:</w:t>
      </w:r>
    </w:p>
    <w:p w:rsidR="00004F96" w:rsidRPr="0032308D" w:rsidRDefault="00004F96" w:rsidP="00004F96">
      <w:pPr>
        <w:pStyle w:val="DEQSMALLHEADLINES"/>
        <w:numPr>
          <w:ilvl w:val="1"/>
          <w:numId w:val="1"/>
        </w:numPr>
        <w:ind w:right="1980"/>
        <w:contextualSpacing/>
        <w:outlineLvl w:val="0"/>
        <w:rPr>
          <w:rFonts w:ascii="Times New Roman" w:hAnsi="Times New Roman"/>
          <w:b w:val="0"/>
          <w:sz w:val="22"/>
          <w:szCs w:val="22"/>
        </w:rPr>
      </w:pPr>
      <w:r w:rsidRPr="0032308D">
        <w:rPr>
          <w:rFonts w:ascii="Times New Roman" w:hAnsi="Times New Roman"/>
          <w:b w:val="0"/>
          <w:sz w:val="22"/>
          <w:szCs w:val="22"/>
        </w:rPr>
        <w:t>Bob Barrows, Solid Waste - Western Region</w:t>
      </w:r>
    </w:p>
    <w:p w:rsidR="00004F96" w:rsidRPr="0032308D" w:rsidRDefault="00004F96" w:rsidP="00004F96">
      <w:pPr>
        <w:pStyle w:val="DEQSMALLHEADLINES"/>
        <w:numPr>
          <w:ilvl w:val="1"/>
          <w:numId w:val="1"/>
        </w:numPr>
        <w:ind w:right="1980"/>
        <w:contextualSpacing/>
        <w:outlineLvl w:val="0"/>
        <w:rPr>
          <w:rFonts w:ascii="Times New Roman" w:hAnsi="Times New Roman"/>
          <w:b w:val="0"/>
          <w:sz w:val="22"/>
          <w:szCs w:val="22"/>
        </w:rPr>
      </w:pPr>
      <w:r w:rsidRPr="0032308D">
        <w:rPr>
          <w:rFonts w:ascii="Times New Roman" w:hAnsi="Times New Roman"/>
          <w:b w:val="0"/>
          <w:sz w:val="22"/>
          <w:szCs w:val="22"/>
        </w:rPr>
        <w:t>Brian Fuller, Solid Waste - Western Region</w:t>
      </w:r>
    </w:p>
    <w:p w:rsidR="00004F96" w:rsidRPr="0032308D" w:rsidRDefault="00004F96" w:rsidP="00004F96">
      <w:pPr>
        <w:pStyle w:val="DEQSMALLHEADLINES"/>
        <w:numPr>
          <w:ilvl w:val="1"/>
          <w:numId w:val="1"/>
        </w:numPr>
        <w:ind w:right="1980"/>
        <w:contextualSpacing/>
        <w:outlineLvl w:val="0"/>
        <w:rPr>
          <w:rFonts w:ascii="Times New Roman" w:hAnsi="Times New Roman"/>
          <w:b w:val="0"/>
          <w:sz w:val="22"/>
          <w:szCs w:val="22"/>
        </w:rPr>
      </w:pPr>
      <w:r w:rsidRPr="0032308D">
        <w:rPr>
          <w:rFonts w:ascii="Times New Roman" w:hAnsi="Times New Roman"/>
          <w:b w:val="0"/>
          <w:sz w:val="22"/>
          <w:szCs w:val="22"/>
        </w:rPr>
        <w:t>Bruce Lumper, Solid Waste - Eastern Region</w:t>
      </w:r>
    </w:p>
    <w:p w:rsidR="00004F96" w:rsidRPr="0032308D" w:rsidRDefault="00004F96" w:rsidP="00004F96">
      <w:pPr>
        <w:pStyle w:val="DEQSMALLHEADLINES"/>
        <w:numPr>
          <w:ilvl w:val="1"/>
          <w:numId w:val="1"/>
        </w:numPr>
        <w:ind w:right="1980"/>
        <w:contextualSpacing/>
        <w:outlineLvl w:val="0"/>
        <w:rPr>
          <w:rFonts w:ascii="Times New Roman" w:hAnsi="Times New Roman"/>
          <w:b w:val="0"/>
          <w:sz w:val="22"/>
          <w:szCs w:val="22"/>
        </w:rPr>
      </w:pPr>
      <w:r w:rsidRPr="0032308D">
        <w:rPr>
          <w:rFonts w:ascii="Times New Roman" w:hAnsi="Times New Roman"/>
          <w:b w:val="0"/>
          <w:sz w:val="22"/>
          <w:szCs w:val="22"/>
        </w:rPr>
        <w:t>Christie Nuttall, Solid Waste - Headquarters</w:t>
      </w:r>
    </w:p>
    <w:p w:rsidR="00004F96" w:rsidRPr="0032308D" w:rsidRDefault="00004F96" w:rsidP="00004F96">
      <w:pPr>
        <w:pStyle w:val="DEQSMALLHEADLINES"/>
        <w:numPr>
          <w:ilvl w:val="1"/>
          <w:numId w:val="1"/>
        </w:numPr>
        <w:ind w:right="1980"/>
        <w:contextualSpacing/>
        <w:outlineLvl w:val="0"/>
        <w:rPr>
          <w:rFonts w:ascii="Times New Roman" w:hAnsi="Times New Roman"/>
          <w:b w:val="0"/>
          <w:sz w:val="22"/>
          <w:szCs w:val="22"/>
        </w:rPr>
      </w:pPr>
      <w:r w:rsidRPr="0032308D">
        <w:rPr>
          <w:rFonts w:ascii="Times New Roman" w:hAnsi="Times New Roman"/>
          <w:b w:val="0"/>
          <w:sz w:val="22"/>
          <w:szCs w:val="22"/>
        </w:rPr>
        <w:t xml:space="preserve">Loretta Pickerell, Solid Waste </w:t>
      </w:r>
      <w:r w:rsidR="00F77BB0" w:rsidRPr="0032308D">
        <w:rPr>
          <w:rFonts w:ascii="Times New Roman" w:hAnsi="Times New Roman"/>
          <w:b w:val="0"/>
          <w:sz w:val="22"/>
          <w:szCs w:val="22"/>
        </w:rPr>
        <w:t>–</w:t>
      </w:r>
      <w:r w:rsidRPr="0032308D">
        <w:rPr>
          <w:rFonts w:ascii="Times New Roman" w:hAnsi="Times New Roman"/>
          <w:b w:val="0"/>
          <w:sz w:val="22"/>
          <w:szCs w:val="22"/>
        </w:rPr>
        <w:t xml:space="preserve"> Headquarters</w:t>
      </w:r>
      <w:r w:rsidR="00F77BB0" w:rsidRPr="0032308D">
        <w:rPr>
          <w:rFonts w:ascii="Times New Roman" w:hAnsi="Times New Roman"/>
          <w:b w:val="0"/>
          <w:sz w:val="22"/>
          <w:szCs w:val="22"/>
        </w:rPr>
        <w:t xml:space="preserve"> (via phone in the morning)</w:t>
      </w:r>
    </w:p>
    <w:p w:rsidR="00F77BB0" w:rsidRPr="0032308D" w:rsidRDefault="00F77BB0" w:rsidP="00004F96">
      <w:pPr>
        <w:pStyle w:val="DEQSMALLHEADLINES"/>
        <w:numPr>
          <w:ilvl w:val="1"/>
          <w:numId w:val="1"/>
        </w:numPr>
        <w:ind w:right="1980"/>
        <w:contextualSpacing/>
        <w:outlineLvl w:val="0"/>
        <w:rPr>
          <w:rFonts w:ascii="Times New Roman" w:hAnsi="Times New Roman"/>
          <w:b w:val="0"/>
          <w:sz w:val="22"/>
          <w:szCs w:val="22"/>
        </w:rPr>
      </w:pPr>
      <w:r w:rsidRPr="0032308D">
        <w:rPr>
          <w:rFonts w:ascii="Times New Roman" w:hAnsi="Times New Roman"/>
          <w:b w:val="0"/>
          <w:sz w:val="22"/>
          <w:szCs w:val="22"/>
        </w:rPr>
        <w:t>Jennifer Purcell, North Coast Regional Solutions Team</w:t>
      </w:r>
    </w:p>
    <w:p w:rsidR="00004F96" w:rsidRPr="0032308D" w:rsidRDefault="00004F96" w:rsidP="00004F96">
      <w:pPr>
        <w:pStyle w:val="DEQSMALLHEADLINES"/>
        <w:numPr>
          <w:ilvl w:val="1"/>
          <w:numId w:val="1"/>
        </w:numPr>
        <w:ind w:right="1980"/>
        <w:contextualSpacing/>
        <w:outlineLvl w:val="0"/>
        <w:rPr>
          <w:rFonts w:ascii="Times New Roman" w:hAnsi="Times New Roman"/>
          <w:b w:val="0"/>
          <w:sz w:val="22"/>
          <w:szCs w:val="22"/>
        </w:rPr>
      </w:pPr>
      <w:r w:rsidRPr="0032308D">
        <w:rPr>
          <w:rFonts w:ascii="Times New Roman" w:hAnsi="Times New Roman"/>
          <w:b w:val="0"/>
          <w:sz w:val="22"/>
          <w:szCs w:val="22"/>
        </w:rPr>
        <w:t>Stephanie Rawson, Solid Waste - Northwest Region</w:t>
      </w:r>
    </w:p>
    <w:p w:rsidR="00004F96" w:rsidRPr="0032308D" w:rsidRDefault="00004F96" w:rsidP="00004F96">
      <w:pPr>
        <w:pStyle w:val="DEQSMALLHEADLINES"/>
        <w:numPr>
          <w:ilvl w:val="1"/>
          <w:numId w:val="1"/>
        </w:numPr>
        <w:ind w:right="1980"/>
        <w:contextualSpacing/>
        <w:outlineLvl w:val="0"/>
        <w:rPr>
          <w:rFonts w:ascii="Times New Roman" w:hAnsi="Times New Roman"/>
          <w:b w:val="0"/>
          <w:sz w:val="22"/>
          <w:szCs w:val="22"/>
        </w:rPr>
      </w:pPr>
      <w:r w:rsidRPr="0032308D">
        <w:rPr>
          <w:rFonts w:ascii="Times New Roman" w:hAnsi="Times New Roman"/>
          <w:b w:val="0"/>
          <w:sz w:val="22"/>
          <w:szCs w:val="22"/>
        </w:rPr>
        <w:t xml:space="preserve">Cathie Rhoades, Solid Waste – Western Region (via </w:t>
      </w:r>
      <w:r w:rsidR="001024EA" w:rsidRPr="0032308D">
        <w:rPr>
          <w:rFonts w:ascii="Times New Roman" w:hAnsi="Times New Roman"/>
          <w:b w:val="0"/>
          <w:sz w:val="22"/>
          <w:szCs w:val="22"/>
        </w:rPr>
        <w:t>phone</w:t>
      </w:r>
      <w:r w:rsidRPr="0032308D">
        <w:rPr>
          <w:rFonts w:ascii="Times New Roman" w:hAnsi="Times New Roman"/>
          <w:b w:val="0"/>
          <w:sz w:val="22"/>
          <w:szCs w:val="22"/>
        </w:rPr>
        <w:t>)</w:t>
      </w:r>
    </w:p>
    <w:p w:rsidR="00004F96" w:rsidRPr="0032308D" w:rsidRDefault="00004F96" w:rsidP="00004F96">
      <w:pPr>
        <w:pStyle w:val="DEQSMALLHEADLINES"/>
        <w:numPr>
          <w:ilvl w:val="1"/>
          <w:numId w:val="1"/>
        </w:numPr>
        <w:ind w:right="1980"/>
        <w:contextualSpacing/>
        <w:outlineLvl w:val="0"/>
        <w:rPr>
          <w:rFonts w:ascii="Times New Roman" w:hAnsi="Times New Roman"/>
          <w:b w:val="0"/>
          <w:sz w:val="22"/>
          <w:szCs w:val="22"/>
        </w:rPr>
      </w:pPr>
      <w:r w:rsidRPr="0032308D">
        <w:rPr>
          <w:rFonts w:ascii="Times New Roman" w:hAnsi="Times New Roman"/>
          <w:b w:val="0"/>
          <w:sz w:val="22"/>
          <w:szCs w:val="22"/>
        </w:rPr>
        <w:t xml:space="preserve">Peter Spendelow, Solid Waste </w:t>
      </w:r>
      <w:r w:rsidR="00F77BB0" w:rsidRPr="0032308D">
        <w:rPr>
          <w:rFonts w:ascii="Times New Roman" w:hAnsi="Times New Roman"/>
          <w:b w:val="0"/>
          <w:sz w:val="22"/>
          <w:szCs w:val="22"/>
        </w:rPr>
        <w:t>–</w:t>
      </w:r>
      <w:r w:rsidRPr="0032308D">
        <w:rPr>
          <w:rFonts w:ascii="Times New Roman" w:hAnsi="Times New Roman"/>
          <w:b w:val="0"/>
          <w:sz w:val="22"/>
          <w:szCs w:val="22"/>
        </w:rPr>
        <w:t xml:space="preserve"> Headquarters</w:t>
      </w:r>
    </w:p>
    <w:p w:rsidR="00F77BB0" w:rsidRDefault="00F77BB0" w:rsidP="00004F96">
      <w:pPr>
        <w:pStyle w:val="DEQSMALLHEADLINES"/>
        <w:numPr>
          <w:ilvl w:val="1"/>
          <w:numId w:val="1"/>
        </w:numPr>
        <w:ind w:right="1980"/>
        <w:contextualSpacing/>
        <w:outlineLvl w:val="0"/>
        <w:rPr>
          <w:rFonts w:ascii="Times New Roman" w:hAnsi="Times New Roman"/>
          <w:b w:val="0"/>
          <w:sz w:val="22"/>
          <w:szCs w:val="22"/>
        </w:rPr>
      </w:pPr>
      <w:r w:rsidRPr="0032308D">
        <w:rPr>
          <w:rFonts w:ascii="Times New Roman" w:hAnsi="Times New Roman"/>
          <w:b w:val="0"/>
          <w:sz w:val="22"/>
          <w:szCs w:val="22"/>
        </w:rPr>
        <w:t>John Taylor, Air Quality – Western Region</w:t>
      </w:r>
    </w:p>
    <w:p w:rsidR="009D490B" w:rsidRPr="0032308D" w:rsidRDefault="009D490B" w:rsidP="009D490B">
      <w:pPr>
        <w:pStyle w:val="DEQSMALLHEADLINES"/>
        <w:ind w:left="720" w:right="1980"/>
        <w:contextualSpacing/>
        <w:outlineLvl w:val="0"/>
        <w:rPr>
          <w:rFonts w:ascii="Times New Roman" w:hAnsi="Times New Roman"/>
          <w:b w:val="0"/>
          <w:sz w:val="22"/>
          <w:szCs w:val="22"/>
        </w:rPr>
      </w:pPr>
    </w:p>
    <w:p w:rsidR="00004F96" w:rsidRPr="0032308D" w:rsidRDefault="00004F96" w:rsidP="00004F96">
      <w:pPr>
        <w:pStyle w:val="DEQSMALLHEADLINES"/>
        <w:numPr>
          <w:ilvl w:val="0"/>
          <w:numId w:val="1"/>
        </w:numPr>
        <w:ind w:right="1980"/>
        <w:contextualSpacing/>
        <w:outlineLvl w:val="0"/>
        <w:rPr>
          <w:rFonts w:ascii="Times New Roman" w:hAnsi="Times New Roman"/>
          <w:b w:val="0"/>
          <w:sz w:val="22"/>
          <w:szCs w:val="22"/>
        </w:rPr>
      </w:pPr>
      <w:r w:rsidRPr="0032308D">
        <w:rPr>
          <w:rFonts w:ascii="Times New Roman" w:hAnsi="Times New Roman"/>
          <w:b w:val="0"/>
          <w:sz w:val="22"/>
          <w:szCs w:val="22"/>
        </w:rPr>
        <w:t>Other Attendees:</w:t>
      </w:r>
    </w:p>
    <w:p w:rsidR="00004F96" w:rsidRPr="0032308D" w:rsidRDefault="009D490B" w:rsidP="00004F96">
      <w:pPr>
        <w:pStyle w:val="DEQSMALLHEADLINES"/>
        <w:numPr>
          <w:ilvl w:val="1"/>
          <w:numId w:val="1"/>
        </w:numPr>
        <w:ind w:right="1980"/>
        <w:contextualSpacing/>
        <w:outlineLvl w:val="0"/>
        <w:rPr>
          <w:rFonts w:ascii="Times New Roman" w:hAnsi="Times New Roman"/>
          <w:b w:val="0"/>
          <w:sz w:val="22"/>
          <w:szCs w:val="22"/>
        </w:rPr>
      </w:pPr>
      <w:r>
        <w:rPr>
          <w:rFonts w:ascii="Times New Roman" w:hAnsi="Times New Roman"/>
          <w:b w:val="0"/>
          <w:sz w:val="22"/>
          <w:szCs w:val="22"/>
        </w:rPr>
        <w:t xml:space="preserve">Tina Galloway, </w:t>
      </w:r>
      <w:r w:rsidR="008B357E" w:rsidRPr="0032308D">
        <w:rPr>
          <w:rFonts w:ascii="Times New Roman" w:hAnsi="Times New Roman"/>
          <w:b w:val="0"/>
          <w:sz w:val="22"/>
          <w:szCs w:val="22"/>
        </w:rPr>
        <w:t>Stahlbush Farms (via phone)</w:t>
      </w:r>
    </w:p>
    <w:p w:rsidR="00004F96" w:rsidRPr="009D490B" w:rsidRDefault="00004F96" w:rsidP="00004F96">
      <w:pPr>
        <w:pStyle w:val="DEQSMALLHEADLINES"/>
        <w:numPr>
          <w:ilvl w:val="1"/>
          <w:numId w:val="1"/>
        </w:numPr>
        <w:ind w:right="1980"/>
        <w:contextualSpacing/>
        <w:outlineLvl w:val="0"/>
        <w:rPr>
          <w:rFonts w:ascii="Times New Roman" w:hAnsi="Times New Roman"/>
          <w:b w:val="0"/>
          <w:sz w:val="22"/>
          <w:szCs w:val="22"/>
        </w:rPr>
      </w:pPr>
      <w:r w:rsidRPr="0032308D">
        <w:rPr>
          <w:rFonts w:ascii="Times New Roman" w:eastAsia="Times New Roman" w:hAnsi="Times New Roman"/>
          <w:b w:val="0"/>
          <w:color w:val="000000"/>
          <w:sz w:val="22"/>
          <w:szCs w:val="22"/>
        </w:rPr>
        <w:t xml:space="preserve">Tim Logan, SCS Engineers </w:t>
      </w:r>
    </w:p>
    <w:p w:rsidR="009D490B" w:rsidRPr="0032308D" w:rsidRDefault="009D490B" w:rsidP="009D490B">
      <w:pPr>
        <w:pStyle w:val="DEQSMALLHEADLINES"/>
        <w:numPr>
          <w:ilvl w:val="1"/>
          <w:numId w:val="1"/>
        </w:numPr>
        <w:ind w:right="1980"/>
        <w:contextualSpacing/>
        <w:outlineLvl w:val="0"/>
        <w:rPr>
          <w:rFonts w:ascii="Times New Roman" w:hAnsi="Times New Roman"/>
          <w:b w:val="0"/>
          <w:sz w:val="22"/>
          <w:szCs w:val="22"/>
        </w:rPr>
      </w:pPr>
      <w:r w:rsidRPr="0032308D">
        <w:rPr>
          <w:rFonts w:ascii="Times New Roman" w:eastAsia="Times New Roman" w:hAnsi="Times New Roman"/>
          <w:b w:val="0"/>
          <w:color w:val="000000"/>
          <w:sz w:val="22"/>
          <w:szCs w:val="22"/>
        </w:rPr>
        <w:t xml:space="preserve">Wym Matthews, Oregon Department of Agriculture </w:t>
      </w:r>
    </w:p>
    <w:p w:rsidR="009D490B" w:rsidRPr="009D490B" w:rsidRDefault="009D490B" w:rsidP="009D490B">
      <w:pPr>
        <w:pStyle w:val="DEQSMALLHEADLINES"/>
        <w:numPr>
          <w:ilvl w:val="1"/>
          <w:numId w:val="1"/>
        </w:numPr>
        <w:ind w:right="1980"/>
        <w:contextualSpacing/>
        <w:outlineLvl w:val="0"/>
        <w:rPr>
          <w:rFonts w:ascii="Times New Roman" w:eastAsia="Times New Roman" w:hAnsi="Times New Roman"/>
          <w:b w:val="0"/>
          <w:color w:val="000000"/>
          <w:sz w:val="22"/>
          <w:szCs w:val="22"/>
        </w:rPr>
      </w:pPr>
      <w:r w:rsidRPr="0032308D">
        <w:rPr>
          <w:rFonts w:ascii="Times New Roman" w:eastAsia="Times New Roman" w:hAnsi="Times New Roman"/>
          <w:b w:val="0"/>
          <w:color w:val="000000"/>
          <w:sz w:val="22"/>
          <w:szCs w:val="22"/>
        </w:rPr>
        <w:t>Kristan Mitchell, Oregon Refuse and Recycling Association (via phone)</w:t>
      </w:r>
    </w:p>
    <w:p w:rsidR="00F77BB0" w:rsidRPr="0032308D" w:rsidRDefault="00F77BB0" w:rsidP="00004F96">
      <w:pPr>
        <w:pStyle w:val="DEQSMALLHEADLINES"/>
        <w:numPr>
          <w:ilvl w:val="1"/>
          <w:numId w:val="1"/>
        </w:numPr>
        <w:ind w:right="1980"/>
        <w:contextualSpacing/>
        <w:outlineLvl w:val="0"/>
        <w:rPr>
          <w:rFonts w:ascii="Times New Roman" w:hAnsi="Times New Roman"/>
          <w:b w:val="0"/>
          <w:sz w:val="22"/>
          <w:szCs w:val="22"/>
        </w:rPr>
      </w:pPr>
      <w:r w:rsidRPr="0032308D">
        <w:rPr>
          <w:rFonts w:ascii="Times New Roman" w:eastAsia="Times New Roman" w:hAnsi="Times New Roman"/>
          <w:b w:val="0"/>
          <w:color w:val="000000"/>
          <w:sz w:val="22"/>
          <w:szCs w:val="22"/>
        </w:rPr>
        <w:t xml:space="preserve">Dave Nelson, </w:t>
      </w:r>
      <w:r w:rsidR="008B357E" w:rsidRPr="0032308D">
        <w:rPr>
          <w:rFonts w:ascii="Times New Roman" w:eastAsia="Times New Roman" w:hAnsi="Times New Roman"/>
          <w:b w:val="0"/>
          <w:color w:val="000000"/>
          <w:sz w:val="22"/>
          <w:szCs w:val="22"/>
        </w:rPr>
        <w:t>Renewable BioSystems, LLC</w:t>
      </w:r>
    </w:p>
    <w:p w:rsidR="008B357E" w:rsidRPr="0032308D" w:rsidRDefault="008B357E" w:rsidP="00004F96">
      <w:pPr>
        <w:pStyle w:val="DEQSMALLHEADLINES"/>
        <w:numPr>
          <w:ilvl w:val="1"/>
          <w:numId w:val="1"/>
        </w:numPr>
        <w:ind w:right="1980"/>
        <w:contextualSpacing/>
        <w:outlineLvl w:val="0"/>
        <w:rPr>
          <w:rFonts w:ascii="Times New Roman" w:eastAsia="Times New Roman" w:hAnsi="Times New Roman"/>
          <w:b w:val="0"/>
          <w:color w:val="000000"/>
          <w:sz w:val="22"/>
          <w:szCs w:val="22"/>
        </w:rPr>
      </w:pPr>
      <w:r w:rsidRPr="0032308D">
        <w:rPr>
          <w:rFonts w:ascii="Times New Roman" w:eastAsia="Times New Roman" w:hAnsi="Times New Roman"/>
          <w:b w:val="0"/>
          <w:color w:val="000000"/>
          <w:sz w:val="22"/>
          <w:szCs w:val="22"/>
        </w:rPr>
        <w:t>Kimberly Shanley, Waste Management (via phone)</w:t>
      </w:r>
    </w:p>
    <w:p w:rsidR="001910EF" w:rsidRDefault="00F77BB0" w:rsidP="001910EF">
      <w:pPr>
        <w:pStyle w:val="DEQSMALLHEADLINES"/>
        <w:numPr>
          <w:ilvl w:val="1"/>
          <w:numId w:val="1"/>
        </w:numPr>
        <w:ind w:right="1980"/>
        <w:contextualSpacing/>
        <w:outlineLvl w:val="0"/>
        <w:rPr>
          <w:rFonts w:ascii="Times New Roman" w:eastAsia="Times New Roman" w:hAnsi="Times New Roman"/>
          <w:b w:val="0"/>
          <w:color w:val="000000"/>
          <w:sz w:val="22"/>
          <w:szCs w:val="22"/>
        </w:rPr>
      </w:pPr>
      <w:r w:rsidRPr="0032308D">
        <w:rPr>
          <w:rFonts w:ascii="Times New Roman" w:eastAsia="Times New Roman" w:hAnsi="Times New Roman"/>
          <w:b w:val="0"/>
          <w:color w:val="000000"/>
          <w:sz w:val="22"/>
          <w:szCs w:val="22"/>
        </w:rPr>
        <w:t xml:space="preserve">Alec Shebiel, </w:t>
      </w:r>
      <w:r w:rsidRPr="009D490B">
        <w:rPr>
          <w:rFonts w:ascii="Times New Roman" w:eastAsia="Times New Roman" w:hAnsi="Times New Roman"/>
          <w:b w:val="0"/>
          <w:color w:val="000000"/>
          <w:sz w:val="22"/>
          <w:szCs w:val="22"/>
        </w:rPr>
        <w:t>Stakeholder</w:t>
      </w:r>
      <w:r w:rsidR="009D490B">
        <w:rPr>
          <w:rFonts w:ascii="Times New Roman" w:eastAsia="Times New Roman" w:hAnsi="Times New Roman"/>
          <w:b w:val="0"/>
          <w:color w:val="000000"/>
          <w:sz w:val="22"/>
          <w:szCs w:val="22"/>
        </w:rPr>
        <w:t>/Interested Citizen</w:t>
      </w:r>
    </w:p>
    <w:p w:rsidR="00004F96" w:rsidRPr="001910EF" w:rsidRDefault="00004F96" w:rsidP="001910EF">
      <w:pPr>
        <w:pStyle w:val="DEQSMALLHEADLINES"/>
        <w:numPr>
          <w:ilvl w:val="1"/>
          <w:numId w:val="1"/>
        </w:numPr>
        <w:ind w:right="1980"/>
        <w:contextualSpacing/>
        <w:outlineLvl w:val="0"/>
        <w:rPr>
          <w:rFonts w:ascii="Times New Roman" w:eastAsia="Times New Roman" w:hAnsi="Times New Roman"/>
          <w:b w:val="0"/>
          <w:color w:val="000000"/>
          <w:sz w:val="22"/>
          <w:szCs w:val="22"/>
        </w:rPr>
      </w:pPr>
      <w:r w:rsidRPr="001910EF">
        <w:rPr>
          <w:rFonts w:ascii="Times New Roman" w:eastAsia="Times New Roman" w:hAnsi="Times New Roman"/>
          <w:b w:val="0"/>
          <w:color w:val="000000"/>
          <w:sz w:val="22"/>
          <w:szCs w:val="22"/>
        </w:rPr>
        <w:t xml:space="preserve">David Walsh, SP Newsprint </w:t>
      </w:r>
    </w:p>
    <w:p w:rsidR="008B357E" w:rsidRDefault="008B357E" w:rsidP="008B357E">
      <w:pPr>
        <w:pStyle w:val="DEQSMALLHEADLINES"/>
        <w:ind w:right="1980"/>
        <w:contextualSpacing/>
        <w:outlineLvl w:val="0"/>
        <w:rPr>
          <w:rFonts w:ascii="Times New Roman" w:eastAsia="Times New Roman" w:hAnsi="Times New Roman"/>
          <w:b w:val="0"/>
          <w:color w:val="000000"/>
        </w:rPr>
      </w:pPr>
    </w:p>
    <w:p w:rsidR="00004F96" w:rsidRPr="0032308D" w:rsidRDefault="00004F96" w:rsidP="00CC4838">
      <w:pPr>
        <w:pStyle w:val="DEQSMALLHEADLINES"/>
        <w:rPr>
          <w:sz w:val="22"/>
          <w:szCs w:val="22"/>
        </w:rPr>
      </w:pPr>
      <w:r w:rsidRPr="0032308D">
        <w:rPr>
          <w:sz w:val="22"/>
          <w:szCs w:val="22"/>
        </w:rPr>
        <w:lastRenderedPageBreak/>
        <w:t>Welcome and Introductions</w:t>
      </w:r>
    </w:p>
    <w:p w:rsidR="00004F96" w:rsidRPr="0032308D" w:rsidRDefault="00004F96" w:rsidP="00CC4838">
      <w:pPr>
        <w:pStyle w:val="DEQTEXTforFACTSHEET"/>
        <w:rPr>
          <w:sz w:val="22"/>
          <w:szCs w:val="22"/>
          <w:u w:val="single"/>
        </w:rPr>
      </w:pPr>
    </w:p>
    <w:p w:rsidR="00DF1ED5" w:rsidRDefault="008B357E" w:rsidP="00CC4838">
      <w:pPr>
        <w:pStyle w:val="DEQTEXTforFACTSHEET"/>
        <w:rPr>
          <w:sz w:val="22"/>
          <w:szCs w:val="22"/>
        </w:rPr>
      </w:pPr>
      <w:r w:rsidRPr="0032308D">
        <w:rPr>
          <w:sz w:val="22"/>
          <w:szCs w:val="22"/>
        </w:rPr>
        <w:t>John Taylor</w:t>
      </w:r>
      <w:r w:rsidR="00004F96" w:rsidRPr="0032308D">
        <w:rPr>
          <w:sz w:val="22"/>
          <w:szCs w:val="22"/>
        </w:rPr>
        <w:t xml:space="preserve">, </w:t>
      </w:r>
      <w:r w:rsidR="001910EF">
        <w:rPr>
          <w:sz w:val="22"/>
          <w:szCs w:val="22"/>
        </w:rPr>
        <w:t xml:space="preserve">from the DEQ </w:t>
      </w:r>
      <w:r w:rsidR="00004F96" w:rsidRPr="0032308D">
        <w:rPr>
          <w:sz w:val="22"/>
          <w:szCs w:val="22"/>
        </w:rPr>
        <w:t>Western Region</w:t>
      </w:r>
      <w:r w:rsidR="001910EF">
        <w:rPr>
          <w:sz w:val="22"/>
          <w:szCs w:val="22"/>
        </w:rPr>
        <w:t>, and the Facilitator for the meeting</w:t>
      </w:r>
      <w:r w:rsidR="00004F96" w:rsidRPr="0032308D">
        <w:rPr>
          <w:sz w:val="22"/>
          <w:szCs w:val="22"/>
        </w:rPr>
        <w:t xml:space="preserve">, welcomed </w:t>
      </w:r>
      <w:r w:rsidR="00DF1ED5">
        <w:rPr>
          <w:sz w:val="22"/>
          <w:szCs w:val="22"/>
        </w:rPr>
        <w:t xml:space="preserve">everyone, led the introductions, and then lined out the format of the meeting.  </w:t>
      </w:r>
    </w:p>
    <w:p w:rsidR="00DF1ED5" w:rsidRDefault="00DF1ED5" w:rsidP="00CC4838">
      <w:pPr>
        <w:pStyle w:val="DEQTEXTforFACTSHEET"/>
        <w:rPr>
          <w:sz w:val="22"/>
          <w:szCs w:val="22"/>
        </w:rPr>
      </w:pPr>
    </w:p>
    <w:p w:rsidR="00004F96" w:rsidRPr="0032308D" w:rsidRDefault="00DF1ED5" w:rsidP="00CC4838">
      <w:pPr>
        <w:pStyle w:val="DEQTEXTforFACTSHEET"/>
        <w:rPr>
          <w:sz w:val="22"/>
          <w:szCs w:val="22"/>
        </w:rPr>
      </w:pPr>
      <w:r>
        <w:rPr>
          <w:sz w:val="22"/>
          <w:szCs w:val="22"/>
        </w:rPr>
        <w:t xml:space="preserve">Brian Fuller, the lead for this rulemaking, then </w:t>
      </w:r>
      <w:r w:rsidR="00004F96" w:rsidRPr="0032308D">
        <w:rPr>
          <w:sz w:val="22"/>
          <w:szCs w:val="22"/>
        </w:rPr>
        <w:t xml:space="preserve">thanked the Advisory Committee members </w:t>
      </w:r>
      <w:r>
        <w:rPr>
          <w:sz w:val="22"/>
          <w:szCs w:val="22"/>
        </w:rPr>
        <w:t xml:space="preserve">and other persons for attending and </w:t>
      </w:r>
      <w:r w:rsidR="00004F96" w:rsidRPr="0032308D">
        <w:rPr>
          <w:sz w:val="22"/>
          <w:szCs w:val="22"/>
        </w:rPr>
        <w:t>went over the agenda and goals of the meeting. The primary goal of the meeting,</w:t>
      </w:r>
      <w:r>
        <w:rPr>
          <w:sz w:val="22"/>
          <w:szCs w:val="22"/>
        </w:rPr>
        <w:t xml:space="preserve"> he explained, was to review and discuss the </w:t>
      </w:r>
      <w:r w:rsidR="00004F96" w:rsidRPr="0032308D">
        <w:rPr>
          <w:sz w:val="22"/>
          <w:szCs w:val="22"/>
        </w:rPr>
        <w:t>two rule draft rule</w:t>
      </w:r>
      <w:r w:rsidR="008B357E" w:rsidRPr="0032308D">
        <w:rPr>
          <w:sz w:val="22"/>
          <w:szCs w:val="22"/>
        </w:rPr>
        <w:t>s</w:t>
      </w:r>
      <w:r>
        <w:rPr>
          <w:sz w:val="22"/>
          <w:szCs w:val="22"/>
        </w:rPr>
        <w:t xml:space="preserve"> for this rulemaking</w:t>
      </w:r>
      <w:r w:rsidR="00004F96" w:rsidRPr="0032308D">
        <w:rPr>
          <w:sz w:val="22"/>
          <w:szCs w:val="22"/>
        </w:rPr>
        <w:t xml:space="preserve"> – o</w:t>
      </w:r>
      <w:r w:rsidR="00CC4838" w:rsidRPr="0032308D">
        <w:rPr>
          <w:sz w:val="22"/>
          <w:szCs w:val="22"/>
        </w:rPr>
        <w:t xml:space="preserve">ne for anaerobic digestion </w:t>
      </w:r>
      <w:r w:rsidR="00004F96" w:rsidRPr="0032308D">
        <w:rPr>
          <w:sz w:val="22"/>
          <w:szCs w:val="22"/>
        </w:rPr>
        <w:t xml:space="preserve">and one </w:t>
      </w:r>
      <w:r w:rsidR="00CC4838" w:rsidRPr="0032308D">
        <w:rPr>
          <w:sz w:val="22"/>
          <w:szCs w:val="22"/>
        </w:rPr>
        <w:t>for conversion technologies</w:t>
      </w:r>
      <w:r w:rsidR="008B357E" w:rsidRPr="0032308D">
        <w:rPr>
          <w:sz w:val="22"/>
          <w:szCs w:val="22"/>
        </w:rPr>
        <w:t xml:space="preserve"> – </w:t>
      </w:r>
      <w:r>
        <w:rPr>
          <w:sz w:val="22"/>
          <w:szCs w:val="22"/>
        </w:rPr>
        <w:t xml:space="preserve">and also the associated </w:t>
      </w:r>
      <w:r w:rsidR="008B357E" w:rsidRPr="0032308D">
        <w:rPr>
          <w:sz w:val="22"/>
          <w:szCs w:val="22"/>
        </w:rPr>
        <w:t xml:space="preserve">revisions to </w:t>
      </w:r>
      <w:r>
        <w:rPr>
          <w:sz w:val="22"/>
          <w:szCs w:val="22"/>
        </w:rPr>
        <w:t xml:space="preserve">the </w:t>
      </w:r>
      <w:r w:rsidR="008B357E" w:rsidRPr="0032308D">
        <w:rPr>
          <w:sz w:val="22"/>
          <w:szCs w:val="22"/>
        </w:rPr>
        <w:t>Division 93</w:t>
      </w:r>
      <w:r>
        <w:rPr>
          <w:sz w:val="22"/>
          <w:szCs w:val="22"/>
        </w:rPr>
        <w:t xml:space="preserve"> rules for definitions and permitting</w:t>
      </w:r>
      <w:r w:rsidR="0032376F" w:rsidRPr="0032308D">
        <w:rPr>
          <w:sz w:val="22"/>
          <w:szCs w:val="22"/>
        </w:rPr>
        <w:t xml:space="preserve">. </w:t>
      </w:r>
    </w:p>
    <w:p w:rsidR="00004F96" w:rsidRPr="0032308D" w:rsidRDefault="00004F96" w:rsidP="00CC4838">
      <w:pPr>
        <w:pStyle w:val="DEQTEXTforFACTSHEET"/>
        <w:rPr>
          <w:sz w:val="22"/>
          <w:szCs w:val="22"/>
        </w:rPr>
      </w:pPr>
    </w:p>
    <w:p w:rsidR="00004F96" w:rsidRPr="0032308D" w:rsidRDefault="00004F96" w:rsidP="00CC4838">
      <w:pPr>
        <w:pStyle w:val="DEQTEXTforFACTSHEET"/>
        <w:rPr>
          <w:sz w:val="22"/>
          <w:szCs w:val="22"/>
        </w:rPr>
      </w:pPr>
    </w:p>
    <w:p w:rsidR="00004F96" w:rsidRPr="0032308D" w:rsidRDefault="00004F96" w:rsidP="00CC4838">
      <w:pPr>
        <w:pStyle w:val="DEQSMALLHEADLINES"/>
        <w:rPr>
          <w:sz w:val="22"/>
          <w:szCs w:val="22"/>
        </w:rPr>
      </w:pPr>
      <w:r w:rsidRPr="0032308D">
        <w:rPr>
          <w:sz w:val="22"/>
          <w:szCs w:val="22"/>
        </w:rPr>
        <w:t xml:space="preserve">Follow-up to </w:t>
      </w:r>
      <w:r w:rsidR="00C94A1B" w:rsidRPr="0032308D">
        <w:rPr>
          <w:sz w:val="22"/>
          <w:szCs w:val="22"/>
        </w:rPr>
        <w:t>April</w:t>
      </w:r>
      <w:r w:rsidRPr="0032308D">
        <w:rPr>
          <w:sz w:val="22"/>
          <w:szCs w:val="22"/>
        </w:rPr>
        <w:t xml:space="preserve"> Meeting</w:t>
      </w:r>
    </w:p>
    <w:p w:rsidR="00004F96" w:rsidRPr="0032308D" w:rsidRDefault="00004F96" w:rsidP="00CC4838">
      <w:pPr>
        <w:pStyle w:val="DEQTEXTforFACTSHEET"/>
        <w:rPr>
          <w:sz w:val="22"/>
          <w:szCs w:val="22"/>
        </w:rPr>
      </w:pPr>
    </w:p>
    <w:p w:rsidR="00004F96" w:rsidRPr="0032308D" w:rsidRDefault="00004F96" w:rsidP="00CC4838">
      <w:pPr>
        <w:pStyle w:val="DEQTEXTforFACTSHEET"/>
        <w:rPr>
          <w:sz w:val="22"/>
          <w:szCs w:val="22"/>
        </w:rPr>
      </w:pPr>
      <w:r w:rsidRPr="0032308D">
        <w:rPr>
          <w:sz w:val="22"/>
          <w:szCs w:val="22"/>
        </w:rPr>
        <w:t>As a follow-up to the first Advisor</w:t>
      </w:r>
      <w:r w:rsidR="00DF1ED5">
        <w:rPr>
          <w:sz w:val="22"/>
          <w:szCs w:val="22"/>
        </w:rPr>
        <w:t xml:space="preserve">y Committee meeting in January </w:t>
      </w:r>
      <w:r w:rsidR="00C94A1B" w:rsidRPr="0032308D">
        <w:rPr>
          <w:sz w:val="22"/>
          <w:szCs w:val="22"/>
        </w:rPr>
        <w:t xml:space="preserve">John </w:t>
      </w:r>
      <w:r w:rsidRPr="0032308D">
        <w:rPr>
          <w:sz w:val="22"/>
          <w:szCs w:val="22"/>
        </w:rPr>
        <w:t xml:space="preserve"> reminded the Committee members that the following documents were located on the CT Rulemaking website</w:t>
      </w:r>
      <w:r w:rsidR="00B26756" w:rsidRPr="0032308D">
        <w:rPr>
          <w:sz w:val="22"/>
          <w:szCs w:val="22"/>
        </w:rPr>
        <w:t xml:space="preserve"> (</w:t>
      </w:r>
      <w:hyperlink r:id="rId14" w:history="1">
        <w:r w:rsidR="00B26756" w:rsidRPr="0032308D">
          <w:rPr>
            <w:rStyle w:val="Hyperlink"/>
            <w:sz w:val="22"/>
            <w:szCs w:val="22"/>
          </w:rPr>
          <w:t>www.deq.state.or.us/lq/sw/conversiontechnology.htm</w:t>
        </w:r>
      </w:hyperlink>
      <w:r w:rsidR="00B26756" w:rsidRPr="0032308D">
        <w:rPr>
          <w:sz w:val="22"/>
          <w:szCs w:val="22"/>
        </w:rPr>
        <w:t>)</w:t>
      </w:r>
      <w:r w:rsidRPr="0032308D">
        <w:rPr>
          <w:sz w:val="22"/>
          <w:szCs w:val="22"/>
        </w:rPr>
        <w:t>:</w:t>
      </w:r>
    </w:p>
    <w:p w:rsidR="00004F96" w:rsidRPr="0032308D" w:rsidRDefault="00004F96" w:rsidP="00CC4838">
      <w:pPr>
        <w:pStyle w:val="DEQTEXTforFACTSHEET"/>
        <w:rPr>
          <w:sz w:val="22"/>
          <w:szCs w:val="22"/>
        </w:rPr>
      </w:pPr>
    </w:p>
    <w:p w:rsidR="00004F96" w:rsidRPr="0032308D" w:rsidRDefault="00C94A1B" w:rsidP="00CC4838">
      <w:pPr>
        <w:pStyle w:val="DEQTEXTforFACTSHEET"/>
        <w:numPr>
          <w:ilvl w:val="0"/>
          <w:numId w:val="4"/>
        </w:numPr>
        <w:rPr>
          <w:sz w:val="22"/>
          <w:szCs w:val="22"/>
        </w:rPr>
      </w:pPr>
      <w:r w:rsidRPr="0032308D">
        <w:rPr>
          <w:sz w:val="22"/>
          <w:szCs w:val="22"/>
        </w:rPr>
        <w:t>Division 93 Definitions and Applicability;</w:t>
      </w:r>
    </w:p>
    <w:p w:rsidR="00004F96" w:rsidRPr="0032308D" w:rsidRDefault="00C94A1B" w:rsidP="00CC4838">
      <w:pPr>
        <w:pStyle w:val="DEQTEXTforFACTSHEET"/>
        <w:numPr>
          <w:ilvl w:val="0"/>
          <w:numId w:val="4"/>
        </w:numPr>
        <w:rPr>
          <w:sz w:val="22"/>
          <w:szCs w:val="22"/>
        </w:rPr>
      </w:pPr>
      <w:r w:rsidRPr="0032308D">
        <w:rPr>
          <w:sz w:val="22"/>
          <w:szCs w:val="22"/>
        </w:rPr>
        <w:t>Division 96 Anaerobic Digestion amendments in Composting Rules</w:t>
      </w:r>
      <w:r w:rsidR="00004F96" w:rsidRPr="0032308D">
        <w:rPr>
          <w:sz w:val="22"/>
          <w:szCs w:val="22"/>
        </w:rPr>
        <w:t>;</w:t>
      </w:r>
      <w:r w:rsidRPr="0032308D">
        <w:rPr>
          <w:sz w:val="22"/>
          <w:szCs w:val="22"/>
        </w:rPr>
        <w:t xml:space="preserve"> </w:t>
      </w:r>
    </w:p>
    <w:p w:rsidR="00004F96" w:rsidRPr="0032308D" w:rsidRDefault="00C94A1B" w:rsidP="00CC4838">
      <w:pPr>
        <w:pStyle w:val="DEQTEXTforFACTSHEET"/>
        <w:numPr>
          <w:ilvl w:val="0"/>
          <w:numId w:val="4"/>
        </w:numPr>
        <w:rPr>
          <w:sz w:val="22"/>
          <w:szCs w:val="22"/>
        </w:rPr>
      </w:pPr>
      <w:r w:rsidRPr="0032308D">
        <w:rPr>
          <w:sz w:val="22"/>
          <w:szCs w:val="22"/>
        </w:rPr>
        <w:t>Division 96 new CT Rules</w:t>
      </w:r>
      <w:r w:rsidR="00004F96" w:rsidRPr="0032308D">
        <w:rPr>
          <w:sz w:val="22"/>
          <w:szCs w:val="22"/>
        </w:rPr>
        <w:t>; and</w:t>
      </w:r>
      <w:r w:rsidR="00DF1ED5">
        <w:rPr>
          <w:sz w:val="22"/>
          <w:szCs w:val="22"/>
        </w:rPr>
        <w:t xml:space="preserve"> </w:t>
      </w:r>
    </w:p>
    <w:p w:rsidR="00004F96" w:rsidRPr="0032308D" w:rsidRDefault="00C94A1B" w:rsidP="00CC4838">
      <w:pPr>
        <w:pStyle w:val="DEQTEXTforFACTSHEET"/>
        <w:numPr>
          <w:ilvl w:val="0"/>
          <w:numId w:val="4"/>
        </w:numPr>
        <w:rPr>
          <w:sz w:val="22"/>
          <w:szCs w:val="22"/>
        </w:rPr>
      </w:pPr>
      <w:r w:rsidRPr="0032308D">
        <w:rPr>
          <w:sz w:val="22"/>
          <w:szCs w:val="22"/>
        </w:rPr>
        <w:t xml:space="preserve">Meeting Summary from </w:t>
      </w:r>
      <w:r w:rsidR="00DF1ED5">
        <w:rPr>
          <w:sz w:val="22"/>
          <w:szCs w:val="22"/>
        </w:rPr>
        <w:t xml:space="preserve">the </w:t>
      </w:r>
      <w:r w:rsidRPr="0032308D">
        <w:rPr>
          <w:sz w:val="22"/>
          <w:szCs w:val="22"/>
        </w:rPr>
        <w:t>April 12, 2012 Advisory Committee meeting</w:t>
      </w:r>
      <w:r w:rsidR="00004F96" w:rsidRPr="0032308D">
        <w:rPr>
          <w:sz w:val="22"/>
          <w:szCs w:val="22"/>
        </w:rPr>
        <w:t>.</w:t>
      </w:r>
    </w:p>
    <w:p w:rsidR="00004F96" w:rsidRPr="0032308D" w:rsidRDefault="00004F96" w:rsidP="00CC4838">
      <w:pPr>
        <w:pStyle w:val="DEQTEXTforFACTSHEET"/>
        <w:rPr>
          <w:sz w:val="22"/>
          <w:szCs w:val="22"/>
        </w:rPr>
      </w:pPr>
    </w:p>
    <w:p w:rsidR="0032376F" w:rsidRPr="0032308D" w:rsidRDefault="0032376F" w:rsidP="00CC4838">
      <w:pPr>
        <w:pStyle w:val="DEQTEXTforFACTSHEET"/>
        <w:rPr>
          <w:sz w:val="22"/>
          <w:szCs w:val="22"/>
        </w:rPr>
      </w:pPr>
    </w:p>
    <w:p w:rsidR="00004F96" w:rsidRPr="0032308D" w:rsidRDefault="00004F96" w:rsidP="0032376F">
      <w:pPr>
        <w:pStyle w:val="DEQSMALLHEADLINES"/>
        <w:rPr>
          <w:sz w:val="22"/>
          <w:szCs w:val="22"/>
        </w:rPr>
      </w:pPr>
      <w:r w:rsidRPr="0032308D">
        <w:rPr>
          <w:sz w:val="22"/>
          <w:szCs w:val="22"/>
        </w:rPr>
        <w:t>Draft Rule</w:t>
      </w:r>
      <w:r w:rsidR="006E19FC" w:rsidRPr="0032308D">
        <w:rPr>
          <w:sz w:val="22"/>
          <w:szCs w:val="22"/>
        </w:rPr>
        <w:t xml:space="preserve">s </w:t>
      </w:r>
      <w:r w:rsidRPr="0032308D">
        <w:rPr>
          <w:sz w:val="22"/>
          <w:szCs w:val="22"/>
        </w:rPr>
        <w:t>–</w:t>
      </w:r>
      <w:r w:rsidR="006E19FC" w:rsidRPr="0032308D">
        <w:rPr>
          <w:sz w:val="22"/>
          <w:szCs w:val="22"/>
        </w:rPr>
        <w:t xml:space="preserve"> </w:t>
      </w:r>
      <w:r w:rsidRPr="0032308D">
        <w:rPr>
          <w:sz w:val="22"/>
          <w:szCs w:val="22"/>
        </w:rPr>
        <w:t>Anaerobic Digestion</w:t>
      </w:r>
    </w:p>
    <w:p w:rsidR="00004F96" w:rsidRPr="0032308D" w:rsidRDefault="00004F96" w:rsidP="00CC4838">
      <w:pPr>
        <w:pStyle w:val="DEQTEXTforFACTSHEET"/>
        <w:rPr>
          <w:sz w:val="22"/>
          <w:szCs w:val="22"/>
        </w:rPr>
      </w:pPr>
    </w:p>
    <w:p w:rsidR="00004F96" w:rsidRPr="0032308D" w:rsidRDefault="00004F96" w:rsidP="00CC4838">
      <w:pPr>
        <w:pStyle w:val="DEQTEXTforFACTSHEET"/>
        <w:rPr>
          <w:sz w:val="22"/>
          <w:szCs w:val="22"/>
        </w:rPr>
      </w:pPr>
      <w:r w:rsidRPr="0032308D">
        <w:rPr>
          <w:sz w:val="22"/>
          <w:szCs w:val="22"/>
        </w:rPr>
        <w:t xml:space="preserve">Bob Barrows </w:t>
      </w:r>
      <w:r w:rsidR="00DF1ED5">
        <w:rPr>
          <w:sz w:val="22"/>
          <w:szCs w:val="22"/>
        </w:rPr>
        <w:t>led the review and discussion of the Anaerobic Digestion (AD) draft rules.  Bob started out by explaining</w:t>
      </w:r>
      <w:r w:rsidR="006E19FC" w:rsidRPr="0032308D">
        <w:rPr>
          <w:sz w:val="22"/>
          <w:szCs w:val="22"/>
        </w:rPr>
        <w:t xml:space="preserve"> how to read the draft rules with regard to new, revised, and omitted rule language. Bob also explained that in addition to adding AD requirements into the</w:t>
      </w:r>
      <w:r w:rsidRPr="0032308D">
        <w:rPr>
          <w:sz w:val="22"/>
          <w:szCs w:val="22"/>
        </w:rPr>
        <w:t xml:space="preserve"> existing composting rules</w:t>
      </w:r>
      <w:r w:rsidR="006E19FC" w:rsidRPr="0032308D">
        <w:rPr>
          <w:sz w:val="22"/>
          <w:szCs w:val="22"/>
        </w:rPr>
        <w:t>, new definitions (anaerobic digestion, biogas, digestate, etc</w:t>
      </w:r>
      <w:r w:rsidRPr="0032308D">
        <w:rPr>
          <w:sz w:val="22"/>
          <w:szCs w:val="22"/>
        </w:rPr>
        <w:t>.</w:t>
      </w:r>
      <w:r w:rsidR="006E19FC" w:rsidRPr="0032308D">
        <w:rPr>
          <w:sz w:val="22"/>
          <w:szCs w:val="22"/>
        </w:rPr>
        <w:t xml:space="preserve">) were added and some existing definitions (composting, composting facility, </w:t>
      </w:r>
      <w:r w:rsidR="00CD659D" w:rsidRPr="0032308D">
        <w:rPr>
          <w:sz w:val="22"/>
          <w:szCs w:val="22"/>
        </w:rPr>
        <w:t>composted material, feedstocks, etc.) were amended</w:t>
      </w:r>
      <w:r w:rsidR="00DF1ED5">
        <w:rPr>
          <w:sz w:val="22"/>
          <w:szCs w:val="22"/>
        </w:rPr>
        <w:t xml:space="preserve"> in Division 93</w:t>
      </w:r>
      <w:r w:rsidR="00CD659D" w:rsidRPr="0032308D">
        <w:rPr>
          <w:sz w:val="22"/>
          <w:szCs w:val="22"/>
        </w:rPr>
        <w:t xml:space="preserve">. </w:t>
      </w:r>
      <w:r w:rsidR="0032376F" w:rsidRPr="0032308D">
        <w:rPr>
          <w:sz w:val="22"/>
          <w:szCs w:val="22"/>
        </w:rPr>
        <w:t xml:space="preserve"> </w:t>
      </w:r>
      <w:r w:rsidRPr="0032308D">
        <w:rPr>
          <w:sz w:val="22"/>
          <w:szCs w:val="22"/>
        </w:rPr>
        <w:t xml:space="preserve"> </w:t>
      </w:r>
    </w:p>
    <w:p w:rsidR="00004F96" w:rsidRPr="0032308D" w:rsidRDefault="00004F96" w:rsidP="00CC4838">
      <w:pPr>
        <w:pStyle w:val="DEQTEXTforFACTSHEET"/>
        <w:rPr>
          <w:sz w:val="22"/>
          <w:szCs w:val="22"/>
        </w:rPr>
      </w:pPr>
    </w:p>
    <w:p w:rsidR="00004F96" w:rsidRPr="0032308D" w:rsidRDefault="00004F96" w:rsidP="00CC4838">
      <w:pPr>
        <w:pStyle w:val="DEQTEXTforFACTSHEET"/>
        <w:rPr>
          <w:sz w:val="22"/>
          <w:szCs w:val="22"/>
        </w:rPr>
      </w:pPr>
      <w:r w:rsidRPr="0032308D">
        <w:rPr>
          <w:sz w:val="22"/>
          <w:szCs w:val="22"/>
        </w:rPr>
        <w:t xml:space="preserve">Bob </w:t>
      </w:r>
      <w:r w:rsidR="00CD659D" w:rsidRPr="0032308D">
        <w:rPr>
          <w:sz w:val="22"/>
          <w:szCs w:val="22"/>
        </w:rPr>
        <w:t xml:space="preserve">solicited feedback from the Committee as he walked the Committee through the draft </w:t>
      </w:r>
      <w:r w:rsidR="002C6F98" w:rsidRPr="0032308D">
        <w:rPr>
          <w:sz w:val="22"/>
          <w:szCs w:val="22"/>
        </w:rPr>
        <w:t xml:space="preserve">rules for AD </w:t>
      </w:r>
      <w:r w:rsidR="00DF1ED5">
        <w:rPr>
          <w:sz w:val="22"/>
          <w:szCs w:val="22"/>
        </w:rPr>
        <w:t xml:space="preserve">in Division 96 </w:t>
      </w:r>
      <w:r w:rsidR="002C6F98" w:rsidRPr="0032308D">
        <w:rPr>
          <w:sz w:val="22"/>
          <w:szCs w:val="22"/>
        </w:rPr>
        <w:t xml:space="preserve">and the </w:t>
      </w:r>
      <w:r w:rsidR="00CD659D" w:rsidRPr="0032308D">
        <w:rPr>
          <w:sz w:val="22"/>
          <w:szCs w:val="22"/>
        </w:rPr>
        <w:t>new and amended definitions</w:t>
      </w:r>
      <w:r w:rsidR="00DF1ED5">
        <w:rPr>
          <w:sz w:val="22"/>
          <w:szCs w:val="22"/>
        </w:rPr>
        <w:t xml:space="preserve"> in Division 93</w:t>
      </w:r>
      <w:r w:rsidR="00CD659D" w:rsidRPr="0032308D">
        <w:rPr>
          <w:sz w:val="22"/>
          <w:szCs w:val="22"/>
        </w:rPr>
        <w:t>.</w:t>
      </w:r>
    </w:p>
    <w:p w:rsidR="00004F96" w:rsidRPr="0032308D" w:rsidRDefault="00004F96" w:rsidP="00CC4838">
      <w:pPr>
        <w:pStyle w:val="DEQTEXTforFACTSHEET"/>
        <w:rPr>
          <w:sz w:val="22"/>
          <w:szCs w:val="22"/>
        </w:rPr>
      </w:pPr>
    </w:p>
    <w:p w:rsidR="00004F96" w:rsidRPr="0032308D" w:rsidRDefault="00004F96" w:rsidP="0032376F">
      <w:pPr>
        <w:pStyle w:val="DEQSMALLHEADLINES"/>
        <w:rPr>
          <w:sz w:val="22"/>
          <w:szCs w:val="22"/>
        </w:rPr>
      </w:pPr>
      <w:r w:rsidRPr="0032308D">
        <w:rPr>
          <w:sz w:val="22"/>
          <w:szCs w:val="22"/>
        </w:rPr>
        <w:t>Questi</w:t>
      </w:r>
      <w:r w:rsidR="00F071B1" w:rsidRPr="0032308D">
        <w:rPr>
          <w:sz w:val="22"/>
          <w:szCs w:val="22"/>
        </w:rPr>
        <w:t xml:space="preserve">ons, Comments and DEQ Responses </w:t>
      </w:r>
      <w:r w:rsidR="00EE3BC2">
        <w:rPr>
          <w:sz w:val="22"/>
          <w:szCs w:val="22"/>
        </w:rPr>
        <w:t>for</w:t>
      </w:r>
      <w:r w:rsidR="00F071B1" w:rsidRPr="0032308D">
        <w:rPr>
          <w:sz w:val="22"/>
          <w:szCs w:val="22"/>
        </w:rPr>
        <w:t xml:space="preserve"> Draft AD Rules</w:t>
      </w:r>
    </w:p>
    <w:p w:rsidR="00BD3F05" w:rsidRPr="0032308D" w:rsidRDefault="00BD3F05" w:rsidP="0032376F">
      <w:pPr>
        <w:pStyle w:val="DEQSMALLHEADLINES"/>
        <w:rPr>
          <w:sz w:val="22"/>
          <w:szCs w:val="22"/>
        </w:rPr>
      </w:pPr>
    </w:p>
    <w:p w:rsidR="00004F96" w:rsidRPr="0032308D" w:rsidRDefault="00BD3F05" w:rsidP="00CC4838">
      <w:pPr>
        <w:pStyle w:val="DEQTEXTforFACTSHEET"/>
        <w:rPr>
          <w:rFonts w:ascii="Arial" w:hAnsi="Arial" w:cs="Arial"/>
          <w:i/>
          <w:sz w:val="22"/>
          <w:szCs w:val="22"/>
          <w:u w:val="single"/>
        </w:rPr>
      </w:pPr>
      <w:r w:rsidRPr="0032308D">
        <w:rPr>
          <w:sz w:val="22"/>
          <w:szCs w:val="22"/>
        </w:rPr>
        <w:tab/>
      </w:r>
      <w:r w:rsidR="00B61768" w:rsidRPr="0032308D">
        <w:rPr>
          <w:rFonts w:ascii="Arial" w:hAnsi="Arial" w:cs="Arial"/>
          <w:i/>
          <w:sz w:val="22"/>
          <w:szCs w:val="22"/>
          <w:u w:val="single"/>
        </w:rPr>
        <w:t>D</w:t>
      </w:r>
      <w:r w:rsidR="008C1F27">
        <w:rPr>
          <w:rFonts w:ascii="Arial" w:hAnsi="Arial" w:cs="Arial"/>
          <w:i/>
          <w:sz w:val="22"/>
          <w:szCs w:val="22"/>
          <w:u w:val="single"/>
        </w:rPr>
        <w:t>ivision 93 D</w:t>
      </w:r>
      <w:r w:rsidR="00B61768" w:rsidRPr="0032308D">
        <w:rPr>
          <w:rFonts w:ascii="Arial" w:hAnsi="Arial" w:cs="Arial"/>
          <w:i/>
          <w:sz w:val="22"/>
          <w:szCs w:val="22"/>
          <w:u w:val="single"/>
        </w:rPr>
        <w:t>efinitions</w:t>
      </w:r>
    </w:p>
    <w:p w:rsidR="0032308D" w:rsidRPr="0032308D" w:rsidRDefault="0032308D" w:rsidP="00CC4838">
      <w:pPr>
        <w:pStyle w:val="DEQTEXTforFACTSHEET"/>
        <w:numPr>
          <w:ilvl w:val="0"/>
          <w:numId w:val="5"/>
        </w:numPr>
        <w:rPr>
          <w:sz w:val="22"/>
          <w:szCs w:val="22"/>
        </w:rPr>
      </w:pPr>
      <w:r w:rsidRPr="0032308D">
        <w:rPr>
          <w:sz w:val="22"/>
          <w:szCs w:val="22"/>
        </w:rPr>
        <w:t xml:space="preserve">Advisory Committee </w:t>
      </w:r>
      <w:r w:rsidR="00DF1ED5">
        <w:rPr>
          <w:sz w:val="22"/>
          <w:szCs w:val="22"/>
        </w:rPr>
        <w:t xml:space="preserve">(AC) </w:t>
      </w:r>
      <w:r w:rsidR="000C0AD3" w:rsidRPr="0032308D">
        <w:rPr>
          <w:sz w:val="22"/>
          <w:szCs w:val="22"/>
        </w:rPr>
        <w:t>Discussion</w:t>
      </w:r>
      <w:r w:rsidRPr="0032308D">
        <w:rPr>
          <w:sz w:val="22"/>
          <w:szCs w:val="22"/>
        </w:rPr>
        <w:t xml:space="preserve">: </w:t>
      </w:r>
      <w:r w:rsidR="00DF1ED5">
        <w:rPr>
          <w:sz w:val="22"/>
          <w:szCs w:val="22"/>
        </w:rPr>
        <w:t xml:space="preserve">The </w:t>
      </w:r>
      <w:r w:rsidRPr="0032308D">
        <w:rPr>
          <w:sz w:val="22"/>
          <w:szCs w:val="22"/>
        </w:rPr>
        <w:t xml:space="preserve">AC discussed the necessity of including wildlife such as deer and elk in the definition of type 3 or type 4 </w:t>
      </w:r>
      <w:r w:rsidR="000C0AD3" w:rsidRPr="0032308D">
        <w:rPr>
          <w:sz w:val="22"/>
          <w:szCs w:val="22"/>
        </w:rPr>
        <w:t>feedstocks</w:t>
      </w:r>
      <w:r w:rsidRPr="0032308D">
        <w:rPr>
          <w:sz w:val="22"/>
          <w:szCs w:val="22"/>
        </w:rPr>
        <w:t>. Continued to discuss the four cases of detected mad cow disease (BSE) in North America. With case in 2002 or 2003</w:t>
      </w:r>
      <w:r w:rsidR="00DF1ED5">
        <w:rPr>
          <w:sz w:val="22"/>
          <w:szCs w:val="22"/>
        </w:rPr>
        <w:t xml:space="preserve"> </w:t>
      </w:r>
      <w:r w:rsidRPr="0032308D">
        <w:rPr>
          <w:sz w:val="22"/>
          <w:szCs w:val="22"/>
        </w:rPr>
        <w:t xml:space="preserve">the regulations of USDA did not allow the infected specified risk materials (SRM) to come into the solid waste system. The conversation continued about whether farmers are really able to identify signs of </w:t>
      </w:r>
      <w:r w:rsidR="00BB3A8F">
        <w:rPr>
          <w:sz w:val="22"/>
          <w:szCs w:val="22"/>
        </w:rPr>
        <w:t>mad cow disease</w:t>
      </w:r>
      <w:r w:rsidRPr="0032308D">
        <w:rPr>
          <w:sz w:val="22"/>
          <w:szCs w:val="22"/>
        </w:rPr>
        <w:t xml:space="preserve"> and what are the appropriate disposal options for </w:t>
      </w:r>
      <w:r w:rsidR="00BB3A8F">
        <w:rPr>
          <w:sz w:val="22"/>
          <w:szCs w:val="22"/>
        </w:rPr>
        <w:t>specified risk materials</w:t>
      </w:r>
      <w:r w:rsidRPr="0032308D">
        <w:rPr>
          <w:sz w:val="22"/>
          <w:szCs w:val="22"/>
        </w:rPr>
        <w:t xml:space="preserve">. </w:t>
      </w:r>
    </w:p>
    <w:p w:rsidR="0032308D" w:rsidRPr="0032308D" w:rsidRDefault="0032308D" w:rsidP="0032308D">
      <w:pPr>
        <w:pStyle w:val="DEQTEXTforFACTSHEET"/>
        <w:ind w:left="720"/>
        <w:rPr>
          <w:sz w:val="22"/>
          <w:szCs w:val="22"/>
        </w:rPr>
      </w:pPr>
    </w:p>
    <w:p w:rsidR="0032308D" w:rsidRPr="0032308D" w:rsidRDefault="0032308D" w:rsidP="0032308D">
      <w:pPr>
        <w:pStyle w:val="DEQTEXTforFACTSHEET"/>
        <w:numPr>
          <w:ilvl w:val="0"/>
          <w:numId w:val="5"/>
        </w:numPr>
        <w:rPr>
          <w:sz w:val="22"/>
          <w:szCs w:val="22"/>
        </w:rPr>
      </w:pPr>
      <w:r w:rsidRPr="0032308D">
        <w:rPr>
          <w:sz w:val="22"/>
          <w:szCs w:val="22"/>
        </w:rPr>
        <w:t xml:space="preserve">AC Comment: Through reading about </w:t>
      </w:r>
      <w:r w:rsidR="00BB3A8F">
        <w:rPr>
          <w:sz w:val="22"/>
          <w:szCs w:val="22"/>
        </w:rPr>
        <w:t>m</w:t>
      </w:r>
      <w:r w:rsidRPr="0032308D">
        <w:rPr>
          <w:sz w:val="22"/>
          <w:szCs w:val="22"/>
        </w:rPr>
        <w:t xml:space="preserve">ad </w:t>
      </w:r>
      <w:r w:rsidR="00BB3A8F">
        <w:rPr>
          <w:sz w:val="22"/>
          <w:szCs w:val="22"/>
        </w:rPr>
        <w:t>c</w:t>
      </w:r>
      <w:r w:rsidRPr="0032308D">
        <w:rPr>
          <w:sz w:val="22"/>
          <w:szCs w:val="22"/>
        </w:rPr>
        <w:t xml:space="preserve">ow disease (BSE), </w:t>
      </w:r>
      <w:r w:rsidR="00DF1ED5">
        <w:rPr>
          <w:sz w:val="22"/>
          <w:szCs w:val="22"/>
        </w:rPr>
        <w:t xml:space="preserve">concluded that </w:t>
      </w:r>
      <w:r w:rsidRPr="0032308D">
        <w:rPr>
          <w:sz w:val="22"/>
          <w:szCs w:val="22"/>
        </w:rPr>
        <w:t>USDA regulations are not that strong and found BSE can be found in blood as well. Blood should also be included in the definition of type 4 feedstock.</w:t>
      </w:r>
    </w:p>
    <w:p w:rsidR="0032308D" w:rsidRPr="0032308D" w:rsidRDefault="0032308D" w:rsidP="0032308D">
      <w:pPr>
        <w:pStyle w:val="DEQTEXTforFACTSHEET"/>
        <w:ind w:left="720"/>
        <w:rPr>
          <w:sz w:val="22"/>
          <w:szCs w:val="22"/>
        </w:rPr>
      </w:pPr>
    </w:p>
    <w:p w:rsidR="0056545D" w:rsidRPr="0032308D" w:rsidRDefault="0056545D" w:rsidP="00CC4838">
      <w:pPr>
        <w:pStyle w:val="DEQTEXTforFACTSHEET"/>
        <w:numPr>
          <w:ilvl w:val="0"/>
          <w:numId w:val="5"/>
        </w:numPr>
        <w:rPr>
          <w:sz w:val="22"/>
          <w:szCs w:val="22"/>
        </w:rPr>
      </w:pPr>
      <w:r w:rsidRPr="0032308D">
        <w:rPr>
          <w:sz w:val="22"/>
          <w:szCs w:val="22"/>
        </w:rPr>
        <w:lastRenderedPageBreak/>
        <w:t xml:space="preserve">AC Comment: It is not useful to include digestate in the definition of composted material. Solid digestate is not suitable for use as a compost and is not a useable product straight from digestion. Solid digestate is suitable as a soil amendment or for direct land application but it would need to go through a maturation process for use as compost. </w:t>
      </w:r>
    </w:p>
    <w:p w:rsidR="0056545D" w:rsidRPr="0032308D" w:rsidRDefault="0056545D" w:rsidP="0056545D">
      <w:pPr>
        <w:pStyle w:val="DEQTEXTforFACTSHEET"/>
        <w:ind w:left="720"/>
        <w:rPr>
          <w:sz w:val="22"/>
          <w:szCs w:val="22"/>
        </w:rPr>
      </w:pPr>
    </w:p>
    <w:p w:rsidR="0056545D" w:rsidRPr="0032308D" w:rsidRDefault="0056545D" w:rsidP="00CC4838">
      <w:pPr>
        <w:pStyle w:val="DEQTEXTforFACTSHEET"/>
        <w:numPr>
          <w:ilvl w:val="0"/>
          <w:numId w:val="5"/>
        </w:numPr>
        <w:rPr>
          <w:sz w:val="22"/>
          <w:szCs w:val="22"/>
        </w:rPr>
      </w:pPr>
      <w:r w:rsidRPr="0032308D">
        <w:rPr>
          <w:sz w:val="22"/>
          <w:szCs w:val="22"/>
        </w:rPr>
        <w:t xml:space="preserve">AC Comment: Definition of compost should also include Bokashi, fermentation and Black Soldier Fly methods of composting. </w:t>
      </w:r>
    </w:p>
    <w:p w:rsidR="0056545D" w:rsidRPr="0032308D" w:rsidRDefault="0056545D" w:rsidP="0056545D">
      <w:pPr>
        <w:pStyle w:val="ListParagraph"/>
        <w:rPr>
          <w:sz w:val="22"/>
          <w:szCs w:val="22"/>
        </w:rPr>
      </w:pPr>
    </w:p>
    <w:p w:rsidR="0056545D" w:rsidRPr="0032308D" w:rsidRDefault="0056545D" w:rsidP="00CC4838">
      <w:pPr>
        <w:pStyle w:val="DEQTEXTforFACTSHEET"/>
        <w:numPr>
          <w:ilvl w:val="0"/>
          <w:numId w:val="5"/>
        </w:numPr>
        <w:rPr>
          <w:sz w:val="22"/>
          <w:szCs w:val="22"/>
        </w:rPr>
      </w:pPr>
      <w:r w:rsidRPr="0032308D">
        <w:rPr>
          <w:sz w:val="22"/>
          <w:szCs w:val="22"/>
        </w:rPr>
        <w:t xml:space="preserve">AC Comment: For the definition of compost, perhaps include a clarification that </w:t>
      </w:r>
      <w:r w:rsidR="00B61768" w:rsidRPr="0032308D">
        <w:rPr>
          <w:sz w:val="22"/>
          <w:szCs w:val="22"/>
        </w:rPr>
        <w:t>in order</w:t>
      </w:r>
      <w:r w:rsidRPr="0032308D">
        <w:rPr>
          <w:sz w:val="22"/>
          <w:szCs w:val="22"/>
        </w:rPr>
        <w:t xml:space="preserve"> for solid digestate to be considered compost it would need to meet compost standards (for example, meet process to further reduce pathogens requirements). </w:t>
      </w:r>
    </w:p>
    <w:p w:rsidR="0056545D" w:rsidRPr="0032308D" w:rsidRDefault="0056545D" w:rsidP="0056545D">
      <w:pPr>
        <w:pStyle w:val="ListParagraph"/>
        <w:rPr>
          <w:sz w:val="22"/>
          <w:szCs w:val="22"/>
        </w:rPr>
      </w:pPr>
    </w:p>
    <w:p w:rsidR="00F071B1" w:rsidRPr="0032308D" w:rsidRDefault="00F071B1" w:rsidP="00CC4838">
      <w:pPr>
        <w:pStyle w:val="DEQTEXTforFACTSHEET"/>
        <w:numPr>
          <w:ilvl w:val="0"/>
          <w:numId w:val="5"/>
        </w:numPr>
        <w:rPr>
          <w:sz w:val="22"/>
          <w:szCs w:val="22"/>
        </w:rPr>
      </w:pPr>
      <w:r w:rsidRPr="0032308D">
        <w:rPr>
          <w:sz w:val="22"/>
          <w:szCs w:val="22"/>
        </w:rPr>
        <w:t xml:space="preserve">AC Question: Why is </w:t>
      </w:r>
      <w:r w:rsidR="005644DA" w:rsidRPr="0032308D">
        <w:rPr>
          <w:sz w:val="22"/>
          <w:szCs w:val="22"/>
        </w:rPr>
        <w:t>‘</w:t>
      </w:r>
      <w:r w:rsidR="00B61768" w:rsidRPr="0032308D">
        <w:rPr>
          <w:sz w:val="22"/>
          <w:szCs w:val="22"/>
        </w:rPr>
        <w:t>intended</w:t>
      </w:r>
      <w:r w:rsidRPr="0032308D">
        <w:rPr>
          <w:sz w:val="22"/>
          <w:szCs w:val="22"/>
        </w:rPr>
        <w:t xml:space="preserve"> for human consumption</w:t>
      </w:r>
      <w:r w:rsidR="005644DA" w:rsidRPr="0032308D">
        <w:rPr>
          <w:sz w:val="22"/>
          <w:szCs w:val="22"/>
        </w:rPr>
        <w:t>’</w:t>
      </w:r>
      <w:r w:rsidRPr="0032308D">
        <w:rPr>
          <w:sz w:val="22"/>
          <w:szCs w:val="22"/>
        </w:rPr>
        <w:t xml:space="preserve"> added after meat in the definition of type 3 feedstock? Should ‘animal consumption’ also be added to include zoo</w:t>
      </w:r>
      <w:r w:rsidR="0056545D" w:rsidRPr="0032308D">
        <w:rPr>
          <w:sz w:val="22"/>
          <w:szCs w:val="22"/>
        </w:rPr>
        <w:t xml:space="preserve"> and farm animal</w:t>
      </w:r>
      <w:r w:rsidRPr="0032308D">
        <w:rPr>
          <w:sz w:val="22"/>
          <w:szCs w:val="22"/>
        </w:rPr>
        <w:t>s?</w:t>
      </w:r>
    </w:p>
    <w:p w:rsidR="00F071B1" w:rsidRPr="0032308D" w:rsidRDefault="00F071B1" w:rsidP="00F071B1">
      <w:pPr>
        <w:pStyle w:val="DEQTEXTforFACTSHEET"/>
        <w:rPr>
          <w:sz w:val="22"/>
          <w:szCs w:val="22"/>
        </w:rPr>
      </w:pPr>
    </w:p>
    <w:p w:rsidR="0032308D" w:rsidRPr="0032308D" w:rsidRDefault="00F071B1" w:rsidP="00BB3A8F">
      <w:pPr>
        <w:pStyle w:val="DEQTEXTforFACTSHEET"/>
        <w:ind w:left="720"/>
        <w:rPr>
          <w:sz w:val="22"/>
          <w:szCs w:val="22"/>
        </w:rPr>
      </w:pPr>
      <w:r w:rsidRPr="0032308D">
        <w:rPr>
          <w:sz w:val="22"/>
          <w:szCs w:val="22"/>
        </w:rPr>
        <w:t>DEQ Response:</w:t>
      </w:r>
      <w:r w:rsidR="0032308D" w:rsidRPr="0032308D">
        <w:rPr>
          <w:sz w:val="22"/>
          <w:szCs w:val="22"/>
        </w:rPr>
        <w:t xml:space="preserve"> Meat typically means the animal has been processed and has been inspected by USDA for mad cow disease issues. </w:t>
      </w:r>
      <w:r w:rsidR="00BB3A8F">
        <w:rPr>
          <w:sz w:val="22"/>
          <w:szCs w:val="22"/>
        </w:rPr>
        <w:t>Specified risk materials are</w:t>
      </w:r>
      <w:r w:rsidR="0032308D" w:rsidRPr="0032308D">
        <w:rPr>
          <w:sz w:val="22"/>
          <w:szCs w:val="22"/>
        </w:rPr>
        <w:t xml:space="preserve"> removed before processing. </w:t>
      </w:r>
      <w:r w:rsidR="00BB3A8F">
        <w:rPr>
          <w:sz w:val="22"/>
          <w:szCs w:val="22"/>
        </w:rPr>
        <w:t xml:space="preserve">Chronic wasting disease in deer and elk meat is not an issue here in the west per discussions with Oregon Department of Agriculture. The type 4 feedstock </w:t>
      </w:r>
      <w:r w:rsidR="0032308D" w:rsidRPr="0032308D">
        <w:rPr>
          <w:sz w:val="22"/>
          <w:szCs w:val="22"/>
        </w:rPr>
        <w:t xml:space="preserve">calls out the </w:t>
      </w:r>
      <w:r w:rsidR="00BB3A8F" w:rsidRPr="0032308D">
        <w:rPr>
          <w:sz w:val="22"/>
          <w:szCs w:val="22"/>
        </w:rPr>
        <w:t>particular</w:t>
      </w:r>
      <w:r w:rsidR="00DF1ED5">
        <w:rPr>
          <w:sz w:val="22"/>
          <w:szCs w:val="22"/>
        </w:rPr>
        <w:t xml:space="preserve"> materials that pose a</w:t>
      </w:r>
      <w:r w:rsidR="0032308D" w:rsidRPr="0032308D">
        <w:rPr>
          <w:sz w:val="22"/>
          <w:szCs w:val="22"/>
        </w:rPr>
        <w:t xml:space="preserve"> risk and if a facility plans to receive “meats” that still has </w:t>
      </w:r>
      <w:r w:rsidR="00BB3A8F">
        <w:rPr>
          <w:sz w:val="22"/>
          <w:szCs w:val="22"/>
        </w:rPr>
        <w:t>SRM</w:t>
      </w:r>
      <w:r w:rsidR="0032308D" w:rsidRPr="0032308D">
        <w:rPr>
          <w:sz w:val="22"/>
          <w:szCs w:val="22"/>
        </w:rPr>
        <w:t>, they will need to address the resulting compost or digestates specifically with DEQ.</w:t>
      </w:r>
    </w:p>
    <w:p w:rsidR="0056545D" w:rsidRPr="0032308D" w:rsidRDefault="0056545D" w:rsidP="00BD3F05">
      <w:pPr>
        <w:pStyle w:val="DEQTEXTforFACTSHEET"/>
        <w:ind w:left="720"/>
        <w:rPr>
          <w:sz w:val="22"/>
          <w:szCs w:val="22"/>
        </w:rPr>
      </w:pPr>
    </w:p>
    <w:p w:rsidR="00BD3F05" w:rsidRPr="0032308D" w:rsidRDefault="00B61768" w:rsidP="00BD3F05">
      <w:pPr>
        <w:pStyle w:val="DEQTEXTforFACTSHEET"/>
        <w:ind w:left="720"/>
        <w:rPr>
          <w:i/>
          <w:sz w:val="22"/>
          <w:szCs w:val="22"/>
        </w:rPr>
      </w:pPr>
      <w:r w:rsidRPr="0032308D">
        <w:rPr>
          <w:rFonts w:ascii="Arial" w:hAnsi="Arial" w:cs="Arial"/>
          <w:i/>
          <w:sz w:val="22"/>
          <w:szCs w:val="22"/>
          <w:u w:val="single"/>
        </w:rPr>
        <w:t>Division</w:t>
      </w:r>
      <w:r w:rsidR="00BD3F05" w:rsidRPr="0032308D">
        <w:rPr>
          <w:rFonts w:ascii="Arial" w:hAnsi="Arial" w:cs="Arial"/>
          <w:i/>
          <w:sz w:val="22"/>
          <w:szCs w:val="22"/>
          <w:u w:val="single"/>
        </w:rPr>
        <w:t xml:space="preserve"> 96</w:t>
      </w:r>
      <w:r w:rsidR="00EA62AF" w:rsidRPr="0032308D">
        <w:rPr>
          <w:rFonts w:ascii="Arial" w:hAnsi="Arial" w:cs="Arial"/>
          <w:i/>
          <w:sz w:val="22"/>
          <w:szCs w:val="22"/>
          <w:u w:val="single"/>
        </w:rPr>
        <w:t xml:space="preserve"> </w:t>
      </w:r>
      <w:r w:rsidR="00083F23">
        <w:rPr>
          <w:rFonts w:ascii="Arial" w:hAnsi="Arial" w:cs="Arial"/>
          <w:i/>
          <w:sz w:val="22"/>
          <w:szCs w:val="22"/>
          <w:u w:val="single"/>
        </w:rPr>
        <w:t>–</w:t>
      </w:r>
      <w:r w:rsidR="00EA62AF" w:rsidRPr="0032308D">
        <w:rPr>
          <w:rFonts w:ascii="Arial" w:hAnsi="Arial" w:cs="Arial"/>
          <w:i/>
          <w:sz w:val="22"/>
          <w:szCs w:val="22"/>
          <w:u w:val="single"/>
        </w:rPr>
        <w:t xml:space="preserve"> </w:t>
      </w:r>
      <w:r w:rsidR="00083F23">
        <w:rPr>
          <w:rFonts w:ascii="Arial" w:hAnsi="Arial" w:cs="Arial"/>
          <w:i/>
          <w:sz w:val="22"/>
          <w:szCs w:val="22"/>
          <w:u w:val="single"/>
        </w:rPr>
        <w:t xml:space="preserve">Draft </w:t>
      </w:r>
      <w:r w:rsidR="00EA62AF" w:rsidRPr="0032308D">
        <w:rPr>
          <w:rFonts w:ascii="Arial" w:hAnsi="Arial" w:cs="Arial"/>
          <w:i/>
          <w:sz w:val="22"/>
          <w:szCs w:val="22"/>
          <w:u w:val="single"/>
        </w:rPr>
        <w:t>AD</w:t>
      </w:r>
      <w:r w:rsidR="00083F23">
        <w:rPr>
          <w:rFonts w:ascii="Arial" w:hAnsi="Arial" w:cs="Arial"/>
          <w:i/>
          <w:sz w:val="22"/>
          <w:szCs w:val="22"/>
          <w:u w:val="single"/>
        </w:rPr>
        <w:t xml:space="preserve"> Rules</w:t>
      </w:r>
    </w:p>
    <w:p w:rsidR="0032308D" w:rsidRPr="0032308D" w:rsidRDefault="0032308D" w:rsidP="0032308D">
      <w:pPr>
        <w:pStyle w:val="DEQTEXTforFACTSHEET"/>
        <w:numPr>
          <w:ilvl w:val="0"/>
          <w:numId w:val="5"/>
        </w:numPr>
        <w:rPr>
          <w:sz w:val="22"/>
          <w:szCs w:val="22"/>
        </w:rPr>
      </w:pPr>
      <w:r w:rsidRPr="0032308D">
        <w:rPr>
          <w:sz w:val="22"/>
          <w:szCs w:val="22"/>
        </w:rPr>
        <w:t>AC Question: Is home composting de</w:t>
      </w:r>
      <w:r w:rsidR="00DF1ED5">
        <w:rPr>
          <w:sz w:val="22"/>
          <w:szCs w:val="22"/>
        </w:rPr>
        <w:t>fined and does the definition</w:t>
      </w:r>
      <w:r w:rsidRPr="0032308D">
        <w:rPr>
          <w:sz w:val="22"/>
          <w:szCs w:val="22"/>
        </w:rPr>
        <w:t xml:space="preserve"> include home AD units? Does the definition include multi</w:t>
      </w:r>
      <w:r w:rsidR="00DF1ED5">
        <w:rPr>
          <w:sz w:val="22"/>
          <w:szCs w:val="22"/>
        </w:rPr>
        <w:t>-</w:t>
      </w:r>
      <w:r w:rsidRPr="0032308D">
        <w:rPr>
          <w:sz w:val="22"/>
          <w:szCs w:val="22"/>
        </w:rPr>
        <w:t>family units?</w:t>
      </w:r>
    </w:p>
    <w:p w:rsidR="0032308D" w:rsidRPr="0032308D" w:rsidRDefault="0032308D" w:rsidP="0032308D">
      <w:pPr>
        <w:pStyle w:val="DEQTEXTforFACTSHEET"/>
        <w:rPr>
          <w:sz w:val="22"/>
          <w:szCs w:val="22"/>
        </w:rPr>
      </w:pPr>
    </w:p>
    <w:p w:rsidR="0032308D" w:rsidRPr="0032308D" w:rsidRDefault="0032308D" w:rsidP="0032308D">
      <w:pPr>
        <w:pStyle w:val="DEQTEXTforFACTSHEET"/>
        <w:ind w:left="720"/>
        <w:rPr>
          <w:sz w:val="22"/>
          <w:szCs w:val="22"/>
        </w:rPr>
      </w:pPr>
      <w:r w:rsidRPr="0032308D">
        <w:rPr>
          <w:sz w:val="22"/>
          <w:szCs w:val="22"/>
        </w:rPr>
        <w:t>DEQ Response: Yes, definition of home composting includes home AD units and multi</w:t>
      </w:r>
      <w:r w:rsidR="00DF1ED5">
        <w:rPr>
          <w:sz w:val="22"/>
          <w:szCs w:val="22"/>
        </w:rPr>
        <w:t>-</w:t>
      </w:r>
      <w:r w:rsidRPr="0032308D">
        <w:rPr>
          <w:sz w:val="22"/>
          <w:szCs w:val="22"/>
        </w:rPr>
        <w:t xml:space="preserve">family units. </w:t>
      </w:r>
      <w:r w:rsidR="000305C0">
        <w:rPr>
          <w:sz w:val="22"/>
          <w:szCs w:val="22"/>
        </w:rPr>
        <w:t xml:space="preserve"> </w:t>
      </w:r>
    </w:p>
    <w:p w:rsidR="0032308D" w:rsidRPr="0032308D" w:rsidRDefault="0032308D" w:rsidP="0032308D">
      <w:pPr>
        <w:pStyle w:val="DEQTEXTforFACTSHEET"/>
        <w:ind w:left="720"/>
        <w:rPr>
          <w:sz w:val="22"/>
          <w:szCs w:val="22"/>
        </w:rPr>
      </w:pPr>
    </w:p>
    <w:p w:rsidR="0032376F" w:rsidRPr="0032308D" w:rsidRDefault="00004F96" w:rsidP="00CC4838">
      <w:pPr>
        <w:pStyle w:val="DEQTEXTforFACTSHEET"/>
        <w:numPr>
          <w:ilvl w:val="0"/>
          <w:numId w:val="5"/>
        </w:numPr>
        <w:rPr>
          <w:sz w:val="22"/>
          <w:szCs w:val="22"/>
        </w:rPr>
      </w:pPr>
      <w:r w:rsidRPr="0032308D">
        <w:rPr>
          <w:sz w:val="22"/>
          <w:szCs w:val="22"/>
        </w:rPr>
        <w:t xml:space="preserve">AC Question: </w:t>
      </w:r>
      <w:r w:rsidR="00BD3F05" w:rsidRPr="0032308D">
        <w:rPr>
          <w:sz w:val="22"/>
          <w:szCs w:val="22"/>
        </w:rPr>
        <w:t>What is the definition of screening</w:t>
      </w:r>
      <w:r w:rsidRPr="0032308D">
        <w:rPr>
          <w:sz w:val="22"/>
          <w:szCs w:val="22"/>
        </w:rPr>
        <w:t>?</w:t>
      </w:r>
    </w:p>
    <w:p w:rsidR="0032376F" w:rsidRPr="0032308D" w:rsidRDefault="0032376F" w:rsidP="0032376F">
      <w:pPr>
        <w:pStyle w:val="DEQTEXTforFACTSHEET"/>
        <w:ind w:left="720"/>
        <w:rPr>
          <w:sz w:val="22"/>
          <w:szCs w:val="22"/>
        </w:rPr>
      </w:pPr>
    </w:p>
    <w:p w:rsidR="0032376F" w:rsidRPr="0032308D" w:rsidRDefault="00004F96" w:rsidP="0032376F">
      <w:pPr>
        <w:pStyle w:val="DEQTEXTforFACTSHEET"/>
        <w:ind w:left="720"/>
        <w:rPr>
          <w:sz w:val="22"/>
          <w:szCs w:val="22"/>
        </w:rPr>
      </w:pPr>
      <w:r w:rsidRPr="0032308D">
        <w:rPr>
          <w:sz w:val="22"/>
          <w:szCs w:val="22"/>
        </w:rPr>
        <w:t>DEQ Response</w:t>
      </w:r>
      <w:r w:rsidR="0032376F" w:rsidRPr="0032308D">
        <w:rPr>
          <w:sz w:val="22"/>
          <w:szCs w:val="22"/>
        </w:rPr>
        <w:t xml:space="preserve">: </w:t>
      </w:r>
      <w:r w:rsidR="00BD3F05" w:rsidRPr="0032308D">
        <w:rPr>
          <w:sz w:val="22"/>
          <w:szCs w:val="22"/>
        </w:rPr>
        <w:t xml:space="preserve">Screening is not defined in the rules. Screening is the process </w:t>
      </w:r>
      <w:r w:rsidR="00DF1ED5">
        <w:rPr>
          <w:sz w:val="22"/>
          <w:szCs w:val="22"/>
        </w:rPr>
        <w:t>by which</w:t>
      </w:r>
      <w:r w:rsidR="00BD3F05" w:rsidRPr="0032308D">
        <w:rPr>
          <w:sz w:val="22"/>
          <w:szCs w:val="22"/>
        </w:rPr>
        <w:t xml:space="preserve"> DEQ reviews compost applications for risk to determine the appropriate permit required, Registration or </w:t>
      </w:r>
      <w:r w:rsidR="00DF1ED5">
        <w:rPr>
          <w:sz w:val="22"/>
          <w:szCs w:val="22"/>
        </w:rPr>
        <w:t xml:space="preserve">Individual </w:t>
      </w:r>
      <w:r w:rsidR="00BD3F05" w:rsidRPr="0032308D">
        <w:rPr>
          <w:sz w:val="22"/>
          <w:szCs w:val="22"/>
        </w:rPr>
        <w:t>Compost.</w:t>
      </w:r>
    </w:p>
    <w:p w:rsidR="0032376F" w:rsidRPr="0032308D" w:rsidRDefault="0032376F" w:rsidP="0032376F">
      <w:pPr>
        <w:pStyle w:val="DEQTEXTforFACTSHEET"/>
        <w:ind w:left="720"/>
        <w:rPr>
          <w:sz w:val="22"/>
          <w:szCs w:val="22"/>
        </w:rPr>
      </w:pPr>
    </w:p>
    <w:p w:rsidR="00004F96" w:rsidRPr="0032308D" w:rsidRDefault="00004F96" w:rsidP="0032376F">
      <w:pPr>
        <w:pStyle w:val="DEQTEXTforFACTSHEET"/>
        <w:numPr>
          <w:ilvl w:val="0"/>
          <w:numId w:val="6"/>
        </w:numPr>
        <w:rPr>
          <w:sz w:val="22"/>
          <w:szCs w:val="22"/>
        </w:rPr>
      </w:pPr>
      <w:r w:rsidRPr="0032308D">
        <w:rPr>
          <w:sz w:val="22"/>
          <w:szCs w:val="22"/>
        </w:rPr>
        <w:t xml:space="preserve">AC Question: </w:t>
      </w:r>
      <w:r w:rsidR="00B61768" w:rsidRPr="0032308D">
        <w:rPr>
          <w:sz w:val="22"/>
          <w:szCs w:val="22"/>
        </w:rPr>
        <w:t>Besides home composters, should any other institutions be exempt?</w:t>
      </w:r>
    </w:p>
    <w:p w:rsidR="00004F96" w:rsidRPr="0032308D" w:rsidRDefault="00004F96" w:rsidP="00CC4838">
      <w:pPr>
        <w:pStyle w:val="DEQTEXTforFACTSHEET"/>
        <w:rPr>
          <w:sz w:val="22"/>
          <w:szCs w:val="22"/>
        </w:rPr>
      </w:pPr>
    </w:p>
    <w:p w:rsidR="00004F96" w:rsidRPr="0032308D" w:rsidRDefault="00004F96" w:rsidP="0032376F">
      <w:pPr>
        <w:pStyle w:val="DEQTEXTforFACTSHEET"/>
        <w:ind w:left="720"/>
        <w:rPr>
          <w:sz w:val="22"/>
          <w:szCs w:val="22"/>
        </w:rPr>
      </w:pPr>
      <w:r w:rsidRPr="0032308D">
        <w:rPr>
          <w:sz w:val="22"/>
          <w:szCs w:val="22"/>
        </w:rPr>
        <w:t xml:space="preserve">DEQ Response: </w:t>
      </w:r>
      <w:r w:rsidR="00B61768" w:rsidRPr="0032308D">
        <w:rPr>
          <w:sz w:val="22"/>
          <w:szCs w:val="22"/>
        </w:rPr>
        <w:t>Inst</w:t>
      </w:r>
      <w:r w:rsidR="00DF1ED5">
        <w:rPr>
          <w:sz w:val="22"/>
          <w:szCs w:val="22"/>
        </w:rPr>
        <w:t xml:space="preserve">itutions would be exempt if the did not exceed </w:t>
      </w:r>
      <w:r w:rsidR="00B61768" w:rsidRPr="0032308D">
        <w:rPr>
          <w:sz w:val="22"/>
          <w:szCs w:val="22"/>
        </w:rPr>
        <w:t xml:space="preserve">the tonnage limits triggering permits. </w:t>
      </w:r>
    </w:p>
    <w:p w:rsidR="00004F96" w:rsidRPr="0032308D" w:rsidRDefault="00004F96" w:rsidP="00CC4838">
      <w:pPr>
        <w:pStyle w:val="DEQTEXTforFACTSHEET"/>
        <w:rPr>
          <w:sz w:val="22"/>
          <w:szCs w:val="22"/>
        </w:rPr>
      </w:pPr>
    </w:p>
    <w:p w:rsidR="00004F96" w:rsidRPr="0032308D" w:rsidRDefault="00004F96" w:rsidP="0032376F">
      <w:pPr>
        <w:pStyle w:val="DEQTEXTforFACTSHEET"/>
        <w:numPr>
          <w:ilvl w:val="0"/>
          <w:numId w:val="6"/>
        </w:numPr>
        <w:rPr>
          <w:sz w:val="22"/>
          <w:szCs w:val="22"/>
        </w:rPr>
      </w:pPr>
      <w:r w:rsidRPr="0032308D">
        <w:rPr>
          <w:sz w:val="22"/>
          <w:szCs w:val="22"/>
        </w:rPr>
        <w:t xml:space="preserve">AC Question: </w:t>
      </w:r>
      <w:r w:rsidR="00B61768" w:rsidRPr="0032308D">
        <w:rPr>
          <w:sz w:val="22"/>
          <w:szCs w:val="22"/>
        </w:rPr>
        <w:t xml:space="preserve">How many agricultural AD facilities  are permitted under Oregon Department of Agriculture Confined Animal Feeding Operation </w:t>
      </w:r>
      <w:r w:rsidR="002A3103">
        <w:rPr>
          <w:sz w:val="22"/>
          <w:szCs w:val="22"/>
        </w:rPr>
        <w:t xml:space="preserve">(CAFO) </w:t>
      </w:r>
      <w:r w:rsidR="00B61768" w:rsidRPr="0032308D">
        <w:rPr>
          <w:sz w:val="22"/>
          <w:szCs w:val="22"/>
        </w:rPr>
        <w:t>permits</w:t>
      </w:r>
      <w:r w:rsidRPr="0032308D">
        <w:rPr>
          <w:sz w:val="22"/>
          <w:szCs w:val="22"/>
        </w:rPr>
        <w:t xml:space="preserve">? </w:t>
      </w:r>
      <w:r w:rsidR="00B61768" w:rsidRPr="0032308D">
        <w:rPr>
          <w:sz w:val="22"/>
          <w:szCs w:val="22"/>
        </w:rPr>
        <w:t xml:space="preserve">Are agricultural AD facilities required to </w:t>
      </w:r>
      <w:r w:rsidR="00EA62AF" w:rsidRPr="0032308D">
        <w:rPr>
          <w:sz w:val="22"/>
          <w:szCs w:val="22"/>
        </w:rPr>
        <w:t>meet</w:t>
      </w:r>
      <w:r w:rsidR="00B61768" w:rsidRPr="0032308D">
        <w:rPr>
          <w:sz w:val="22"/>
          <w:szCs w:val="22"/>
        </w:rPr>
        <w:t xml:space="preserve"> the same standards as non-agricultural AD </w:t>
      </w:r>
      <w:r w:rsidR="00EA62AF" w:rsidRPr="0032308D">
        <w:rPr>
          <w:sz w:val="22"/>
          <w:szCs w:val="22"/>
        </w:rPr>
        <w:t>facilities</w:t>
      </w:r>
      <w:r w:rsidR="00B61768" w:rsidRPr="0032308D">
        <w:rPr>
          <w:sz w:val="22"/>
          <w:szCs w:val="22"/>
        </w:rPr>
        <w:t>?</w:t>
      </w:r>
      <w:r w:rsidRPr="0032308D">
        <w:rPr>
          <w:sz w:val="22"/>
          <w:szCs w:val="22"/>
        </w:rPr>
        <w:t xml:space="preserve">               </w:t>
      </w:r>
    </w:p>
    <w:p w:rsidR="00004F96" w:rsidRPr="0032308D" w:rsidRDefault="00004F96" w:rsidP="00CC4838">
      <w:pPr>
        <w:pStyle w:val="DEQTEXTforFACTSHEET"/>
        <w:rPr>
          <w:sz w:val="22"/>
          <w:szCs w:val="22"/>
        </w:rPr>
      </w:pPr>
    </w:p>
    <w:p w:rsidR="00004F96" w:rsidRPr="0032308D" w:rsidRDefault="00004F96" w:rsidP="00EA62AF">
      <w:pPr>
        <w:pStyle w:val="DEQTEXTforFACTSHEET"/>
        <w:ind w:left="720"/>
        <w:rPr>
          <w:sz w:val="22"/>
          <w:szCs w:val="22"/>
        </w:rPr>
      </w:pPr>
      <w:r w:rsidRPr="0032308D">
        <w:rPr>
          <w:sz w:val="22"/>
          <w:szCs w:val="22"/>
        </w:rPr>
        <w:t>DEQ</w:t>
      </w:r>
      <w:r w:rsidR="00EA62AF" w:rsidRPr="0032308D">
        <w:rPr>
          <w:sz w:val="22"/>
          <w:szCs w:val="22"/>
        </w:rPr>
        <w:t>/ODA</w:t>
      </w:r>
      <w:r w:rsidRPr="0032308D">
        <w:rPr>
          <w:sz w:val="22"/>
          <w:szCs w:val="22"/>
        </w:rPr>
        <w:t xml:space="preserve"> Response: </w:t>
      </w:r>
      <w:r w:rsidR="00EA62AF" w:rsidRPr="0032308D">
        <w:rPr>
          <w:sz w:val="22"/>
          <w:szCs w:val="22"/>
        </w:rPr>
        <w:t xml:space="preserve">There are currently 7 permitted CAFO AD facilities. Agricultural AD facilities have to meet the same standards. </w:t>
      </w:r>
    </w:p>
    <w:p w:rsidR="00004F96" w:rsidRPr="0032308D" w:rsidRDefault="00004F96" w:rsidP="00CC4838">
      <w:pPr>
        <w:pStyle w:val="DEQTEXTforFACTSHEET"/>
        <w:rPr>
          <w:i/>
          <w:sz w:val="22"/>
          <w:szCs w:val="22"/>
        </w:rPr>
      </w:pPr>
    </w:p>
    <w:p w:rsidR="008C1F27" w:rsidRPr="008C1F27" w:rsidRDefault="00004F96" w:rsidP="008C1F27">
      <w:pPr>
        <w:pStyle w:val="DEQTEXTforFACTSHEET"/>
        <w:numPr>
          <w:ilvl w:val="0"/>
          <w:numId w:val="6"/>
        </w:numPr>
        <w:rPr>
          <w:i/>
          <w:sz w:val="22"/>
          <w:szCs w:val="22"/>
        </w:rPr>
      </w:pPr>
      <w:r w:rsidRPr="0032308D">
        <w:rPr>
          <w:sz w:val="22"/>
          <w:szCs w:val="22"/>
        </w:rPr>
        <w:lastRenderedPageBreak/>
        <w:t xml:space="preserve">AC Comment: </w:t>
      </w:r>
      <w:r w:rsidR="00FF335F" w:rsidRPr="0032308D">
        <w:rPr>
          <w:sz w:val="22"/>
          <w:szCs w:val="22"/>
        </w:rPr>
        <w:t>It seems the rules need to address thresholds for the amount of stored biogas and on</w:t>
      </w:r>
      <w:r w:rsidR="002A3103">
        <w:rPr>
          <w:sz w:val="22"/>
          <w:szCs w:val="22"/>
        </w:rPr>
        <w:t>-</w:t>
      </w:r>
      <w:r w:rsidR="00FF335F" w:rsidRPr="0032308D">
        <w:rPr>
          <w:sz w:val="22"/>
          <w:szCs w:val="22"/>
        </w:rPr>
        <w:t>site storage capacity</w:t>
      </w:r>
      <w:r w:rsidRPr="0032308D">
        <w:rPr>
          <w:sz w:val="22"/>
          <w:szCs w:val="22"/>
        </w:rPr>
        <w:t xml:space="preserve">. </w:t>
      </w:r>
    </w:p>
    <w:p w:rsidR="00004F96" w:rsidRPr="0032308D" w:rsidRDefault="00004F96" w:rsidP="00CC4838">
      <w:pPr>
        <w:pStyle w:val="DEQTEXTforFACTSHEET"/>
        <w:rPr>
          <w:sz w:val="22"/>
          <w:szCs w:val="22"/>
        </w:rPr>
      </w:pPr>
    </w:p>
    <w:p w:rsidR="00004F96" w:rsidRPr="0032308D" w:rsidRDefault="00004F96" w:rsidP="0032376F">
      <w:pPr>
        <w:pStyle w:val="DEQTEXTforFACTSHEET"/>
        <w:numPr>
          <w:ilvl w:val="0"/>
          <w:numId w:val="6"/>
        </w:numPr>
        <w:rPr>
          <w:sz w:val="22"/>
          <w:szCs w:val="22"/>
        </w:rPr>
      </w:pPr>
      <w:r w:rsidRPr="0032308D">
        <w:rPr>
          <w:sz w:val="22"/>
          <w:szCs w:val="22"/>
        </w:rPr>
        <w:t xml:space="preserve">AC Comment: </w:t>
      </w:r>
      <w:r w:rsidR="004678E2" w:rsidRPr="0032308D">
        <w:rPr>
          <w:sz w:val="22"/>
          <w:szCs w:val="22"/>
        </w:rPr>
        <w:t xml:space="preserve">It is not clear that solid waste requirements are necessary if a facility already has water and air permits. If requirements are already covered by other programs, the solid waste regulations do not </w:t>
      </w:r>
      <w:r w:rsidR="002A3103">
        <w:rPr>
          <w:sz w:val="22"/>
          <w:szCs w:val="22"/>
        </w:rPr>
        <w:t xml:space="preserve">appear to </w:t>
      </w:r>
      <w:r w:rsidR="000305C0">
        <w:rPr>
          <w:sz w:val="22"/>
          <w:szCs w:val="22"/>
        </w:rPr>
        <w:t xml:space="preserve">provide additional </w:t>
      </w:r>
      <w:r w:rsidR="004678E2" w:rsidRPr="0032308D">
        <w:rPr>
          <w:sz w:val="22"/>
          <w:szCs w:val="22"/>
        </w:rPr>
        <w:t xml:space="preserve">protection. </w:t>
      </w:r>
      <w:r w:rsidR="008C1F27">
        <w:rPr>
          <w:sz w:val="22"/>
          <w:szCs w:val="22"/>
        </w:rPr>
        <w:t>Solid waste risks should justify the need for a solid waste permit</w:t>
      </w:r>
      <w:r w:rsidR="002A3103">
        <w:rPr>
          <w:sz w:val="22"/>
          <w:szCs w:val="22"/>
        </w:rPr>
        <w:t>,</w:t>
      </w:r>
      <w:r w:rsidR="008C1F27">
        <w:rPr>
          <w:sz w:val="22"/>
          <w:szCs w:val="22"/>
        </w:rPr>
        <w:t xml:space="preserve"> not air or water risks. </w:t>
      </w:r>
    </w:p>
    <w:p w:rsidR="00004F96" w:rsidRPr="0032308D" w:rsidRDefault="00004F96" w:rsidP="00CC4838">
      <w:pPr>
        <w:pStyle w:val="DEQTEXTforFACTSHEET"/>
        <w:rPr>
          <w:sz w:val="22"/>
          <w:szCs w:val="22"/>
        </w:rPr>
      </w:pPr>
    </w:p>
    <w:p w:rsidR="00004F96" w:rsidRPr="0032308D" w:rsidRDefault="00004F96" w:rsidP="000305C0">
      <w:pPr>
        <w:pStyle w:val="DEQTEXTforFACTSHEET"/>
        <w:numPr>
          <w:ilvl w:val="0"/>
          <w:numId w:val="6"/>
        </w:numPr>
        <w:rPr>
          <w:sz w:val="22"/>
          <w:szCs w:val="22"/>
        </w:rPr>
      </w:pPr>
      <w:r w:rsidRPr="0032308D">
        <w:rPr>
          <w:sz w:val="22"/>
          <w:szCs w:val="22"/>
        </w:rPr>
        <w:t xml:space="preserve">AC Comment: </w:t>
      </w:r>
      <w:r w:rsidR="000305C0">
        <w:rPr>
          <w:sz w:val="22"/>
          <w:szCs w:val="22"/>
        </w:rPr>
        <w:t xml:space="preserve">Questioning whether it makes sense to include AD </w:t>
      </w:r>
      <w:r w:rsidR="002A3103">
        <w:rPr>
          <w:sz w:val="22"/>
          <w:szCs w:val="22"/>
        </w:rPr>
        <w:t>in the</w:t>
      </w:r>
      <w:r w:rsidR="000305C0">
        <w:rPr>
          <w:sz w:val="22"/>
          <w:szCs w:val="22"/>
        </w:rPr>
        <w:t xml:space="preserve"> composting </w:t>
      </w:r>
      <w:r w:rsidR="002A3103">
        <w:rPr>
          <w:sz w:val="22"/>
          <w:szCs w:val="22"/>
        </w:rPr>
        <w:t xml:space="preserve">rules </w:t>
      </w:r>
      <w:r w:rsidR="000305C0">
        <w:rPr>
          <w:sz w:val="22"/>
          <w:szCs w:val="22"/>
        </w:rPr>
        <w:t xml:space="preserve">or if it would be better to keep AD separate. It only shares a similar feedstock. It confuses things for composters and makes the process more complicated. </w:t>
      </w:r>
    </w:p>
    <w:p w:rsidR="00004F96" w:rsidRPr="0032308D" w:rsidRDefault="00004F96" w:rsidP="00CC4838">
      <w:pPr>
        <w:pStyle w:val="DEQTEXTforFACTSHEET"/>
        <w:rPr>
          <w:sz w:val="22"/>
          <w:szCs w:val="22"/>
        </w:rPr>
      </w:pPr>
    </w:p>
    <w:p w:rsidR="00004F96" w:rsidRPr="0032308D" w:rsidRDefault="00004F96" w:rsidP="0032376F">
      <w:pPr>
        <w:pStyle w:val="DEQTEXTforFACTSHEET"/>
        <w:numPr>
          <w:ilvl w:val="0"/>
          <w:numId w:val="7"/>
        </w:numPr>
        <w:rPr>
          <w:sz w:val="22"/>
          <w:szCs w:val="22"/>
        </w:rPr>
      </w:pPr>
      <w:r w:rsidRPr="0032308D">
        <w:rPr>
          <w:sz w:val="22"/>
          <w:szCs w:val="22"/>
        </w:rPr>
        <w:t xml:space="preserve">AC </w:t>
      </w:r>
      <w:r w:rsidR="000305C0">
        <w:rPr>
          <w:sz w:val="22"/>
          <w:szCs w:val="22"/>
        </w:rPr>
        <w:t>Comment</w:t>
      </w:r>
      <w:r w:rsidRPr="0032308D">
        <w:rPr>
          <w:sz w:val="22"/>
          <w:szCs w:val="22"/>
        </w:rPr>
        <w:t xml:space="preserve">: </w:t>
      </w:r>
      <w:r w:rsidR="000305C0">
        <w:rPr>
          <w:sz w:val="22"/>
          <w:szCs w:val="22"/>
        </w:rPr>
        <w:t xml:space="preserve">What </w:t>
      </w:r>
      <w:r w:rsidR="000C0AD3">
        <w:rPr>
          <w:sz w:val="22"/>
          <w:szCs w:val="22"/>
        </w:rPr>
        <w:t>triggers</w:t>
      </w:r>
      <w:r w:rsidR="000305C0">
        <w:rPr>
          <w:sz w:val="22"/>
          <w:szCs w:val="22"/>
        </w:rPr>
        <w:t xml:space="preserve"> a permit</w:t>
      </w:r>
      <w:r w:rsidR="002A3103">
        <w:rPr>
          <w:sz w:val="22"/>
          <w:szCs w:val="22"/>
        </w:rPr>
        <w:t>,</w:t>
      </w:r>
      <w:r w:rsidR="000305C0">
        <w:rPr>
          <w:sz w:val="22"/>
          <w:szCs w:val="22"/>
        </w:rPr>
        <w:t xml:space="preserve"> the feedstock or the technology? The feedstock should trigger the permit</w:t>
      </w:r>
      <w:r w:rsidR="002A3103">
        <w:rPr>
          <w:sz w:val="22"/>
          <w:szCs w:val="22"/>
        </w:rPr>
        <w:t>,</w:t>
      </w:r>
      <w:r w:rsidR="000305C0">
        <w:rPr>
          <w:sz w:val="22"/>
          <w:szCs w:val="22"/>
        </w:rPr>
        <w:t xml:space="preserve"> not the technology. </w:t>
      </w:r>
    </w:p>
    <w:p w:rsidR="00004F96" w:rsidRPr="0032308D" w:rsidRDefault="00004F96" w:rsidP="00CC4838">
      <w:pPr>
        <w:pStyle w:val="DEQTEXTforFACTSHEET"/>
        <w:rPr>
          <w:sz w:val="22"/>
          <w:szCs w:val="22"/>
        </w:rPr>
      </w:pPr>
    </w:p>
    <w:p w:rsidR="00004F96" w:rsidRDefault="00004F96" w:rsidP="0087617F">
      <w:pPr>
        <w:pStyle w:val="DEQTEXTforFACTSHEET"/>
        <w:numPr>
          <w:ilvl w:val="0"/>
          <w:numId w:val="7"/>
        </w:numPr>
        <w:rPr>
          <w:sz w:val="22"/>
          <w:szCs w:val="22"/>
        </w:rPr>
      </w:pPr>
      <w:r w:rsidRPr="0032308D">
        <w:rPr>
          <w:sz w:val="22"/>
          <w:szCs w:val="22"/>
        </w:rPr>
        <w:t>AC Comment</w:t>
      </w:r>
      <w:r w:rsidR="006C0B90" w:rsidRPr="0032308D">
        <w:rPr>
          <w:sz w:val="22"/>
          <w:szCs w:val="22"/>
        </w:rPr>
        <w:t xml:space="preserve">: </w:t>
      </w:r>
      <w:r w:rsidR="0087617F">
        <w:rPr>
          <w:sz w:val="22"/>
          <w:szCs w:val="22"/>
        </w:rPr>
        <w:t>With regards to testing digestate for pathogens or other concerns, there are some solids in the liquid digestate. So there could be pathogens</w:t>
      </w:r>
      <w:r w:rsidR="002A3103">
        <w:rPr>
          <w:sz w:val="22"/>
          <w:szCs w:val="22"/>
        </w:rPr>
        <w:t>,</w:t>
      </w:r>
      <w:r w:rsidR="0087617F">
        <w:rPr>
          <w:sz w:val="22"/>
          <w:szCs w:val="22"/>
        </w:rPr>
        <w:t xml:space="preserve"> but the levels shoul</w:t>
      </w:r>
      <w:r w:rsidR="002A3103">
        <w:rPr>
          <w:sz w:val="22"/>
          <w:szCs w:val="22"/>
        </w:rPr>
        <w:t xml:space="preserve">d be very low. There is more </w:t>
      </w:r>
      <w:r w:rsidR="0087617F">
        <w:rPr>
          <w:sz w:val="22"/>
          <w:szCs w:val="22"/>
        </w:rPr>
        <w:t>pathogen concern with low temperature AD (ambient room temperatures) since pathogen reduction would not occur. If the AD process is long enough</w:t>
      </w:r>
      <w:r w:rsidR="002A3103">
        <w:rPr>
          <w:sz w:val="22"/>
          <w:szCs w:val="22"/>
        </w:rPr>
        <w:t>,</w:t>
      </w:r>
      <w:r w:rsidR="0087617F">
        <w:rPr>
          <w:sz w:val="22"/>
          <w:szCs w:val="22"/>
        </w:rPr>
        <w:t xml:space="preserve"> with </w:t>
      </w:r>
      <w:r w:rsidR="002A3103">
        <w:rPr>
          <w:sz w:val="22"/>
          <w:szCs w:val="22"/>
        </w:rPr>
        <w:t>higher t</w:t>
      </w:r>
      <w:r w:rsidR="0087617F">
        <w:rPr>
          <w:sz w:val="22"/>
          <w:szCs w:val="22"/>
        </w:rPr>
        <w:t>emperatures</w:t>
      </w:r>
      <w:r w:rsidR="002A3103">
        <w:rPr>
          <w:sz w:val="22"/>
          <w:szCs w:val="22"/>
        </w:rPr>
        <w:t>,</w:t>
      </w:r>
      <w:r w:rsidR="0087617F">
        <w:rPr>
          <w:sz w:val="22"/>
          <w:szCs w:val="22"/>
        </w:rPr>
        <w:t xml:space="preserve"> pathogen reduction should be addressed. </w:t>
      </w:r>
    </w:p>
    <w:p w:rsidR="0087617F" w:rsidRDefault="0087617F" w:rsidP="0087617F">
      <w:pPr>
        <w:pStyle w:val="ListParagraph"/>
        <w:rPr>
          <w:sz w:val="22"/>
          <w:szCs w:val="22"/>
        </w:rPr>
      </w:pPr>
    </w:p>
    <w:p w:rsidR="0087617F" w:rsidRDefault="0087617F" w:rsidP="0087617F">
      <w:pPr>
        <w:pStyle w:val="DEQTEXTforFACTSHEET"/>
        <w:numPr>
          <w:ilvl w:val="0"/>
          <w:numId w:val="7"/>
        </w:numPr>
        <w:rPr>
          <w:sz w:val="22"/>
          <w:szCs w:val="22"/>
        </w:rPr>
      </w:pPr>
      <w:r>
        <w:rPr>
          <w:sz w:val="22"/>
          <w:szCs w:val="22"/>
        </w:rPr>
        <w:t xml:space="preserve">AC Discussion: It is hard to imagine there is a market for type 4 feedstock liquid or solid digestate or compost. </w:t>
      </w:r>
      <w:r w:rsidR="000C0AD3">
        <w:rPr>
          <w:sz w:val="22"/>
          <w:szCs w:val="22"/>
        </w:rPr>
        <w:t>Type</w:t>
      </w:r>
      <w:r>
        <w:rPr>
          <w:sz w:val="22"/>
          <w:szCs w:val="22"/>
        </w:rPr>
        <w:t xml:space="preserve"> 4 materials should only go to landfills because pathogens and proteins can bind to soil particles and stay infective for a long period (in some cases up to three years or longer). Land application of type 4 materials in forests would expose wildlife. Type 4 feedstocks should be allowed to be processed for the purposes of generating biogas but uses of the end products (liquid/solid digestate and compost) should not be allowed. </w:t>
      </w:r>
    </w:p>
    <w:p w:rsidR="002B0A4F" w:rsidRDefault="002B0A4F" w:rsidP="002B0A4F">
      <w:pPr>
        <w:pStyle w:val="ListParagraph"/>
        <w:rPr>
          <w:sz w:val="22"/>
          <w:szCs w:val="22"/>
        </w:rPr>
      </w:pPr>
    </w:p>
    <w:p w:rsidR="002B0A4F" w:rsidRDefault="002B0A4F" w:rsidP="0087617F">
      <w:pPr>
        <w:pStyle w:val="DEQTEXTforFACTSHEET"/>
        <w:numPr>
          <w:ilvl w:val="0"/>
          <w:numId w:val="7"/>
        </w:numPr>
        <w:rPr>
          <w:sz w:val="22"/>
          <w:szCs w:val="22"/>
        </w:rPr>
      </w:pPr>
      <w:r>
        <w:rPr>
          <w:sz w:val="22"/>
          <w:szCs w:val="22"/>
        </w:rPr>
        <w:t xml:space="preserve">AC </w:t>
      </w:r>
      <w:r w:rsidR="00C4091D">
        <w:rPr>
          <w:sz w:val="22"/>
          <w:szCs w:val="22"/>
        </w:rPr>
        <w:t>Discussion</w:t>
      </w:r>
      <w:r>
        <w:rPr>
          <w:sz w:val="22"/>
          <w:szCs w:val="22"/>
        </w:rPr>
        <w:t xml:space="preserve">: </w:t>
      </w:r>
      <w:r w:rsidR="00C4091D">
        <w:rPr>
          <w:sz w:val="22"/>
          <w:szCs w:val="22"/>
        </w:rPr>
        <w:t xml:space="preserve">Concern over using fire and explosion as a screening risk evaluation and how to screen AD facilities for risk. Discussed whether AD facilities present </w:t>
      </w:r>
      <w:r w:rsidR="002A3103">
        <w:rPr>
          <w:sz w:val="22"/>
          <w:szCs w:val="22"/>
        </w:rPr>
        <w:t xml:space="preserve">sufficient </w:t>
      </w:r>
      <w:r w:rsidR="00C4091D">
        <w:rPr>
          <w:sz w:val="22"/>
          <w:szCs w:val="22"/>
        </w:rPr>
        <w:t xml:space="preserve">risk </w:t>
      </w:r>
      <w:r w:rsidR="002A3103">
        <w:rPr>
          <w:sz w:val="22"/>
          <w:szCs w:val="22"/>
        </w:rPr>
        <w:t xml:space="preserve">such </w:t>
      </w:r>
      <w:r w:rsidR="00C4091D">
        <w:rPr>
          <w:sz w:val="22"/>
          <w:szCs w:val="22"/>
        </w:rPr>
        <w:t xml:space="preserve">that these facilities </w:t>
      </w:r>
      <w:r w:rsidR="002A3103">
        <w:rPr>
          <w:sz w:val="22"/>
          <w:szCs w:val="22"/>
        </w:rPr>
        <w:t xml:space="preserve">should </w:t>
      </w:r>
      <w:r w:rsidR="00C4091D">
        <w:rPr>
          <w:sz w:val="22"/>
          <w:szCs w:val="22"/>
        </w:rPr>
        <w:t xml:space="preserve">skip the screening process and </w:t>
      </w:r>
      <w:r w:rsidR="002A3103">
        <w:rPr>
          <w:sz w:val="22"/>
          <w:szCs w:val="22"/>
        </w:rPr>
        <w:t xml:space="preserve">be </w:t>
      </w:r>
      <w:r w:rsidR="00C4091D">
        <w:rPr>
          <w:sz w:val="22"/>
          <w:szCs w:val="22"/>
        </w:rPr>
        <w:t>require</w:t>
      </w:r>
      <w:r w:rsidR="002A3103">
        <w:rPr>
          <w:sz w:val="22"/>
          <w:szCs w:val="22"/>
        </w:rPr>
        <w:t>d</w:t>
      </w:r>
      <w:r w:rsidR="00C4091D">
        <w:rPr>
          <w:sz w:val="22"/>
          <w:szCs w:val="22"/>
        </w:rPr>
        <w:t xml:space="preserve"> </w:t>
      </w:r>
      <w:r w:rsidR="002A3103">
        <w:rPr>
          <w:sz w:val="22"/>
          <w:szCs w:val="22"/>
        </w:rPr>
        <w:t xml:space="preserve">to have a </w:t>
      </w:r>
      <w:r w:rsidR="00C4091D">
        <w:rPr>
          <w:sz w:val="22"/>
          <w:szCs w:val="22"/>
        </w:rPr>
        <w:t xml:space="preserve">a permit and operations plans. </w:t>
      </w:r>
    </w:p>
    <w:p w:rsidR="0087617F" w:rsidRDefault="0087617F" w:rsidP="0087617F">
      <w:pPr>
        <w:pStyle w:val="ListParagraph"/>
        <w:rPr>
          <w:sz w:val="22"/>
          <w:szCs w:val="22"/>
        </w:rPr>
      </w:pPr>
    </w:p>
    <w:p w:rsidR="00004F96" w:rsidRPr="0032308D" w:rsidRDefault="00004F96" w:rsidP="0087617F">
      <w:pPr>
        <w:pStyle w:val="DEQTEXTforFACTSHEET"/>
        <w:numPr>
          <w:ilvl w:val="0"/>
          <w:numId w:val="8"/>
        </w:numPr>
        <w:rPr>
          <w:sz w:val="22"/>
          <w:szCs w:val="22"/>
        </w:rPr>
      </w:pPr>
      <w:r w:rsidRPr="0032308D">
        <w:rPr>
          <w:sz w:val="22"/>
          <w:szCs w:val="22"/>
        </w:rPr>
        <w:t xml:space="preserve">AC Comment: </w:t>
      </w:r>
      <w:r w:rsidR="00336583">
        <w:rPr>
          <w:sz w:val="22"/>
          <w:szCs w:val="22"/>
        </w:rPr>
        <w:t xml:space="preserve">Regarding unacceptable odors, there needs to be a level of acceptance as areas continue to urbanize. Allowances should be given for odors if a facility has been </w:t>
      </w:r>
      <w:r w:rsidR="002A3103">
        <w:rPr>
          <w:sz w:val="22"/>
          <w:szCs w:val="22"/>
        </w:rPr>
        <w:t xml:space="preserve">in operation at a particular </w:t>
      </w:r>
      <w:r w:rsidR="00336583">
        <w:rPr>
          <w:sz w:val="22"/>
          <w:szCs w:val="22"/>
        </w:rPr>
        <w:t>location</w:t>
      </w:r>
      <w:r w:rsidR="002A3103">
        <w:rPr>
          <w:sz w:val="22"/>
          <w:szCs w:val="22"/>
        </w:rPr>
        <w:t xml:space="preserve"> for a certain number of years --- </w:t>
      </w:r>
      <w:r w:rsidR="00336583">
        <w:rPr>
          <w:sz w:val="22"/>
          <w:szCs w:val="22"/>
        </w:rPr>
        <w:t>perhaps 10 years?</w:t>
      </w:r>
    </w:p>
    <w:p w:rsidR="00004F96" w:rsidRPr="0032308D" w:rsidRDefault="00004F96" w:rsidP="00CC4838">
      <w:pPr>
        <w:pStyle w:val="DEQTEXTforFACTSHEET"/>
        <w:rPr>
          <w:sz w:val="22"/>
          <w:szCs w:val="22"/>
        </w:rPr>
      </w:pPr>
    </w:p>
    <w:p w:rsidR="00004F96" w:rsidRPr="0032308D" w:rsidRDefault="00004F96" w:rsidP="00CC4838">
      <w:pPr>
        <w:pStyle w:val="DEQTEXTforFACTSHEET"/>
        <w:rPr>
          <w:sz w:val="22"/>
          <w:szCs w:val="22"/>
        </w:rPr>
      </w:pPr>
    </w:p>
    <w:p w:rsidR="00004F96" w:rsidRPr="0032308D" w:rsidRDefault="00004F96" w:rsidP="006C0B90">
      <w:pPr>
        <w:pStyle w:val="DEQSMALLHEADLINES"/>
        <w:rPr>
          <w:sz w:val="22"/>
          <w:szCs w:val="22"/>
        </w:rPr>
      </w:pPr>
      <w:r w:rsidRPr="0032308D">
        <w:rPr>
          <w:sz w:val="22"/>
          <w:szCs w:val="22"/>
        </w:rPr>
        <w:t>Draft Rule</w:t>
      </w:r>
      <w:r w:rsidR="002B0A4F">
        <w:rPr>
          <w:sz w:val="22"/>
          <w:szCs w:val="22"/>
        </w:rPr>
        <w:t>s</w:t>
      </w:r>
      <w:r w:rsidRPr="0032308D">
        <w:rPr>
          <w:sz w:val="22"/>
          <w:szCs w:val="22"/>
        </w:rPr>
        <w:t xml:space="preserve"> – Conversion Technology</w:t>
      </w:r>
    </w:p>
    <w:p w:rsidR="00004F96" w:rsidRPr="0032308D" w:rsidRDefault="00004F96" w:rsidP="00CC4838">
      <w:pPr>
        <w:pStyle w:val="DEQTEXTforFACTSHEET"/>
        <w:rPr>
          <w:sz w:val="22"/>
          <w:szCs w:val="22"/>
        </w:rPr>
      </w:pPr>
    </w:p>
    <w:p w:rsidR="002A3103" w:rsidRDefault="008C1F27" w:rsidP="008C1F27">
      <w:pPr>
        <w:pStyle w:val="DEQTEXTforFACTSHEET"/>
        <w:rPr>
          <w:sz w:val="22"/>
          <w:szCs w:val="22"/>
        </w:rPr>
      </w:pPr>
      <w:r>
        <w:rPr>
          <w:sz w:val="22"/>
          <w:szCs w:val="22"/>
        </w:rPr>
        <w:t xml:space="preserve">Peter Spendelow </w:t>
      </w:r>
      <w:r w:rsidR="002A3103">
        <w:rPr>
          <w:sz w:val="22"/>
          <w:szCs w:val="22"/>
        </w:rPr>
        <w:t>then led the review and discussion of the draft Conversion Technology (CT)</w:t>
      </w:r>
      <w:r>
        <w:rPr>
          <w:sz w:val="22"/>
          <w:szCs w:val="22"/>
        </w:rPr>
        <w:t xml:space="preserve"> rules with the </w:t>
      </w:r>
      <w:r w:rsidR="002A3103">
        <w:rPr>
          <w:sz w:val="22"/>
          <w:szCs w:val="22"/>
        </w:rPr>
        <w:t xml:space="preserve">Adivosry </w:t>
      </w:r>
      <w:r>
        <w:rPr>
          <w:sz w:val="22"/>
          <w:szCs w:val="22"/>
        </w:rPr>
        <w:t>Committee</w:t>
      </w:r>
      <w:r w:rsidRPr="0032308D">
        <w:rPr>
          <w:sz w:val="22"/>
          <w:szCs w:val="22"/>
        </w:rPr>
        <w:t xml:space="preserve">. </w:t>
      </w:r>
    </w:p>
    <w:p w:rsidR="002A3103" w:rsidRDefault="002A3103" w:rsidP="008C1F27">
      <w:pPr>
        <w:pStyle w:val="DEQTEXTforFACTSHEET"/>
        <w:rPr>
          <w:sz w:val="22"/>
          <w:szCs w:val="22"/>
        </w:rPr>
      </w:pPr>
    </w:p>
    <w:p w:rsidR="008C1F27" w:rsidRDefault="001C0144" w:rsidP="008C1F27">
      <w:pPr>
        <w:pStyle w:val="DEQTEXTforFACTSHEET"/>
        <w:rPr>
          <w:sz w:val="22"/>
          <w:szCs w:val="22"/>
        </w:rPr>
      </w:pPr>
      <w:r>
        <w:rPr>
          <w:sz w:val="22"/>
          <w:szCs w:val="22"/>
        </w:rPr>
        <w:t xml:space="preserve">Peter </w:t>
      </w:r>
      <w:r w:rsidR="002A3103">
        <w:rPr>
          <w:sz w:val="22"/>
          <w:szCs w:val="22"/>
        </w:rPr>
        <w:t>started off by explaining</w:t>
      </w:r>
      <w:r>
        <w:rPr>
          <w:sz w:val="22"/>
          <w:szCs w:val="22"/>
        </w:rPr>
        <w:t xml:space="preserve"> that</w:t>
      </w:r>
      <w:r w:rsidR="002A3103">
        <w:rPr>
          <w:sz w:val="22"/>
          <w:szCs w:val="22"/>
        </w:rPr>
        <w:t xml:space="preserve"> the draft CT rule language was</w:t>
      </w:r>
      <w:r>
        <w:rPr>
          <w:sz w:val="22"/>
          <w:szCs w:val="22"/>
        </w:rPr>
        <w:t xml:space="preserve"> all new.</w:t>
      </w:r>
      <w:r w:rsidR="00CD024D">
        <w:rPr>
          <w:sz w:val="22"/>
          <w:szCs w:val="22"/>
        </w:rPr>
        <w:t xml:space="preserve"> </w:t>
      </w:r>
      <w:r w:rsidR="002A3103">
        <w:rPr>
          <w:sz w:val="22"/>
          <w:szCs w:val="22"/>
        </w:rPr>
        <w:t>He also noted that s</w:t>
      </w:r>
      <w:r w:rsidR="00CD024D">
        <w:rPr>
          <w:sz w:val="22"/>
          <w:szCs w:val="22"/>
        </w:rPr>
        <w:t>ome new sections in Division 93</w:t>
      </w:r>
      <w:r>
        <w:rPr>
          <w:sz w:val="22"/>
          <w:szCs w:val="22"/>
        </w:rPr>
        <w:t xml:space="preserve"> </w:t>
      </w:r>
      <w:r w:rsidR="002A3103">
        <w:rPr>
          <w:sz w:val="22"/>
          <w:szCs w:val="22"/>
        </w:rPr>
        <w:t xml:space="preserve">had been </w:t>
      </w:r>
      <w:r w:rsidR="00CD024D">
        <w:rPr>
          <w:sz w:val="22"/>
          <w:szCs w:val="22"/>
        </w:rPr>
        <w:t xml:space="preserve">added to provide clarity to the permit application requirements. </w:t>
      </w:r>
      <w:r w:rsidR="008C1F27">
        <w:rPr>
          <w:sz w:val="22"/>
          <w:szCs w:val="22"/>
        </w:rPr>
        <w:t xml:space="preserve">Peter </w:t>
      </w:r>
      <w:r w:rsidR="008C1F27" w:rsidRPr="0032308D">
        <w:rPr>
          <w:sz w:val="22"/>
          <w:szCs w:val="22"/>
        </w:rPr>
        <w:t>solicited feedback from</w:t>
      </w:r>
      <w:r w:rsidR="002A3103">
        <w:rPr>
          <w:sz w:val="22"/>
          <w:szCs w:val="22"/>
        </w:rPr>
        <w:t xml:space="preserve"> the Committee as he walked them </w:t>
      </w:r>
      <w:r w:rsidR="008C1F27" w:rsidRPr="0032308D">
        <w:rPr>
          <w:sz w:val="22"/>
          <w:szCs w:val="22"/>
        </w:rPr>
        <w:t xml:space="preserve">through the draft rules for </w:t>
      </w:r>
      <w:r w:rsidR="008C1F27">
        <w:rPr>
          <w:sz w:val="22"/>
          <w:szCs w:val="22"/>
        </w:rPr>
        <w:t>CT under Division 96</w:t>
      </w:r>
      <w:r w:rsidR="008C1F27" w:rsidRPr="0032308D">
        <w:rPr>
          <w:sz w:val="22"/>
          <w:szCs w:val="22"/>
        </w:rPr>
        <w:t xml:space="preserve"> and the new and amended definitions</w:t>
      </w:r>
      <w:r w:rsidR="008C1F27">
        <w:rPr>
          <w:sz w:val="22"/>
          <w:szCs w:val="22"/>
        </w:rPr>
        <w:t xml:space="preserve"> and rules in Division 93</w:t>
      </w:r>
      <w:r w:rsidR="008C1F27" w:rsidRPr="0032308D">
        <w:rPr>
          <w:sz w:val="22"/>
          <w:szCs w:val="22"/>
        </w:rPr>
        <w:t>.</w:t>
      </w:r>
    </w:p>
    <w:p w:rsidR="00004F96" w:rsidRPr="0032308D" w:rsidRDefault="00004F96" w:rsidP="00CC4838">
      <w:pPr>
        <w:pStyle w:val="DEQTEXTforFACTSHEET"/>
        <w:rPr>
          <w:sz w:val="22"/>
          <w:szCs w:val="22"/>
        </w:rPr>
      </w:pPr>
    </w:p>
    <w:p w:rsidR="00004F96" w:rsidRPr="0032308D" w:rsidRDefault="00004F96" w:rsidP="006C0B90">
      <w:pPr>
        <w:pStyle w:val="DEQSMALLHEADLINES"/>
        <w:rPr>
          <w:sz w:val="22"/>
          <w:szCs w:val="22"/>
        </w:rPr>
      </w:pPr>
      <w:r w:rsidRPr="0032308D">
        <w:rPr>
          <w:sz w:val="22"/>
          <w:szCs w:val="22"/>
        </w:rPr>
        <w:lastRenderedPageBreak/>
        <w:t xml:space="preserve">Questions, Comments and DEQ </w:t>
      </w:r>
      <w:r w:rsidR="00EE3BC2">
        <w:rPr>
          <w:sz w:val="22"/>
          <w:szCs w:val="22"/>
        </w:rPr>
        <w:t>Responses</w:t>
      </w:r>
      <w:r w:rsidRPr="0032308D">
        <w:rPr>
          <w:sz w:val="22"/>
          <w:szCs w:val="22"/>
        </w:rPr>
        <w:t xml:space="preserve"> </w:t>
      </w:r>
      <w:r w:rsidR="008C1F27">
        <w:rPr>
          <w:sz w:val="22"/>
          <w:szCs w:val="22"/>
        </w:rPr>
        <w:t>for Draft CT Rules</w:t>
      </w:r>
    </w:p>
    <w:p w:rsidR="008C1F27" w:rsidRDefault="008C1F27" w:rsidP="008C1F27">
      <w:pPr>
        <w:pStyle w:val="DEQTEXTforFACTSHEET"/>
        <w:ind w:left="720"/>
        <w:rPr>
          <w:sz w:val="22"/>
          <w:szCs w:val="22"/>
        </w:rPr>
      </w:pPr>
      <w:r>
        <w:rPr>
          <w:sz w:val="22"/>
          <w:szCs w:val="22"/>
        </w:rPr>
        <w:tab/>
      </w:r>
    </w:p>
    <w:p w:rsidR="00004F96" w:rsidRPr="0032308D" w:rsidRDefault="008C1F27" w:rsidP="008C1F27">
      <w:pPr>
        <w:pStyle w:val="DEQTEXTforFACTSHEET"/>
        <w:ind w:left="720"/>
        <w:rPr>
          <w:sz w:val="22"/>
          <w:szCs w:val="22"/>
        </w:rPr>
      </w:pPr>
      <w:r w:rsidRPr="0032308D">
        <w:rPr>
          <w:rFonts w:ascii="Arial" w:hAnsi="Arial" w:cs="Arial"/>
          <w:i/>
          <w:sz w:val="22"/>
          <w:szCs w:val="22"/>
          <w:u w:val="single"/>
        </w:rPr>
        <w:t>Division 9</w:t>
      </w:r>
      <w:r>
        <w:rPr>
          <w:rFonts w:ascii="Arial" w:hAnsi="Arial" w:cs="Arial"/>
          <w:i/>
          <w:sz w:val="22"/>
          <w:szCs w:val="22"/>
          <w:u w:val="single"/>
        </w:rPr>
        <w:t>3</w:t>
      </w:r>
      <w:r w:rsidR="00C75E91">
        <w:rPr>
          <w:rFonts w:ascii="Arial" w:hAnsi="Arial" w:cs="Arial"/>
          <w:i/>
          <w:sz w:val="22"/>
          <w:szCs w:val="22"/>
          <w:u w:val="single"/>
        </w:rPr>
        <w:t xml:space="preserve"> Definitions and CT</w:t>
      </w:r>
      <w:r w:rsidR="00083F23">
        <w:rPr>
          <w:rFonts w:ascii="Arial" w:hAnsi="Arial" w:cs="Arial"/>
          <w:i/>
          <w:sz w:val="22"/>
          <w:szCs w:val="22"/>
          <w:u w:val="single"/>
        </w:rPr>
        <w:t xml:space="preserve"> Rules</w:t>
      </w:r>
    </w:p>
    <w:p w:rsidR="00004F96" w:rsidRDefault="00004F96" w:rsidP="00CC4838">
      <w:pPr>
        <w:pStyle w:val="DEQTEXTforFACTSHEET"/>
        <w:numPr>
          <w:ilvl w:val="0"/>
          <w:numId w:val="17"/>
        </w:numPr>
        <w:rPr>
          <w:sz w:val="22"/>
          <w:szCs w:val="22"/>
        </w:rPr>
      </w:pPr>
      <w:r w:rsidRPr="00134E5F">
        <w:rPr>
          <w:sz w:val="22"/>
          <w:szCs w:val="22"/>
        </w:rPr>
        <w:t>AC Comment</w:t>
      </w:r>
      <w:r w:rsidR="006C0B90" w:rsidRPr="00134E5F">
        <w:rPr>
          <w:sz w:val="22"/>
          <w:szCs w:val="22"/>
        </w:rPr>
        <w:t xml:space="preserve">: </w:t>
      </w:r>
      <w:r w:rsidR="001C0144" w:rsidRPr="00134E5F">
        <w:rPr>
          <w:sz w:val="22"/>
          <w:szCs w:val="22"/>
        </w:rPr>
        <w:t xml:space="preserve">The definition of conversion technology refers to </w:t>
      </w:r>
      <w:r w:rsidR="001C0144" w:rsidRPr="00134E5F">
        <w:rPr>
          <w:i/>
          <w:sz w:val="22"/>
          <w:szCs w:val="22"/>
        </w:rPr>
        <w:t>melting</w:t>
      </w:r>
      <w:r w:rsidR="001C0144" w:rsidRPr="00134E5F">
        <w:rPr>
          <w:sz w:val="22"/>
          <w:szCs w:val="22"/>
        </w:rPr>
        <w:t xml:space="preserve">. Melting should be defined in rule. The word </w:t>
      </w:r>
      <w:r w:rsidR="001C0144" w:rsidRPr="00134E5F">
        <w:rPr>
          <w:i/>
          <w:sz w:val="22"/>
          <w:szCs w:val="22"/>
        </w:rPr>
        <w:t>energy</w:t>
      </w:r>
      <w:r w:rsidR="001C0144" w:rsidRPr="00134E5F">
        <w:rPr>
          <w:sz w:val="22"/>
          <w:szCs w:val="22"/>
        </w:rPr>
        <w:t xml:space="preserve"> should be added after ‘…to produce…” (</w:t>
      </w:r>
      <w:r w:rsidR="002A3103" w:rsidRPr="00134E5F">
        <w:rPr>
          <w:sz w:val="22"/>
          <w:szCs w:val="22"/>
        </w:rPr>
        <w:t xml:space="preserve">would then read </w:t>
      </w:r>
      <w:r w:rsidR="001C0144" w:rsidRPr="00134E5F">
        <w:rPr>
          <w:sz w:val="22"/>
          <w:szCs w:val="22"/>
        </w:rPr>
        <w:t xml:space="preserve">“…other than melting to produce </w:t>
      </w:r>
      <w:r w:rsidR="001C0144" w:rsidRPr="00134E5F">
        <w:rPr>
          <w:i/>
          <w:sz w:val="22"/>
          <w:szCs w:val="22"/>
        </w:rPr>
        <w:t>energy</w:t>
      </w:r>
      <w:r w:rsidR="001C0144" w:rsidRPr="00134E5F">
        <w:rPr>
          <w:sz w:val="22"/>
          <w:szCs w:val="22"/>
        </w:rPr>
        <w:t>, fuels, chemicals, or other useful products…”)</w:t>
      </w:r>
      <w:r w:rsidR="008561A3" w:rsidRPr="00134E5F">
        <w:rPr>
          <w:sz w:val="22"/>
          <w:szCs w:val="22"/>
        </w:rPr>
        <w:t xml:space="preserve">  </w:t>
      </w:r>
    </w:p>
    <w:p w:rsidR="00C9008F" w:rsidRPr="00134E5F" w:rsidRDefault="00C9008F" w:rsidP="00C9008F">
      <w:pPr>
        <w:pStyle w:val="DEQTEXTforFACTSHEET"/>
        <w:ind w:left="720"/>
        <w:rPr>
          <w:sz w:val="22"/>
          <w:szCs w:val="22"/>
        </w:rPr>
      </w:pPr>
    </w:p>
    <w:p w:rsidR="00004F96" w:rsidRPr="0032308D" w:rsidRDefault="00004F96" w:rsidP="006C0B90">
      <w:pPr>
        <w:pStyle w:val="DEQTEXTforFACTSHEET"/>
        <w:numPr>
          <w:ilvl w:val="0"/>
          <w:numId w:val="17"/>
        </w:numPr>
        <w:rPr>
          <w:sz w:val="22"/>
          <w:szCs w:val="22"/>
        </w:rPr>
      </w:pPr>
      <w:r w:rsidRPr="0032308D">
        <w:rPr>
          <w:sz w:val="22"/>
          <w:szCs w:val="22"/>
        </w:rPr>
        <w:t>AC Comment</w:t>
      </w:r>
      <w:r w:rsidR="006C0B90" w:rsidRPr="0032308D">
        <w:rPr>
          <w:sz w:val="22"/>
          <w:szCs w:val="22"/>
        </w:rPr>
        <w:t xml:space="preserve">: </w:t>
      </w:r>
      <w:r w:rsidR="000C0AD3">
        <w:rPr>
          <w:sz w:val="22"/>
          <w:szCs w:val="22"/>
        </w:rPr>
        <w:t>Somehow</w:t>
      </w:r>
      <w:r w:rsidR="001C0144">
        <w:rPr>
          <w:sz w:val="22"/>
          <w:szCs w:val="22"/>
        </w:rPr>
        <w:t xml:space="preserve"> the technology used requires the permit not the material. Why is the process not the material triggering an energy recovery permit? Where is DEQ’s authority to go a different route? </w:t>
      </w:r>
    </w:p>
    <w:p w:rsidR="00004F96" w:rsidRPr="0032308D" w:rsidRDefault="00004F96" w:rsidP="00CC4838">
      <w:pPr>
        <w:pStyle w:val="DEQTEXTforFACTSHEET"/>
        <w:rPr>
          <w:sz w:val="22"/>
          <w:szCs w:val="22"/>
        </w:rPr>
      </w:pPr>
    </w:p>
    <w:p w:rsidR="00004F96" w:rsidRPr="0032308D" w:rsidRDefault="00004F96" w:rsidP="00CC4838">
      <w:pPr>
        <w:pStyle w:val="DEQTEXTforFACTSHEET"/>
        <w:numPr>
          <w:ilvl w:val="0"/>
          <w:numId w:val="18"/>
        </w:numPr>
        <w:rPr>
          <w:sz w:val="22"/>
          <w:szCs w:val="22"/>
        </w:rPr>
      </w:pPr>
      <w:r w:rsidRPr="0032308D">
        <w:rPr>
          <w:sz w:val="22"/>
          <w:szCs w:val="22"/>
        </w:rPr>
        <w:t>AC Comment</w:t>
      </w:r>
      <w:r w:rsidR="006C0B90" w:rsidRPr="0032308D">
        <w:rPr>
          <w:sz w:val="22"/>
          <w:szCs w:val="22"/>
        </w:rPr>
        <w:t xml:space="preserve">: </w:t>
      </w:r>
      <w:r w:rsidR="001C0144">
        <w:rPr>
          <w:sz w:val="22"/>
          <w:szCs w:val="22"/>
        </w:rPr>
        <w:t xml:space="preserve">It is not a disposal facility </w:t>
      </w:r>
      <w:r w:rsidR="008561A3">
        <w:rPr>
          <w:sz w:val="22"/>
          <w:szCs w:val="22"/>
        </w:rPr>
        <w:t xml:space="preserve">--- </w:t>
      </w:r>
      <w:r w:rsidR="001C0144">
        <w:rPr>
          <w:sz w:val="22"/>
          <w:szCs w:val="22"/>
        </w:rPr>
        <w:t>it is a CT facility</w:t>
      </w:r>
      <w:r w:rsidRPr="0032308D">
        <w:rPr>
          <w:sz w:val="22"/>
          <w:szCs w:val="22"/>
        </w:rPr>
        <w:t xml:space="preserve">. </w:t>
      </w:r>
      <w:r w:rsidR="001C0144">
        <w:rPr>
          <w:sz w:val="22"/>
          <w:szCs w:val="22"/>
        </w:rPr>
        <w:t xml:space="preserve">We need to look at the definition of </w:t>
      </w:r>
      <w:r w:rsidR="000C0AD3">
        <w:rPr>
          <w:sz w:val="22"/>
          <w:szCs w:val="22"/>
        </w:rPr>
        <w:t>solid</w:t>
      </w:r>
      <w:r w:rsidR="001C0144">
        <w:rPr>
          <w:sz w:val="22"/>
          <w:szCs w:val="22"/>
        </w:rPr>
        <w:t xml:space="preserve"> waste. The issue is how do we regulate solid waste. </w:t>
      </w:r>
    </w:p>
    <w:p w:rsidR="00004F96" w:rsidRPr="0032308D" w:rsidRDefault="00004F96" w:rsidP="00CC4838">
      <w:pPr>
        <w:pStyle w:val="DEQTEXTforFACTSHEET"/>
        <w:rPr>
          <w:sz w:val="22"/>
          <w:szCs w:val="22"/>
        </w:rPr>
      </w:pPr>
    </w:p>
    <w:p w:rsidR="00004F96" w:rsidRPr="0032308D" w:rsidRDefault="00004F96" w:rsidP="006C0B90">
      <w:pPr>
        <w:pStyle w:val="DEQTEXTforFACTSHEET"/>
        <w:numPr>
          <w:ilvl w:val="0"/>
          <w:numId w:val="18"/>
        </w:numPr>
        <w:rPr>
          <w:sz w:val="22"/>
          <w:szCs w:val="22"/>
        </w:rPr>
      </w:pPr>
      <w:r w:rsidRPr="0032308D">
        <w:rPr>
          <w:sz w:val="22"/>
          <w:szCs w:val="22"/>
        </w:rPr>
        <w:t>AC Comment</w:t>
      </w:r>
      <w:r w:rsidR="006C0B90" w:rsidRPr="0032308D">
        <w:rPr>
          <w:sz w:val="22"/>
          <w:szCs w:val="22"/>
        </w:rPr>
        <w:t xml:space="preserve">: </w:t>
      </w:r>
      <w:r w:rsidR="001C0144">
        <w:rPr>
          <w:sz w:val="22"/>
          <w:szCs w:val="22"/>
        </w:rPr>
        <w:t xml:space="preserve">In the conversion technology definition the term </w:t>
      </w:r>
      <w:r w:rsidR="001C0144" w:rsidRPr="001C0144">
        <w:rPr>
          <w:i/>
          <w:sz w:val="22"/>
          <w:szCs w:val="22"/>
        </w:rPr>
        <w:t>useful product</w:t>
      </w:r>
      <w:r w:rsidR="001C0144">
        <w:rPr>
          <w:sz w:val="22"/>
          <w:szCs w:val="22"/>
        </w:rPr>
        <w:t xml:space="preserve"> is used. If this term is not defined then we need to define what is meant by </w:t>
      </w:r>
      <w:r w:rsidR="001C0144" w:rsidRPr="001C0144">
        <w:rPr>
          <w:i/>
          <w:sz w:val="22"/>
          <w:szCs w:val="22"/>
        </w:rPr>
        <w:t>useful product</w:t>
      </w:r>
      <w:r w:rsidR="001C0144">
        <w:rPr>
          <w:sz w:val="22"/>
          <w:szCs w:val="22"/>
        </w:rPr>
        <w:t>.</w:t>
      </w:r>
      <w:r w:rsidR="00CD024D">
        <w:rPr>
          <w:sz w:val="22"/>
          <w:szCs w:val="22"/>
        </w:rPr>
        <w:t xml:space="preserve"> If a product has a market value then a product should be considered useful. </w:t>
      </w:r>
    </w:p>
    <w:p w:rsidR="00004F96" w:rsidRPr="0032308D" w:rsidRDefault="00004F96" w:rsidP="00CC4838">
      <w:pPr>
        <w:pStyle w:val="DEQTEXTforFACTSHEET"/>
        <w:rPr>
          <w:sz w:val="22"/>
          <w:szCs w:val="22"/>
        </w:rPr>
      </w:pPr>
    </w:p>
    <w:p w:rsidR="00004F96" w:rsidRPr="0032308D" w:rsidRDefault="00004F96" w:rsidP="006C0B90">
      <w:pPr>
        <w:pStyle w:val="DEQTEXTforFACTSHEET"/>
        <w:numPr>
          <w:ilvl w:val="0"/>
          <w:numId w:val="18"/>
        </w:numPr>
        <w:rPr>
          <w:sz w:val="22"/>
          <w:szCs w:val="22"/>
        </w:rPr>
      </w:pPr>
      <w:r w:rsidRPr="0032308D">
        <w:rPr>
          <w:sz w:val="22"/>
          <w:szCs w:val="22"/>
        </w:rPr>
        <w:t>AC Comment</w:t>
      </w:r>
      <w:r w:rsidR="006C0B90" w:rsidRPr="0032308D">
        <w:rPr>
          <w:sz w:val="22"/>
          <w:szCs w:val="22"/>
        </w:rPr>
        <w:t xml:space="preserve">: </w:t>
      </w:r>
      <w:r w:rsidR="00CD024D">
        <w:rPr>
          <w:sz w:val="22"/>
          <w:szCs w:val="22"/>
        </w:rPr>
        <w:t xml:space="preserve">The definition of solid waste talks about </w:t>
      </w:r>
      <w:r w:rsidR="00CD024D" w:rsidRPr="00CD024D">
        <w:rPr>
          <w:i/>
          <w:sz w:val="22"/>
          <w:szCs w:val="22"/>
        </w:rPr>
        <w:t>useless or discarded</w:t>
      </w:r>
      <w:r w:rsidR="00CD024D">
        <w:rPr>
          <w:sz w:val="22"/>
          <w:szCs w:val="22"/>
        </w:rPr>
        <w:t>. Is this term defined? If not</w:t>
      </w:r>
      <w:r w:rsidR="008561A3">
        <w:rPr>
          <w:sz w:val="22"/>
          <w:szCs w:val="22"/>
        </w:rPr>
        <w:t>,</w:t>
      </w:r>
      <w:r w:rsidR="00CD024D">
        <w:rPr>
          <w:sz w:val="22"/>
          <w:szCs w:val="22"/>
        </w:rPr>
        <w:t xml:space="preserve"> it should be. </w:t>
      </w:r>
      <w:r w:rsidRPr="0032308D">
        <w:rPr>
          <w:sz w:val="22"/>
          <w:szCs w:val="22"/>
        </w:rPr>
        <w:t xml:space="preserve"> </w:t>
      </w:r>
    </w:p>
    <w:p w:rsidR="00004F96" w:rsidRPr="0032308D" w:rsidRDefault="00004F96" w:rsidP="00CC4838">
      <w:pPr>
        <w:pStyle w:val="DEQTEXTforFACTSHEET"/>
        <w:rPr>
          <w:sz w:val="22"/>
          <w:szCs w:val="22"/>
        </w:rPr>
      </w:pPr>
    </w:p>
    <w:p w:rsidR="00004F96" w:rsidRPr="0032308D" w:rsidRDefault="00004F96" w:rsidP="006C0B90">
      <w:pPr>
        <w:pStyle w:val="DEQTEXTforFACTSHEET"/>
        <w:numPr>
          <w:ilvl w:val="0"/>
          <w:numId w:val="18"/>
        </w:numPr>
        <w:rPr>
          <w:sz w:val="22"/>
          <w:szCs w:val="22"/>
        </w:rPr>
      </w:pPr>
      <w:r w:rsidRPr="0032308D">
        <w:rPr>
          <w:sz w:val="22"/>
          <w:szCs w:val="22"/>
        </w:rPr>
        <w:t>AC Comment</w:t>
      </w:r>
      <w:r w:rsidR="006C0B90" w:rsidRPr="0032308D">
        <w:rPr>
          <w:sz w:val="22"/>
          <w:szCs w:val="22"/>
        </w:rPr>
        <w:t xml:space="preserve">: </w:t>
      </w:r>
      <w:r w:rsidR="00CD024D">
        <w:rPr>
          <w:sz w:val="22"/>
          <w:szCs w:val="22"/>
        </w:rPr>
        <w:t>Some of the information required to be submitted is appropriate</w:t>
      </w:r>
      <w:r w:rsidR="008561A3">
        <w:rPr>
          <w:sz w:val="22"/>
          <w:szCs w:val="22"/>
        </w:rPr>
        <w:t>,</w:t>
      </w:r>
      <w:r w:rsidR="00CD024D">
        <w:rPr>
          <w:sz w:val="22"/>
          <w:szCs w:val="22"/>
        </w:rPr>
        <w:t xml:space="preserve"> but some of the information is confidential and should not be required. Some of the information requested may be proprietary and the applicant would like DEQ to keep the information confidential. </w:t>
      </w:r>
      <w:r w:rsidR="008561A3">
        <w:rPr>
          <w:sz w:val="22"/>
          <w:szCs w:val="22"/>
        </w:rPr>
        <w:t xml:space="preserve">[Comment referring to draft OAR 340-093-0070(3)(h).]  </w:t>
      </w:r>
    </w:p>
    <w:p w:rsidR="00004F96" w:rsidRDefault="00004F96" w:rsidP="00CC4838">
      <w:pPr>
        <w:pStyle w:val="DEQTEXTforFACTSHEET"/>
        <w:rPr>
          <w:sz w:val="22"/>
          <w:szCs w:val="22"/>
        </w:rPr>
      </w:pPr>
    </w:p>
    <w:p w:rsidR="00CD024D" w:rsidRDefault="00CD024D" w:rsidP="00CD024D">
      <w:pPr>
        <w:pStyle w:val="DEQTEXTforFACTSHEET"/>
        <w:ind w:left="720"/>
        <w:rPr>
          <w:sz w:val="22"/>
          <w:szCs w:val="22"/>
        </w:rPr>
      </w:pPr>
      <w:r>
        <w:rPr>
          <w:sz w:val="22"/>
          <w:szCs w:val="22"/>
        </w:rPr>
        <w:t xml:space="preserve">DEQ Response: </w:t>
      </w:r>
      <w:r w:rsidR="00D6478D">
        <w:rPr>
          <w:sz w:val="22"/>
          <w:szCs w:val="22"/>
        </w:rPr>
        <w:t>Applicants and p</w:t>
      </w:r>
      <w:r>
        <w:rPr>
          <w:sz w:val="22"/>
          <w:szCs w:val="22"/>
        </w:rPr>
        <w:t xml:space="preserve">ermittees have submitted required permit application information and have requested DEQ to keep certain information confidential. DEQ will keep information confidential to the extent allowed by the public records law. </w:t>
      </w:r>
      <w:r w:rsidR="00D6478D">
        <w:rPr>
          <w:sz w:val="22"/>
          <w:szCs w:val="22"/>
        </w:rPr>
        <w:t xml:space="preserve">Should DEQ receive a public records request for the confidential information and if there is any question </w:t>
      </w:r>
      <w:r w:rsidR="008561A3">
        <w:rPr>
          <w:sz w:val="22"/>
          <w:szCs w:val="22"/>
        </w:rPr>
        <w:t xml:space="preserve">as </w:t>
      </w:r>
      <w:r w:rsidR="00D6478D">
        <w:rPr>
          <w:sz w:val="22"/>
          <w:szCs w:val="22"/>
        </w:rPr>
        <w:t xml:space="preserve">to the confidentiality of the information in the context of the public records request, DEQ will notify the permittee. In such instances, DEQ will provide the </w:t>
      </w:r>
      <w:r w:rsidR="000C0AD3">
        <w:rPr>
          <w:sz w:val="22"/>
          <w:szCs w:val="22"/>
        </w:rPr>
        <w:t>permittee</w:t>
      </w:r>
      <w:r w:rsidR="00D6478D">
        <w:rPr>
          <w:sz w:val="22"/>
          <w:szCs w:val="22"/>
        </w:rPr>
        <w:t xml:space="preserve"> an opportunity to respond before DEQ makes a determination to release the confidential information. </w:t>
      </w:r>
    </w:p>
    <w:p w:rsidR="00D6478D" w:rsidRDefault="00D6478D" w:rsidP="00CD024D">
      <w:pPr>
        <w:pStyle w:val="DEQTEXTforFACTSHEET"/>
        <w:ind w:left="720"/>
        <w:rPr>
          <w:sz w:val="22"/>
          <w:szCs w:val="22"/>
        </w:rPr>
      </w:pPr>
    </w:p>
    <w:p w:rsidR="00D6478D" w:rsidRPr="00D6478D" w:rsidRDefault="00D6478D" w:rsidP="00CD024D">
      <w:pPr>
        <w:pStyle w:val="DEQTEXTforFACTSHEET"/>
        <w:ind w:left="720"/>
        <w:rPr>
          <w:sz w:val="22"/>
          <w:szCs w:val="22"/>
        </w:rPr>
      </w:pPr>
      <w:r>
        <w:rPr>
          <w:sz w:val="22"/>
          <w:szCs w:val="22"/>
        </w:rPr>
        <w:t xml:space="preserve">Applicants and permittees must demonstrate that each item requested as confidential information meets the exemption criteria under ORS 192.501 </w:t>
      </w:r>
      <w:r w:rsidRPr="00D6478D">
        <w:rPr>
          <w:i/>
          <w:sz w:val="22"/>
          <w:szCs w:val="22"/>
        </w:rPr>
        <w:t>Public Records C</w:t>
      </w:r>
      <w:r>
        <w:rPr>
          <w:i/>
          <w:sz w:val="22"/>
          <w:szCs w:val="22"/>
        </w:rPr>
        <w:t>o</w:t>
      </w:r>
      <w:r w:rsidRPr="00D6478D">
        <w:rPr>
          <w:i/>
          <w:sz w:val="22"/>
          <w:szCs w:val="22"/>
        </w:rPr>
        <w:t>nditionall</w:t>
      </w:r>
      <w:r>
        <w:rPr>
          <w:i/>
          <w:sz w:val="22"/>
          <w:szCs w:val="22"/>
        </w:rPr>
        <w:t>y</w:t>
      </w:r>
      <w:r w:rsidRPr="00D6478D">
        <w:rPr>
          <w:i/>
          <w:sz w:val="22"/>
          <w:szCs w:val="22"/>
        </w:rPr>
        <w:t xml:space="preserve"> Exempt from Disclosure</w:t>
      </w:r>
      <w:r>
        <w:rPr>
          <w:sz w:val="22"/>
          <w:szCs w:val="22"/>
        </w:rPr>
        <w:t xml:space="preserve"> or ORS 195.502 </w:t>
      </w:r>
      <w:r>
        <w:rPr>
          <w:i/>
          <w:sz w:val="22"/>
          <w:szCs w:val="22"/>
        </w:rPr>
        <w:t>Other Public Records Exempt from Disclosure</w:t>
      </w:r>
      <w:r>
        <w:rPr>
          <w:sz w:val="22"/>
          <w:szCs w:val="22"/>
        </w:rPr>
        <w:t>.</w:t>
      </w:r>
    </w:p>
    <w:p w:rsidR="00D6478D" w:rsidRDefault="00CD024D" w:rsidP="00D6478D">
      <w:pPr>
        <w:widowControl w:val="0"/>
        <w:tabs>
          <w:tab w:val="left" w:pos="1080"/>
          <w:tab w:val="left" w:pos="1800"/>
        </w:tabs>
        <w:adjustRightInd w:val="0"/>
        <w:ind w:left="1080" w:hanging="1080"/>
        <w:rPr>
          <w:rFonts w:ascii="Times New Roman" w:eastAsia="Times New Roman" w:hAnsi="Times New Roman"/>
        </w:rPr>
      </w:pPr>
      <w:r>
        <w:rPr>
          <w:sz w:val="22"/>
          <w:szCs w:val="22"/>
        </w:rPr>
        <w:t xml:space="preserve"> </w:t>
      </w:r>
    </w:p>
    <w:p w:rsidR="00004F96" w:rsidRPr="0032308D" w:rsidRDefault="00004F96" w:rsidP="006C0B90">
      <w:pPr>
        <w:pStyle w:val="DEQTEXTforFACTSHEET"/>
        <w:numPr>
          <w:ilvl w:val="0"/>
          <w:numId w:val="18"/>
        </w:numPr>
        <w:rPr>
          <w:sz w:val="22"/>
          <w:szCs w:val="22"/>
        </w:rPr>
      </w:pPr>
      <w:r w:rsidRPr="0032308D">
        <w:rPr>
          <w:sz w:val="22"/>
          <w:szCs w:val="22"/>
        </w:rPr>
        <w:t xml:space="preserve">AC </w:t>
      </w:r>
      <w:r w:rsidR="00D6478D">
        <w:rPr>
          <w:sz w:val="22"/>
          <w:szCs w:val="22"/>
        </w:rPr>
        <w:t>Comment</w:t>
      </w:r>
      <w:r w:rsidR="006C0B90" w:rsidRPr="0032308D">
        <w:rPr>
          <w:sz w:val="22"/>
          <w:szCs w:val="22"/>
        </w:rPr>
        <w:t xml:space="preserve">: </w:t>
      </w:r>
      <w:r w:rsidR="00C75E91">
        <w:rPr>
          <w:sz w:val="22"/>
          <w:szCs w:val="22"/>
        </w:rPr>
        <w:t xml:space="preserve">Perhaps drop the word ‘sources’ to </w:t>
      </w:r>
      <w:r w:rsidR="000C0AD3">
        <w:rPr>
          <w:sz w:val="22"/>
          <w:szCs w:val="22"/>
        </w:rPr>
        <w:t>eliminate</w:t>
      </w:r>
      <w:r w:rsidR="00C75E91">
        <w:rPr>
          <w:sz w:val="22"/>
          <w:szCs w:val="22"/>
        </w:rPr>
        <w:t xml:space="preserve"> the fear of proprietary </w:t>
      </w:r>
      <w:r w:rsidR="000C0AD3">
        <w:rPr>
          <w:sz w:val="22"/>
          <w:szCs w:val="22"/>
        </w:rPr>
        <w:t>information</w:t>
      </w:r>
      <w:r w:rsidR="008561A3">
        <w:rPr>
          <w:sz w:val="22"/>
          <w:szCs w:val="22"/>
        </w:rPr>
        <w:t xml:space="preserve"> being released.  [R</w:t>
      </w:r>
      <w:r w:rsidR="00C75E91">
        <w:rPr>
          <w:sz w:val="22"/>
          <w:szCs w:val="22"/>
        </w:rPr>
        <w:t>eferring to draft</w:t>
      </w:r>
      <w:r w:rsidR="008561A3">
        <w:rPr>
          <w:sz w:val="22"/>
          <w:szCs w:val="22"/>
        </w:rPr>
        <w:t xml:space="preserve"> rule OAR 340-093-0070(3)(h)(A).]</w:t>
      </w:r>
    </w:p>
    <w:p w:rsidR="00004F96" w:rsidRPr="0032308D" w:rsidRDefault="00004F96" w:rsidP="00CC4838">
      <w:pPr>
        <w:pStyle w:val="DEQTEXTforFACTSHEET"/>
        <w:rPr>
          <w:sz w:val="22"/>
          <w:szCs w:val="22"/>
        </w:rPr>
      </w:pPr>
    </w:p>
    <w:p w:rsidR="00004F96" w:rsidRPr="0032308D" w:rsidRDefault="00004F96" w:rsidP="006C0B90">
      <w:pPr>
        <w:pStyle w:val="DEQTEXTforFACTSHEET"/>
        <w:numPr>
          <w:ilvl w:val="0"/>
          <w:numId w:val="18"/>
        </w:numPr>
        <w:rPr>
          <w:sz w:val="22"/>
          <w:szCs w:val="22"/>
        </w:rPr>
      </w:pPr>
      <w:r w:rsidRPr="0032308D">
        <w:rPr>
          <w:sz w:val="22"/>
          <w:szCs w:val="22"/>
        </w:rPr>
        <w:t>AC Comment</w:t>
      </w:r>
      <w:r w:rsidR="006C0B90" w:rsidRPr="0032308D">
        <w:rPr>
          <w:sz w:val="22"/>
          <w:szCs w:val="22"/>
        </w:rPr>
        <w:t>:</w:t>
      </w:r>
      <w:r w:rsidR="00C75E91">
        <w:rPr>
          <w:sz w:val="22"/>
          <w:szCs w:val="22"/>
        </w:rPr>
        <w:t xml:space="preserve"> </w:t>
      </w:r>
      <w:r w:rsidR="008561A3">
        <w:rPr>
          <w:sz w:val="22"/>
          <w:szCs w:val="22"/>
        </w:rPr>
        <w:t>[Referring to d</w:t>
      </w:r>
      <w:r w:rsidR="00C75E91">
        <w:rPr>
          <w:sz w:val="22"/>
          <w:szCs w:val="22"/>
        </w:rPr>
        <w:t xml:space="preserve">raft rule OAR 340-093-0111 </w:t>
      </w:r>
      <w:r w:rsidR="00C75E91">
        <w:rPr>
          <w:i/>
          <w:sz w:val="22"/>
          <w:szCs w:val="22"/>
        </w:rPr>
        <w:t>Permit Review</w:t>
      </w:r>
      <w:r w:rsidR="008561A3">
        <w:rPr>
          <w:sz w:val="22"/>
          <w:szCs w:val="22"/>
        </w:rPr>
        <w:t>]  It</w:t>
      </w:r>
      <w:r w:rsidR="00C75E91">
        <w:rPr>
          <w:sz w:val="22"/>
          <w:szCs w:val="22"/>
        </w:rPr>
        <w:t xml:space="preserve"> is not business friendly. The permit review </w:t>
      </w:r>
      <w:r w:rsidR="008561A3">
        <w:rPr>
          <w:sz w:val="22"/>
          <w:szCs w:val="22"/>
        </w:rPr>
        <w:t xml:space="preserve">requirement </w:t>
      </w:r>
      <w:r w:rsidR="00C75E91">
        <w:rPr>
          <w:sz w:val="22"/>
          <w:szCs w:val="22"/>
        </w:rPr>
        <w:t>is already in permits and DEQ has the authority to review permits</w:t>
      </w:r>
      <w:r w:rsidR="008561A3">
        <w:rPr>
          <w:sz w:val="22"/>
          <w:szCs w:val="22"/>
        </w:rPr>
        <w:t>, as needed</w:t>
      </w:r>
      <w:r w:rsidR="00C75E91">
        <w:rPr>
          <w:sz w:val="22"/>
          <w:szCs w:val="22"/>
        </w:rPr>
        <w:t xml:space="preserve">. This </w:t>
      </w:r>
      <w:r w:rsidR="008561A3">
        <w:rPr>
          <w:sz w:val="22"/>
          <w:szCs w:val="22"/>
        </w:rPr>
        <w:t xml:space="preserve">requirement, as proposed, </w:t>
      </w:r>
      <w:r w:rsidR="00C75E91">
        <w:rPr>
          <w:sz w:val="22"/>
          <w:szCs w:val="22"/>
        </w:rPr>
        <w:t>does not give companies lo</w:t>
      </w:r>
      <w:r w:rsidR="008561A3">
        <w:rPr>
          <w:sz w:val="22"/>
          <w:szCs w:val="22"/>
        </w:rPr>
        <w:t xml:space="preserve">ngevity to do business. This requirement </w:t>
      </w:r>
      <w:r w:rsidR="00C75E91">
        <w:rPr>
          <w:sz w:val="22"/>
          <w:szCs w:val="22"/>
        </w:rPr>
        <w:t>does not need to exist if it is just for DEQ.</w:t>
      </w:r>
      <w:r w:rsidR="008561A3">
        <w:rPr>
          <w:sz w:val="22"/>
          <w:szCs w:val="22"/>
        </w:rPr>
        <w:t xml:space="preserve"> </w:t>
      </w:r>
      <w:r w:rsidR="00C75E91">
        <w:rPr>
          <w:sz w:val="22"/>
          <w:szCs w:val="22"/>
        </w:rPr>
        <w:t xml:space="preserve">It would deter investment and hinder progress. </w:t>
      </w:r>
    </w:p>
    <w:p w:rsidR="00004F96" w:rsidRPr="0032308D" w:rsidRDefault="00004F96" w:rsidP="00CC4838">
      <w:pPr>
        <w:pStyle w:val="DEQTEXTforFACTSHEET"/>
        <w:rPr>
          <w:sz w:val="22"/>
          <w:szCs w:val="22"/>
        </w:rPr>
      </w:pPr>
    </w:p>
    <w:p w:rsidR="00004F96" w:rsidRPr="00A824C9" w:rsidRDefault="00004F96" w:rsidP="00A824C9">
      <w:pPr>
        <w:pStyle w:val="DEQTEXTforFACTSHEET"/>
        <w:numPr>
          <w:ilvl w:val="0"/>
          <w:numId w:val="18"/>
        </w:numPr>
        <w:rPr>
          <w:sz w:val="22"/>
          <w:szCs w:val="22"/>
        </w:rPr>
      </w:pPr>
      <w:r w:rsidRPr="0032308D">
        <w:rPr>
          <w:sz w:val="22"/>
          <w:szCs w:val="22"/>
        </w:rPr>
        <w:t>AC Comment</w:t>
      </w:r>
      <w:r w:rsidR="006C0B90" w:rsidRPr="0032308D">
        <w:rPr>
          <w:sz w:val="22"/>
          <w:szCs w:val="22"/>
        </w:rPr>
        <w:t xml:space="preserve">: </w:t>
      </w:r>
      <w:r w:rsidR="000C0AD3">
        <w:rPr>
          <w:sz w:val="22"/>
          <w:szCs w:val="22"/>
        </w:rPr>
        <w:t>Understand th</w:t>
      </w:r>
      <w:r w:rsidR="00A824C9">
        <w:rPr>
          <w:sz w:val="22"/>
          <w:szCs w:val="22"/>
        </w:rPr>
        <w:t>e concerns from the business per</w:t>
      </w:r>
      <w:r w:rsidR="000C0AD3">
        <w:rPr>
          <w:sz w:val="22"/>
          <w:szCs w:val="22"/>
        </w:rPr>
        <w:t>spective</w:t>
      </w:r>
      <w:r w:rsidR="00A824C9">
        <w:rPr>
          <w:sz w:val="22"/>
          <w:szCs w:val="22"/>
        </w:rPr>
        <w:t>,</w:t>
      </w:r>
      <w:r w:rsidR="000C0AD3">
        <w:rPr>
          <w:sz w:val="22"/>
          <w:szCs w:val="22"/>
        </w:rPr>
        <w:t xml:space="preserve"> but it is also about protecting citizens and the environment. The information is important to the legislature and financial investors. The idea of permitting rules is that citizens believe that the state reviewed the information and determined the operations are safe but that is not accurate. There is a need to support businesses</w:t>
      </w:r>
      <w:r w:rsidR="008561A3">
        <w:rPr>
          <w:sz w:val="22"/>
          <w:szCs w:val="22"/>
        </w:rPr>
        <w:t xml:space="preserve">, even </w:t>
      </w:r>
      <w:r w:rsidR="000C0AD3">
        <w:rPr>
          <w:sz w:val="22"/>
          <w:szCs w:val="22"/>
        </w:rPr>
        <w:t>experimental businesses. Permits with short te</w:t>
      </w:r>
      <w:r w:rsidR="008561A3">
        <w:rPr>
          <w:sz w:val="22"/>
          <w:szCs w:val="22"/>
        </w:rPr>
        <w:t>rms and heightened conditions dete</w:t>
      </w:r>
      <w:r w:rsidR="000C0AD3">
        <w:rPr>
          <w:sz w:val="22"/>
          <w:szCs w:val="22"/>
        </w:rPr>
        <w:t>r experimen</w:t>
      </w:r>
      <w:r w:rsidR="008561A3">
        <w:rPr>
          <w:sz w:val="22"/>
          <w:szCs w:val="22"/>
        </w:rPr>
        <w:t>tal bus</w:t>
      </w:r>
      <w:r w:rsidR="000C0AD3">
        <w:rPr>
          <w:sz w:val="22"/>
          <w:szCs w:val="22"/>
        </w:rPr>
        <w:t xml:space="preserve">iness. </w:t>
      </w:r>
      <w:r w:rsidR="000C0AD3" w:rsidRPr="00A824C9">
        <w:rPr>
          <w:sz w:val="22"/>
          <w:szCs w:val="22"/>
        </w:rPr>
        <w:t>It does but a higher burden on the business</w:t>
      </w:r>
      <w:r w:rsidR="00A824C9">
        <w:rPr>
          <w:sz w:val="22"/>
          <w:szCs w:val="22"/>
        </w:rPr>
        <w:t xml:space="preserve">, </w:t>
      </w:r>
      <w:r w:rsidR="000C0AD3" w:rsidRPr="00A824C9">
        <w:rPr>
          <w:sz w:val="22"/>
          <w:szCs w:val="22"/>
        </w:rPr>
        <w:t xml:space="preserve">but there is a need to exercise caution  and to properly label these </w:t>
      </w:r>
      <w:r w:rsidR="00A824C9">
        <w:rPr>
          <w:sz w:val="22"/>
          <w:szCs w:val="22"/>
        </w:rPr>
        <w:t xml:space="preserve">experimental </w:t>
      </w:r>
      <w:r w:rsidR="000C0AD3" w:rsidRPr="00A824C9">
        <w:rPr>
          <w:sz w:val="22"/>
          <w:szCs w:val="22"/>
        </w:rPr>
        <w:t xml:space="preserve">businesses. </w:t>
      </w:r>
    </w:p>
    <w:p w:rsidR="00004F96" w:rsidRPr="0032308D" w:rsidRDefault="00004F96" w:rsidP="00CC4838">
      <w:pPr>
        <w:pStyle w:val="DEQTEXTforFACTSHEET"/>
        <w:rPr>
          <w:sz w:val="22"/>
          <w:szCs w:val="22"/>
        </w:rPr>
      </w:pPr>
    </w:p>
    <w:p w:rsidR="00A824C9" w:rsidRDefault="00004F96" w:rsidP="006C0B90">
      <w:pPr>
        <w:pStyle w:val="DEQTEXTforFACTSHEET"/>
        <w:numPr>
          <w:ilvl w:val="0"/>
          <w:numId w:val="18"/>
        </w:numPr>
        <w:rPr>
          <w:sz w:val="22"/>
          <w:szCs w:val="22"/>
        </w:rPr>
      </w:pPr>
      <w:r w:rsidRPr="0032308D">
        <w:rPr>
          <w:sz w:val="22"/>
          <w:szCs w:val="22"/>
        </w:rPr>
        <w:t xml:space="preserve">AC </w:t>
      </w:r>
      <w:r w:rsidR="00CD2E58">
        <w:rPr>
          <w:sz w:val="22"/>
          <w:szCs w:val="22"/>
        </w:rPr>
        <w:t>Discussion</w:t>
      </w:r>
      <w:r w:rsidR="006C0B90" w:rsidRPr="0032308D">
        <w:rPr>
          <w:sz w:val="22"/>
          <w:szCs w:val="22"/>
        </w:rPr>
        <w:t xml:space="preserve">: </w:t>
      </w:r>
      <w:r w:rsidR="00CD2E58">
        <w:rPr>
          <w:sz w:val="22"/>
          <w:szCs w:val="22"/>
        </w:rPr>
        <w:t>A discussion about the permit rev</w:t>
      </w:r>
      <w:r w:rsidR="00A824C9">
        <w:rPr>
          <w:sz w:val="22"/>
          <w:szCs w:val="22"/>
        </w:rPr>
        <w:t>iew draft rule and whether it was</w:t>
      </w:r>
      <w:r w:rsidR="00CD2E58">
        <w:rPr>
          <w:sz w:val="22"/>
          <w:szCs w:val="22"/>
        </w:rPr>
        <w:t xml:space="preserve"> actually necessary. The wording to the AC did not appear to get to the goal DEQ desired. </w:t>
      </w:r>
    </w:p>
    <w:p w:rsidR="00A824C9" w:rsidRDefault="00A824C9" w:rsidP="00A824C9">
      <w:pPr>
        <w:pStyle w:val="ListParagraph"/>
        <w:rPr>
          <w:sz w:val="22"/>
          <w:szCs w:val="22"/>
        </w:rPr>
      </w:pPr>
    </w:p>
    <w:p w:rsidR="00004F96" w:rsidRDefault="00CD2E58" w:rsidP="00A824C9">
      <w:pPr>
        <w:pStyle w:val="DEQTEXTforFACTSHEET"/>
        <w:ind w:left="720"/>
        <w:rPr>
          <w:sz w:val="22"/>
          <w:szCs w:val="22"/>
        </w:rPr>
      </w:pPr>
      <w:r>
        <w:rPr>
          <w:sz w:val="22"/>
          <w:szCs w:val="22"/>
        </w:rPr>
        <w:t xml:space="preserve">Discussed what currently triggers a permit review by DEQ. Permits could be up for review if a facility was out of compliance and changes to permits could be based on individual compliance. </w:t>
      </w:r>
    </w:p>
    <w:p w:rsidR="00F13F51" w:rsidRDefault="00F13F51" w:rsidP="00F13F51">
      <w:pPr>
        <w:pStyle w:val="ListParagraph"/>
        <w:rPr>
          <w:sz w:val="22"/>
          <w:szCs w:val="22"/>
        </w:rPr>
      </w:pPr>
    </w:p>
    <w:p w:rsidR="00F13F51" w:rsidRPr="0032308D" w:rsidRDefault="00F13F51" w:rsidP="006C0B90">
      <w:pPr>
        <w:pStyle w:val="DEQTEXTforFACTSHEET"/>
        <w:numPr>
          <w:ilvl w:val="0"/>
          <w:numId w:val="18"/>
        </w:numPr>
        <w:rPr>
          <w:sz w:val="22"/>
          <w:szCs w:val="22"/>
        </w:rPr>
      </w:pPr>
      <w:r>
        <w:rPr>
          <w:sz w:val="22"/>
          <w:szCs w:val="22"/>
        </w:rPr>
        <w:t>AC Co</w:t>
      </w:r>
      <w:r w:rsidR="00A824C9">
        <w:rPr>
          <w:sz w:val="22"/>
          <w:szCs w:val="22"/>
        </w:rPr>
        <w:t>mment: Concerned that environmental regulation</w:t>
      </w:r>
      <w:r>
        <w:rPr>
          <w:sz w:val="22"/>
          <w:szCs w:val="22"/>
        </w:rPr>
        <w:t xml:space="preserve"> </w:t>
      </w:r>
      <w:r w:rsidR="00A824C9">
        <w:rPr>
          <w:sz w:val="22"/>
          <w:szCs w:val="22"/>
        </w:rPr>
        <w:t>for AD is</w:t>
      </w:r>
      <w:r>
        <w:rPr>
          <w:sz w:val="22"/>
          <w:szCs w:val="22"/>
        </w:rPr>
        <w:t xml:space="preserve"> spread across programs. Concerned about the plastic pyrolysis process and the products produced. What about the plastic additives and the combustion concerns? The bigger concern is we do not know whether we are passing on issues to the refineries. It is not certain when or how we w</w:t>
      </w:r>
      <w:r w:rsidR="00A824C9">
        <w:rPr>
          <w:sz w:val="22"/>
          <w:szCs w:val="22"/>
        </w:rPr>
        <w:t>ill learn if there is a problem?</w:t>
      </w:r>
      <w:r>
        <w:rPr>
          <w:sz w:val="22"/>
          <w:szCs w:val="22"/>
        </w:rPr>
        <w:t xml:space="preserve"> </w:t>
      </w:r>
    </w:p>
    <w:p w:rsidR="00C75E91" w:rsidRDefault="00C75E91" w:rsidP="00C75E91">
      <w:pPr>
        <w:pStyle w:val="DEQTEXTforFACTSHEET"/>
        <w:ind w:left="360" w:firstLine="360"/>
        <w:rPr>
          <w:rFonts w:ascii="Arial" w:hAnsi="Arial" w:cs="Arial"/>
          <w:i/>
          <w:sz w:val="22"/>
          <w:szCs w:val="22"/>
          <w:u w:val="single"/>
        </w:rPr>
      </w:pPr>
    </w:p>
    <w:p w:rsidR="00C75E91" w:rsidRPr="0032308D" w:rsidRDefault="00C75E91" w:rsidP="00C75E91">
      <w:pPr>
        <w:pStyle w:val="DEQTEXTforFACTSHEET"/>
        <w:ind w:left="360" w:firstLine="360"/>
        <w:rPr>
          <w:sz w:val="22"/>
          <w:szCs w:val="22"/>
        </w:rPr>
      </w:pPr>
      <w:r w:rsidRPr="0032308D">
        <w:rPr>
          <w:rFonts w:ascii="Arial" w:hAnsi="Arial" w:cs="Arial"/>
          <w:i/>
          <w:sz w:val="22"/>
          <w:szCs w:val="22"/>
          <w:u w:val="single"/>
        </w:rPr>
        <w:t>Division 9</w:t>
      </w:r>
      <w:r>
        <w:rPr>
          <w:rFonts w:ascii="Arial" w:hAnsi="Arial" w:cs="Arial"/>
          <w:i/>
          <w:sz w:val="22"/>
          <w:szCs w:val="22"/>
          <w:u w:val="single"/>
        </w:rPr>
        <w:t xml:space="preserve">6 </w:t>
      </w:r>
      <w:r w:rsidR="00083F23">
        <w:rPr>
          <w:rFonts w:ascii="Arial" w:hAnsi="Arial" w:cs="Arial"/>
          <w:i/>
          <w:sz w:val="22"/>
          <w:szCs w:val="22"/>
          <w:u w:val="single"/>
        </w:rPr>
        <w:t xml:space="preserve">– Draft </w:t>
      </w:r>
      <w:r>
        <w:rPr>
          <w:rFonts w:ascii="Arial" w:hAnsi="Arial" w:cs="Arial"/>
          <w:i/>
          <w:sz w:val="22"/>
          <w:szCs w:val="22"/>
          <w:u w:val="single"/>
        </w:rPr>
        <w:t>CT</w:t>
      </w:r>
      <w:r w:rsidR="00083F23">
        <w:rPr>
          <w:rFonts w:ascii="Arial" w:hAnsi="Arial" w:cs="Arial"/>
          <w:i/>
          <w:sz w:val="22"/>
          <w:szCs w:val="22"/>
          <w:u w:val="single"/>
        </w:rPr>
        <w:t xml:space="preserve"> Rules</w:t>
      </w:r>
    </w:p>
    <w:p w:rsidR="00C75E91" w:rsidRDefault="00C75E91" w:rsidP="00C75E91">
      <w:pPr>
        <w:pStyle w:val="DEQTEXTforFACTSHEET"/>
        <w:numPr>
          <w:ilvl w:val="0"/>
          <w:numId w:val="18"/>
        </w:numPr>
        <w:rPr>
          <w:sz w:val="22"/>
          <w:szCs w:val="22"/>
        </w:rPr>
      </w:pPr>
      <w:r w:rsidRPr="0032308D">
        <w:rPr>
          <w:sz w:val="22"/>
          <w:szCs w:val="22"/>
        </w:rPr>
        <w:t xml:space="preserve">AC </w:t>
      </w:r>
      <w:r w:rsidR="00EE2E20">
        <w:rPr>
          <w:sz w:val="22"/>
          <w:szCs w:val="22"/>
        </w:rPr>
        <w:t>Discussion</w:t>
      </w:r>
      <w:r w:rsidRPr="0032308D">
        <w:rPr>
          <w:sz w:val="22"/>
          <w:szCs w:val="22"/>
        </w:rPr>
        <w:t xml:space="preserve">: </w:t>
      </w:r>
      <w:r w:rsidR="00EE2E20">
        <w:rPr>
          <w:sz w:val="22"/>
          <w:szCs w:val="22"/>
        </w:rPr>
        <w:t xml:space="preserve">Members discussed possible permit exemption criteria. Discussion about how solid waste is regulated and when is something a solid waste and when does a solid waste stop being considered a waste. Some members interested in a potential workgroup to </w:t>
      </w:r>
      <w:r w:rsidR="00A824C9">
        <w:rPr>
          <w:sz w:val="22"/>
          <w:szCs w:val="22"/>
        </w:rPr>
        <w:t xml:space="preserve">further discuss </w:t>
      </w:r>
      <w:r w:rsidR="00EE2E20">
        <w:rPr>
          <w:sz w:val="22"/>
          <w:szCs w:val="22"/>
        </w:rPr>
        <w:t xml:space="preserve">the definition of solid waste and how solid waste materials are regulated. </w:t>
      </w:r>
    </w:p>
    <w:p w:rsidR="00083F23" w:rsidRDefault="00083F23" w:rsidP="00083F23">
      <w:pPr>
        <w:pStyle w:val="DEQTEXTforFACTSHEET"/>
        <w:ind w:left="720"/>
        <w:rPr>
          <w:sz w:val="22"/>
          <w:szCs w:val="22"/>
        </w:rPr>
      </w:pPr>
    </w:p>
    <w:p w:rsidR="00083F23" w:rsidRDefault="00083F23" w:rsidP="00C75E91">
      <w:pPr>
        <w:pStyle w:val="DEQTEXTforFACTSHEET"/>
        <w:numPr>
          <w:ilvl w:val="0"/>
          <w:numId w:val="18"/>
        </w:numPr>
        <w:rPr>
          <w:sz w:val="22"/>
          <w:szCs w:val="22"/>
        </w:rPr>
      </w:pPr>
      <w:r>
        <w:rPr>
          <w:sz w:val="22"/>
          <w:szCs w:val="22"/>
        </w:rPr>
        <w:t xml:space="preserve">AC Comment: If something keeps a material a solid waste because of the risk the material carries throughout the potential product life, OK, but it should not be just because of the technology or just for plastic pyrolysis. </w:t>
      </w:r>
    </w:p>
    <w:p w:rsidR="004555F2" w:rsidRDefault="004555F2" w:rsidP="004555F2">
      <w:pPr>
        <w:pStyle w:val="ListParagraph"/>
        <w:rPr>
          <w:sz w:val="22"/>
          <w:szCs w:val="22"/>
        </w:rPr>
      </w:pPr>
    </w:p>
    <w:p w:rsidR="004555F2" w:rsidRDefault="004555F2" w:rsidP="00C75E91">
      <w:pPr>
        <w:pStyle w:val="DEQTEXTforFACTSHEET"/>
        <w:numPr>
          <w:ilvl w:val="0"/>
          <w:numId w:val="18"/>
        </w:numPr>
        <w:rPr>
          <w:sz w:val="22"/>
          <w:szCs w:val="22"/>
        </w:rPr>
      </w:pPr>
      <w:r>
        <w:rPr>
          <w:sz w:val="22"/>
          <w:szCs w:val="22"/>
        </w:rPr>
        <w:t xml:space="preserve">AC Comment: Solid waste </w:t>
      </w:r>
      <w:r w:rsidR="00BC43E5">
        <w:rPr>
          <w:sz w:val="22"/>
          <w:szCs w:val="22"/>
        </w:rPr>
        <w:t>decision-making</w:t>
      </w:r>
      <w:r>
        <w:rPr>
          <w:sz w:val="22"/>
          <w:szCs w:val="22"/>
        </w:rPr>
        <w:t xml:space="preserve"> and rulemaking should take into consideration carbon fuel standards and tax credits to ensure</w:t>
      </w:r>
      <w:r w:rsidR="00E54207">
        <w:rPr>
          <w:sz w:val="22"/>
          <w:szCs w:val="22"/>
        </w:rPr>
        <w:t>, if possible,</w:t>
      </w:r>
      <w:r>
        <w:rPr>
          <w:sz w:val="22"/>
          <w:szCs w:val="22"/>
        </w:rPr>
        <w:t xml:space="preserve"> businesses are eligible for both. </w:t>
      </w:r>
    </w:p>
    <w:p w:rsidR="004555F2" w:rsidRDefault="004555F2" w:rsidP="004555F2">
      <w:pPr>
        <w:pStyle w:val="ListParagraph"/>
        <w:rPr>
          <w:sz w:val="22"/>
          <w:szCs w:val="22"/>
        </w:rPr>
      </w:pPr>
    </w:p>
    <w:p w:rsidR="004555F2" w:rsidRDefault="00E54207" w:rsidP="00C75E91">
      <w:pPr>
        <w:pStyle w:val="DEQTEXTforFACTSHEET"/>
        <w:numPr>
          <w:ilvl w:val="0"/>
          <w:numId w:val="18"/>
        </w:numPr>
        <w:rPr>
          <w:sz w:val="22"/>
          <w:szCs w:val="22"/>
        </w:rPr>
      </w:pPr>
      <w:r>
        <w:rPr>
          <w:sz w:val="22"/>
          <w:szCs w:val="22"/>
        </w:rPr>
        <w:t>AC Comment: Where is t</w:t>
      </w:r>
      <w:r w:rsidR="00A824C9">
        <w:rPr>
          <w:sz w:val="22"/>
          <w:szCs w:val="22"/>
        </w:rPr>
        <w:t xml:space="preserve">he mechanism that is applied </w:t>
      </w:r>
      <w:r>
        <w:rPr>
          <w:sz w:val="22"/>
          <w:szCs w:val="22"/>
        </w:rPr>
        <w:t>across the board</w:t>
      </w:r>
      <w:r w:rsidR="00293445">
        <w:rPr>
          <w:sz w:val="22"/>
          <w:szCs w:val="22"/>
        </w:rPr>
        <w:t xml:space="preserve"> to protect </w:t>
      </w:r>
      <w:r w:rsidR="00A824C9">
        <w:rPr>
          <w:sz w:val="22"/>
          <w:szCs w:val="22"/>
        </w:rPr>
        <w:t xml:space="preserve">the public from the </w:t>
      </w:r>
      <w:r w:rsidR="00293445">
        <w:rPr>
          <w:sz w:val="22"/>
          <w:szCs w:val="22"/>
        </w:rPr>
        <w:t>risk of products? Paper has poisoned people for decades</w:t>
      </w:r>
      <w:r w:rsidR="00A824C9">
        <w:rPr>
          <w:sz w:val="22"/>
          <w:szCs w:val="22"/>
        </w:rPr>
        <w:t>,</w:t>
      </w:r>
      <w:r w:rsidR="00293445">
        <w:rPr>
          <w:sz w:val="22"/>
          <w:szCs w:val="22"/>
        </w:rPr>
        <w:t xml:space="preserve"> but paper is not regulated as solid wa</w:t>
      </w:r>
      <w:r w:rsidR="00A824C9">
        <w:rPr>
          <w:sz w:val="22"/>
          <w:szCs w:val="22"/>
        </w:rPr>
        <w:t>ste. DEQ’s approach is random. I</w:t>
      </w:r>
      <w:r w:rsidR="00293445">
        <w:rPr>
          <w:sz w:val="22"/>
          <w:szCs w:val="22"/>
        </w:rPr>
        <w:t xml:space="preserve">t is too targeted and narrow. DEQ needs to figure out how to apply this </w:t>
      </w:r>
      <w:r w:rsidR="00A824C9">
        <w:rPr>
          <w:sz w:val="22"/>
          <w:szCs w:val="22"/>
        </w:rPr>
        <w:t>approach to to all products.</w:t>
      </w:r>
    </w:p>
    <w:p w:rsidR="00293445" w:rsidRDefault="00293445" w:rsidP="00293445">
      <w:pPr>
        <w:pStyle w:val="ListParagraph"/>
        <w:rPr>
          <w:sz w:val="22"/>
          <w:szCs w:val="22"/>
        </w:rPr>
      </w:pPr>
    </w:p>
    <w:p w:rsidR="00A824C9" w:rsidRDefault="00293445" w:rsidP="00C75E91">
      <w:pPr>
        <w:pStyle w:val="DEQTEXTforFACTSHEET"/>
        <w:numPr>
          <w:ilvl w:val="0"/>
          <w:numId w:val="18"/>
        </w:numPr>
        <w:rPr>
          <w:sz w:val="22"/>
          <w:szCs w:val="22"/>
        </w:rPr>
      </w:pPr>
      <w:r>
        <w:rPr>
          <w:sz w:val="22"/>
          <w:szCs w:val="22"/>
        </w:rPr>
        <w:t xml:space="preserve">AC </w:t>
      </w:r>
      <w:r w:rsidR="00BC43E5">
        <w:rPr>
          <w:sz w:val="22"/>
          <w:szCs w:val="22"/>
        </w:rPr>
        <w:t>Comment</w:t>
      </w:r>
      <w:r>
        <w:rPr>
          <w:sz w:val="22"/>
          <w:szCs w:val="22"/>
        </w:rPr>
        <w:t xml:space="preserve">: Regarding the proposed risk factors, this is double permitting. The first three risks apply to </w:t>
      </w:r>
      <w:r w:rsidR="00A824C9">
        <w:rPr>
          <w:sz w:val="22"/>
          <w:szCs w:val="22"/>
        </w:rPr>
        <w:t xml:space="preserve">the </w:t>
      </w:r>
      <w:r>
        <w:rPr>
          <w:sz w:val="22"/>
          <w:szCs w:val="22"/>
        </w:rPr>
        <w:t>Water Quality Program and should be addressed by the facility’s water permit. Are there actual solid waste risks or are we making a permit to make up a risk? There are risks with putrescibles or when a lot of</w:t>
      </w:r>
    </w:p>
    <w:p w:rsidR="00293445" w:rsidRDefault="00293445" w:rsidP="00134E5F">
      <w:pPr>
        <w:pStyle w:val="DEQTEXTforFACTSHEET"/>
        <w:ind w:left="720"/>
        <w:rPr>
          <w:sz w:val="22"/>
          <w:szCs w:val="22"/>
        </w:rPr>
      </w:pPr>
      <w:r>
        <w:rPr>
          <w:sz w:val="22"/>
          <w:szCs w:val="22"/>
        </w:rPr>
        <w:t>residuals are generated. As proposed</w:t>
      </w:r>
      <w:r w:rsidR="00A824C9">
        <w:rPr>
          <w:sz w:val="22"/>
          <w:szCs w:val="22"/>
        </w:rPr>
        <w:t>,</w:t>
      </w:r>
      <w:r>
        <w:rPr>
          <w:sz w:val="22"/>
          <w:szCs w:val="22"/>
        </w:rPr>
        <w:t xml:space="preserve"> it is too cumbersome for businesses. Look at the air and water risks covered by the air and water permits to see what, if any, risks are left over. If there are additional risks</w:t>
      </w:r>
      <w:r w:rsidR="00A824C9">
        <w:rPr>
          <w:sz w:val="22"/>
          <w:szCs w:val="22"/>
        </w:rPr>
        <w:t>,</w:t>
      </w:r>
      <w:r>
        <w:rPr>
          <w:sz w:val="22"/>
          <w:szCs w:val="22"/>
        </w:rPr>
        <w:t xml:space="preserve"> then the so</w:t>
      </w:r>
      <w:r w:rsidR="00A824C9">
        <w:rPr>
          <w:sz w:val="22"/>
          <w:szCs w:val="22"/>
        </w:rPr>
        <w:t>lid waste permit could cover tho</w:t>
      </w:r>
      <w:r>
        <w:rPr>
          <w:sz w:val="22"/>
          <w:szCs w:val="22"/>
        </w:rPr>
        <w:t xml:space="preserve">se risks. </w:t>
      </w:r>
    </w:p>
    <w:p w:rsidR="00293445" w:rsidRDefault="00293445" w:rsidP="00293445">
      <w:pPr>
        <w:pStyle w:val="ListParagraph"/>
        <w:rPr>
          <w:sz w:val="22"/>
          <w:szCs w:val="22"/>
        </w:rPr>
      </w:pPr>
    </w:p>
    <w:p w:rsidR="00293445" w:rsidRDefault="00293445" w:rsidP="00C75E91">
      <w:pPr>
        <w:pStyle w:val="DEQTEXTforFACTSHEET"/>
        <w:numPr>
          <w:ilvl w:val="0"/>
          <w:numId w:val="18"/>
        </w:numPr>
        <w:rPr>
          <w:sz w:val="22"/>
          <w:szCs w:val="22"/>
        </w:rPr>
      </w:pPr>
      <w:r>
        <w:rPr>
          <w:sz w:val="22"/>
          <w:szCs w:val="22"/>
        </w:rPr>
        <w:t xml:space="preserve">AC </w:t>
      </w:r>
      <w:r w:rsidR="00AD1723">
        <w:rPr>
          <w:sz w:val="22"/>
          <w:szCs w:val="22"/>
        </w:rPr>
        <w:t>Discussion</w:t>
      </w:r>
      <w:r>
        <w:rPr>
          <w:sz w:val="22"/>
          <w:szCs w:val="22"/>
        </w:rPr>
        <w:t>: Additional criteria should be factored into the risks. CT facilities looking at materials going to a landfill is a risk. Is it better for materials to go to a landfill or CT facility? For instance, S4 Energy is taking solid waste destined for a landfill to create a synfuel. Are we taking materials from legitimate recycling</w:t>
      </w:r>
      <w:r w:rsidR="00AD1723">
        <w:rPr>
          <w:sz w:val="22"/>
          <w:szCs w:val="22"/>
        </w:rPr>
        <w:t xml:space="preserve"> (higher on the hierarchy) and sending it to a use that is lower on the (solid waste) hierarchy? When we look at the hierarchy we need to look at all materials. If putrescible wastes are going to a CT facility then a solid waste permit is definitely required. </w:t>
      </w:r>
    </w:p>
    <w:p w:rsidR="00AD1723" w:rsidRDefault="00AD1723" w:rsidP="00AD1723">
      <w:pPr>
        <w:pStyle w:val="ListParagraph"/>
        <w:rPr>
          <w:sz w:val="22"/>
          <w:szCs w:val="22"/>
        </w:rPr>
      </w:pPr>
    </w:p>
    <w:p w:rsidR="00AD1723" w:rsidRDefault="00AD1723" w:rsidP="00AD1723">
      <w:pPr>
        <w:pStyle w:val="DEQTEXTforFACTSHEET"/>
        <w:ind w:left="720"/>
        <w:rPr>
          <w:sz w:val="22"/>
          <w:szCs w:val="22"/>
        </w:rPr>
      </w:pPr>
      <w:r>
        <w:rPr>
          <w:sz w:val="22"/>
          <w:szCs w:val="22"/>
        </w:rPr>
        <w:t xml:space="preserve">DEQ Response: DEQ does not intend to address the solid waste hierarchy under the CT rulemaking. DEQ’s </w:t>
      </w:r>
      <w:r w:rsidRPr="00AD1723">
        <w:rPr>
          <w:sz w:val="22"/>
          <w:szCs w:val="22"/>
        </w:rPr>
        <w:t>2050 Vision for Materials Management in Oregon</w:t>
      </w:r>
      <w:r>
        <w:rPr>
          <w:sz w:val="22"/>
          <w:szCs w:val="22"/>
        </w:rPr>
        <w:t xml:space="preserve"> will address the solid waste hierarchy. This effort seeks to reduce environmental impacts by managing materials through their lifecycle, </w:t>
      </w:r>
      <w:r w:rsidR="00BC43E5">
        <w:rPr>
          <w:sz w:val="22"/>
          <w:szCs w:val="22"/>
        </w:rPr>
        <w:t>including</w:t>
      </w:r>
      <w:r>
        <w:rPr>
          <w:sz w:val="22"/>
          <w:szCs w:val="22"/>
        </w:rPr>
        <w:t xml:space="preserve"> extraction, production, use and end-of-life management. For more information about this long-term vision for sustainable materials management please see DEQ’s webpage at </w:t>
      </w:r>
      <w:r w:rsidR="00A824C9">
        <w:rPr>
          <w:sz w:val="22"/>
          <w:szCs w:val="22"/>
        </w:rPr>
        <w:t xml:space="preserve">  </w:t>
      </w:r>
      <w:hyperlink r:id="rId15" w:history="1">
        <w:r w:rsidRPr="004B40AA">
          <w:rPr>
            <w:rStyle w:val="Hyperlink"/>
            <w:sz w:val="22"/>
            <w:szCs w:val="22"/>
          </w:rPr>
          <w:t>http://www.deq.state.or.us/lq/sw/materialsmgmtplan.htm</w:t>
        </w:r>
      </w:hyperlink>
    </w:p>
    <w:p w:rsidR="00AD1723" w:rsidRPr="00AD1723" w:rsidRDefault="00AD1723" w:rsidP="00AD1723">
      <w:pPr>
        <w:pStyle w:val="DEQTEXTforFACTSHEET"/>
        <w:ind w:left="720"/>
        <w:rPr>
          <w:sz w:val="22"/>
          <w:szCs w:val="22"/>
        </w:rPr>
      </w:pPr>
    </w:p>
    <w:p w:rsidR="00965BCC" w:rsidRDefault="00965BCC" w:rsidP="00C75E91">
      <w:pPr>
        <w:pStyle w:val="DEQTEXTforFACTSHEET"/>
        <w:numPr>
          <w:ilvl w:val="0"/>
          <w:numId w:val="18"/>
        </w:numPr>
        <w:rPr>
          <w:sz w:val="22"/>
          <w:szCs w:val="22"/>
        </w:rPr>
      </w:pPr>
      <w:r>
        <w:rPr>
          <w:sz w:val="22"/>
          <w:szCs w:val="22"/>
        </w:rPr>
        <w:t xml:space="preserve">AC Comment: </w:t>
      </w:r>
      <w:r w:rsidR="00806F46">
        <w:rPr>
          <w:sz w:val="22"/>
          <w:szCs w:val="22"/>
        </w:rPr>
        <w:t>The</w:t>
      </w:r>
      <w:r w:rsidR="00A824C9">
        <w:rPr>
          <w:sz w:val="22"/>
          <w:szCs w:val="22"/>
        </w:rPr>
        <w:t xml:space="preserve"> rule</w:t>
      </w:r>
      <w:r w:rsidR="00806F46">
        <w:rPr>
          <w:sz w:val="22"/>
          <w:szCs w:val="22"/>
        </w:rPr>
        <w:t xml:space="preserve"> language</w:t>
      </w:r>
      <w:r w:rsidR="007F3EF3">
        <w:rPr>
          <w:sz w:val="22"/>
          <w:szCs w:val="22"/>
        </w:rPr>
        <w:t xml:space="preserve"> </w:t>
      </w:r>
      <w:r w:rsidR="00A824C9">
        <w:rPr>
          <w:sz w:val="22"/>
          <w:szCs w:val="22"/>
        </w:rPr>
        <w:t xml:space="preserve">[Draft OAR 340-093-0160(7)] </w:t>
      </w:r>
      <w:r w:rsidR="007F3EF3">
        <w:rPr>
          <w:sz w:val="22"/>
          <w:szCs w:val="22"/>
        </w:rPr>
        <w:t xml:space="preserve">needs to be clear </w:t>
      </w:r>
      <w:r w:rsidR="009A51C0">
        <w:rPr>
          <w:sz w:val="22"/>
          <w:szCs w:val="22"/>
        </w:rPr>
        <w:t>if a perm</w:t>
      </w:r>
      <w:r w:rsidR="00A824C9">
        <w:rPr>
          <w:sz w:val="22"/>
          <w:szCs w:val="22"/>
        </w:rPr>
        <w:t>itted AD or other CT facility</w:t>
      </w:r>
      <w:r w:rsidR="009A51C0">
        <w:rPr>
          <w:sz w:val="22"/>
          <w:szCs w:val="22"/>
        </w:rPr>
        <w:t xml:space="preserve"> operating under a DEQ solid w</w:t>
      </w:r>
      <w:r w:rsidR="00A824C9">
        <w:rPr>
          <w:sz w:val="22"/>
          <w:szCs w:val="22"/>
        </w:rPr>
        <w:t xml:space="preserve">aste treatment permit </w:t>
      </w:r>
      <w:r w:rsidR="009A51C0">
        <w:rPr>
          <w:sz w:val="22"/>
          <w:szCs w:val="22"/>
        </w:rPr>
        <w:t>would need to seek a CT permit or could possibly wait until the</w:t>
      </w:r>
      <w:r w:rsidR="00A824C9">
        <w:rPr>
          <w:sz w:val="22"/>
          <w:szCs w:val="22"/>
        </w:rPr>
        <w:t>ir permit wa</w:t>
      </w:r>
      <w:r w:rsidR="009A51C0">
        <w:rPr>
          <w:sz w:val="22"/>
          <w:szCs w:val="22"/>
        </w:rPr>
        <w:t xml:space="preserve">s renewed. </w:t>
      </w:r>
      <w:r w:rsidR="007F3EF3">
        <w:rPr>
          <w:sz w:val="22"/>
          <w:szCs w:val="22"/>
        </w:rPr>
        <w:t xml:space="preserve"> </w:t>
      </w:r>
    </w:p>
    <w:p w:rsidR="00965BCC" w:rsidRDefault="00965BCC" w:rsidP="00965BCC">
      <w:pPr>
        <w:pStyle w:val="DEQTEXTforFACTSHEET"/>
        <w:ind w:left="720"/>
        <w:rPr>
          <w:sz w:val="22"/>
          <w:szCs w:val="22"/>
        </w:rPr>
      </w:pPr>
    </w:p>
    <w:p w:rsidR="00AD1723" w:rsidRDefault="00965BCC" w:rsidP="00C75E91">
      <w:pPr>
        <w:pStyle w:val="DEQTEXTforFACTSHEET"/>
        <w:numPr>
          <w:ilvl w:val="0"/>
          <w:numId w:val="18"/>
        </w:numPr>
        <w:rPr>
          <w:sz w:val="22"/>
          <w:szCs w:val="22"/>
        </w:rPr>
      </w:pPr>
      <w:r>
        <w:rPr>
          <w:sz w:val="22"/>
          <w:szCs w:val="22"/>
        </w:rPr>
        <w:t>AC</w:t>
      </w:r>
      <w:r w:rsidR="00A824C9">
        <w:rPr>
          <w:sz w:val="22"/>
          <w:szCs w:val="22"/>
        </w:rPr>
        <w:t xml:space="preserve"> Comment: The S4 Energy </w:t>
      </w:r>
      <w:r>
        <w:rPr>
          <w:sz w:val="22"/>
          <w:szCs w:val="22"/>
        </w:rPr>
        <w:t>demonst</w:t>
      </w:r>
      <w:r w:rsidR="00A824C9">
        <w:rPr>
          <w:sz w:val="22"/>
          <w:szCs w:val="22"/>
        </w:rPr>
        <w:t>ration project has a permit containing</w:t>
      </w:r>
      <w:r>
        <w:rPr>
          <w:sz w:val="22"/>
          <w:szCs w:val="22"/>
        </w:rPr>
        <w:t xml:space="preserve"> permit reviews and also has other required permits. The problem is the other programs do not look at all operations of the facility. DEQ has silos; one group will approve a request and people do not talk to each other. It is an issue. </w:t>
      </w:r>
    </w:p>
    <w:p w:rsidR="009A51C0" w:rsidRDefault="009A51C0" w:rsidP="009A51C0">
      <w:pPr>
        <w:pStyle w:val="ListParagraph"/>
        <w:rPr>
          <w:sz w:val="22"/>
          <w:szCs w:val="22"/>
        </w:rPr>
      </w:pPr>
    </w:p>
    <w:p w:rsidR="009A51C0" w:rsidRDefault="009A51C0" w:rsidP="00C75E91">
      <w:pPr>
        <w:pStyle w:val="DEQTEXTforFACTSHEET"/>
        <w:numPr>
          <w:ilvl w:val="0"/>
          <w:numId w:val="18"/>
        </w:numPr>
        <w:rPr>
          <w:sz w:val="22"/>
          <w:szCs w:val="22"/>
        </w:rPr>
      </w:pPr>
      <w:r>
        <w:rPr>
          <w:sz w:val="22"/>
          <w:szCs w:val="22"/>
        </w:rPr>
        <w:t xml:space="preserve">AC </w:t>
      </w:r>
      <w:r w:rsidR="00BC43E5">
        <w:rPr>
          <w:sz w:val="22"/>
          <w:szCs w:val="22"/>
        </w:rPr>
        <w:t>Comment</w:t>
      </w:r>
      <w:r>
        <w:rPr>
          <w:sz w:val="22"/>
          <w:szCs w:val="22"/>
        </w:rPr>
        <w:t xml:space="preserve">: </w:t>
      </w:r>
      <w:r w:rsidR="00A824C9">
        <w:rPr>
          <w:sz w:val="22"/>
          <w:szCs w:val="22"/>
        </w:rPr>
        <w:t>[</w:t>
      </w:r>
      <w:r w:rsidR="00884F9A">
        <w:rPr>
          <w:sz w:val="22"/>
          <w:szCs w:val="22"/>
        </w:rPr>
        <w:t>Regarding draft OAR 340-</w:t>
      </w:r>
      <w:r w:rsidR="00D954AD">
        <w:rPr>
          <w:sz w:val="22"/>
          <w:szCs w:val="22"/>
        </w:rPr>
        <w:t>096-</w:t>
      </w:r>
      <w:r w:rsidR="00884F9A">
        <w:rPr>
          <w:sz w:val="22"/>
          <w:szCs w:val="22"/>
        </w:rPr>
        <w:t>0170(9)</w:t>
      </w:r>
      <w:r w:rsidR="00A824C9">
        <w:rPr>
          <w:sz w:val="22"/>
          <w:szCs w:val="22"/>
        </w:rPr>
        <w:t>] T</w:t>
      </w:r>
      <w:r w:rsidR="00884F9A">
        <w:rPr>
          <w:sz w:val="22"/>
          <w:szCs w:val="22"/>
        </w:rPr>
        <w:t xml:space="preserve">his storage philosophy is not currently used at paper mills or other facilities. </w:t>
      </w:r>
      <w:r w:rsidR="00D954AD">
        <w:rPr>
          <w:sz w:val="22"/>
          <w:szCs w:val="22"/>
        </w:rPr>
        <w:t xml:space="preserve">Do not see the need to put this in rule since DEQ already has a policy for speculative accumulation. </w:t>
      </w:r>
    </w:p>
    <w:p w:rsidR="00D954AD" w:rsidRDefault="00D954AD" w:rsidP="00D954AD">
      <w:pPr>
        <w:pStyle w:val="ListParagraph"/>
        <w:rPr>
          <w:sz w:val="22"/>
          <w:szCs w:val="22"/>
        </w:rPr>
      </w:pPr>
    </w:p>
    <w:p w:rsidR="00D954AD" w:rsidRDefault="00D954AD" w:rsidP="00C75E91">
      <w:pPr>
        <w:pStyle w:val="DEQTEXTforFACTSHEET"/>
        <w:numPr>
          <w:ilvl w:val="0"/>
          <w:numId w:val="18"/>
        </w:numPr>
        <w:rPr>
          <w:sz w:val="22"/>
          <w:szCs w:val="22"/>
        </w:rPr>
      </w:pPr>
      <w:r>
        <w:rPr>
          <w:sz w:val="22"/>
          <w:szCs w:val="22"/>
        </w:rPr>
        <w:t xml:space="preserve">AC Comment: </w:t>
      </w:r>
      <w:r w:rsidR="00A824C9">
        <w:rPr>
          <w:sz w:val="22"/>
          <w:szCs w:val="22"/>
        </w:rPr>
        <w:t>[</w:t>
      </w:r>
      <w:r>
        <w:rPr>
          <w:sz w:val="22"/>
          <w:szCs w:val="22"/>
        </w:rPr>
        <w:t>Regarding draft OAR 340-096-0170(13)</w:t>
      </w:r>
      <w:r w:rsidR="00A824C9">
        <w:rPr>
          <w:sz w:val="22"/>
          <w:szCs w:val="22"/>
        </w:rPr>
        <w:t>] T</w:t>
      </w:r>
      <w:r>
        <w:rPr>
          <w:sz w:val="22"/>
          <w:szCs w:val="22"/>
        </w:rPr>
        <w:t>he market will dict</w:t>
      </w:r>
      <w:r w:rsidR="00A824C9">
        <w:rPr>
          <w:sz w:val="22"/>
          <w:szCs w:val="22"/>
        </w:rPr>
        <w:t>ate concerns about risk. This has</w:t>
      </w:r>
      <w:r>
        <w:rPr>
          <w:sz w:val="22"/>
          <w:szCs w:val="22"/>
        </w:rPr>
        <w:t xml:space="preserve"> not been something that DEQ regulated in the past. DEQ has never looked at the risk of products. This is a deal breaker for businesses. It </w:t>
      </w:r>
      <w:r w:rsidR="00A824C9">
        <w:rPr>
          <w:sz w:val="22"/>
          <w:szCs w:val="22"/>
        </w:rPr>
        <w:t xml:space="preserve">also </w:t>
      </w:r>
      <w:r>
        <w:rPr>
          <w:sz w:val="22"/>
          <w:szCs w:val="22"/>
        </w:rPr>
        <w:t xml:space="preserve">works to the detriment of the recycling programs. </w:t>
      </w:r>
    </w:p>
    <w:p w:rsidR="00D954AD" w:rsidRDefault="00D954AD" w:rsidP="00D954AD">
      <w:pPr>
        <w:pStyle w:val="ListParagraph"/>
        <w:rPr>
          <w:sz w:val="22"/>
          <w:szCs w:val="22"/>
        </w:rPr>
      </w:pPr>
    </w:p>
    <w:p w:rsidR="00D954AD" w:rsidRDefault="00D954AD" w:rsidP="00C75E91">
      <w:pPr>
        <w:pStyle w:val="DEQTEXTforFACTSHEET"/>
        <w:numPr>
          <w:ilvl w:val="0"/>
          <w:numId w:val="18"/>
        </w:numPr>
        <w:rPr>
          <w:sz w:val="22"/>
          <w:szCs w:val="22"/>
        </w:rPr>
      </w:pPr>
      <w:r>
        <w:rPr>
          <w:sz w:val="22"/>
          <w:szCs w:val="22"/>
        </w:rPr>
        <w:t xml:space="preserve">AC Comment: Draft performance standard 13 should be limited to the use of land application. </w:t>
      </w:r>
    </w:p>
    <w:p w:rsidR="00400D3B" w:rsidRDefault="00400D3B" w:rsidP="00400D3B">
      <w:pPr>
        <w:pStyle w:val="ListParagraph"/>
        <w:rPr>
          <w:sz w:val="22"/>
          <w:szCs w:val="22"/>
        </w:rPr>
      </w:pPr>
    </w:p>
    <w:p w:rsidR="00400D3B" w:rsidRDefault="00400D3B" w:rsidP="00C75E91">
      <w:pPr>
        <w:pStyle w:val="DEQTEXTforFACTSHEET"/>
        <w:numPr>
          <w:ilvl w:val="0"/>
          <w:numId w:val="18"/>
        </w:numPr>
        <w:rPr>
          <w:sz w:val="22"/>
          <w:szCs w:val="22"/>
        </w:rPr>
      </w:pPr>
      <w:r>
        <w:rPr>
          <w:sz w:val="22"/>
          <w:szCs w:val="22"/>
        </w:rPr>
        <w:t>AC Comment: Understand the rationale for performance standard 13</w:t>
      </w:r>
      <w:r w:rsidR="00A824C9">
        <w:rPr>
          <w:sz w:val="22"/>
          <w:szCs w:val="22"/>
        </w:rPr>
        <w:t>,</w:t>
      </w:r>
      <w:r>
        <w:rPr>
          <w:sz w:val="22"/>
          <w:szCs w:val="22"/>
        </w:rPr>
        <w:t xml:space="preserve"> but what is the benefit/risk of the product versus virgin materials? </w:t>
      </w:r>
      <w:r w:rsidR="009363B0">
        <w:rPr>
          <w:sz w:val="22"/>
          <w:szCs w:val="22"/>
        </w:rPr>
        <w:t xml:space="preserve">Is plastic pyrolysis a replacement to landfilling or extracting tar sands? Comparing the product to virgin materials or products, is it fair? You will have to determine what you are comparing which will be difficult. If it is energy recovery it needs to yield more than what is consumed to produce the energy; energy invested versus energy consumed. It depends on what you measure and it is difficult to measure. </w:t>
      </w:r>
    </w:p>
    <w:p w:rsidR="00637803" w:rsidRDefault="00637803" w:rsidP="00637803">
      <w:pPr>
        <w:pStyle w:val="ListParagraph"/>
        <w:rPr>
          <w:sz w:val="22"/>
          <w:szCs w:val="22"/>
        </w:rPr>
      </w:pPr>
    </w:p>
    <w:p w:rsidR="00637803" w:rsidRDefault="00637803" w:rsidP="00C75E91">
      <w:pPr>
        <w:pStyle w:val="DEQTEXTforFACTSHEET"/>
        <w:numPr>
          <w:ilvl w:val="0"/>
          <w:numId w:val="18"/>
        </w:numPr>
        <w:rPr>
          <w:sz w:val="22"/>
          <w:szCs w:val="22"/>
        </w:rPr>
      </w:pPr>
      <w:r>
        <w:rPr>
          <w:sz w:val="22"/>
          <w:szCs w:val="22"/>
        </w:rPr>
        <w:t xml:space="preserve">AC Comment: It is not an issue to ensure the end products do not contain contaminants; it’s better than comparing end products to virgin materials. </w:t>
      </w:r>
    </w:p>
    <w:p w:rsidR="00637803" w:rsidRDefault="00637803" w:rsidP="00637803">
      <w:pPr>
        <w:pStyle w:val="ListParagraph"/>
        <w:rPr>
          <w:sz w:val="22"/>
          <w:szCs w:val="22"/>
        </w:rPr>
      </w:pPr>
    </w:p>
    <w:p w:rsidR="00134E5F" w:rsidRDefault="00134E5F" w:rsidP="00637803">
      <w:pPr>
        <w:pStyle w:val="ListParagraph"/>
        <w:rPr>
          <w:sz w:val="22"/>
          <w:szCs w:val="22"/>
        </w:rPr>
      </w:pPr>
    </w:p>
    <w:p w:rsidR="00637803" w:rsidRDefault="00A824C9" w:rsidP="00C75E91">
      <w:pPr>
        <w:pStyle w:val="DEQTEXTforFACTSHEET"/>
        <w:numPr>
          <w:ilvl w:val="0"/>
          <w:numId w:val="18"/>
        </w:numPr>
        <w:rPr>
          <w:sz w:val="22"/>
          <w:szCs w:val="22"/>
        </w:rPr>
      </w:pPr>
      <w:r>
        <w:rPr>
          <w:sz w:val="22"/>
          <w:szCs w:val="22"/>
        </w:rPr>
        <w:lastRenderedPageBreak/>
        <w:t xml:space="preserve">The whole idea is to </w:t>
      </w:r>
      <w:r w:rsidR="00637803">
        <w:rPr>
          <w:sz w:val="22"/>
          <w:szCs w:val="22"/>
        </w:rPr>
        <w:t xml:space="preserve">make things clear for a CT facility to get permitted. Without standards to test against it would open up a gray area. If the requirement is vague that’s problematic. We need to make it clear. </w:t>
      </w:r>
    </w:p>
    <w:p w:rsidR="00637803" w:rsidRDefault="00637803" w:rsidP="00637803">
      <w:pPr>
        <w:pStyle w:val="ListParagraph"/>
        <w:rPr>
          <w:sz w:val="22"/>
          <w:szCs w:val="22"/>
        </w:rPr>
      </w:pPr>
    </w:p>
    <w:p w:rsidR="00637803" w:rsidRDefault="00637803" w:rsidP="00C75E91">
      <w:pPr>
        <w:pStyle w:val="DEQTEXTforFACTSHEET"/>
        <w:numPr>
          <w:ilvl w:val="0"/>
          <w:numId w:val="18"/>
        </w:numPr>
        <w:rPr>
          <w:sz w:val="22"/>
          <w:szCs w:val="22"/>
        </w:rPr>
      </w:pPr>
      <w:r>
        <w:rPr>
          <w:sz w:val="22"/>
          <w:szCs w:val="22"/>
        </w:rPr>
        <w:t>AC Comment: About Operations Plans, is there a time limit for keeping records?</w:t>
      </w:r>
    </w:p>
    <w:p w:rsidR="00637803" w:rsidRDefault="00637803" w:rsidP="00637803">
      <w:pPr>
        <w:pStyle w:val="ListParagraph"/>
        <w:rPr>
          <w:sz w:val="22"/>
          <w:szCs w:val="22"/>
        </w:rPr>
      </w:pPr>
    </w:p>
    <w:p w:rsidR="00637803" w:rsidRDefault="00637803" w:rsidP="00637803">
      <w:pPr>
        <w:pStyle w:val="DEQTEXTforFACTSHEET"/>
        <w:ind w:left="720"/>
        <w:rPr>
          <w:sz w:val="22"/>
          <w:szCs w:val="22"/>
        </w:rPr>
      </w:pPr>
      <w:r>
        <w:rPr>
          <w:sz w:val="22"/>
          <w:szCs w:val="22"/>
        </w:rPr>
        <w:t>DEQ Response: Most solid waste permits require facilities to maintain records for at least five years.</w:t>
      </w:r>
    </w:p>
    <w:p w:rsidR="00637803" w:rsidRDefault="00637803" w:rsidP="00637803">
      <w:pPr>
        <w:pStyle w:val="ListParagraph"/>
        <w:rPr>
          <w:sz w:val="22"/>
          <w:szCs w:val="22"/>
        </w:rPr>
      </w:pPr>
    </w:p>
    <w:p w:rsidR="00637803" w:rsidRDefault="00637803" w:rsidP="00C75E91">
      <w:pPr>
        <w:pStyle w:val="DEQTEXTforFACTSHEET"/>
        <w:numPr>
          <w:ilvl w:val="0"/>
          <w:numId w:val="18"/>
        </w:numPr>
        <w:rPr>
          <w:sz w:val="22"/>
          <w:szCs w:val="22"/>
        </w:rPr>
      </w:pPr>
      <w:r>
        <w:rPr>
          <w:sz w:val="22"/>
          <w:szCs w:val="22"/>
        </w:rPr>
        <w:t xml:space="preserve"> AC Question: What re</w:t>
      </w:r>
      <w:r w:rsidR="00134E5F">
        <w:rPr>
          <w:sz w:val="22"/>
          <w:szCs w:val="22"/>
        </w:rPr>
        <w:t>cords are required for testing?  [Draft OAR 340-096-0180(4)(h)]</w:t>
      </w:r>
    </w:p>
    <w:p w:rsidR="00637803" w:rsidRDefault="00637803" w:rsidP="00637803">
      <w:pPr>
        <w:pStyle w:val="DEQTEXTforFACTSHEET"/>
        <w:ind w:left="720"/>
        <w:rPr>
          <w:sz w:val="22"/>
          <w:szCs w:val="22"/>
        </w:rPr>
      </w:pPr>
    </w:p>
    <w:p w:rsidR="00637803" w:rsidRDefault="00637803" w:rsidP="00637803">
      <w:pPr>
        <w:pStyle w:val="DEQTEXTforFACTSHEET"/>
        <w:ind w:left="720"/>
        <w:rPr>
          <w:sz w:val="22"/>
          <w:szCs w:val="22"/>
        </w:rPr>
      </w:pPr>
      <w:r>
        <w:rPr>
          <w:sz w:val="22"/>
          <w:szCs w:val="22"/>
        </w:rPr>
        <w:t xml:space="preserve">DEQ Response: </w:t>
      </w:r>
      <w:r w:rsidR="00134E5F">
        <w:rPr>
          <w:sz w:val="22"/>
          <w:szCs w:val="22"/>
        </w:rPr>
        <w:t>Required for a</w:t>
      </w:r>
      <w:r>
        <w:rPr>
          <w:sz w:val="22"/>
          <w:szCs w:val="22"/>
        </w:rPr>
        <w:t xml:space="preserve">ny testing the </w:t>
      </w:r>
      <w:r w:rsidR="001A5EA3">
        <w:rPr>
          <w:sz w:val="22"/>
          <w:szCs w:val="22"/>
        </w:rPr>
        <w:t>facility</w:t>
      </w:r>
      <w:r>
        <w:rPr>
          <w:sz w:val="22"/>
          <w:szCs w:val="22"/>
        </w:rPr>
        <w:t xml:space="preserve"> performs on the</w:t>
      </w:r>
      <w:r w:rsidR="00134E5F">
        <w:rPr>
          <w:sz w:val="22"/>
          <w:szCs w:val="22"/>
        </w:rPr>
        <w:t>ir</w:t>
      </w:r>
      <w:r>
        <w:rPr>
          <w:sz w:val="22"/>
          <w:szCs w:val="22"/>
        </w:rPr>
        <w:t xml:space="preserve"> products. </w:t>
      </w:r>
      <w:r w:rsidR="00134E5F">
        <w:rPr>
          <w:sz w:val="22"/>
          <w:szCs w:val="22"/>
        </w:rPr>
        <w:t>Examples include s</w:t>
      </w:r>
      <w:r>
        <w:rPr>
          <w:sz w:val="22"/>
          <w:szCs w:val="22"/>
        </w:rPr>
        <w:t xml:space="preserve">tability </w:t>
      </w:r>
      <w:r w:rsidR="001A5EA3">
        <w:rPr>
          <w:sz w:val="22"/>
          <w:szCs w:val="22"/>
        </w:rPr>
        <w:t>analysis</w:t>
      </w:r>
      <w:r w:rsidR="00134E5F">
        <w:rPr>
          <w:sz w:val="22"/>
          <w:szCs w:val="22"/>
        </w:rPr>
        <w:t xml:space="preserve">, metal content and </w:t>
      </w:r>
      <w:r>
        <w:rPr>
          <w:sz w:val="22"/>
          <w:szCs w:val="22"/>
        </w:rPr>
        <w:t xml:space="preserve">hazardous </w:t>
      </w:r>
      <w:r w:rsidR="001A5EA3">
        <w:rPr>
          <w:sz w:val="22"/>
          <w:szCs w:val="22"/>
        </w:rPr>
        <w:t xml:space="preserve">waste </w:t>
      </w:r>
      <w:r>
        <w:rPr>
          <w:sz w:val="22"/>
          <w:szCs w:val="22"/>
        </w:rPr>
        <w:t>characterization. Some product testing may be a perm</w:t>
      </w:r>
      <w:r w:rsidR="00134E5F">
        <w:rPr>
          <w:sz w:val="22"/>
          <w:szCs w:val="22"/>
        </w:rPr>
        <w:t xml:space="preserve">it condition. In some instances, however, </w:t>
      </w:r>
      <w:r>
        <w:rPr>
          <w:sz w:val="22"/>
          <w:szCs w:val="22"/>
        </w:rPr>
        <w:t xml:space="preserve">this requirement may not apply. </w:t>
      </w:r>
    </w:p>
    <w:p w:rsidR="00637803" w:rsidRDefault="00637803" w:rsidP="00637803">
      <w:pPr>
        <w:pStyle w:val="DEQTEXTforFACTSHEET"/>
        <w:ind w:left="720"/>
        <w:rPr>
          <w:sz w:val="22"/>
          <w:szCs w:val="22"/>
        </w:rPr>
      </w:pPr>
    </w:p>
    <w:p w:rsidR="00637803" w:rsidRDefault="001A5EA3" w:rsidP="00C75E91">
      <w:pPr>
        <w:pStyle w:val="DEQTEXTforFACTSHEET"/>
        <w:numPr>
          <w:ilvl w:val="0"/>
          <w:numId w:val="18"/>
        </w:numPr>
        <w:rPr>
          <w:sz w:val="22"/>
          <w:szCs w:val="22"/>
        </w:rPr>
      </w:pPr>
      <w:r>
        <w:rPr>
          <w:sz w:val="22"/>
          <w:szCs w:val="22"/>
        </w:rPr>
        <w:t xml:space="preserve">AC Comment: Waste characterizations should be included in the Operations Plan requirements. </w:t>
      </w:r>
    </w:p>
    <w:p w:rsidR="001A5EA3" w:rsidRDefault="001A5EA3" w:rsidP="001A5EA3">
      <w:pPr>
        <w:pStyle w:val="DEQTEXTforFACTSHEET"/>
        <w:ind w:left="720"/>
        <w:rPr>
          <w:sz w:val="22"/>
          <w:szCs w:val="22"/>
        </w:rPr>
      </w:pPr>
    </w:p>
    <w:p w:rsidR="001A5EA3" w:rsidRDefault="001A5EA3" w:rsidP="00C75E91">
      <w:pPr>
        <w:pStyle w:val="DEQTEXTforFACTSHEET"/>
        <w:numPr>
          <w:ilvl w:val="0"/>
          <w:numId w:val="18"/>
        </w:numPr>
        <w:rPr>
          <w:sz w:val="22"/>
          <w:szCs w:val="22"/>
        </w:rPr>
      </w:pPr>
      <w:r>
        <w:rPr>
          <w:sz w:val="22"/>
          <w:szCs w:val="22"/>
        </w:rPr>
        <w:t xml:space="preserve">DEQ Comment: For the draft rules for CT Registration permits (draft OAR 340-096-0190), process water needs to be added. This was an oversight. </w:t>
      </w:r>
    </w:p>
    <w:p w:rsidR="001A5EA3" w:rsidRDefault="001A5EA3" w:rsidP="001A5EA3">
      <w:pPr>
        <w:pStyle w:val="ListParagraph"/>
        <w:rPr>
          <w:sz w:val="22"/>
          <w:szCs w:val="22"/>
        </w:rPr>
      </w:pPr>
    </w:p>
    <w:p w:rsidR="001A5EA3" w:rsidRDefault="001A5EA3" w:rsidP="00C75E91">
      <w:pPr>
        <w:pStyle w:val="DEQTEXTforFACTSHEET"/>
        <w:numPr>
          <w:ilvl w:val="0"/>
          <w:numId w:val="18"/>
        </w:numPr>
        <w:rPr>
          <w:sz w:val="22"/>
          <w:szCs w:val="22"/>
        </w:rPr>
      </w:pPr>
      <w:r>
        <w:rPr>
          <w:sz w:val="22"/>
          <w:szCs w:val="22"/>
        </w:rPr>
        <w:t xml:space="preserve">AC Comment: The word </w:t>
      </w:r>
      <w:r w:rsidRPr="001A5EA3">
        <w:rPr>
          <w:i/>
          <w:sz w:val="22"/>
          <w:szCs w:val="22"/>
        </w:rPr>
        <w:t>wastes</w:t>
      </w:r>
      <w:r>
        <w:rPr>
          <w:sz w:val="22"/>
          <w:szCs w:val="22"/>
        </w:rPr>
        <w:t xml:space="preserve"> should be included in certain areas </w:t>
      </w:r>
      <w:r w:rsidR="00134E5F">
        <w:rPr>
          <w:sz w:val="22"/>
          <w:szCs w:val="22"/>
        </w:rPr>
        <w:t xml:space="preserve">including under subpart b in </w:t>
      </w:r>
      <w:r>
        <w:rPr>
          <w:sz w:val="22"/>
          <w:szCs w:val="22"/>
        </w:rPr>
        <w:t xml:space="preserve">draft rule OAR 340-096-0190(3). </w:t>
      </w:r>
    </w:p>
    <w:p w:rsidR="001A5EA3" w:rsidRDefault="001A5EA3" w:rsidP="001A5EA3">
      <w:pPr>
        <w:pStyle w:val="ListParagraph"/>
        <w:rPr>
          <w:sz w:val="22"/>
          <w:szCs w:val="22"/>
        </w:rPr>
      </w:pPr>
    </w:p>
    <w:p w:rsidR="001A5EA3" w:rsidRDefault="001A5EA3" w:rsidP="00C75E91">
      <w:pPr>
        <w:pStyle w:val="DEQTEXTforFACTSHEET"/>
        <w:numPr>
          <w:ilvl w:val="0"/>
          <w:numId w:val="18"/>
        </w:numPr>
        <w:rPr>
          <w:sz w:val="22"/>
          <w:szCs w:val="22"/>
        </w:rPr>
      </w:pPr>
      <w:r>
        <w:rPr>
          <w:sz w:val="22"/>
          <w:szCs w:val="22"/>
        </w:rPr>
        <w:t xml:space="preserve">AC Comment/Question: Is a Registration a permit? Draft OAR 340-096-0190 refers to composting. Composting should be omitted from these rules. If I have a Registration and have a water permit, do I send the information under (3)(f) to </w:t>
      </w:r>
      <w:r w:rsidR="005F4B3F">
        <w:rPr>
          <w:sz w:val="22"/>
          <w:szCs w:val="22"/>
        </w:rPr>
        <w:t>W</w:t>
      </w:r>
      <w:r>
        <w:rPr>
          <w:sz w:val="22"/>
          <w:szCs w:val="22"/>
        </w:rPr>
        <w:t xml:space="preserve">ater </w:t>
      </w:r>
      <w:r w:rsidR="005F4B3F">
        <w:rPr>
          <w:sz w:val="22"/>
          <w:szCs w:val="22"/>
        </w:rPr>
        <w:t>Q</w:t>
      </w:r>
      <w:r>
        <w:rPr>
          <w:sz w:val="22"/>
          <w:szCs w:val="22"/>
        </w:rPr>
        <w:t xml:space="preserve">uality or </w:t>
      </w:r>
      <w:r w:rsidR="005F4B3F">
        <w:rPr>
          <w:sz w:val="22"/>
          <w:szCs w:val="22"/>
        </w:rPr>
        <w:t>S</w:t>
      </w:r>
      <w:r>
        <w:rPr>
          <w:sz w:val="22"/>
          <w:szCs w:val="22"/>
        </w:rPr>
        <w:t xml:space="preserve">olid </w:t>
      </w:r>
      <w:r w:rsidR="005F4B3F">
        <w:rPr>
          <w:sz w:val="22"/>
          <w:szCs w:val="22"/>
        </w:rPr>
        <w:t>W</w:t>
      </w:r>
      <w:r>
        <w:rPr>
          <w:sz w:val="22"/>
          <w:szCs w:val="22"/>
        </w:rPr>
        <w:t xml:space="preserve">aste? </w:t>
      </w:r>
    </w:p>
    <w:p w:rsidR="001A5EA3" w:rsidRDefault="001A5EA3" w:rsidP="001A5EA3">
      <w:pPr>
        <w:pStyle w:val="ListParagraph"/>
        <w:rPr>
          <w:sz w:val="22"/>
          <w:szCs w:val="22"/>
        </w:rPr>
      </w:pPr>
    </w:p>
    <w:p w:rsidR="001A5EA3" w:rsidRDefault="001A5EA3" w:rsidP="001A5EA3">
      <w:pPr>
        <w:pStyle w:val="DEQTEXTforFACTSHEET"/>
        <w:ind w:left="720"/>
        <w:rPr>
          <w:sz w:val="22"/>
          <w:szCs w:val="22"/>
        </w:rPr>
      </w:pPr>
      <w:r>
        <w:rPr>
          <w:sz w:val="22"/>
          <w:szCs w:val="22"/>
        </w:rPr>
        <w:t xml:space="preserve">DEQ Response: </w:t>
      </w:r>
      <w:r w:rsidR="005F4B3F">
        <w:rPr>
          <w:sz w:val="22"/>
          <w:szCs w:val="22"/>
        </w:rPr>
        <w:t xml:space="preserve">Registrations are permits. Information required under a water quality permit should be submitted to the Water Quality Program. </w:t>
      </w:r>
    </w:p>
    <w:p w:rsidR="001A5EA3" w:rsidRDefault="001A5EA3" w:rsidP="001A5EA3">
      <w:pPr>
        <w:pStyle w:val="ListParagraph"/>
        <w:rPr>
          <w:sz w:val="22"/>
          <w:szCs w:val="22"/>
        </w:rPr>
      </w:pPr>
    </w:p>
    <w:p w:rsidR="001A5EA3" w:rsidRDefault="00E1342B" w:rsidP="00C75E91">
      <w:pPr>
        <w:pStyle w:val="DEQTEXTforFACTSHEET"/>
        <w:numPr>
          <w:ilvl w:val="0"/>
          <w:numId w:val="18"/>
        </w:numPr>
        <w:rPr>
          <w:sz w:val="22"/>
          <w:szCs w:val="22"/>
        </w:rPr>
      </w:pPr>
      <w:r>
        <w:rPr>
          <w:sz w:val="22"/>
          <w:szCs w:val="22"/>
        </w:rPr>
        <w:t>AC Comment: A material may be a solid waste at some point and a product at another point, depending on the market for the material.</w:t>
      </w:r>
    </w:p>
    <w:p w:rsidR="00E1342B" w:rsidRDefault="00E1342B" w:rsidP="00E1342B">
      <w:pPr>
        <w:pStyle w:val="DEQTEXTforFACTSHEET"/>
        <w:ind w:left="720"/>
        <w:rPr>
          <w:sz w:val="22"/>
          <w:szCs w:val="22"/>
        </w:rPr>
      </w:pPr>
    </w:p>
    <w:p w:rsidR="00E1342B" w:rsidRDefault="00E1342B" w:rsidP="00C75E91">
      <w:pPr>
        <w:pStyle w:val="DEQTEXTforFACTSHEET"/>
        <w:numPr>
          <w:ilvl w:val="0"/>
          <w:numId w:val="18"/>
        </w:numPr>
        <w:rPr>
          <w:sz w:val="22"/>
          <w:szCs w:val="22"/>
        </w:rPr>
      </w:pPr>
      <w:r>
        <w:rPr>
          <w:sz w:val="22"/>
          <w:szCs w:val="22"/>
        </w:rPr>
        <w:t xml:space="preserve">AC Comment: The CT definition under Division 93 should add </w:t>
      </w:r>
      <w:r>
        <w:rPr>
          <w:i/>
          <w:sz w:val="22"/>
          <w:szCs w:val="22"/>
        </w:rPr>
        <w:t>energy</w:t>
      </w:r>
      <w:r>
        <w:rPr>
          <w:sz w:val="22"/>
          <w:szCs w:val="22"/>
        </w:rPr>
        <w:t xml:space="preserve"> before the word fuels. Fuel and po</w:t>
      </w:r>
      <w:r w:rsidR="00134E5F">
        <w:rPr>
          <w:sz w:val="22"/>
          <w:szCs w:val="22"/>
        </w:rPr>
        <w:t xml:space="preserve">wer mean different things in </w:t>
      </w:r>
      <w:r>
        <w:rPr>
          <w:sz w:val="22"/>
          <w:szCs w:val="22"/>
        </w:rPr>
        <w:t xml:space="preserve">different contexts. </w:t>
      </w:r>
    </w:p>
    <w:p w:rsidR="00156663" w:rsidRDefault="00156663" w:rsidP="00156663">
      <w:pPr>
        <w:pStyle w:val="ListParagraph"/>
        <w:rPr>
          <w:sz w:val="22"/>
          <w:szCs w:val="22"/>
        </w:rPr>
      </w:pPr>
    </w:p>
    <w:p w:rsidR="00156663" w:rsidRDefault="00156663" w:rsidP="00C75E91">
      <w:pPr>
        <w:pStyle w:val="DEQTEXTforFACTSHEET"/>
        <w:numPr>
          <w:ilvl w:val="0"/>
          <w:numId w:val="18"/>
        </w:numPr>
        <w:rPr>
          <w:sz w:val="22"/>
          <w:szCs w:val="22"/>
        </w:rPr>
      </w:pPr>
      <w:r>
        <w:rPr>
          <w:sz w:val="22"/>
          <w:szCs w:val="22"/>
        </w:rPr>
        <w:t xml:space="preserve">AC Comment: With regard to permit exemptions, the backend products from slaughterhouse operations may trigger CT rules. </w:t>
      </w:r>
    </w:p>
    <w:p w:rsidR="00156663" w:rsidRDefault="00156663" w:rsidP="00156663">
      <w:pPr>
        <w:pStyle w:val="ListParagraph"/>
        <w:rPr>
          <w:sz w:val="22"/>
          <w:szCs w:val="22"/>
        </w:rPr>
      </w:pPr>
    </w:p>
    <w:p w:rsidR="00AD1723" w:rsidRPr="00134E5F" w:rsidRDefault="00156663" w:rsidP="00AD1723">
      <w:pPr>
        <w:pStyle w:val="DEQTEXTforFACTSHEET"/>
        <w:numPr>
          <w:ilvl w:val="0"/>
          <w:numId w:val="18"/>
        </w:numPr>
        <w:rPr>
          <w:sz w:val="22"/>
          <w:szCs w:val="22"/>
        </w:rPr>
      </w:pPr>
      <w:r w:rsidRPr="00134E5F">
        <w:rPr>
          <w:sz w:val="22"/>
          <w:szCs w:val="22"/>
        </w:rPr>
        <w:t xml:space="preserve">AC Discussion: Does tonnage or source separated based permit exemptions make sense? Source separate exemptions in the past were for recycling purposes. CT facilities are not recycling and lose the intent of previous exemptions when the source separated materials go from </w:t>
      </w:r>
      <w:r w:rsidR="00134E5F" w:rsidRPr="00134E5F">
        <w:rPr>
          <w:sz w:val="22"/>
          <w:szCs w:val="22"/>
        </w:rPr>
        <w:t xml:space="preserve">a </w:t>
      </w:r>
      <w:r w:rsidRPr="00134E5F">
        <w:rPr>
          <w:sz w:val="22"/>
          <w:szCs w:val="22"/>
        </w:rPr>
        <w:t xml:space="preserve">material </w:t>
      </w:r>
      <w:r w:rsidR="000931AC" w:rsidRPr="00134E5F">
        <w:rPr>
          <w:sz w:val="22"/>
          <w:szCs w:val="22"/>
        </w:rPr>
        <w:t>recovery</w:t>
      </w:r>
      <w:r w:rsidRPr="00134E5F">
        <w:rPr>
          <w:sz w:val="22"/>
          <w:szCs w:val="22"/>
        </w:rPr>
        <w:t xml:space="preserve"> facility to a CT </w:t>
      </w:r>
      <w:r w:rsidR="000931AC" w:rsidRPr="00134E5F">
        <w:rPr>
          <w:sz w:val="22"/>
          <w:szCs w:val="22"/>
        </w:rPr>
        <w:t>facility</w:t>
      </w:r>
      <w:r w:rsidRPr="00134E5F">
        <w:rPr>
          <w:sz w:val="22"/>
          <w:szCs w:val="22"/>
        </w:rPr>
        <w:t xml:space="preserve">. </w:t>
      </w:r>
      <w:r w:rsidR="0055798E" w:rsidRPr="00134E5F">
        <w:rPr>
          <w:sz w:val="22"/>
          <w:szCs w:val="22"/>
        </w:rPr>
        <w:t xml:space="preserve">Currently we consider all materials leaving a facility going to China as recycling but we really do not know what happens with those materials. It is problematic to put too much consideration into what is considered recycling. </w:t>
      </w:r>
    </w:p>
    <w:p w:rsidR="00686ED4" w:rsidRDefault="00686ED4" w:rsidP="006C0B90">
      <w:pPr>
        <w:pStyle w:val="DEQSMALLHEADLINES"/>
        <w:rPr>
          <w:sz w:val="22"/>
          <w:szCs w:val="22"/>
        </w:rPr>
      </w:pPr>
    </w:p>
    <w:p w:rsidR="00686ED4" w:rsidRDefault="00686ED4" w:rsidP="006C0B90">
      <w:pPr>
        <w:pStyle w:val="DEQSMALLHEADLINES"/>
        <w:rPr>
          <w:sz w:val="22"/>
          <w:szCs w:val="22"/>
        </w:rPr>
      </w:pPr>
    </w:p>
    <w:p w:rsidR="00686ED4" w:rsidRDefault="00686ED4" w:rsidP="006C0B90">
      <w:pPr>
        <w:pStyle w:val="DEQSMALLHEADLINES"/>
        <w:rPr>
          <w:sz w:val="22"/>
          <w:szCs w:val="22"/>
        </w:rPr>
      </w:pPr>
    </w:p>
    <w:p w:rsidR="00004F96" w:rsidRPr="0032308D" w:rsidRDefault="00004F96" w:rsidP="006C0B90">
      <w:pPr>
        <w:pStyle w:val="DEQSMALLHEADLINES"/>
        <w:rPr>
          <w:sz w:val="22"/>
          <w:szCs w:val="22"/>
        </w:rPr>
      </w:pPr>
      <w:r w:rsidRPr="0032308D">
        <w:rPr>
          <w:sz w:val="22"/>
          <w:szCs w:val="22"/>
        </w:rPr>
        <w:lastRenderedPageBreak/>
        <w:t>Wrap-up and next actions</w:t>
      </w:r>
    </w:p>
    <w:p w:rsidR="00004F96" w:rsidRPr="0032308D" w:rsidRDefault="00004F96" w:rsidP="00CC4838">
      <w:pPr>
        <w:pStyle w:val="DEQTEXTforFACTSHEET"/>
        <w:rPr>
          <w:sz w:val="22"/>
          <w:szCs w:val="22"/>
        </w:rPr>
      </w:pPr>
    </w:p>
    <w:p w:rsidR="00004F96" w:rsidRPr="0032308D" w:rsidRDefault="000C0AD3" w:rsidP="00CC4838">
      <w:pPr>
        <w:pStyle w:val="DEQTEXTforFACTSHEET"/>
        <w:rPr>
          <w:sz w:val="22"/>
          <w:szCs w:val="22"/>
        </w:rPr>
      </w:pPr>
      <w:r>
        <w:rPr>
          <w:sz w:val="22"/>
          <w:szCs w:val="22"/>
        </w:rPr>
        <w:t>John Taylor</w:t>
      </w:r>
      <w:r w:rsidR="00004F96" w:rsidRPr="0032308D">
        <w:rPr>
          <w:sz w:val="22"/>
          <w:szCs w:val="22"/>
        </w:rPr>
        <w:t xml:space="preserve"> wrapped up the meeting by thanking </w:t>
      </w:r>
      <w:r w:rsidR="00134E5F">
        <w:rPr>
          <w:sz w:val="22"/>
          <w:szCs w:val="22"/>
        </w:rPr>
        <w:t xml:space="preserve">the </w:t>
      </w:r>
      <w:r w:rsidR="00004F96" w:rsidRPr="0032308D">
        <w:rPr>
          <w:sz w:val="22"/>
          <w:szCs w:val="22"/>
        </w:rPr>
        <w:t>Advisory Committee members and others for attending</w:t>
      </w:r>
      <w:r w:rsidR="00134E5F">
        <w:rPr>
          <w:sz w:val="22"/>
          <w:szCs w:val="22"/>
        </w:rPr>
        <w:t xml:space="preserve">, </w:t>
      </w:r>
      <w:r w:rsidR="00004F96" w:rsidRPr="0032308D">
        <w:rPr>
          <w:sz w:val="22"/>
          <w:szCs w:val="22"/>
        </w:rPr>
        <w:t>participating</w:t>
      </w:r>
      <w:r w:rsidR="00134E5F">
        <w:rPr>
          <w:sz w:val="22"/>
          <w:szCs w:val="22"/>
        </w:rPr>
        <w:t xml:space="preserve"> and providing coments, asking questions, and engaging in the various discussions. Brian Fuller followed up by summarizing the key points of the meeting and again thanking the Advisory Committee members and others for attending. </w:t>
      </w:r>
    </w:p>
    <w:p w:rsidR="00004F96" w:rsidRPr="0032308D" w:rsidRDefault="00004F96" w:rsidP="00CC4838">
      <w:pPr>
        <w:pStyle w:val="DEQTEXTforFACTSHEET"/>
        <w:rPr>
          <w:sz w:val="22"/>
          <w:szCs w:val="22"/>
        </w:rPr>
      </w:pPr>
    </w:p>
    <w:p w:rsidR="009852FE" w:rsidRDefault="00134E5F" w:rsidP="00CC4838">
      <w:pPr>
        <w:pStyle w:val="DEQTEXTforFACTSHEET"/>
        <w:rPr>
          <w:sz w:val="22"/>
          <w:szCs w:val="22"/>
        </w:rPr>
      </w:pPr>
      <w:r>
        <w:rPr>
          <w:sz w:val="22"/>
          <w:szCs w:val="22"/>
        </w:rPr>
        <w:t>During the meeting, several AC members expressed an interest</w:t>
      </w:r>
      <w:r w:rsidR="009852FE">
        <w:rPr>
          <w:sz w:val="22"/>
          <w:szCs w:val="22"/>
        </w:rPr>
        <w:t xml:space="preserve"> in</w:t>
      </w:r>
      <w:r>
        <w:rPr>
          <w:sz w:val="22"/>
          <w:szCs w:val="22"/>
        </w:rPr>
        <w:t xml:space="preserve"> further</w:t>
      </w:r>
      <w:r w:rsidR="009852FE">
        <w:rPr>
          <w:sz w:val="22"/>
          <w:szCs w:val="22"/>
        </w:rPr>
        <w:t xml:space="preserve"> discussing how solid waste is defined and regulated. </w:t>
      </w:r>
      <w:r>
        <w:rPr>
          <w:sz w:val="22"/>
          <w:szCs w:val="22"/>
        </w:rPr>
        <w:t xml:space="preserve">In response, Brian proposed to convene </w:t>
      </w:r>
      <w:r w:rsidR="009852FE">
        <w:rPr>
          <w:sz w:val="22"/>
          <w:szCs w:val="22"/>
        </w:rPr>
        <w:t>a discussion group around the interpret</w:t>
      </w:r>
      <w:r>
        <w:rPr>
          <w:sz w:val="22"/>
          <w:szCs w:val="22"/>
        </w:rPr>
        <w:t>ation of the definition of solid</w:t>
      </w:r>
      <w:r w:rsidR="009852FE">
        <w:rPr>
          <w:sz w:val="22"/>
          <w:szCs w:val="22"/>
        </w:rPr>
        <w:t xml:space="preserve"> waste. </w:t>
      </w:r>
      <w:r>
        <w:rPr>
          <w:sz w:val="22"/>
          <w:szCs w:val="22"/>
        </w:rPr>
        <w:t xml:space="preserve">In that regard, </w:t>
      </w:r>
      <w:r w:rsidR="009852FE">
        <w:rPr>
          <w:sz w:val="22"/>
          <w:szCs w:val="22"/>
        </w:rPr>
        <w:t>DEQ will send out an e-mail inviting interested parties to join th</w:t>
      </w:r>
      <w:r w:rsidR="007D4BF4">
        <w:rPr>
          <w:sz w:val="22"/>
          <w:szCs w:val="22"/>
        </w:rPr>
        <w:t>is</w:t>
      </w:r>
      <w:r w:rsidR="009852FE">
        <w:rPr>
          <w:sz w:val="22"/>
          <w:szCs w:val="22"/>
        </w:rPr>
        <w:t xml:space="preserve"> discussion. Th</w:t>
      </w:r>
      <w:r w:rsidR="007D4BF4">
        <w:rPr>
          <w:sz w:val="22"/>
          <w:szCs w:val="22"/>
        </w:rPr>
        <w:t>is</w:t>
      </w:r>
      <w:r w:rsidR="009852FE">
        <w:rPr>
          <w:sz w:val="22"/>
          <w:szCs w:val="22"/>
        </w:rPr>
        <w:t xml:space="preserve"> discussion of </w:t>
      </w:r>
      <w:r w:rsidR="007D4BF4">
        <w:rPr>
          <w:sz w:val="22"/>
          <w:szCs w:val="22"/>
        </w:rPr>
        <w:t>how</w:t>
      </w:r>
      <w:r w:rsidR="009852FE">
        <w:rPr>
          <w:sz w:val="22"/>
          <w:szCs w:val="22"/>
        </w:rPr>
        <w:t xml:space="preserve"> solid waste </w:t>
      </w:r>
      <w:r w:rsidR="007D4BF4">
        <w:rPr>
          <w:sz w:val="22"/>
          <w:szCs w:val="22"/>
        </w:rPr>
        <w:t xml:space="preserve">is defined </w:t>
      </w:r>
      <w:r w:rsidR="009852FE">
        <w:rPr>
          <w:sz w:val="22"/>
          <w:szCs w:val="22"/>
        </w:rPr>
        <w:t>and how it is regulated is a separate action f</w:t>
      </w:r>
      <w:r w:rsidR="007D4BF4">
        <w:rPr>
          <w:sz w:val="22"/>
          <w:szCs w:val="22"/>
        </w:rPr>
        <w:t>ro</w:t>
      </w:r>
      <w:r w:rsidR="009852FE">
        <w:rPr>
          <w:sz w:val="22"/>
          <w:szCs w:val="22"/>
        </w:rPr>
        <w:t xml:space="preserve">m the CT rulemaking. </w:t>
      </w:r>
    </w:p>
    <w:p w:rsidR="009852FE" w:rsidRDefault="009852FE" w:rsidP="00CC4838">
      <w:pPr>
        <w:pStyle w:val="DEQTEXTforFACTSHEET"/>
        <w:rPr>
          <w:sz w:val="22"/>
          <w:szCs w:val="22"/>
        </w:rPr>
      </w:pPr>
    </w:p>
    <w:p w:rsidR="00004F96" w:rsidRPr="0032308D" w:rsidRDefault="000C0AD3" w:rsidP="00CC4838">
      <w:pPr>
        <w:pStyle w:val="DEQTEXTforFACTSHEET"/>
        <w:rPr>
          <w:sz w:val="22"/>
          <w:szCs w:val="22"/>
        </w:rPr>
      </w:pPr>
      <w:r w:rsidRPr="0032308D">
        <w:rPr>
          <w:sz w:val="22"/>
          <w:szCs w:val="22"/>
        </w:rPr>
        <w:t xml:space="preserve">Of Note: </w:t>
      </w:r>
      <w:r w:rsidR="00004F96" w:rsidRPr="0032308D">
        <w:rPr>
          <w:sz w:val="22"/>
          <w:szCs w:val="22"/>
        </w:rPr>
        <w:t>Advisory Committee members and other interested parties can attend upcoming meetings in person, by phone or via iLinc</w:t>
      </w:r>
      <w:r w:rsidR="0032376F" w:rsidRPr="0032308D">
        <w:rPr>
          <w:sz w:val="22"/>
          <w:szCs w:val="22"/>
        </w:rPr>
        <w:t xml:space="preserve">. </w:t>
      </w:r>
      <w:r w:rsidR="00004F96" w:rsidRPr="0032308D">
        <w:rPr>
          <w:sz w:val="22"/>
          <w:szCs w:val="22"/>
        </w:rPr>
        <w:t xml:space="preserve">DEQ will provide information about each upcoming meeting on the DEQ CT rulemaking webpage and will also provide notification via the GovDelivery system to those on the CT rulemaking distribution list. </w:t>
      </w:r>
    </w:p>
    <w:p w:rsidR="00004F96" w:rsidRPr="0032308D" w:rsidRDefault="00004F96" w:rsidP="00CC4838">
      <w:pPr>
        <w:pStyle w:val="DEQTEXTforFACTSHEET"/>
        <w:rPr>
          <w:sz w:val="22"/>
          <w:szCs w:val="22"/>
        </w:rPr>
      </w:pPr>
    </w:p>
    <w:p w:rsidR="00004F96" w:rsidRPr="0032308D" w:rsidRDefault="00004F96" w:rsidP="00CC4838">
      <w:pPr>
        <w:pStyle w:val="DEQTEXTforFACTSHEET"/>
        <w:rPr>
          <w:sz w:val="22"/>
          <w:szCs w:val="22"/>
        </w:rPr>
      </w:pPr>
      <w:r w:rsidRPr="0032308D">
        <w:rPr>
          <w:sz w:val="22"/>
          <w:szCs w:val="22"/>
        </w:rPr>
        <w:t>People interested in being on the CT rulemaking e-mail list should go to the CT rulemaking webpage and click on the green envelope in the left column</w:t>
      </w:r>
      <w:r w:rsidR="006C0B90" w:rsidRPr="0032308D">
        <w:rPr>
          <w:sz w:val="22"/>
          <w:szCs w:val="22"/>
        </w:rPr>
        <w:t>:</w:t>
      </w:r>
      <w:r w:rsidRPr="0032308D">
        <w:rPr>
          <w:sz w:val="22"/>
          <w:szCs w:val="22"/>
        </w:rPr>
        <w:t xml:space="preserve"> </w:t>
      </w:r>
      <w:hyperlink r:id="rId16" w:history="1">
        <w:r w:rsidR="006C0B90" w:rsidRPr="0032308D">
          <w:rPr>
            <w:rStyle w:val="Hyperlink"/>
            <w:sz w:val="22"/>
            <w:szCs w:val="22"/>
          </w:rPr>
          <w:t>www.deq.state.or.us/lq/sw/conversiontechnology.htm</w:t>
        </w:r>
      </w:hyperlink>
    </w:p>
    <w:p w:rsidR="00004F96" w:rsidRPr="0032308D" w:rsidRDefault="00004F96" w:rsidP="00CC4838">
      <w:pPr>
        <w:pStyle w:val="DEQTEXTforFACTSHEET"/>
        <w:rPr>
          <w:sz w:val="22"/>
          <w:szCs w:val="22"/>
        </w:rPr>
      </w:pPr>
    </w:p>
    <w:p w:rsidR="00004F96" w:rsidRPr="0032308D" w:rsidRDefault="00004F96" w:rsidP="00CC4838">
      <w:pPr>
        <w:pStyle w:val="DEQTEXTforFACTSHEET"/>
        <w:rPr>
          <w:sz w:val="22"/>
          <w:szCs w:val="22"/>
        </w:rPr>
      </w:pPr>
      <w:r w:rsidRPr="0032308D">
        <w:rPr>
          <w:sz w:val="22"/>
          <w:szCs w:val="22"/>
        </w:rPr>
        <w:t>Meeting summary prepared by</w:t>
      </w:r>
      <w:r w:rsidR="006C0B90" w:rsidRPr="0032308D">
        <w:rPr>
          <w:sz w:val="22"/>
          <w:szCs w:val="22"/>
        </w:rPr>
        <w:t xml:space="preserve">: </w:t>
      </w:r>
      <w:r w:rsidRPr="0032308D">
        <w:rPr>
          <w:sz w:val="22"/>
          <w:szCs w:val="22"/>
        </w:rPr>
        <w:t>Stephanie Rawson and Bruce Lumper</w:t>
      </w:r>
    </w:p>
    <w:bookmarkEnd w:id="0"/>
    <w:p w:rsidR="00CA251A" w:rsidRPr="0032308D" w:rsidRDefault="00CA251A" w:rsidP="006C0B90">
      <w:pPr>
        <w:rPr>
          <w:rFonts w:cs="Arial"/>
          <w:sz w:val="22"/>
          <w:szCs w:val="22"/>
        </w:rPr>
      </w:pPr>
    </w:p>
    <w:sectPr w:rsidR="00CA251A" w:rsidRPr="0032308D" w:rsidSect="001910EF">
      <w:headerReference w:type="even" r:id="rId17"/>
      <w:headerReference w:type="default" r:id="rId18"/>
      <w:footerReference w:type="default" r:id="rId19"/>
      <w:headerReference w:type="first" r:id="rId20"/>
      <w:type w:val="continuous"/>
      <w:pgSz w:w="12240" w:h="15840"/>
      <w:pgMar w:top="1080" w:right="720" w:bottom="245" w:left="1440" w:header="720" w:footer="720" w:gutter="0"/>
      <w:cols w:space="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E5F" w:rsidRDefault="00134E5F">
      <w:r>
        <w:separator/>
      </w:r>
    </w:p>
  </w:endnote>
  <w:endnote w:type="continuationSeparator" w:id="0">
    <w:p w:rsidR="00134E5F" w:rsidRDefault="00134E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E5F" w:rsidRDefault="00134E5F">
    <w:pPr>
      <w:pStyle w:val="Footer"/>
    </w:pPr>
    <w:r>
      <w:t>Oregon Department of Environmental Quality</w:t>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E5F" w:rsidRPr="00004F96" w:rsidRDefault="00134E5F" w:rsidP="00004F96">
    <w:pPr>
      <w:pStyle w:val="Footer"/>
      <w:tabs>
        <w:tab w:val="clear" w:pos="4320"/>
        <w:tab w:val="clear" w:pos="8640"/>
        <w:tab w:val="center" w:pos="5400"/>
        <w:tab w:val="right" w:pos="10800"/>
      </w:tabs>
      <w:rPr>
        <w:sz w:val="18"/>
        <w:szCs w:val="18"/>
      </w:rPr>
    </w:pPr>
    <w:r w:rsidRPr="00004F96">
      <w:rPr>
        <w:sz w:val="18"/>
        <w:szCs w:val="18"/>
      </w:rPr>
      <w:t>Oregon Department of Environmental Quality</w:t>
    </w:r>
    <w:r>
      <w:rPr>
        <w:sz w:val="18"/>
        <w:szCs w:val="18"/>
      </w:rPr>
      <w:t xml:space="preserve">                            </w:t>
    </w:r>
    <w:r w:rsidRPr="00004F96">
      <w:rPr>
        <w:sz w:val="18"/>
        <w:szCs w:val="18"/>
      </w:rPr>
      <w:tab/>
    </w:r>
    <w:r w:rsidR="00DF42B6" w:rsidRPr="00004F96">
      <w:rPr>
        <w:sz w:val="18"/>
        <w:szCs w:val="18"/>
      </w:rPr>
      <w:fldChar w:fldCharType="begin"/>
    </w:r>
    <w:r w:rsidRPr="00004F96">
      <w:rPr>
        <w:sz w:val="18"/>
        <w:szCs w:val="18"/>
      </w:rPr>
      <w:instrText xml:space="preserve"> PAGE   \* MERGEFORMAT </w:instrText>
    </w:r>
    <w:r w:rsidR="00DF42B6" w:rsidRPr="00004F96">
      <w:rPr>
        <w:sz w:val="18"/>
        <w:szCs w:val="18"/>
      </w:rPr>
      <w:fldChar w:fldCharType="separate"/>
    </w:r>
    <w:r w:rsidR="003C431D">
      <w:rPr>
        <w:noProof/>
        <w:sz w:val="18"/>
        <w:szCs w:val="18"/>
      </w:rPr>
      <w:t>9</w:t>
    </w:r>
    <w:r w:rsidR="00DF42B6" w:rsidRPr="00004F96">
      <w:rPr>
        <w:sz w:val="18"/>
        <w:szCs w:val="18"/>
      </w:rPr>
      <w:fldChar w:fldCharType="end"/>
    </w:r>
    <w:r>
      <w:rPr>
        <w:sz w:val="18"/>
        <w:szCs w:val="18"/>
      </w:rPr>
      <w:t xml:space="preserve"> of 9                                            </w:t>
    </w:r>
    <w:r w:rsidRPr="00004F96">
      <w:rPr>
        <w:sz w:val="18"/>
        <w:szCs w:val="18"/>
      </w:rPr>
      <w:t>Conversion Technology Rulemaking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E5F" w:rsidRDefault="00134E5F">
      <w:r>
        <w:separator/>
      </w:r>
    </w:p>
  </w:footnote>
  <w:footnote w:type="continuationSeparator" w:id="0">
    <w:p w:rsidR="00134E5F" w:rsidRDefault="00134E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E5F" w:rsidRDefault="00134E5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50570"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50570" cy="1721485"/>
                  </a:xfrm>
                  <a:prstGeom prst="rect">
                    <a:avLst/>
                  </a:prstGeom>
                  <a:noFill/>
                  <a:ln w="9525">
                    <a:noFill/>
                    <a:miter lim="800000"/>
                    <a:headEnd/>
                    <a:tailEnd/>
                  </a:ln>
                </pic:spPr>
              </pic:pic>
            </a:graphicData>
          </a:graphic>
        </wp:inline>
      </w:drawing>
    </w:r>
  </w:p>
  <w:p w:rsidR="00134E5F" w:rsidRDefault="00134E5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134E5F" w:rsidRDefault="00134E5F">
    <w:pPr>
      <w:pStyle w:val="DEQDIVISIONNAMEUNDERLOGO"/>
      <w:framePr w:w="1670" w:h="14544" w:wrap="around" w:x="10023" w:y="721" w:anchorLock="1"/>
      <w:ind w:right="-150"/>
      <w:rPr>
        <w:rFonts w:cs="Arial"/>
      </w:rPr>
    </w:pPr>
    <w:r>
      <w:rPr>
        <w:rFonts w:cs="Arial"/>
      </w:rPr>
      <w:t>Your Division Name Here</w:t>
    </w:r>
  </w:p>
  <w:p w:rsidR="00134E5F" w:rsidRDefault="00134E5F">
    <w:pPr>
      <w:pStyle w:val="DEQDIVISIONNAMEUNDERLOGO"/>
      <w:framePr w:w="1670" w:h="14544" w:wrap="around" w:x="10023" w:y="721" w:anchorLock="1"/>
      <w:ind w:right="-150"/>
      <w:rPr>
        <w:rFonts w:cs="Arial"/>
      </w:rPr>
    </w:pPr>
    <w:r>
      <w:rPr>
        <w:rFonts w:cs="Arial"/>
      </w:rPr>
      <w:t>Your Program or Region Name Here</w:t>
    </w:r>
  </w:p>
  <w:p w:rsidR="00134E5F" w:rsidRDefault="00134E5F">
    <w:pPr>
      <w:pStyle w:val="DEQADDRESSUNDERLOGO"/>
      <w:framePr w:w="1670" w:h="14544" w:wrap="around" w:x="10023" w:y="721" w:anchorLock="1"/>
      <w:ind w:right="-150"/>
    </w:pPr>
    <w:smartTag w:uri="urn:schemas-microsoft-com:office:smarttags" w:element="Street">
      <w:smartTag w:uri="urn:schemas-microsoft-com:office:smarttags" w:element="address">
        <w:r>
          <w:t>811 SW 6</w:t>
        </w:r>
        <w:r>
          <w:rPr>
            <w:vertAlign w:val="superscript"/>
          </w:rPr>
          <w:t>th</w:t>
        </w:r>
        <w:r>
          <w:t xml:space="preserve"> Avenue</w:t>
        </w:r>
      </w:smartTag>
    </w:smartTag>
  </w:p>
  <w:p w:rsidR="00134E5F" w:rsidRDefault="00134E5F">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134E5F" w:rsidRDefault="00134E5F">
    <w:pPr>
      <w:pStyle w:val="DEQADDRESSUNDERLOGO"/>
      <w:framePr w:w="1670" w:h="14544" w:wrap="around" w:x="10023" w:y="721" w:anchorLock="1"/>
      <w:tabs>
        <w:tab w:val="left" w:pos="540"/>
      </w:tabs>
      <w:ind w:right="-150"/>
    </w:pPr>
    <w:r>
      <w:t>Phone:</w:t>
    </w:r>
    <w:r>
      <w:tab/>
      <w:t>(503) 229-5696</w:t>
    </w:r>
  </w:p>
  <w:p w:rsidR="00134E5F" w:rsidRDefault="00134E5F">
    <w:pPr>
      <w:pStyle w:val="DEQADDRESSUNDERLOGO"/>
      <w:framePr w:w="1670" w:h="14544" w:wrap="around" w:x="10023" w:y="721" w:anchorLock="1"/>
      <w:tabs>
        <w:tab w:val="left" w:pos="540"/>
      </w:tabs>
      <w:ind w:right="-150"/>
    </w:pPr>
    <w:r>
      <w:tab/>
      <w:t>(800) 452-4011</w:t>
    </w:r>
  </w:p>
  <w:p w:rsidR="00134E5F" w:rsidRDefault="00134E5F">
    <w:pPr>
      <w:pStyle w:val="DEQADDRESSUNDERLOGO"/>
      <w:framePr w:w="1670" w:h="14544" w:wrap="around" w:x="10023" w:y="721" w:anchorLock="1"/>
      <w:tabs>
        <w:tab w:val="left" w:pos="540"/>
      </w:tabs>
      <w:ind w:right="-150"/>
    </w:pPr>
    <w:r>
      <w:t>Fax:</w:t>
    </w:r>
    <w:r>
      <w:tab/>
      <w:t>(503) 229-6762</w:t>
    </w:r>
  </w:p>
  <w:p w:rsidR="00134E5F" w:rsidRDefault="00134E5F">
    <w:pPr>
      <w:pStyle w:val="DEQADDRESSUNDERLOGO"/>
      <w:framePr w:w="1670" w:h="14544" w:wrap="around" w:x="10023" w:y="721" w:anchorLock="1"/>
      <w:ind w:right="-150"/>
    </w:pPr>
    <w:r>
      <w:t>Contact: Jane Doe</w:t>
    </w:r>
  </w:p>
  <w:p w:rsidR="00134E5F" w:rsidRDefault="00134E5F">
    <w:pPr>
      <w:pStyle w:val="DEQADDRESSUNDERLOGO"/>
      <w:framePr w:w="1670" w:h="14544" w:wrap="around" w:x="10023" w:y="721" w:anchorLock="1"/>
      <w:ind w:right="-150"/>
      <w:rPr>
        <w:i/>
      </w:rPr>
    </w:pPr>
    <w:r>
      <w:rPr>
        <w:i/>
      </w:rPr>
      <w:t>www.oregon.gov/DEQ</w:t>
    </w: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rPr>
        <w:b/>
        <w:i/>
      </w:rPr>
    </w:pPr>
    <w:r>
      <w:rPr>
        <w:b/>
        <w:i/>
      </w:rPr>
      <w:t>DEQ is a leader in restoring, maintaining and enhancing the quality of Oregon’s air, land and water.</w:t>
    </w: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rPr>
        <w:rFonts w:asciiTheme="minorHAnsi" w:hAnsiTheme="minorHAnsi"/>
      </w:rPr>
    </w:pPr>
    <w:r>
      <w:rPr>
        <w:rFonts w:asciiTheme="minorHAnsi" w:hAnsiTheme="minorHAnsi"/>
      </w:rPr>
      <w:t>Last Updated: xx/xx/xx</w:t>
    </w:r>
  </w:p>
  <w:p w:rsidR="00134E5F" w:rsidRDefault="00134E5F">
    <w:pPr>
      <w:pStyle w:val="DEQADDRESSUNDERLOGO"/>
      <w:framePr w:w="1670" w:h="14544" w:wrap="around" w:x="10023" w:y="721" w:anchorLock="1"/>
      <w:ind w:right="-150"/>
      <w:rPr>
        <w:rFonts w:asciiTheme="minorHAnsi" w:hAnsiTheme="minorHAnsi"/>
      </w:rPr>
    </w:pPr>
    <w:r>
      <w:rPr>
        <w:rFonts w:asciiTheme="minorHAnsi" w:hAnsiTheme="minorHAnsi"/>
      </w:rPr>
      <w:t>By: Jane Doe</w:t>
    </w:r>
  </w:p>
  <w:p w:rsidR="00134E5F" w:rsidRDefault="00134E5F">
    <w:pPr>
      <w:pStyle w:val="DEQADDRESSUNDERLOGO"/>
      <w:framePr w:w="1670" w:h="14544" w:wrap="around" w:x="10023" w:y="721" w:anchorLock="1"/>
      <w:ind w:right="-150"/>
      <w:rPr>
        <w:rFonts w:asciiTheme="minorHAnsi" w:hAnsiTheme="minorHAnsi"/>
      </w:rPr>
    </w:pPr>
    <w:r>
      <w:rPr>
        <w:rFonts w:asciiTheme="minorHAnsi" w:hAnsiTheme="minorHAnsi"/>
      </w:rPr>
      <w:t>DEQ 03-??-###</w:t>
    </w:r>
  </w:p>
  <w:p w:rsidR="00134E5F" w:rsidRDefault="00134E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E5F" w:rsidRDefault="00134E5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50570" cy="1721485"/>
          <wp:effectExtent l="19050" t="0" r="0" b="0"/>
          <wp:docPr id="4"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50570" cy="1721485"/>
                  </a:xfrm>
                  <a:prstGeom prst="rect">
                    <a:avLst/>
                  </a:prstGeom>
                  <a:noFill/>
                  <a:ln w="9525">
                    <a:noFill/>
                    <a:miter lim="800000"/>
                    <a:headEnd/>
                    <a:tailEnd/>
                  </a:ln>
                </pic:spPr>
              </pic:pic>
            </a:graphicData>
          </a:graphic>
        </wp:inline>
      </w:drawing>
    </w:r>
  </w:p>
  <w:p w:rsidR="00134E5F" w:rsidRDefault="00134E5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134E5F" w:rsidRDefault="00134E5F">
    <w:pPr>
      <w:pStyle w:val="DEQDIVISIONNAMEUNDERLOGO"/>
      <w:framePr w:w="1670" w:h="14544" w:wrap="around" w:x="10023" w:y="721" w:anchorLock="1"/>
      <w:ind w:right="-150"/>
      <w:rPr>
        <w:rFonts w:cs="Arial"/>
      </w:rPr>
    </w:pPr>
    <w:r>
      <w:rPr>
        <w:rFonts w:cs="Arial"/>
      </w:rPr>
      <w:t>Land Quality Division</w:t>
    </w:r>
  </w:p>
  <w:p w:rsidR="00134E5F" w:rsidRDefault="00134E5F">
    <w:pPr>
      <w:pStyle w:val="DEQDIVISIONNAMEUNDERLOGO"/>
      <w:framePr w:w="1670" w:h="14544" w:wrap="around" w:x="10023" w:y="721" w:anchorLock="1"/>
      <w:ind w:right="-150"/>
      <w:rPr>
        <w:rFonts w:cs="Arial"/>
      </w:rPr>
    </w:pPr>
    <w:r>
      <w:rPr>
        <w:rFonts w:cs="Arial"/>
      </w:rPr>
      <w:t>Solid Waste Program</w:t>
    </w:r>
  </w:p>
  <w:p w:rsidR="00134E5F" w:rsidRDefault="00134E5F">
    <w:pPr>
      <w:pStyle w:val="DEQADDRESSUNDERLOGO"/>
      <w:framePr w:w="1670" w:h="14544" w:wrap="around" w:x="10023" w:y="721" w:anchorLock="1"/>
      <w:ind w:right="-150"/>
    </w:pPr>
    <w:smartTag w:uri="urn:schemas-microsoft-com:office:smarttags" w:element="Street">
      <w:smartTag w:uri="urn:schemas-microsoft-com:office:smarttags" w:element="address">
        <w:r>
          <w:t>811 SW 6</w:t>
        </w:r>
        <w:r>
          <w:rPr>
            <w:vertAlign w:val="superscript"/>
          </w:rPr>
          <w:t>th</w:t>
        </w:r>
        <w:r>
          <w:t xml:space="preserve"> Avenue</w:t>
        </w:r>
      </w:smartTag>
    </w:smartTag>
  </w:p>
  <w:p w:rsidR="00134E5F" w:rsidRDefault="00134E5F">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134E5F" w:rsidRDefault="00134E5F">
    <w:pPr>
      <w:pStyle w:val="DEQADDRESSUNDERLOGO"/>
      <w:framePr w:w="1670" w:h="14544" w:wrap="around" w:x="10023" w:y="721" w:anchorLock="1"/>
      <w:tabs>
        <w:tab w:val="left" w:pos="540"/>
      </w:tabs>
      <w:ind w:right="-150"/>
    </w:pPr>
    <w:r>
      <w:t>Phone:</w:t>
    </w:r>
    <w:r>
      <w:tab/>
      <w:t>503-229-5696</w:t>
    </w:r>
  </w:p>
  <w:p w:rsidR="00134E5F" w:rsidRDefault="00134E5F">
    <w:pPr>
      <w:pStyle w:val="DEQADDRESSUNDERLOGO"/>
      <w:framePr w:w="1670" w:h="14544" w:wrap="around" w:x="10023" w:y="721" w:anchorLock="1"/>
      <w:tabs>
        <w:tab w:val="left" w:pos="540"/>
      </w:tabs>
      <w:ind w:right="-150"/>
    </w:pPr>
    <w:r>
      <w:tab/>
      <w:t>1-800-452-4011</w:t>
    </w:r>
  </w:p>
  <w:p w:rsidR="00134E5F" w:rsidRDefault="00134E5F">
    <w:pPr>
      <w:pStyle w:val="DEQADDRESSUNDERLOGO"/>
      <w:framePr w:w="1670" w:h="14544" w:wrap="around" w:x="10023" w:y="721" w:anchorLock="1"/>
      <w:tabs>
        <w:tab w:val="left" w:pos="540"/>
      </w:tabs>
      <w:ind w:right="-150"/>
    </w:pPr>
    <w:r>
      <w:t>Fax:</w:t>
    </w:r>
    <w:r>
      <w:tab/>
      <w:t>503-229-6762</w:t>
    </w:r>
  </w:p>
  <w:p w:rsidR="00134E5F" w:rsidRDefault="00134E5F">
    <w:pPr>
      <w:pStyle w:val="DEQADDRESSUNDERLOGO"/>
      <w:framePr w:w="1670" w:h="14544" w:wrap="around" w:x="10023" w:y="721" w:anchorLock="1"/>
      <w:ind w:right="-150"/>
    </w:pPr>
    <w:r>
      <w:t>Contact: Brian Fuller</w:t>
    </w:r>
  </w:p>
  <w:p w:rsidR="00134E5F" w:rsidRDefault="00134E5F">
    <w:pPr>
      <w:pStyle w:val="DEQADDRESSUNDERLOGO"/>
      <w:framePr w:w="1670" w:h="14544" w:wrap="around" w:x="10023" w:y="721" w:anchorLock="1"/>
      <w:ind w:right="-150"/>
      <w:rPr>
        <w:i/>
      </w:rPr>
    </w:pPr>
    <w:r>
      <w:rPr>
        <w:i/>
      </w:rPr>
      <w:t>www.oregon.gov/DEQ</w:t>
    </w: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rPr>
        <w:b/>
        <w:i/>
      </w:rPr>
    </w:pPr>
    <w:r>
      <w:rPr>
        <w:b/>
        <w:i/>
      </w:rPr>
      <w:t>DEQ is a leader in restoring, maintaining and enhancing the quality of Oregon’s air, land and water.</w:t>
    </w: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Pr="008B357E" w:rsidRDefault="00134E5F">
    <w:pPr>
      <w:pStyle w:val="DEQADDRESSUNDERLOGO"/>
      <w:framePr w:w="1670" w:h="14544" w:wrap="around" w:x="10023" w:y="721" w:anchorLock="1"/>
      <w:ind w:right="-150"/>
      <w:rPr>
        <w:rFonts w:asciiTheme="minorHAnsi" w:hAnsiTheme="minorHAnsi"/>
        <w:highlight w:val="yellow"/>
      </w:rPr>
    </w:pPr>
  </w:p>
  <w:p w:rsidR="00134E5F" w:rsidRDefault="00134E5F">
    <w:pPr>
      <w:pStyle w:val="DEQADDRESSUNDERLOGO"/>
      <w:framePr w:w="1670" w:h="14544" w:wrap="around" w:x="10023" w:y="721" w:anchorLock="1"/>
      <w:ind w:right="-150"/>
      <w:rPr>
        <w:rFonts w:asciiTheme="minorHAnsi" w:hAnsiTheme="minorHAnsi"/>
      </w:rPr>
    </w:pPr>
  </w:p>
  <w:p w:rsidR="00134E5F" w:rsidRDefault="00134E5F">
    <w:pPr>
      <w:pStyle w:val="DEQADDRESSUNDERLOGO"/>
      <w:framePr w:w="1670" w:h="14544" w:wrap="around" w:x="10023" w:y="721" w:anchorLock="1"/>
      <w:ind w:right="-150"/>
      <w:rPr>
        <w:rFonts w:asciiTheme="minorHAnsi" w:hAnsiTheme="minorHAnsi"/>
      </w:rPr>
    </w:pPr>
  </w:p>
  <w:p w:rsidR="00134E5F" w:rsidRDefault="00DF42B6" w:rsidP="009D490B">
    <w:pPr>
      <w:pStyle w:val="Header"/>
      <w:jc w:val="center"/>
    </w:pPr>
    <w:r>
      <w:rPr>
        <w:noProof/>
      </w:rPr>
      <w:pict>
        <v:shapetype id="_x0000_t202" coordsize="21600,21600" o:spt="202" path="m,l,21600r21600,l21600,xe">
          <v:stroke joinstyle="miter"/>
          <v:path gradientshapeok="t" o:connecttype="rect"/>
        </v:shapetype>
        <v:shape id="_x0000_s5121" type="#_x0000_t202" style="position:absolute;left:0;text-align:left;margin-left:10.5pt;margin-top:19.5pt;width:427.5pt;height:38.25pt;z-index:251658240;mso-position-vertical-relative:page" o:allowincell="f" fillcolor="black" stroked="f">
          <v:textbox style="mso-next-textbox:#_x0000_s5121">
            <w:txbxContent>
              <w:p w:rsidR="00134E5F" w:rsidRDefault="00134E5F" w:rsidP="009D490B">
                <w:pPr>
                  <w:pStyle w:val="Heading1"/>
                  <w:jc w:val="center"/>
                </w:pPr>
                <w:r>
                  <w:t>Conversion Technology Rulemaking</w:t>
                </w:r>
              </w:p>
            </w:txbxContent>
          </v:textbox>
          <w10:wrap anchory="page"/>
          <w10:anchorlock/>
        </v:shape>
      </w:pict>
    </w:r>
  </w:p>
  <w:p w:rsidR="00134E5F" w:rsidRDefault="00134E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E5F" w:rsidRDefault="00134E5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E5F" w:rsidRDefault="00134E5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rFonts w:asciiTheme="minorHAnsi" w:hAnsiTheme="minorHAnsi"/>
      </w:rPr>
    </w:pPr>
    <w:r>
      <w:br w:type="column"/>
    </w:r>
  </w:p>
  <w:p w:rsidR="00134E5F" w:rsidRDefault="00134E5F">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E5F" w:rsidRDefault="00134E5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50570" cy="1721485"/>
          <wp:effectExtent l="19050" t="0" r="0" b="0"/>
          <wp:docPr id="3"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50570" cy="1721485"/>
                  </a:xfrm>
                  <a:prstGeom prst="rect">
                    <a:avLst/>
                  </a:prstGeom>
                  <a:noFill/>
                  <a:ln w="9525">
                    <a:noFill/>
                    <a:miter lim="800000"/>
                    <a:headEnd/>
                    <a:tailEnd/>
                  </a:ln>
                </pic:spPr>
              </pic:pic>
            </a:graphicData>
          </a:graphic>
        </wp:inline>
      </w:drawing>
    </w:r>
  </w:p>
  <w:p w:rsidR="00134E5F" w:rsidRDefault="00134E5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134E5F" w:rsidRDefault="00134E5F">
    <w:pPr>
      <w:pStyle w:val="DEQDIVISIONNAMEUNDERLOGO"/>
      <w:framePr w:w="1670" w:h="14544" w:wrap="around" w:x="10023" w:y="721" w:anchorLock="1"/>
      <w:ind w:right="-150"/>
      <w:rPr>
        <w:rFonts w:cs="Arial"/>
      </w:rPr>
    </w:pPr>
    <w:r>
      <w:rPr>
        <w:rFonts w:cs="Arial"/>
      </w:rPr>
      <w:t>Your Division Name Here</w:t>
    </w:r>
  </w:p>
  <w:p w:rsidR="00134E5F" w:rsidRDefault="00134E5F">
    <w:pPr>
      <w:pStyle w:val="DEQDIVISIONNAMEUNDERLOGO"/>
      <w:framePr w:w="1670" w:h="14544" w:wrap="around" w:x="10023" w:y="721" w:anchorLock="1"/>
      <w:ind w:right="-150"/>
      <w:rPr>
        <w:rFonts w:cs="Arial"/>
      </w:rPr>
    </w:pPr>
    <w:r>
      <w:rPr>
        <w:rFonts w:cs="Arial"/>
      </w:rPr>
      <w:t>Your Program or Region Name Here</w:t>
    </w:r>
  </w:p>
  <w:p w:rsidR="00134E5F" w:rsidRDefault="00134E5F">
    <w:pPr>
      <w:pStyle w:val="DEQADDRESSUNDERLOGO"/>
      <w:framePr w:w="1670" w:h="14544" w:wrap="around" w:x="10023" w:y="721" w:anchorLock="1"/>
      <w:ind w:right="-150"/>
    </w:pPr>
    <w:smartTag w:uri="urn:schemas-microsoft-com:office:smarttags" w:element="Street">
      <w:smartTag w:uri="urn:schemas-microsoft-com:office:smarttags" w:element="address">
        <w:r>
          <w:t>811 SW 6</w:t>
        </w:r>
        <w:r>
          <w:rPr>
            <w:vertAlign w:val="superscript"/>
          </w:rPr>
          <w:t>th</w:t>
        </w:r>
        <w:r>
          <w:t xml:space="preserve"> Avenue</w:t>
        </w:r>
      </w:smartTag>
    </w:smartTag>
  </w:p>
  <w:p w:rsidR="00134E5F" w:rsidRDefault="00134E5F">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134E5F" w:rsidRDefault="00134E5F">
    <w:pPr>
      <w:pStyle w:val="DEQADDRESSUNDERLOGO"/>
      <w:framePr w:w="1670" w:h="14544" w:wrap="around" w:x="10023" w:y="721" w:anchorLock="1"/>
      <w:tabs>
        <w:tab w:val="left" w:pos="540"/>
      </w:tabs>
      <w:ind w:right="-150"/>
    </w:pPr>
    <w:r>
      <w:t>Phone:</w:t>
    </w:r>
    <w:r>
      <w:tab/>
      <w:t>(503) 229-5696</w:t>
    </w:r>
  </w:p>
  <w:p w:rsidR="00134E5F" w:rsidRDefault="00134E5F">
    <w:pPr>
      <w:pStyle w:val="DEQADDRESSUNDERLOGO"/>
      <w:framePr w:w="1670" w:h="14544" w:wrap="around" w:x="10023" w:y="721" w:anchorLock="1"/>
      <w:tabs>
        <w:tab w:val="left" w:pos="540"/>
      </w:tabs>
      <w:ind w:right="-150"/>
    </w:pPr>
    <w:r>
      <w:tab/>
      <w:t>(800) 452-4011</w:t>
    </w:r>
  </w:p>
  <w:p w:rsidR="00134E5F" w:rsidRDefault="00134E5F">
    <w:pPr>
      <w:pStyle w:val="DEQADDRESSUNDERLOGO"/>
      <w:framePr w:w="1670" w:h="14544" w:wrap="around" w:x="10023" w:y="721" w:anchorLock="1"/>
      <w:tabs>
        <w:tab w:val="left" w:pos="540"/>
      </w:tabs>
      <w:ind w:right="-150"/>
    </w:pPr>
    <w:r>
      <w:t>Fax:</w:t>
    </w:r>
    <w:r>
      <w:tab/>
      <w:t>(503) 229-6762</w:t>
    </w:r>
  </w:p>
  <w:p w:rsidR="00134E5F" w:rsidRDefault="00134E5F">
    <w:pPr>
      <w:pStyle w:val="DEQADDRESSUNDERLOGO"/>
      <w:framePr w:w="1670" w:h="14544" w:wrap="around" w:x="10023" w:y="721" w:anchorLock="1"/>
      <w:ind w:right="-150"/>
    </w:pPr>
    <w:r>
      <w:t>Contact: J. Doe</w:t>
    </w:r>
  </w:p>
  <w:p w:rsidR="00134E5F" w:rsidRDefault="00134E5F">
    <w:pPr>
      <w:pStyle w:val="DEQADDRESSUNDERLOGO"/>
      <w:framePr w:w="1670" w:h="14544" w:wrap="around" w:x="10023" w:y="721" w:anchorLock="1"/>
      <w:ind w:right="-150"/>
      <w:rPr>
        <w:i/>
      </w:rPr>
    </w:pPr>
    <w:r>
      <w:rPr>
        <w:i/>
      </w:rPr>
      <w:t>www.oregon.gov/DEQ</w:t>
    </w: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rPr>
        <w:b/>
        <w:i/>
      </w:rPr>
    </w:pPr>
    <w:r>
      <w:rPr>
        <w:b/>
        <w:i/>
      </w:rPr>
      <w:t>DEQ is a leader in restoring, maintaining and enhancing the quality of Oregon’s air, land and water.</w:t>
    </w: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pPr>
  </w:p>
  <w:p w:rsidR="00134E5F" w:rsidRDefault="00134E5F">
    <w:pPr>
      <w:pStyle w:val="DEQADDRESSUNDERLOGO"/>
      <w:framePr w:w="1670" w:h="14544" w:wrap="around" w:x="10023" w:y="721" w:anchorLock="1"/>
      <w:ind w:right="-150"/>
      <w:rPr>
        <w:rFonts w:asciiTheme="minorHAnsi" w:hAnsiTheme="minorHAnsi"/>
      </w:rPr>
    </w:pPr>
    <w:r>
      <w:rPr>
        <w:rFonts w:asciiTheme="minorHAnsi" w:hAnsiTheme="minorHAnsi"/>
      </w:rPr>
      <w:t>Last Updated: xx/xx/xx</w:t>
    </w:r>
  </w:p>
  <w:p w:rsidR="00134E5F" w:rsidRDefault="00134E5F">
    <w:pPr>
      <w:pStyle w:val="DEQADDRESSUNDERLOGO"/>
      <w:framePr w:w="1670" w:h="14544" w:wrap="around" w:x="10023" w:y="721" w:anchorLock="1"/>
      <w:ind w:right="-150"/>
      <w:rPr>
        <w:rFonts w:asciiTheme="minorHAnsi" w:hAnsiTheme="minorHAnsi"/>
      </w:rPr>
    </w:pPr>
    <w:r>
      <w:rPr>
        <w:rFonts w:asciiTheme="minorHAnsi" w:hAnsiTheme="minorHAnsi"/>
      </w:rPr>
      <w:t>By: J. Doe</w:t>
    </w:r>
  </w:p>
  <w:p w:rsidR="00134E5F" w:rsidRDefault="00134E5F">
    <w:pPr>
      <w:pStyle w:val="DEQADDRESSUNDERLOGO"/>
      <w:framePr w:w="1670" w:h="14544" w:wrap="around" w:x="10023" w:y="721" w:anchorLock="1"/>
      <w:ind w:right="-150"/>
      <w:rPr>
        <w:rFonts w:asciiTheme="minorHAnsi" w:hAnsiTheme="minorHAnsi"/>
      </w:rPr>
    </w:pPr>
  </w:p>
  <w:p w:rsidR="00134E5F" w:rsidRDefault="00134E5F">
    <w:pPr>
      <w:pStyle w:val="Header"/>
    </w:pPr>
  </w:p>
  <w:p w:rsidR="00134E5F" w:rsidRDefault="00134E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67BBF"/>
    <w:multiLevelType w:val="hybridMultilevel"/>
    <w:tmpl w:val="37E4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D068B"/>
    <w:multiLevelType w:val="hybridMultilevel"/>
    <w:tmpl w:val="3CD891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943E8A"/>
    <w:multiLevelType w:val="hybridMultilevel"/>
    <w:tmpl w:val="ECCE3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5957BD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2C2B35EE"/>
    <w:multiLevelType w:val="hybridMultilevel"/>
    <w:tmpl w:val="3CFC1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5B5045"/>
    <w:multiLevelType w:val="hybridMultilevel"/>
    <w:tmpl w:val="640A3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CB6E33"/>
    <w:multiLevelType w:val="hybridMultilevel"/>
    <w:tmpl w:val="D60E7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205540"/>
    <w:multiLevelType w:val="hybridMultilevel"/>
    <w:tmpl w:val="91CA5C3E"/>
    <w:lvl w:ilvl="0" w:tplc="CE96DE2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330174"/>
    <w:multiLevelType w:val="hybridMultilevel"/>
    <w:tmpl w:val="F2E60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9717D7"/>
    <w:multiLevelType w:val="hybridMultilevel"/>
    <w:tmpl w:val="F74A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3E4402"/>
    <w:multiLevelType w:val="hybridMultilevel"/>
    <w:tmpl w:val="721C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6A7ED5"/>
    <w:multiLevelType w:val="hybridMultilevel"/>
    <w:tmpl w:val="1D38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BD7CDB"/>
    <w:multiLevelType w:val="hybridMultilevel"/>
    <w:tmpl w:val="FF5610AA"/>
    <w:lvl w:ilvl="0" w:tplc="04090001">
      <w:start w:val="1"/>
      <w:numFmt w:val="bullet"/>
      <w:lvlText w:val=""/>
      <w:lvlJc w:val="left"/>
      <w:pPr>
        <w:ind w:left="720" w:hanging="360"/>
      </w:pPr>
      <w:rPr>
        <w:rFonts w:ascii="Symbol" w:hAnsi="Symbol" w:hint="default"/>
      </w:rPr>
    </w:lvl>
    <w:lvl w:ilvl="1" w:tplc="CD48F25C">
      <w:numFmt w:val="bullet"/>
      <w:lvlText w:val="•"/>
      <w:lvlJc w:val="left"/>
      <w:pPr>
        <w:ind w:left="1800" w:hanging="720"/>
      </w:pPr>
      <w:rPr>
        <w:rFonts w:ascii="Times New Roman" w:eastAsia="Times"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2F513E"/>
    <w:multiLevelType w:val="hybridMultilevel"/>
    <w:tmpl w:val="368E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8523BF"/>
    <w:multiLevelType w:val="hybridMultilevel"/>
    <w:tmpl w:val="176E1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C635B15"/>
    <w:multiLevelType w:val="hybridMultilevel"/>
    <w:tmpl w:val="B36E2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A06525"/>
    <w:multiLevelType w:val="hybridMultilevel"/>
    <w:tmpl w:val="0808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E05B13"/>
    <w:multiLevelType w:val="hybridMultilevel"/>
    <w:tmpl w:val="789A3B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7CBE5111"/>
    <w:multiLevelType w:val="hybridMultilevel"/>
    <w:tmpl w:val="6C8A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6"/>
  </w:num>
  <w:num w:numId="5">
    <w:abstractNumId w:val="11"/>
  </w:num>
  <w:num w:numId="6">
    <w:abstractNumId w:val="12"/>
  </w:num>
  <w:num w:numId="7">
    <w:abstractNumId w:val="0"/>
  </w:num>
  <w:num w:numId="8">
    <w:abstractNumId w:val="9"/>
  </w:num>
  <w:num w:numId="9">
    <w:abstractNumId w:val="13"/>
  </w:num>
  <w:num w:numId="10">
    <w:abstractNumId w:val="8"/>
  </w:num>
  <w:num w:numId="11">
    <w:abstractNumId w:val="16"/>
  </w:num>
  <w:num w:numId="12">
    <w:abstractNumId w:val="5"/>
  </w:num>
  <w:num w:numId="13">
    <w:abstractNumId w:val="10"/>
  </w:num>
  <w:num w:numId="14">
    <w:abstractNumId w:val="14"/>
  </w:num>
  <w:num w:numId="15">
    <w:abstractNumId w:val="2"/>
  </w:num>
  <w:num w:numId="16">
    <w:abstractNumId w:val="18"/>
  </w:num>
  <w:num w:numId="17">
    <w:abstractNumId w:val="4"/>
  </w:num>
  <w:num w:numId="18">
    <w:abstractNumId w:val="15"/>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hideSpellingErrors/>
  <w:hideGrammaticalErrors/>
  <w:attachedTemplate r:id="rId1"/>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5130"/>
    <o:shapelayout v:ext="edit">
      <o:idmap v:ext="edit" data="5"/>
    </o:shapelayout>
  </w:hdrShapeDefaults>
  <w:footnotePr>
    <w:footnote w:id="-1"/>
    <w:footnote w:id="0"/>
  </w:footnotePr>
  <w:endnotePr>
    <w:endnote w:id="-1"/>
    <w:endnote w:id="0"/>
  </w:endnotePr>
  <w:compat/>
  <w:rsids>
    <w:rsidRoot w:val="00CC4838"/>
    <w:rsid w:val="00004F96"/>
    <w:rsid w:val="000305C0"/>
    <w:rsid w:val="00042314"/>
    <w:rsid w:val="000637D4"/>
    <w:rsid w:val="00083084"/>
    <w:rsid w:val="00083F23"/>
    <w:rsid w:val="000931AC"/>
    <w:rsid w:val="000B0E24"/>
    <w:rsid w:val="000C0AD3"/>
    <w:rsid w:val="001024EA"/>
    <w:rsid w:val="00134E5F"/>
    <w:rsid w:val="00137A8C"/>
    <w:rsid w:val="00146704"/>
    <w:rsid w:val="00156663"/>
    <w:rsid w:val="001910EF"/>
    <w:rsid w:val="001A5EA3"/>
    <w:rsid w:val="001B1BAE"/>
    <w:rsid w:val="001C0144"/>
    <w:rsid w:val="001C752F"/>
    <w:rsid w:val="00246C11"/>
    <w:rsid w:val="00293445"/>
    <w:rsid w:val="002A3103"/>
    <w:rsid w:val="002B0A4F"/>
    <w:rsid w:val="002C6F98"/>
    <w:rsid w:val="0032308D"/>
    <w:rsid w:val="0032376F"/>
    <w:rsid w:val="00336583"/>
    <w:rsid w:val="003B6296"/>
    <w:rsid w:val="003C431D"/>
    <w:rsid w:val="00400D3B"/>
    <w:rsid w:val="004555F2"/>
    <w:rsid w:val="004678E2"/>
    <w:rsid w:val="004A3958"/>
    <w:rsid w:val="004B2C8B"/>
    <w:rsid w:val="00506D23"/>
    <w:rsid w:val="00510719"/>
    <w:rsid w:val="00520D00"/>
    <w:rsid w:val="0053226A"/>
    <w:rsid w:val="0055798E"/>
    <w:rsid w:val="005644DA"/>
    <w:rsid w:val="0056545D"/>
    <w:rsid w:val="005B6194"/>
    <w:rsid w:val="005F4B3F"/>
    <w:rsid w:val="00637803"/>
    <w:rsid w:val="00686ED4"/>
    <w:rsid w:val="006C0B90"/>
    <w:rsid w:val="006D4FD0"/>
    <w:rsid w:val="006E19FC"/>
    <w:rsid w:val="007D4BF4"/>
    <w:rsid w:val="007F3EF3"/>
    <w:rsid w:val="00806F46"/>
    <w:rsid w:val="008561A3"/>
    <w:rsid w:val="00864A20"/>
    <w:rsid w:val="0087617F"/>
    <w:rsid w:val="00884F9A"/>
    <w:rsid w:val="008B357E"/>
    <w:rsid w:val="008C1F27"/>
    <w:rsid w:val="008D5355"/>
    <w:rsid w:val="009363B0"/>
    <w:rsid w:val="00957F8F"/>
    <w:rsid w:val="00965BCC"/>
    <w:rsid w:val="00975C4A"/>
    <w:rsid w:val="009852FE"/>
    <w:rsid w:val="009A51C0"/>
    <w:rsid w:val="009B4865"/>
    <w:rsid w:val="009D490B"/>
    <w:rsid w:val="00A62C0F"/>
    <w:rsid w:val="00A824C9"/>
    <w:rsid w:val="00A96627"/>
    <w:rsid w:val="00AD1723"/>
    <w:rsid w:val="00B26756"/>
    <w:rsid w:val="00B61768"/>
    <w:rsid w:val="00BB3A8F"/>
    <w:rsid w:val="00BC43E5"/>
    <w:rsid w:val="00BD1F3C"/>
    <w:rsid w:val="00BD3F05"/>
    <w:rsid w:val="00C4091D"/>
    <w:rsid w:val="00C64E37"/>
    <w:rsid w:val="00C75E91"/>
    <w:rsid w:val="00C9008F"/>
    <w:rsid w:val="00C94A1B"/>
    <w:rsid w:val="00CA251A"/>
    <w:rsid w:val="00CC25B9"/>
    <w:rsid w:val="00CC4838"/>
    <w:rsid w:val="00CD024D"/>
    <w:rsid w:val="00CD2E58"/>
    <w:rsid w:val="00CD659D"/>
    <w:rsid w:val="00D6478D"/>
    <w:rsid w:val="00D82879"/>
    <w:rsid w:val="00D954AD"/>
    <w:rsid w:val="00DF1ED5"/>
    <w:rsid w:val="00DF42B6"/>
    <w:rsid w:val="00E1342B"/>
    <w:rsid w:val="00E32504"/>
    <w:rsid w:val="00E54207"/>
    <w:rsid w:val="00E86F2C"/>
    <w:rsid w:val="00EA15FE"/>
    <w:rsid w:val="00EA62AF"/>
    <w:rsid w:val="00ED4A4C"/>
    <w:rsid w:val="00EE2E20"/>
    <w:rsid w:val="00EE3BC2"/>
    <w:rsid w:val="00F071B1"/>
    <w:rsid w:val="00F13F51"/>
    <w:rsid w:val="00F77BB0"/>
    <w:rsid w:val="00FD34CF"/>
    <w:rsid w:val="00FF33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5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51A"/>
    <w:rPr>
      <w:sz w:val="24"/>
    </w:rPr>
  </w:style>
  <w:style w:type="paragraph" w:styleId="Heading1">
    <w:name w:val="heading 1"/>
    <w:basedOn w:val="Normal"/>
    <w:next w:val="Normal"/>
    <w:link w:val="Heading1Char"/>
    <w:qFormat/>
    <w:rsid w:val="00CA251A"/>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CA251A"/>
    <w:rPr>
      <w:rFonts w:ascii="Arial" w:hAnsi="Arial"/>
      <w:b/>
      <w:sz w:val="60"/>
    </w:rPr>
  </w:style>
  <w:style w:type="paragraph" w:customStyle="1" w:styleId="DEQSMALLHEADLINES">
    <w:name w:val="(DEQ)SMALL HEADLINES"/>
    <w:basedOn w:val="Normal"/>
    <w:rsid w:val="00CA251A"/>
    <w:rPr>
      <w:rFonts w:ascii="Arial" w:hAnsi="Arial"/>
      <w:b/>
      <w:sz w:val="20"/>
    </w:rPr>
  </w:style>
  <w:style w:type="paragraph" w:customStyle="1" w:styleId="DEQTEXTforFACTSHEET">
    <w:name w:val="(DEQ)TEXT for FACT SHEET"/>
    <w:basedOn w:val="Normal"/>
    <w:rsid w:val="00CA251A"/>
    <w:rPr>
      <w:rFonts w:ascii="Times New Roman" w:hAnsi="Times New Roman"/>
      <w:sz w:val="20"/>
    </w:rPr>
  </w:style>
  <w:style w:type="paragraph" w:customStyle="1" w:styleId="DEQCAPTIONS">
    <w:name w:val="(DEQ) CAPTIONS"/>
    <w:basedOn w:val="DEQTEXTforFACTSHEET"/>
    <w:rsid w:val="00CA251A"/>
    <w:rPr>
      <w:i/>
      <w:sz w:val="18"/>
    </w:rPr>
  </w:style>
  <w:style w:type="paragraph" w:customStyle="1" w:styleId="DEQSPACEUNDERPIC">
    <w:name w:val="(DEQ)SPACE UNDER PIC"/>
    <w:basedOn w:val="DEQTEXTforFACTSHEET"/>
    <w:rsid w:val="00CA251A"/>
    <w:rPr>
      <w:i/>
      <w:sz w:val="6"/>
    </w:rPr>
  </w:style>
  <w:style w:type="paragraph" w:customStyle="1" w:styleId="DEQADDRESSUNDERLOGO">
    <w:name w:val="(DEQ)ADDRESS UNDER LOGO"/>
    <w:basedOn w:val="Normal"/>
    <w:rsid w:val="00CA251A"/>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CA251A"/>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CA251A"/>
    <w:pPr>
      <w:tabs>
        <w:tab w:val="center" w:pos="4320"/>
        <w:tab w:val="right" w:pos="8640"/>
      </w:tabs>
    </w:pPr>
  </w:style>
  <w:style w:type="paragraph" w:customStyle="1" w:styleId="DEQLASTUPDATED">
    <w:name w:val="(DEQ)LAST UPDATED"/>
    <w:basedOn w:val="Normal"/>
    <w:rsid w:val="00CA251A"/>
    <w:rPr>
      <w:sz w:val="16"/>
    </w:rPr>
  </w:style>
  <w:style w:type="paragraph" w:customStyle="1" w:styleId="DEQADDITIONALCONTACTTEXT">
    <w:name w:val="(DEQ)ADDITIONAL CONTACT TEXT"/>
    <w:basedOn w:val="DEQTEXTforFACTSHEET"/>
    <w:rsid w:val="00CA251A"/>
    <w:rPr>
      <w:i/>
    </w:rPr>
  </w:style>
  <w:style w:type="paragraph" w:styleId="Footer">
    <w:name w:val="footer"/>
    <w:basedOn w:val="Normal"/>
    <w:rsid w:val="00CA251A"/>
    <w:pPr>
      <w:tabs>
        <w:tab w:val="center" w:pos="4320"/>
        <w:tab w:val="right" w:pos="8640"/>
      </w:tabs>
    </w:pPr>
  </w:style>
  <w:style w:type="character" w:styleId="Hyperlink">
    <w:name w:val="Hyperlink"/>
    <w:basedOn w:val="DefaultParagraphFont"/>
    <w:rsid w:val="00CA251A"/>
    <w:rPr>
      <w:color w:val="0000FF"/>
      <w:u w:val="single"/>
    </w:rPr>
  </w:style>
  <w:style w:type="paragraph" w:customStyle="1" w:styleId="DEQFACTOIDSSNIPPETS">
    <w:name w:val="(DEQ)FACTOIDS &amp; SNIPPETS"/>
    <w:basedOn w:val="DEQTEXTforFACTSHEET"/>
    <w:rsid w:val="00CA251A"/>
    <w:rPr>
      <w:i/>
    </w:rPr>
  </w:style>
  <w:style w:type="paragraph" w:customStyle="1" w:styleId="SMALLHEADLINESDEQ">
    <w:name w:val="SMALL HEADLINES (DEQ)"/>
    <w:basedOn w:val="Normal"/>
    <w:rsid w:val="00CA251A"/>
    <w:rPr>
      <w:rFonts w:ascii="Arial" w:eastAsia="Times New Roman" w:hAnsi="Arial"/>
      <w:b/>
      <w:sz w:val="20"/>
    </w:rPr>
  </w:style>
  <w:style w:type="paragraph" w:customStyle="1" w:styleId="FSTEXTDEQ">
    <w:name w:val="FS TEXT (DEQ)"/>
    <w:basedOn w:val="Normal"/>
    <w:rsid w:val="00CA251A"/>
    <w:rPr>
      <w:rFonts w:ascii="Times New Roman" w:hAnsi="Times New Roman"/>
      <w:sz w:val="20"/>
    </w:rPr>
  </w:style>
  <w:style w:type="paragraph" w:customStyle="1" w:styleId="SPACEUNDERPICDEQ">
    <w:name w:val="SPACE UNDER PIC(DEQ)"/>
    <w:basedOn w:val="Normal"/>
    <w:rsid w:val="00CA251A"/>
    <w:rPr>
      <w:i/>
      <w:sz w:val="6"/>
    </w:rPr>
  </w:style>
  <w:style w:type="paragraph" w:customStyle="1" w:styleId="CAPTIONDEQ">
    <w:name w:val="CAPTION(DEQ)"/>
    <w:basedOn w:val="FSTEXTDEQ"/>
    <w:rsid w:val="00CA251A"/>
    <w:rPr>
      <w:i/>
      <w:sz w:val="18"/>
    </w:rPr>
  </w:style>
  <w:style w:type="paragraph" w:styleId="DocumentMap">
    <w:name w:val="Document Map"/>
    <w:basedOn w:val="Normal"/>
    <w:semiHidden/>
    <w:rsid w:val="00CA251A"/>
    <w:pPr>
      <w:shd w:val="clear" w:color="auto" w:fill="000080"/>
    </w:pPr>
    <w:rPr>
      <w:rFonts w:ascii="Tahoma" w:hAnsi="Tahoma"/>
    </w:rPr>
  </w:style>
  <w:style w:type="paragraph" w:styleId="BalloonText">
    <w:name w:val="Balloon Text"/>
    <w:basedOn w:val="Normal"/>
    <w:link w:val="BalloonTextChar"/>
    <w:uiPriority w:val="99"/>
    <w:semiHidden/>
    <w:unhideWhenUsed/>
    <w:rsid w:val="00CA251A"/>
    <w:rPr>
      <w:rFonts w:ascii="Tahoma" w:hAnsi="Tahoma" w:cs="Tahoma"/>
      <w:sz w:val="16"/>
      <w:szCs w:val="16"/>
    </w:rPr>
  </w:style>
  <w:style w:type="character" w:customStyle="1" w:styleId="BalloonTextChar">
    <w:name w:val="Balloon Text Char"/>
    <w:basedOn w:val="DefaultParagraphFont"/>
    <w:link w:val="BalloonText"/>
    <w:uiPriority w:val="99"/>
    <w:semiHidden/>
    <w:rsid w:val="00CA251A"/>
    <w:rPr>
      <w:rFonts w:ascii="Tahoma" w:hAnsi="Tahoma" w:cs="Tahoma"/>
      <w:sz w:val="16"/>
      <w:szCs w:val="16"/>
    </w:rPr>
  </w:style>
  <w:style w:type="table" w:styleId="TableGrid">
    <w:name w:val="Table Grid"/>
    <w:basedOn w:val="TableNormal"/>
    <w:uiPriority w:val="59"/>
    <w:rsid w:val="00CA25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A251A"/>
    <w:rPr>
      <w:color w:val="808080"/>
    </w:rPr>
  </w:style>
  <w:style w:type="character" w:customStyle="1" w:styleId="Heading1Char">
    <w:name w:val="Heading 1 Char"/>
    <w:basedOn w:val="DefaultParagraphFont"/>
    <w:link w:val="Heading1"/>
    <w:rsid w:val="00CA251A"/>
    <w:rPr>
      <w:color w:val="FFFFFF"/>
      <w:sz w:val="48"/>
    </w:rPr>
  </w:style>
  <w:style w:type="character" w:styleId="CommentReference">
    <w:name w:val="annotation reference"/>
    <w:basedOn w:val="DefaultParagraphFont"/>
    <w:uiPriority w:val="99"/>
    <w:semiHidden/>
    <w:unhideWhenUsed/>
    <w:rsid w:val="001024EA"/>
    <w:rPr>
      <w:sz w:val="16"/>
      <w:szCs w:val="16"/>
    </w:rPr>
  </w:style>
  <w:style w:type="paragraph" w:styleId="CommentText">
    <w:name w:val="annotation text"/>
    <w:basedOn w:val="Normal"/>
    <w:link w:val="CommentTextChar"/>
    <w:uiPriority w:val="99"/>
    <w:semiHidden/>
    <w:unhideWhenUsed/>
    <w:rsid w:val="001024EA"/>
    <w:rPr>
      <w:sz w:val="20"/>
    </w:rPr>
  </w:style>
  <w:style w:type="character" w:customStyle="1" w:styleId="CommentTextChar">
    <w:name w:val="Comment Text Char"/>
    <w:basedOn w:val="DefaultParagraphFont"/>
    <w:link w:val="CommentText"/>
    <w:uiPriority w:val="99"/>
    <w:semiHidden/>
    <w:rsid w:val="001024EA"/>
  </w:style>
  <w:style w:type="paragraph" w:styleId="CommentSubject">
    <w:name w:val="annotation subject"/>
    <w:basedOn w:val="CommentText"/>
    <w:next w:val="CommentText"/>
    <w:link w:val="CommentSubjectChar"/>
    <w:uiPriority w:val="99"/>
    <w:semiHidden/>
    <w:unhideWhenUsed/>
    <w:rsid w:val="001024EA"/>
    <w:rPr>
      <w:b/>
      <w:bCs/>
    </w:rPr>
  </w:style>
  <w:style w:type="character" w:customStyle="1" w:styleId="CommentSubjectChar">
    <w:name w:val="Comment Subject Char"/>
    <w:basedOn w:val="CommentTextChar"/>
    <w:link w:val="CommentSubject"/>
    <w:uiPriority w:val="99"/>
    <w:semiHidden/>
    <w:rsid w:val="001024EA"/>
    <w:rPr>
      <w:b/>
      <w:bCs/>
    </w:rPr>
  </w:style>
  <w:style w:type="paragraph" w:styleId="ListParagraph">
    <w:name w:val="List Paragraph"/>
    <w:basedOn w:val="Normal"/>
    <w:uiPriority w:val="34"/>
    <w:qFormat/>
    <w:rsid w:val="0056545D"/>
    <w:pPr>
      <w:ind w:left="720"/>
      <w:contextualSpacing/>
    </w:pPr>
  </w:style>
  <w:style w:type="paragraph" w:styleId="NormalWeb">
    <w:name w:val="Normal (Web)"/>
    <w:basedOn w:val="Normal"/>
    <w:uiPriority w:val="99"/>
    <w:semiHidden/>
    <w:unhideWhenUsed/>
    <w:rsid w:val="00AD1723"/>
    <w:pPr>
      <w:spacing w:before="100" w:beforeAutospacing="1" w:after="100" w:afterAutospacing="1"/>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64693331">
      <w:bodyDiv w:val="1"/>
      <w:marLeft w:val="0"/>
      <w:marRight w:val="0"/>
      <w:marTop w:val="0"/>
      <w:marBottom w:val="0"/>
      <w:divBdr>
        <w:top w:val="none" w:sz="0" w:space="0" w:color="auto"/>
        <w:left w:val="none" w:sz="0" w:space="0" w:color="auto"/>
        <w:bottom w:val="none" w:sz="0" w:space="0" w:color="auto"/>
        <w:right w:val="none" w:sz="0" w:space="0" w:color="auto"/>
      </w:divBdr>
    </w:div>
    <w:div w:id="465053618">
      <w:bodyDiv w:val="1"/>
      <w:marLeft w:val="0"/>
      <w:marRight w:val="0"/>
      <w:marTop w:val="0"/>
      <w:marBottom w:val="0"/>
      <w:divBdr>
        <w:top w:val="none" w:sz="0" w:space="0" w:color="auto"/>
        <w:left w:val="none" w:sz="0" w:space="0" w:color="auto"/>
        <w:bottom w:val="none" w:sz="0" w:space="0" w:color="auto"/>
        <w:right w:val="none" w:sz="0" w:space="0" w:color="auto"/>
      </w:divBdr>
    </w:div>
    <w:div w:id="916867757">
      <w:bodyDiv w:val="1"/>
      <w:marLeft w:val="0"/>
      <w:marRight w:val="0"/>
      <w:marTop w:val="0"/>
      <w:marBottom w:val="0"/>
      <w:divBdr>
        <w:top w:val="none" w:sz="0" w:space="0" w:color="auto"/>
        <w:left w:val="none" w:sz="0" w:space="0" w:color="auto"/>
        <w:bottom w:val="none" w:sz="0" w:space="0" w:color="auto"/>
        <w:right w:val="none" w:sz="0" w:space="0" w:color="auto"/>
      </w:divBdr>
      <w:divsChild>
        <w:div w:id="2063870186">
          <w:marLeft w:val="0"/>
          <w:marRight w:val="0"/>
          <w:marTop w:val="0"/>
          <w:marBottom w:val="0"/>
          <w:divBdr>
            <w:top w:val="none" w:sz="0" w:space="0" w:color="auto"/>
            <w:left w:val="none" w:sz="0" w:space="0" w:color="auto"/>
            <w:bottom w:val="none" w:sz="0" w:space="0" w:color="auto"/>
            <w:right w:val="none" w:sz="0" w:space="0" w:color="auto"/>
          </w:divBdr>
        </w:div>
      </w:divsChild>
    </w:div>
    <w:div w:id="1123302613">
      <w:bodyDiv w:val="1"/>
      <w:marLeft w:val="0"/>
      <w:marRight w:val="0"/>
      <w:marTop w:val="0"/>
      <w:marBottom w:val="0"/>
      <w:divBdr>
        <w:top w:val="none" w:sz="0" w:space="0" w:color="auto"/>
        <w:left w:val="none" w:sz="0" w:space="0" w:color="auto"/>
        <w:bottom w:val="none" w:sz="0" w:space="0" w:color="auto"/>
        <w:right w:val="none" w:sz="0" w:space="0" w:color="auto"/>
      </w:divBdr>
    </w:div>
    <w:div w:id="1485243161">
      <w:bodyDiv w:val="1"/>
      <w:marLeft w:val="0"/>
      <w:marRight w:val="0"/>
      <w:marTop w:val="0"/>
      <w:marBottom w:val="0"/>
      <w:divBdr>
        <w:top w:val="none" w:sz="0" w:space="0" w:color="auto"/>
        <w:left w:val="none" w:sz="0" w:space="0" w:color="auto"/>
        <w:bottom w:val="none" w:sz="0" w:space="0" w:color="auto"/>
        <w:right w:val="none" w:sz="0" w:space="0" w:color="auto"/>
      </w:divBdr>
      <w:divsChild>
        <w:div w:id="255213298">
          <w:marLeft w:val="0"/>
          <w:marRight w:val="0"/>
          <w:marTop w:val="0"/>
          <w:marBottom w:val="0"/>
          <w:divBdr>
            <w:top w:val="none" w:sz="0" w:space="0" w:color="auto"/>
            <w:left w:val="none" w:sz="0" w:space="0" w:color="auto"/>
            <w:bottom w:val="none" w:sz="0" w:space="0" w:color="auto"/>
            <w:right w:val="none" w:sz="0" w:space="0" w:color="auto"/>
          </w:divBdr>
        </w:div>
      </w:divsChild>
    </w:div>
    <w:div w:id="1738018505">
      <w:bodyDiv w:val="1"/>
      <w:marLeft w:val="0"/>
      <w:marRight w:val="0"/>
      <w:marTop w:val="0"/>
      <w:marBottom w:val="0"/>
      <w:divBdr>
        <w:top w:val="none" w:sz="0" w:space="0" w:color="auto"/>
        <w:left w:val="none" w:sz="0" w:space="0" w:color="auto"/>
        <w:bottom w:val="none" w:sz="0" w:space="0" w:color="auto"/>
        <w:right w:val="none" w:sz="0" w:space="0" w:color="auto"/>
      </w:divBdr>
    </w:div>
    <w:div w:id="1978222735">
      <w:bodyDiv w:val="1"/>
      <w:marLeft w:val="0"/>
      <w:marRight w:val="0"/>
      <w:marTop w:val="0"/>
      <w:marBottom w:val="0"/>
      <w:divBdr>
        <w:top w:val="none" w:sz="0" w:space="0" w:color="auto"/>
        <w:left w:val="none" w:sz="0" w:space="0" w:color="auto"/>
        <w:bottom w:val="none" w:sz="0" w:space="0" w:color="auto"/>
        <w:right w:val="none" w:sz="0" w:space="0" w:color="auto"/>
      </w:divBdr>
    </w:div>
    <w:div w:id="214381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deq.state.or.us/lq/sw/conversiontechnology.htm"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deq.state.or.us/lq/sw/materialsmgmtplan.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lq/sw/conversiontechnology.htm"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General\Agenda%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A6B3BFEF15F411784C6C7888F3823CA"/>
        <w:category>
          <w:name w:val="General"/>
          <w:gallery w:val="placeholder"/>
        </w:category>
        <w:types>
          <w:type w:val="bbPlcHdr"/>
        </w:types>
        <w:behaviors>
          <w:behavior w:val="content"/>
        </w:behaviors>
        <w:guid w:val="{7E0F932B-368E-4FCB-A074-7AAAE8B0DB14}"/>
      </w:docPartPr>
      <w:docPartBody>
        <w:p w:rsidR="003425AB" w:rsidRDefault="00216382">
          <w:pPr>
            <w:pStyle w:val="1A6B3BFEF15F411784C6C7888F3823CA"/>
          </w:pPr>
          <w:r>
            <w:rPr>
              <w:rStyle w:val="PlaceholderText"/>
            </w:rPr>
            <w:t>Click here to enter a date.</w:t>
          </w:r>
        </w:p>
      </w:docPartBody>
    </w:docPart>
    <w:docPart>
      <w:docPartPr>
        <w:name w:val="356400C4B93A485E8063A08A344C1F6A"/>
        <w:category>
          <w:name w:val="General"/>
          <w:gallery w:val="placeholder"/>
        </w:category>
        <w:types>
          <w:type w:val="bbPlcHdr"/>
        </w:types>
        <w:behaviors>
          <w:behavior w:val="content"/>
        </w:behaviors>
        <w:guid w:val="{2A3E7EB5-7A41-4926-9888-AECCAED2F8AC}"/>
      </w:docPartPr>
      <w:docPartBody>
        <w:p w:rsidR="003425AB" w:rsidRDefault="00216382">
          <w:pPr>
            <w:pStyle w:val="356400C4B93A485E8063A08A344C1F6A"/>
          </w:pPr>
          <w:r>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216382"/>
    <w:rsid w:val="00216382"/>
    <w:rsid w:val="003425AB"/>
    <w:rsid w:val="003575C9"/>
    <w:rsid w:val="00406F10"/>
    <w:rsid w:val="00617FD6"/>
    <w:rsid w:val="0074043F"/>
    <w:rsid w:val="00883027"/>
    <w:rsid w:val="00A6540E"/>
    <w:rsid w:val="00A8271C"/>
    <w:rsid w:val="00D0315C"/>
    <w:rsid w:val="00D83AE7"/>
    <w:rsid w:val="00E41CBB"/>
    <w:rsid w:val="00F46D47"/>
    <w:rsid w:val="00F510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5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5AB"/>
    <w:rPr>
      <w:color w:val="808080"/>
    </w:rPr>
  </w:style>
  <w:style w:type="paragraph" w:customStyle="1" w:styleId="1A6B3BFEF15F411784C6C7888F3823CA">
    <w:name w:val="1A6B3BFEF15F411784C6C7888F3823CA"/>
    <w:rsid w:val="003425AB"/>
  </w:style>
  <w:style w:type="paragraph" w:customStyle="1" w:styleId="356400C4B93A485E8063A08A344C1F6A">
    <w:name w:val="356400C4B93A485E8063A08A344C1F6A"/>
    <w:rsid w:val="003425AB"/>
  </w:style>
</w:styles>
</file>

<file path=word/glossary/webSettings.xml><?xml version="1.0" encoding="utf-8"?>
<w:webSettings xmlns:r="http://schemas.openxmlformats.org/officeDocument/2006/relationships" xmlns:w="http://schemas.openxmlformats.org/wordprocessingml/2006/main">
  <w:optimizeForBrowser/>
  <w:relyOnVML/>
  <w:allowPNG/>
  <w:pixelsPerInch w:val="72"/>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7F0213C0DF184CA205FFFDA0CF250E" ma:contentTypeVersion="0" ma:contentTypeDescription="Create a new document." ma:contentTypeScope="" ma:versionID="99e48406c131732818d2cf32f2c235c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6DC64D-8942-4578-A79D-721030C14C9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5ED285AC-785B-442B-849B-BB076DA6D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F99FFFB-72F9-42A9-9800-B172F120A77E}">
  <ds:schemaRefs>
    <ds:schemaRef ds:uri="http://schemas.microsoft.com/sharepoint/v3/contenttype/forms"/>
  </ds:schemaRefs>
</ds:datastoreItem>
</file>

<file path=customXml/itemProps4.xml><?xml version="1.0" encoding="utf-8"?>
<ds:datastoreItem xmlns:ds="http://schemas.openxmlformats.org/officeDocument/2006/customXml" ds:itemID="{C4D83734-1488-4D57-B325-B9F7AF401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Template</Template>
  <TotalTime>0</TotalTime>
  <Pages>9</Pages>
  <Words>3686</Words>
  <Characters>19396</Characters>
  <Application>Microsoft Office Word</Application>
  <DocSecurity>0</DocSecurity>
  <Lines>161</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2012-06-11T19:08:00Z</dcterms:created>
  <dcterms:modified xsi:type="dcterms:W3CDTF">2012-07-17T16:58:00Z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0x010100E27F0213C0DF184CA205FFFDA0CF250E</vt:lpwstr>
  </property>
</Properties>
</file>