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CC" w:rsidRDefault="009F7ECC" w:rsidP="009F7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F7ECC" w:rsidRPr="009F7ECC" w:rsidRDefault="009F7ECC" w:rsidP="009F7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7ECC">
        <w:rPr>
          <w:rFonts w:ascii="Times New Roman" w:hAnsi="Times New Roman" w:cs="Times New Roman"/>
          <w:noProof/>
          <w:sz w:val="24"/>
          <w:szCs w:val="24"/>
        </w:rPr>
        <w:t>August 3, 2012</w:t>
      </w:r>
    </w:p>
    <w:p w:rsidR="009F7ECC" w:rsidRPr="009F7ECC" w:rsidRDefault="009F7ECC" w:rsidP="009F7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F7ECC" w:rsidRPr="009F7ECC" w:rsidRDefault="009F7ECC" w:rsidP="009F7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F7ECC">
        <w:rPr>
          <w:rFonts w:ascii="Times New Roman" w:hAnsi="Times New Roman" w:cs="Times New Roman"/>
          <w:noProof/>
          <w:sz w:val="24"/>
          <w:szCs w:val="24"/>
        </w:rPr>
        <w:t>Dennis McLerran</w:t>
      </w:r>
    </w:p>
    <w:p w:rsidR="009F7ECC" w:rsidRPr="009F7ECC" w:rsidRDefault="009F7ECC" w:rsidP="009F7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F7ECC">
        <w:rPr>
          <w:rFonts w:ascii="Times New Roman" w:hAnsi="Times New Roman" w:cs="Times New Roman"/>
          <w:noProof/>
          <w:sz w:val="24"/>
          <w:szCs w:val="24"/>
        </w:rPr>
        <w:t>EPA Region 10</w:t>
      </w:r>
    </w:p>
    <w:p w:rsidR="009F7ECC" w:rsidRPr="009F7ECC" w:rsidRDefault="009F7ECC" w:rsidP="009F7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F7ECC">
        <w:rPr>
          <w:rFonts w:ascii="Times New Roman" w:hAnsi="Times New Roman" w:cs="Times New Roman"/>
          <w:noProof/>
          <w:sz w:val="24"/>
          <w:szCs w:val="24"/>
        </w:rPr>
        <w:t>1200 6th Ave, RA-140</w:t>
      </w:r>
      <w:r w:rsidRPr="009F7ECC">
        <w:rPr>
          <w:rFonts w:ascii="Times New Roman" w:hAnsi="Times New Roman" w:cs="Times New Roman"/>
          <w:noProof/>
          <w:sz w:val="24"/>
          <w:szCs w:val="24"/>
        </w:rPr>
        <w:br/>
        <w:t>Seattle WA, 98101</w:t>
      </w:r>
    </w:p>
    <w:p w:rsidR="009F7ECC" w:rsidRPr="009F7ECC" w:rsidRDefault="009F7ECC" w:rsidP="009F7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B24B0" w:rsidRPr="009F7ECC" w:rsidRDefault="009F7ECC" w:rsidP="009F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noProof/>
          <w:sz w:val="24"/>
          <w:szCs w:val="24"/>
        </w:rPr>
        <w:t>Dear Mr. McLerran,</w:t>
      </w:r>
    </w:p>
    <w:p w:rsidR="001B24B0" w:rsidRPr="009F7ECC" w:rsidRDefault="001B24B0" w:rsidP="002A2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E3" w:rsidRPr="009F7ECC" w:rsidRDefault="002A26E3" w:rsidP="00E43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sz w:val="24"/>
          <w:szCs w:val="24"/>
        </w:rPr>
        <w:t>On October 6, 2009 the EPA promulgated</w:t>
      </w:r>
      <w:r w:rsidR="00CC463A">
        <w:rPr>
          <w:rFonts w:ascii="Times New Roman" w:hAnsi="Times New Roman" w:cs="Times New Roman"/>
          <w:sz w:val="24"/>
          <w:szCs w:val="24"/>
        </w:rPr>
        <w:t xml:space="preserve">, and on </w:t>
      </w:r>
      <w:r w:rsidR="00CC463A" w:rsidRPr="00CC463A">
        <w:rPr>
          <w:rFonts w:ascii="Times New Roman" w:hAnsi="Times New Roman" w:cs="Times New Roman"/>
          <w:sz w:val="24"/>
          <w:szCs w:val="24"/>
        </w:rPr>
        <w:t xml:space="preserve">April 4, 2011 </w:t>
      </w:r>
      <w:r w:rsidR="00CC463A">
        <w:rPr>
          <w:rFonts w:ascii="Times New Roman" w:hAnsi="Times New Roman" w:cs="Times New Roman"/>
          <w:sz w:val="24"/>
          <w:szCs w:val="24"/>
        </w:rPr>
        <w:t>subsequently a</w:t>
      </w:r>
      <w:r w:rsidR="00CC463A" w:rsidRPr="00CC463A">
        <w:rPr>
          <w:rFonts w:ascii="Times New Roman" w:hAnsi="Times New Roman" w:cs="Times New Roman"/>
          <w:sz w:val="24"/>
          <w:szCs w:val="24"/>
        </w:rPr>
        <w:t>mended</w:t>
      </w:r>
      <w:r w:rsidR="00CC463A">
        <w:rPr>
          <w:rFonts w:ascii="Times New Roman" w:hAnsi="Times New Roman" w:cs="Times New Roman"/>
          <w:sz w:val="24"/>
          <w:szCs w:val="24"/>
        </w:rPr>
        <w:t>,</w:t>
      </w:r>
      <w:r w:rsidR="00CC463A" w:rsidRPr="00CC463A">
        <w:rPr>
          <w:rFonts w:ascii="Times New Roman" w:hAnsi="Times New Roman" w:cs="Times New Roman"/>
          <w:sz w:val="24"/>
          <w:szCs w:val="24"/>
        </w:rPr>
        <w:t xml:space="preserve"> the</w:t>
      </w:r>
      <w:r w:rsidRPr="009F7ECC">
        <w:rPr>
          <w:rFonts w:ascii="Times New Roman" w:hAnsi="Times New Roman" w:cs="Times New Roman"/>
          <w:sz w:val="24"/>
          <w:szCs w:val="24"/>
        </w:rPr>
        <w:t xml:space="preserve"> Emission Guidelines for Existing</w:t>
      </w:r>
      <w:r w:rsidR="0014675B">
        <w:rPr>
          <w:rFonts w:ascii="Times New Roman" w:hAnsi="Times New Roman" w:cs="Times New Roman"/>
          <w:sz w:val="24"/>
          <w:szCs w:val="24"/>
        </w:rPr>
        <w:t xml:space="preserve"> </w:t>
      </w:r>
      <w:r w:rsidRPr="009F7ECC">
        <w:rPr>
          <w:rFonts w:ascii="Times New Roman" w:hAnsi="Times New Roman" w:cs="Times New Roman"/>
          <w:sz w:val="24"/>
          <w:szCs w:val="24"/>
        </w:rPr>
        <w:t>Hospital</w:t>
      </w:r>
      <w:r w:rsidR="0014675B">
        <w:rPr>
          <w:rFonts w:ascii="Times New Roman" w:hAnsi="Times New Roman" w:cs="Times New Roman"/>
          <w:sz w:val="24"/>
          <w:szCs w:val="24"/>
        </w:rPr>
        <w:t xml:space="preserve">, </w:t>
      </w:r>
      <w:r w:rsidRPr="009F7ECC">
        <w:rPr>
          <w:rFonts w:ascii="Times New Roman" w:hAnsi="Times New Roman" w:cs="Times New Roman"/>
          <w:sz w:val="24"/>
          <w:szCs w:val="24"/>
        </w:rPr>
        <w:t>Medical</w:t>
      </w:r>
      <w:r w:rsidR="0014675B">
        <w:rPr>
          <w:rFonts w:ascii="Times New Roman" w:hAnsi="Times New Roman" w:cs="Times New Roman"/>
          <w:sz w:val="24"/>
          <w:szCs w:val="24"/>
        </w:rPr>
        <w:t xml:space="preserve">, and </w:t>
      </w:r>
      <w:r w:rsidRPr="009F7ECC">
        <w:rPr>
          <w:rFonts w:ascii="Times New Roman" w:hAnsi="Times New Roman" w:cs="Times New Roman"/>
          <w:sz w:val="24"/>
          <w:szCs w:val="24"/>
        </w:rPr>
        <w:t xml:space="preserve">Infectious Waste Incinerators. States were required to submit to the EPA a </w:t>
      </w:r>
      <w:r w:rsidR="004F1109">
        <w:rPr>
          <w:rFonts w:ascii="Times New Roman" w:hAnsi="Times New Roman" w:cs="Times New Roman"/>
          <w:sz w:val="24"/>
          <w:szCs w:val="24"/>
        </w:rPr>
        <w:t xml:space="preserve">111(d)/129 </w:t>
      </w:r>
      <w:r w:rsidRPr="009F7ECC">
        <w:rPr>
          <w:rFonts w:ascii="Times New Roman" w:hAnsi="Times New Roman" w:cs="Times New Roman"/>
          <w:sz w:val="24"/>
          <w:szCs w:val="24"/>
        </w:rPr>
        <w:t xml:space="preserve">plan to implement and enforce the Emission Guidelines by October 6, 2010. </w:t>
      </w:r>
    </w:p>
    <w:p w:rsidR="002A26E3" w:rsidRPr="009F7ECC" w:rsidRDefault="002A26E3" w:rsidP="002A2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E3" w:rsidRPr="009F7ECC" w:rsidRDefault="002A26E3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sz w:val="24"/>
          <w:szCs w:val="24"/>
        </w:rPr>
        <w:t xml:space="preserve">DEQ </w:t>
      </w:r>
      <w:r w:rsidR="0014675B">
        <w:rPr>
          <w:rFonts w:ascii="Times New Roman" w:hAnsi="Times New Roman" w:cs="Times New Roman"/>
          <w:sz w:val="24"/>
          <w:szCs w:val="24"/>
        </w:rPr>
        <w:t xml:space="preserve">initially </w:t>
      </w:r>
      <w:r w:rsidR="00C965A9" w:rsidRPr="009F7ECC">
        <w:rPr>
          <w:rFonts w:ascii="Times New Roman" w:hAnsi="Times New Roman" w:cs="Times New Roman"/>
          <w:sz w:val="24"/>
          <w:szCs w:val="24"/>
        </w:rPr>
        <w:t>sent a negative declaration letter to EPA in lieu of a 111(d)/129 plan</w:t>
      </w:r>
      <w:r w:rsidR="004F1109">
        <w:rPr>
          <w:rFonts w:ascii="Times New Roman" w:hAnsi="Times New Roman" w:cs="Times New Roman"/>
          <w:sz w:val="24"/>
          <w:szCs w:val="24"/>
        </w:rPr>
        <w:t xml:space="preserve">. DEQ sent the negative declaration </w:t>
      </w:r>
      <w:r w:rsidR="00C965A9">
        <w:rPr>
          <w:rFonts w:ascii="Times New Roman" w:hAnsi="Times New Roman" w:cs="Times New Roman"/>
          <w:sz w:val="24"/>
          <w:szCs w:val="24"/>
        </w:rPr>
        <w:t>because</w:t>
      </w:r>
      <w:r w:rsidRPr="009F7ECC">
        <w:rPr>
          <w:rFonts w:ascii="Times New Roman" w:hAnsi="Times New Roman" w:cs="Times New Roman"/>
          <w:sz w:val="24"/>
          <w:szCs w:val="24"/>
        </w:rPr>
        <w:t xml:space="preserve"> Oregon’s only known hospital/medical/infectious waste incinerator</w:t>
      </w:r>
      <w:r w:rsidR="004F1109">
        <w:rPr>
          <w:rFonts w:ascii="Times New Roman" w:hAnsi="Times New Roman" w:cs="Times New Roman"/>
          <w:sz w:val="24"/>
          <w:szCs w:val="24"/>
        </w:rPr>
        <w:t xml:space="preserve">, which </w:t>
      </w:r>
      <w:r w:rsidR="00633881">
        <w:rPr>
          <w:rFonts w:ascii="Times New Roman" w:hAnsi="Times New Roman" w:cs="Times New Roman"/>
          <w:sz w:val="24"/>
          <w:szCs w:val="24"/>
        </w:rPr>
        <w:t xml:space="preserve">meets the </w:t>
      </w:r>
      <w:r w:rsidR="00633881" w:rsidRPr="00633881">
        <w:rPr>
          <w:rFonts w:ascii="Times New Roman" w:hAnsi="Times New Roman" w:cs="Times New Roman"/>
          <w:sz w:val="24"/>
          <w:szCs w:val="24"/>
        </w:rPr>
        <w:t xml:space="preserve">applicability requirements under </w:t>
      </w:r>
      <w:r w:rsidR="00633881">
        <w:rPr>
          <w:rFonts w:ascii="Times New Roman" w:hAnsi="Times New Roman" w:cs="Times New Roman"/>
          <w:sz w:val="24"/>
          <w:szCs w:val="24"/>
        </w:rPr>
        <w:t xml:space="preserve">40 CFR part 60 </w:t>
      </w:r>
      <w:r w:rsidR="00633881" w:rsidRPr="00633881">
        <w:rPr>
          <w:rFonts w:ascii="Times New Roman" w:hAnsi="Times New Roman" w:cs="Times New Roman"/>
          <w:sz w:val="24"/>
          <w:szCs w:val="24"/>
        </w:rPr>
        <w:t>subpart</w:t>
      </w:r>
      <w:r w:rsidR="0063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881" w:rsidRPr="00633881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4F1109">
        <w:rPr>
          <w:rFonts w:ascii="Times New Roman" w:hAnsi="Times New Roman" w:cs="Times New Roman"/>
          <w:sz w:val="24"/>
          <w:szCs w:val="24"/>
        </w:rPr>
        <w:t xml:space="preserve">, is exempt from </w:t>
      </w:r>
      <w:r w:rsidR="004F1109" w:rsidRPr="009F7ECC">
        <w:rPr>
          <w:rFonts w:ascii="Times New Roman" w:hAnsi="Times New Roman" w:cs="Times New Roman"/>
          <w:sz w:val="24"/>
          <w:szCs w:val="24"/>
        </w:rPr>
        <w:t>the Emission Guidelines rule</w:t>
      </w:r>
      <w:r w:rsidRPr="009F7ECC">
        <w:rPr>
          <w:rFonts w:ascii="Times New Roman" w:hAnsi="Times New Roman" w:cs="Times New Roman"/>
          <w:sz w:val="24"/>
          <w:szCs w:val="24"/>
        </w:rPr>
        <w:t xml:space="preserve">. However, DEQ recently discovered another hospital/medical/infectious waste incinerator in Oregon. </w:t>
      </w:r>
      <w:r w:rsidR="00633881">
        <w:rPr>
          <w:rFonts w:ascii="Times New Roman" w:hAnsi="Times New Roman" w:cs="Times New Roman"/>
          <w:sz w:val="24"/>
          <w:szCs w:val="24"/>
        </w:rPr>
        <w:t>T</w:t>
      </w:r>
      <w:r w:rsidRPr="009F7ECC">
        <w:rPr>
          <w:rFonts w:ascii="Times New Roman" w:hAnsi="Times New Roman" w:cs="Times New Roman"/>
          <w:sz w:val="24"/>
          <w:szCs w:val="24"/>
        </w:rPr>
        <w:t xml:space="preserve">his incinerator is </w:t>
      </w:r>
      <w:r w:rsidR="004F1109">
        <w:rPr>
          <w:rFonts w:ascii="Times New Roman" w:hAnsi="Times New Roman" w:cs="Times New Roman"/>
          <w:sz w:val="24"/>
          <w:szCs w:val="24"/>
        </w:rPr>
        <w:t>also</w:t>
      </w:r>
      <w:r w:rsidR="00633881">
        <w:rPr>
          <w:rFonts w:ascii="Times New Roman" w:hAnsi="Times New Roman" w:cs="Times New Roman"/>
          <w:sz w:val="24"/>
          <w:szCs w:val="24"/>
        </w:rPr>
        <w:t xml:space="preserve"> exempt from the Emission Guidelines</w:t>
      </w:r>
      <w:r w:rsidR="004F1109">
        <w:rPr>
          <w:rFonts w:ascii="Times New Roman" w:hAnsi="Times New Roman" w:cs="Times New Roman"/>
          <w:sz w:val="24"/>
          <w:szCs w:val="24"/>
        </w:rPr>
        <w:t xml:space="preserve"> rule, but only </w:t>
      </w:r>
      <w:r w:rsidR="00633881">
        <w:rPr>
          <w:rFonts w:ascii="Times New Roman" w:hAnsi="Times New Roman" w:cs="Times New Roman"/>
          <w:sz w:val="24"/>
          <w:szCs w:val="24"/>
        </w:rPr>
        <w:t xml:space="preserve">if it meets certain </w:t>
      </w:r>
      <w:r w:rsidR="001B24B0" w:rsidRPr="009F7ECC">
        <w:rPr>
          <w:rFonts w:ascii="Times New Roman" w:hAnsi="Times New Roman" w:cs="Times New Roman"/>
          <w:sz w:val="24"/>
          <w:szCs w:val="24"/>
        </w:rPr>
        <w:t>record</w:t>
      </w:r>
      <w:r w:rsidR="00633881">
        <w:rPr>
          <w:rFonts w:ascii="Times New Roman" w:hAnsi="Times New Roman" w:cs="Times New Roman"/>
          <w:sz w:val="24"/>
          <w:szCs w:val="24"/>
        </w:rPr>
        <w:t>keeping and</w:t>
      </w:r>
      <w:r w:rsidR="001B24B0" w:rsidRPr="009F7ECC">
        <w:rPr>
          <w:rFonts w:ascii="Times New Roman" w:hAnsi="Times New Roman" w:cs="Times New Roman"/>
          <w:sz w:val="24"/>
          <w:szCs w:val="24"/>
        </w:rPr>
        <w:t xml:space="preserve"> report</w:t>
      </w:r>
      <w:r w:rsidR="00633881">
        <w:rPr>
          <w:rFonts w:ascii="Times New Roman" w:hAnsi="Times New Roman" w:cs="Times New Roman"/>
          <w:sz w:val="24"/>
          <w:szCs w:val="24"/>
        </w:rPr>
        <w:t>ing</w:t>
      </w:r>
      <w:r w:rsidR="001B24B0" w:rsidRPr="009F7ECC">
        <w:rPr>
          <w:rFonts w:ascii="Times New Roman" w:hAnsi="Times New Roman" w:cs="Times New Roman"/>
          <w:sz w:val="24"/>
          <w:szCs w:val="24"/>
        </w:rPr>
        <w:t xml:space="preserve"> requirements. </w:t>
      </w:r>
      <w:r w:rsidR="004F1109">
        <w:rPr>
          <w:rFonts w:ascii="Times New Roman" w:hAnsi="Times New Roman" w:cs="Times New Roman"/>
          <w:sz w:val="24"/>
          <w:szCs w:val="24"/>
        </w:rPr>
        <w:t xml:space="preserve">EPA recently informed DEQ that if a state has a source subject to the </w:t>
      </w:r>
      <w:r w:rsidR="004F1109" w:rsidRPr="009F7ECC">
        <w:rPr>
          <w:rFonts w:ascii="Times New Roman" w:hAnsi="Times New Roman" w:cs="Times New Roman"/>
          <w:sz w:val="24"/>
          <w:szCs w:val="24"/>
        </w:rPr>
        <w:t>record</w:t>
      </w:r>
      <w:r w:rsidR="004F1109">
        <w:rPr>
          <w:rFonts w:ascii="Times New Roman" w:hAnsi="Times New Roman" w:cs="Times New Roman"/>
          <w:sz w:val="24"/>
          <w:szCs w:val="24"/>
        </w:rPr>
        <w:t>keeping and</w:t>
      </w:r>
      <w:r w:rsidR="004F1109" w:rsidRPr="009F7ECC">
        <w:rPr>
          <w:rFonts w:ascii="Times New Roman" w:hAnsi="Times New Roman" w:cs="Times New Roman"/>
          <w:sz w:val="24"/>
          <w:szCs w:val="24"/>
        </w:rPr>
        <w:t xml:space="preserve"> report</w:t>
      </w:r>
      <w:r w:rsidR="004F1109">
        <w:rPr>
          <w:rFonts w:ascii="Times New Roman" w:hAnsi="Times New Roman" w:cs="Times New Roman"/>
          <w:sz w:val="24"/>
          <w:szCs w:val="24"/>
        </w:rPr>
        <w:t>ing</w:t>
      </w:r>
      <w:r w:rsidR="004F1109" w:rsidRPr="009F7ECC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4F1109">
        <w:rPr>
          <w:rFonts w:ascii="Times New Roman" w:hAnsi="Times New Roman" w:cs="Times New Roman"/>
          <w:sz w:val="24"/>
          <w:szCs w:val="24"/>
        </w:rPr>
        <w:t xml:space="preserve"> in the Emission Guidelines rule, it is required to submit a 111(d)/129 plan.</w:t>
      </w:r>
      <w:r w:rsidR="004F1109" w:rsidRPr="009F7ECC">
        <w:rPr>
          <w:rFonts w:ascii="Times New Roman" w:hAnsi="Times New Roman" w:cs="Times New Roman"/>
          <w:sz w:val="24"/>
          <w:szCs w:val="24"/>
        </w:rPr>
        <w:t xml:space="preserve"> </w:t>
      </w:r>
      <w:r w:rsidR="004F1109">
        <w:rPr>
          <w:rFonts w:ascii="Times New Roman" w:hAnsi="Times New Roman" w:cs="Times New Roman"/>
          <w:sz w:val="24"/>
          <w:szCs w:val="24"/>
        </w:rPr>
        <w:t>Therefore,</w:t>
      </w:r>
      <w:r w:rsidR="001B24B0" w:rsidRPr="009F7ECC">
        <w:rPr>
          <w:rFonts w:ascii="Times New Roman" w:hAnsi="Times New Roman" w:cs="Times New Roman"/>
          <w:sz w:val="24"/>
          <w:szCs w:val="24"/>
        </w:rPr>
        <w:t xml:space="preserve"> DEQ is withdrawing </w:t>
      </w:r>
      <w:r w:rsidR="00944AA9">
        <w:rPr>
          <w:rFonts w:ascii="Times New Roman" w:hAnsi="Times New Roman" w:cs="Times New Roman"/>
          <w:sz w:val="24"/>
          <w:szCs w:val="24"/>
        </w:rPr>
        <w:t>its</w:t>
      </w:r>
      <w:r w:rsidR="001B24B0" w:rsidRPr="009F7ECC">
        <w:rPr>
          <w:rFonts w:ascii="Times New Roman" w:hAnsi="Times New Roman" w:cs="Times New Roman"/>
          <w:sz w:val="24"/>
          <w:szCs w:val="24"/>
        </w:rPr>
        <w:t xml:space="preserve"> hospital/medical/infectious waste incinerator negative declaration and will request delegation of authority of the Federal Plan.</w:t>
      </w:r>
      <w:r w:rsidRPr="009F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0" w:rsidRPr="009F7ECC" w:rsidRDefault="001B24B0" w:rsidP="00E43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sz w:val="24"/>
          <w:szCs w:val="24"/>
        </w:rPr>
        <w:t>If you need additional information or have any questions, please contact Jerry Ebersole at (503) 229-6974</w:t>
      </w:r>
      <w:r w:rsidR="0052129A" w:rsidRPr="0052129A">
        <w:rPr>
          <w:rFonts w:ascii="CG Times" w:hAnsi="CG Times"/>
          <w:noProof/>
          <w:sz w:val="24"/>
          <w:szCs w:val="24"/>
        </w:rPr>
        <w:t xml:space="preserve"> </w:t>
      </w:r>
      <w:r w:rsidR="0052129A" w:rsidRPr="00B30DFA">
        <w:rPr>
          <w:rFonts w:ascii="CG Times" w:hAnsi="CG Times"/>
          <w:noProof/>
          <w:sz w:val="24"/>
          <w:szCs w:val="24"/>
        </w:rPr>
        <w:t xml:space="preserve">or </w:t>
      </w:r>
      <w:r w:rsidR="0052129A">
        <w:rPr>
          <w:rFonts w:ascii="CG Times" w:hAnsi="CG Times"/>
          <w:noProof/>
          <w:sz w:val="24"/>
          <w:szCs w:val="24"/>
        </w:rPr>
        <w:t xml:space="preserve">by </w:t>
      </w:r>
      <w:r w:rsidR="0052129A" w:rsidRPr="00B30DFA">
        <w:rPr>
          <w:rFonts w:ascii="CG Times" w:hAnsi="CG Times"/>
          <w:noProof/>
          <w:sz w:val="24"/>
          <w:szCs w:val="24"/>
        </w:rPr>
        <w:t xml:space="preserve">email at </w:t>
      </w:r>
      <w:hyperlink r:id="rId6" w:history="1">
        <w:r w:rsidR="0052129A" w:rsidRPr="00B30DFA">
          <w:rPr>
            <w:rStyle w:val="Hyperlink"/>
            <w:rFonts w:ascii="CG Times" w:hAnsi="CG Times"/>
            <w:sz w:val="24"/>
            <w:szCs w:val="24"/>
          </w:rPr>
          <w:t>EBERSOLE.Gerald@deq.state.or.us</w:t>
        </w:r>
      </w:hyperlink>
      <w:r w:rsidRPr="009F7ECC">
        <w:rPr>
          <w:rFonts w:ascii="Times New Roman" w:hAnsi="Times New Roman" w:cs="Times New Roman"/>
          <w:sz w:val="24"/>
          <w:szCs w:val="24"/>
        </w:rPr>
        <w:t>.</w:t>
      </w: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sz w:val="24"/>
          <w:szCs w:val="24"/>
        </w:rPr>
        <w:t>Uri Papish</w:t>
      </w: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0" w:rsidRPr="009F7ECC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sz w:val="24"/>
          <w:szCs w:val="24"/>
        </w:rPr>
        <w:t>Program Operations Manager</w:t>
      </w:r>
    </w:p>
    <w:p w:rsidR="001B24B0" w:rsidRDefault="001B24B0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CC">
        <w:rPr>
          <w:rFonts w:ascii="Times New Roman" w:hAnsi="Times New Roman" w:cs="Times New Roman"/>
          <w:sz w:val="24"/>
          <w:szCs w:val="24"/>
        </w:rPr>
        <w:t>Oregon Department of Environmental Quality</w:t>
      </w:r>
    </w:p>
    <w:p w:rsidR="0052129A" w:rsidRDefault="0052129A" w:rsidP="001B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29A" w:rsidRDefault="0052129A" w:rsidP="0052129A">
      <w:pPr>
        <w:spacing w:after="0" w:line="240" w:lineRule="auto"/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CC:</w:t>
      </w:r>
    </w:p>
    <w:p w:rsidR="0052129A" w:rsidRPr="00B30DFA" w:rsidRDefault="0052129A" w:rsidP="0052129A">
      <w:pPr>
        <w:spacing w:after="0" w:line="240" w:lineRule="auto"/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Brook Madrone, EPA Region X</w:t>
      </w:r>
    </w:p>
    <w:p w:rsidR="0052129A" w:rsidRPr="00B30DFA" w:rsidRDefault="0052129A" w:rsidP="0052129A">
      <w:pPr>
        <w:spacing w:after="0" w:line="240" w:lineRule="auto"/>
        <w:jc w:val="both"/>
        <w:rPr>
          <w:rFonts w:ascii="CG Times" w:hAnsi="CG Times"/>
          <w:noProof/>
          <w:sz w:val="24"/>
          <w:szCs w:val="24"/>
        </w:rPr>
      </w:pPr>
      <w:r w:rsidRPr="00BE5DF9">
        <w:rPr>
          <w:rFonts w:ascii="CG Times" w:hAnsi="CG Times"/>
          <w:noProof/>
          <w:sz w:val="24"/>
          <w:szCs w:val="24"/>
        </w:rPr>
        <w:t>Heather Valdez</w:t>
      </w:r>
      <w:r>
        <w:rPr>
          <w:rFonts w:ascii="CG Times" w:hAnsi="CG Times"/>
          <w:noProof/>
          <w:sz w:val="24"/>
          <w:szCs w:val="24"/>
        </w:rPr>
        <w:t>, EPA Region X</w:t>
      </w:r>
    </w:p>
    <w:p w:rsidR="0052129A" w:rsidRDefault="0052129A" w:rsidP="0052129A">
      <w:pPr>
        <w:spacing w:after="0" w:line="240" w:lineRule="auto"/>
        <w:jc w:val="both"/>
        <w:rPr>
          <w:rFonts w:ascii="CG Times" w:hAnsi="CG Times"/>
          <w:noProof/>
          <w:sz w:val="24"/>
          <w:szCs w:val="24"/>
        </w:rPr>
      </w:pPr>
      <w:r w:rsidRPr="004C15A4">
        <w:rPr>
          <w:rFonts w:ascii="CG Times" w:hAnsi="CG Times"/>
          <w:noProof/>
          <w:sz w:val="24"/>
          <w:szCs w:val="24"/>
        </w:rPr>
        <w:t>Justin Spenillo</w:t>
      </w:r>
      <w:r w:rsidRPr="00B30DFA">
        <w:rPr>
          <w:rFonts w:ascii="CG Times" w:hAnsi="CG Times"/>
          <w:noProof/>
          <w:sz w:val="24"/>
          <w:szCs w:val="24"/>
        </w:rPr>
        <w:t>, EPA Region X</w:t>
      </w:r>
    </w:p>
    <w:p w:rsidR="0052129A" w:rsidRPr="00B30DFA" w:rsidRDefault="0052129A" w:rsidP="0052129A">
      <w:pPr>
        <w:spacing w:after="0" w:line="240" w:lineRule="auto"/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Paul Koprowski, EPA Region X, Oregon Operations Office</w:t>
      </w:r>
    </w:p>
    <w:p w:rsidR="0052129A" w:rsidRPr="009F7ECC" w:rsidRDefault="0052129A" w:rsidP="0052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Nicole Vick</w:t>
      </w:r>
      <w:r w:rsidRPr="00B30DFA">
        <w:rPr>
          <w:rFonts w:ascii="CG Times" w:hAnsi="CG Times"/>
          <w:noProof/>
          <w:sz w:val="24"/>
          <w:szCs w:val="24"/>
        </w:rPr>
        <w:t>, Oregon DEQ</w:t>
      </w:r>
    </w:p>
    <w:p w:rsidR="002A26E3" w:rsidRDefault="002A26E3"/>
    <w:p w:rsidR="00414598" w:rsidRDefault="002A26E3">
      <w:r>
        <w:lastRenderedPageBreak/>
        <w:t xml:space="preserve"> </w:t>
      </w:r>
    </w:p>
    <w:sectPr w:rsidR="00414598" w:rsidSect="0014675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09" w:rsidRDefault="004F1109" w:rsidP="009F7ECC">
      <w:pPr>
        <w:spacing w:after="0" w:line="240" w:lineRule="auto"/>
      </w:pPr>
      <w:r>
        <w:separator/>
      </w:r>
    </w:p>
  </w:endnote>
  <w:endnote w:type="continuationSeparator" w:id="0">
    <w:p w:rsidR="004F1109" w:rsidRDefault="004F1109" w:rsidP="009F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09" w:rsidRDefault="004F1109" w:rsidP="009F7ECC">
      <w:pPr>
        <w:spacing w:after="0" w:line="240" w:lineRule="auto"/>
      </w:pPr>
      <w:r>
        <w:separator/>
      </w:r>
    </w:p>
  </w:footnote>
  <w:footnote w:type="continuationSeparator" w:id="0">
    <w:p w:rsidR="004F1109" w:rsidRDefault="004F1109" w:rsidP="009F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09" w:rsidRDefault="004F1109" w:rsidP="00E43DB6">
    <w:pPr>
      <w:pStyle w:val="Header"/>
      <w:tabs>
        <w:tab w:val="clear" w:pos="9360"/>
        <w:tab w:val="left" w:pos="5760"/>
        <w:tab w:val="right" w:pos="10080"/>
      </w:tabs>
      <w:spacing w:before="120"/>
      <w:jc w:val="right"/>
      <w:rPr>
        <w:b/>
        <w:sz w:val="18"/>
        <w:szCs w:val="18"/>
      </w:rPr>
    </w:pPr>
    <w:r>
      <w:rPr>
        <w:rFonts w:ascii="Palatino Linotype" w:hAnsi="Palatino Linotype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-462973</wp:posOffset>
          </wp:positionH>
          <wp:positionV relativeFrom="paragraph">
            <wp:posOffset>-413697</wp:posOffset>
          </wp:positionV>
          <wp:extent cx="7279005" cy="1211580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900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4F1109" w:rsidRDefault="004F1109" w:rsidP="00E43DB6">
    <w:pPr>
      <w:pStyle w:val="Header"/>
      <w:tabs>
        <w:tab w:val="clear" w:pos="4680"/>
        <w:tab w:val="clear" w:pos="9360"/>
        <w:tab w:val="left" w:pos="630"/>
        <w:tab w:val="right" w:pos="10080"/>
      </w:tabs>
      <w:jc w:val="right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>Headquarters</w:t>
    </w:r>
  </w:p>
  <w:p w:rsidR="004F1109" w:rsidRDefault="004F1109" w:rsidP="00E43DB6">
    <w:pPr>
      <w:pStyle w:val="Header"/>
      <w:tabs>
        <w:tab w:val="clear" w:pos="4680"/>
        <w:tab w:val="clear" w:pos="9360"/>
        <w:tab w:val="left" w:pos="630"/>
        <w:tab w:val="right" w:pos="10080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4F1109" w:rsidRDefault="004F1109" w:rsidP="00E43DB6">
    <w:pPr>
      <w:pStyle w:val="Header"/>
      <w:tabs>
        <w:tab w:val="clear" w:pos="4680"/>
        <w:tab w:val="clear" w:pos="9360"/>
        <w:tab w:val="left" w:pos="720"/>
        <w:tab w:val="right" w:pos="10080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6"/>
        <w:szCs w:val="18"/>
      </w:rPr>
      <w:t xml:space="preserve">                                  John A. Kitzhaber, MD, Governor  </w:t>
    </w:r>
    <w:r>
      <w:rPr>
        <w:rFonts w:ascii="Palatino Linotype" w:hAnsi="Palatino Linotype"/>
        <w:sz w:val="18"/>
        <w:szCs w:val="18"/>
      </w:rPr>
      <w:tab/>
      <w:t xml:space="preserve">                Portland, OR  97204-1390</w:t>
    </w:r>
  </w:p>
  <w:p w:rsidR="004F1109" w:rsidRDefault="004F1109" w:rsidP="00E43DB6">
    <w:pPr>
      <w:pStyle w:val="Header"/>
      <w:tabs>
        <w:tab w:val="clear" w:pos="4680"/>
        <w:tab w:val="clear" w:pos="9360"/>
        <w:tab w:val="left" w:pos="630"/>
        <w:tab w:val="right" w:pos="10080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4F1109" w:rsidRDefault="004F1109" w:rsidP="00E43DB6">
    <w:pPr>
      <w:pStyle w:val="Header"/>
      <w:tabs>
        <w:tab w:val="clear" w:pos="4680"/>
        <w:tab w:val="clear" w:pos="9360"/>
        <w:tab w:val="left" w:pos="630"/>
        <w:tab w:val="right" w:pos="10080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4F1109" w:rsidRPr="0052129A" w:rsidRDefault="004F1109" w:rsidP="00E43DB6">
    <w:pPr>
      <w:pStyle w:val="Header"/>
      <w:tabs>
        <w:tab w:val="clear" w:pos="9360"/>
        <w:tab w:val="left" w:pos="5760"/>
        <w:tab w:val="right" w:pos="10080"/>
      </w:tabs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6E3"/>
    <w:rsid w:val="0014675B"/>
    <w:rsid w:val="001B24B0"/>
    <w:rsid w:val="002A26E3"/>
    <w:rsid w:val="00414598"/>
    <w:rsid w:val="004F1109"/>
    <w:rsid w:val="0052129A"/>
    <w:rsid w:val="00633881"/>
    <w:rsid w:val="00944AA9"/>
    <w:rsid w:val="00977AC5"/>
    <w:rsid w:val="009F7ECC"/>
    <w:rsid w:val="00AF7BD7"/>
    <w:rsid w:val="00C57068"/>
    <w:rsid w:val="00C71C05"/>
    <w:rsid w:val="00C965A9"/>
    <w:rsid w:val="00CC463A"/>
    <w:rsid w:val="00E4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7ECC"/>
  </w:style>
  <w:style w:type="paragraph" w:styleId="Footer">
    <w:name w:val="footer"/>
    <w:basedOn w:val="Normal"/>
    <w:link w:val="FooterChar"/>
    <w:uiPriority w:val="99"/>
    <w:semiHidden/>
    <w:unhideWhenUsed/>
    <w:rsid w:val="009F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ECC"/>
  </w:style>
  <w:style w:type="character" w:styleId="Hyperlink">
    <w:name w:val="Hyperlink"/>
    <w:basedOn w:val="DefaultParagraphFont"/>
    <w:rsid w:val="00521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SOLE.Gerald@deq.state.or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GEberso</dc:creator>
  <cp:lastModifiedBy>GEberso</cp:lastModifiedBy>
  <cp:revision>3</cp:revision>
  <dcterms:created xsi:type="dcterms:W3CDTF">2013-02-12T00:13:00Z</dcterms:created>
  <dcterms:modified xsi:type="dcterms:W3CDTF">2013-02-12T17:34:00Z</dcterms:modified>
</cp:coreProperties>
</file>