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r>
        <w:rPr>
          <w:color w:val="000000"/>
        </w:rPr>
        <w:t>DEQ</w:t>
      </w:r>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w:t>
      </w:r>
      <w:proofErr w:type="gramStart"/>
      <w:r w:rsidRPr="00262906">
        <w:rPr>
          <w:color w:val="000000"/>
        </w:rPr>
        <w:t>actual</w:t>
      </w:r>
      <w:proofErr w:type="gramEnd"/>
      <w:r w:rsidRPr="00262906">
        <w:rPr>
          <w:color w:val="000000"/>
        </w:rPr>
        <w:t xml:space="preserve">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r>
        <w:rPr>
          <w:color w:val="000000"/>
        </w:rPr>
        <w:t>DEQ</w:t>
      </w:r>
      <w:r w:rsidRPr="00262906">
        <w:rPr>
          <w:color w:val="000000"/>
        </w:rPr>
        <w:t xml:space="preserve"> </w:t>
      </w:r>
      <w:r w:rsidRPr="00262906">
        <w:rPr>
          <w:color w:val="000000"/>
        </w:rPr>
        <w:lastRenderedPageBreak/>
        <w:t xml:space="preserve">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r>
        <w:rPr>
          <w:color w:val="000000"/>
        </w:rPr>
        <w:t>DEQ</w:t>
      </w:r>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r>
        <w:rPr>
          <w:color w:val="000000"/>
        </w:rPr>
        <w:t>:</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r w:rsidR="005F63D7">
        <w:rPr>
          <w:color w:val="000000"/>
        </w:rPr>
        <w:t xml:space="preserve"> </w:t>
      </w:r>
      <w:r w:rsidR="00AA0D62">
        <w:rPr>
          <w:color w:val="000000"/>
        </w:rPr>
        <w:t>40 CFR 68</w:t>
      </w:r>
      <w:r w:rsidR="005F63D7">
        <w:rPr>
          <w:color w:val="000000"/>
        </w:rPr>
        <w:t>.130</w:t>
      </w:r>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r>
        <w:rPr>
          <w:color w:val="000000"/>
        </w:rPr>
        <w:t>DEQ</w:t>
      </w:r>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r>
        <w:rPr>
          <w:color w:val="000000"/>
        </w:rPr>
        <w:t>DEQ</w:t>
      </w:r>
      <w:r w:rsidRPr="00262906">
        <w:rPr>
          <w:color w:val="000000"/>
        </w:rPr>
        <w:t xml:space="preserve">'s satisfaction to, in specific cases, produce results adequate for determination of compliance. An alternative method used to meet an </w:t>
      </w:r>
      <w:r w:rsidRPr="00262906">
        <w:rPr>
          <w:color w:val="000000"/>
        </w:rPr>
        <w:lastRenderedPageBreak/>
        <w:t xml:space="preserve">applicable federal requirement for which a reference method is specified must be approved by EPA unless EPA has delegated authority for the approval to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r>
        <w:rPr>
          <w:color w:val="000000"/>
        </w:rPr>
        <w:t>DEQ</w:t>
      </w:r>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r>
        <w:rPr>
          <w:color w:val="000000"/>
        </w:rPr>
        <w:t>DEQ</w:t>
      </w:r>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r>
        <w:rPr>
          <w:color w:val="000000"/>
        </w:rPr>
        <w:t>DEQ</w:t>
      </w:r>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r>
        <w:rPr>
          <w:color w:val="000000"/>
        </w:rPr>
        <w:t>DEQ</w:t>
      </w:r>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w:t>
      </w:r>
      <w:r w:rsidR="00871FF7" w:rsidRPr="00262906">
        <w:rPr>
          <w:color w:val="000000"/>
        </w:rPr>
        <w:t>"</w:t>
      </w:r>
      <w:r w:rsidRPr="00262906">
        <w:rPr>
          <w:color w:val="000000"/>
        </w:rPr>
        <w:t>Biomass</w:t>
      </w:r>
      <w:r w:rsidR="00871FF7" w:rsidRPr="00262906">
        <w:rPr>
          <w:color w:val="000000"/>
        </w:rPr>
        <w:t>"</w:t>
      </w:r>
      <w:r w:rsidRPr="00262906">
        <w:rPr>
          <w:color w:val="000000"/>
        </w:rPr>
        <w:t xml:space="preserve">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w:t>
      </w:r>
      <w:r w:rsidR="00871FF7" w:rsidRPr="00262906">
        <w:rPr>
          <w:color w:val="000000"/>
        </w:rPr>
        <w:t>"</w:t>
      </w:r>
      <w:r w:rsidRPr="00262906">
        <w:rPr>
          <w:color w:val="000000"/>
        </w:rPr>
        <w:t>Carbon dioxide equivalent</w:t>
      </w:r>
      <w:r w:rsidR="00871FF7" w:rsidRPr="00262906">
        <w:rPr>
          <w:color w:val="000000"/>
        </w:rPr>
        <w:t>"</w:t>
      </w:r>
      <w:r w:rsidRPr="00262906">
        <w:rPr>
          <w:color w:val="000000"/>
        </w:rPr>
        <w:t xml:space="preserve"> or </w:t>
      </w:r>
      <w:r w:rsidR="00871FF7" w:rsidRPr="00262906">
        <w:rPr>
          <w:color w:val="000000"/>
        </w:rPr>
        <w:t>"</w:t>
      </w:r>
      <w:r w:rsidRPr="00262906">
        <w:rPr>
          <w:color w:val="000000"/>
        </w:rPr>
        <w:t>CO2e</w:t>
      </w:r>
      <w:r w:rsidR="00871FF7" w:rsidRPr="00262906">
        <w:rPr>
          <w:color w:val="000000"/>
        </w:rPr>
        <w:t>"</w:t>
      </w:r>
      <w:r w:rsidRPr="00262906">
        <w:rPr>
          <w:color w:val="000000"/>
        </w:rPr>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w:t>
      </w:r>
      <w:proofErr w:type="spellStart"/>
      <w:r w:rsidRPr="00262906">
        <w:rPr>
          <w:color w:val="000000"/>
        </w:rPr>
        <w:t>Demineralized</w:t>
      </w:r>
      <w:proofErr w:type="spellEnd"/>
      <w:r w:rsidRPr="00262906">
        <w:rPr>
          <w:color w:val="000000"/>
        </w:rPr>
        <w:t xml:space="preserve">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w:t>
      </w:r>
      <w:proofErr w:type="spellStart"/>
      <w:r w:rsidRPr="00262906">
        <w:rPr>
          <w:color w:val="000000"/>
        </w:rPr>
        <w:t>deionized</w:t>
      </w:r>
      <w:proofErr w:type="spellEnd"/>
      <w:r w:rsidRPr="00262906">
        <w:rPr>
          <w:color w:val="000000"/>
        </w:rPr>
        <w:t xml:space="preserve">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ccc</w:t>
      </w:r>
      <w:proofErr w:type="spellEnd"/>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r>
        <w:rPr>
          <w:color w:val="000000"/>
        </w:rPr>
        <w:t>DEQ</w:t>
      </w:r>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w:t>
      </w:r>
      <w:r w:rsidR="00871FF7" w:rsidRPr="00262906">
        <w:rPr>
          <w:color w:val="000000"/>
        </w:rPr>
        <w:t>"</w:t>
      </w:r>
      <w:r w:rsidRPr="00262906">
        <w:rPr>
          <w:color w:val="000000"/>
        </w:rPr>
        <w:t>Direct PM2.5</w:t>
      </w:r>
      <w:r w:rsidR="00871FF7" w:rsidRPr="00262906">
        <w:rPr>
          <w:color w:val="000000"/>
        </w:rPr>
        <w:t>"</w:t>
      </w:r>
      <w:r w:rsidRPr="00262906">
        <w:rPr>
          <w:color w:val="000000"/>
        </w:rPr>
        <w:t xml:space="preserve">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r>
        <w:rPr>
          <w:color w:val="000000"/>
        </w:rPr>
        <w:t>DEQ</w:t>
      </w:r>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r>
        <w:rPr>
          <w:color w:val="000000"/>
        </w:rPr>
        <w:t>DEQ</w:t>
      </w:r>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r>
        <w:rPr>
          <w:color w:val="000000"/>
        </w:rPr>
        <w:t>DEQ</w:t>
      </w:r>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w:t>
      </w:r>
      <w:r w:rsidRPr="00262906">
        <w:rPr>
          <w:color w:val="000000"/>
        </w:rPr>
        <w:lastRenderedPageBreak/>
        <w:t xml:space="preserve">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r>
        <w:rPr>
          <w:color w:val="000000"/>
        </w:rPr>
        <w:t>DEQ</w:t>
      </w:r>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r>
        <w:rPr>
          <w:color w:val="000000"/>
        </w:rPr>
        <w:t>DEQ</w:t>
      </w:r>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w:t>
      </w:r>
      <w:r w:rsidR="00871FF7" w:rsidRPr="00262906">
        <w:rPr>
          <w:color w:val="000000"/>
        </w:rPr>
        <w:t>"</w:t>
      </w:r>
      <w:r w:rsidRPr="00262906">
        <w:rPr>
          <w:color w:val="000000"/>
        </w:rPr>
        <w:t>Federal Major Source</w:t>
      </w:r>
      <w:r w:rsidR="00871FF7" w:rsidRPr="00262906">
        <w:rPr>
          <w:color w:val="000000"/>
        </w:rPr>
        <w:t>"</w:t>
      </w:r>
      <w:r w:rsidRPr="00262906">
        <w:rPr>
          <w:color w:val="000000"/>
        </w:rPr>
        <w:t xml:space="preserv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r>
        <w:rPr>
          <w:color w:val="000000"/>
        </w:rPr>
        <w:t>DEQ</w:t>
      </w:r>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(57) </w:t>
      </w:r>
      <w:r w:rsidR="00871FF7" w:rsidRPr="00262906">
        <w:rPr>
          <w:color w:val="000000"/>
        </w:rPr>
        <w:t>"</w:t>
      </w:r>
      <w:r w:rsidRPr="00262906">
        <w:rPr>
          <w:color w:val="000000"/>
        </w:rPr>
        <w:t>Form</w:t>
      </w:r>
      <w:r w:rsidR="00871FF7" w:rsidRPr="00262906">
        <w:rPr>
          <w:color w:val="000000"/>
        </w:rPr>
        <w:t>"</w:t>
      </w:r>
      <w:r w:rsidRPr="00262906">
        <w:rPr>
          <w:color w:val="000000"/>
        </w:rPr>
        <w:t xml:space="preserve"> means a paper or electronic form developed by </w:t>
      </w:r>
      <w:r>
        <w:rPr>
          <w:color w:val="000000"/>
        </w:rPr>
        <w:t>DEQ</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w:t>
      </w:r>
      <w:r w:rsidR="0021305C">
        <w:rPr>
          <w:color w:val="000000"/>
        </w:rPr>
        <w:t xml:space="preserve"> under this rule</w:t>
      </w:r>
      <w:r w:rsidRPr="00262906">
        <w:rPr>
          <w:color w:val="000000"/>
        </w:rPr>
        <w:t xml:space="preserve">.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w:t>
      </w:r>
      <w:r w:rsidR="00871FF7" w:rsidRPr="00262906">
        <w:rPr>
          <w:color w:val="000000"/>
        </w:rPr>
        <w:t>"</w:t>
      </w:r>
      <w:r w:rsidRPr="00262906">
        <w:rPr>
          <w:color w:val="000000"/>
        </w:rPr>
        <w:t>Greenhouse Gases</w:t>
      </w:r>
      <w:r w:rsidR="00871FF7" w:rsidRPr="00262906">
        <w:rPr>
          <w:color w:val="000000"/>
        </w:rPr>
        <w:t>"</w:t>
      </w:r>
      <w:r w:rsidRPr="00262906">
        <w:rPr>
          <w:color w:val="000000"/>
        </w:rPr>
        <w:t xml:space="preserve"> or </w:t>
      </w:r>
      <w:r w:rsidR="00871FF7" w:rsidRPr="00262906">
        <w:rPr>
          <w:color w:val="000000"/>
        </w:rPr>
        <w:t>"</w:t>
      </w:r>
      <w:r w:rsidRPr="00262906">
        <w:rPr>
          <w:color w:val="000000"/>
        </w:rPr>
        <w:t>GHGs</w:t>
      </w:r>
      <w:r w:rsidR="00871FF7" w:rsidRPr="00262906">
        <w:rPr>
          <w:color w:val="000000"/>
        </w:rPr>
        <w:t>"</w:t>
      </w:r>
      <w:r w:rsidRPr="00262906">
        <w:rPr>
          <w:color w:val="000000"/>
        </w:rPr>
        <w:t xml:space="preserve">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r>
        <w:rPr>
          <w:color w:val="000000"/>
        </w:rPr>
        <w:t>DEQ</w:t>
      </w:r>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w:t>
      </w:r>
      <w:r w:rsidRPr="00262906">
        <w:rPr>
          <w:color w:val="000000"/>
        </w:rPr>
        <w:lastRenderedPageBreak/>
        <w:t xml:space="preserve">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w:t>
      </w:r>
      <w:proofErr w:type="spellStart"/>
      <w:r w:rsidRPr="00262906">
        <w:rPr>
          <w:color w:val="000000"/>
        </w:rPr>
        <w:t>radionuclides</w:t>
      </w:r>
      <w:proofErr w:type="spellEnd"/>
      <w:r w:rsidRPr="00262906">
        <w:rPr>
          <w:color w:val="000000"/>
        </w:rPr>
        <w:t>,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w:t>
      </w:r>
      <w:proofErr w:type="spellStart"/>
      <w:r w:rsidRPr="00262906">
        <w:rPr>
          <w:color w:val="000000"/>
        </w:rPr>
        <w:t>radionuclides</w:t>
      </w:r>
      <w:proofErr w:type="spellEnd"/>
      <w:r w:rsidRPr="00262906">
        <w:rPr>
          <w:color w:val="000000"/>
        </w:rPr>
        <w:t xml:space="preserve">,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(iv) For particulate matter</w:t>
      </w:r>
      <w:r w:rsidR="00BD17FB">
        <w:rPr>
          <w:color w:val="000000"/>
        </w:rPr>
        <w:t xml:space="preserve"> </w:t>
      </w:r>
      <w:r w:rsidRPr="00262906">
        <w:rPr>
          <w:color w:val="000000"/>
        </w:rPr>
        <w:t xml:space="preserve">(PM10)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w:t>
      </w:r>
      <w:proofErr w:type="spellStart"/>
      <w:r w:rsidRPr="00262906">
        <w:rPr>
          <w:color w:val="000000"/>
        </w:rPr>
        <w:t>stoichiometric</w:t>
      </w:r>
      <w:proofErr w:type="spellEnd"/>
      <w:r w:rsidRPr="00262906">
        <w:rPr>
          <w:color w:val="000000"/>
        </w:rPr>
        <w:t xml:space="preserve">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r>
        <w:rPr>
          <w:color w:val="000000"/>
        </w:rPr>
        <w:t>DEQ</w:t>
      </w:r>
      <w:r w:rsidRPr="00262906">
        <w:rPr>
          <w:color w:val="000000"/>
        </w:rPr>
        <w:t xml:space="preserve">'s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w:t>
      </w:r>
      <w:r w:rsidR="00871FF7" w:rsidRPr="00262906">
        <w:rPr>
          <w:color w:val="000000"/>
        </w:rPr>
        <w:t>"</w:t>
      </w:r>
      <w:r w:rsidRPr="00262906">
        <w:rPr>
          <w:color w:val="000000"/>
        </w:rPr>
        <w:t>Ozone Precursor</w:t>
      </w:r>
      <w:r w:rsidR="00871FF7" w:rsidRPr="00262906">
        <w:rPr>
          <w:color w:val="000000"/>
        </w:rPr>
        <w:t>"</w:t>
      </w:r>
      <w:r w:rsidRPr="00262906">
        <w:rPr>
          <w:color w:val="000000"/>
        </w:rPr>
        <w:t xml:space="preserve"> means nitrogen oxides and volatile organic compounds as measured by an applicable reference method in accordance with </w:t>
      </w:r>
      <w:r>
        <w:rPr>
          <w:color w:val="000000"/>
        </w:rPr>
        <w:t>DEQ</w:t>
      </w:r>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r>
        <w:rPr>
          <w:color w:val="000000"/>
        </w:rPr>
        <w:t>DEQ</w:t>
      </w:r>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r>
        <w:rPr>
          <w:color w:val="000000"/>
        </w:rPr>
        <w:t>DEQ</w:t>
      </w:r>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r>
        <w:rPr>
          <w:color w:val="000000"/>
        </w:rPr>
        <w:t>DEQ</w:t>
      </w:r>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w:t>
      </w:r>
      <w:r w:rsidRPr="00262906">
        <w:rPr>
          <w:color w:val="000000"/>
        </w:rPr>
        <w:lastRenderedPageBreak/>
        <w:t xml:space="preserve">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w:t>
      </w:r>
      <w:r w:rsidR="00871FF7" w:rsidRPr="00262906">
        <w:rPr>
          <w:color w:val="000000"/>
        </w:rPr>
        <w:t>"</w:t>
      </w:r>
      <w:r w:rsidRPr="00262906">
        <w:rPr>
          <w:color w:val="000000"/>
        </w:rPr>
        <w:t>PM2.5 fraction</w:t>
      </w:r>
      <w:r w:rsidR="00871FF7" w:rsidRPr="00262906">
        <w:rPr>
          <w:color w:val="000000"/>
        </w:rPr>
        <w:t>"</w:t>
      </w:r>
      <w:r w:rsidRPr="00262906">
        <w:rPr>
          <w:color w:val="000000"/>
        </w:rPr>
        <w:t xml:space="preserve">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r>
        <w:rPr>
          <w:color w:val="000000"/>
        </w:rPr>
        <w:t>DEQ</w:t>
      </w:r>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r w:rsidR="00AA0D62">
        <w:rPr>
          <w:color w:val="000000"/>
        </w:rPr>
        <w:t>40 CFR 68</w:t>
      </w:r>
      <w:r w:rsidR="005F63D7">
        <w:rPr>
          <w:color w:val="000000"/>
        </w:rPr>
        <w:t>.130</w:t>
      </w:r>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As used in OAR 340 division 224, regulated pollutant does not include any pollutant listed in divisions 244 and 246, unless the pollutant is listed in Table 2</w:t>
      </w:r>
      <w:r w:rsidR="00507D4B">
        <w:rPr>
          <w:color w:val="000000"/>
        </w:rPr>
        <w:t xml:space="preserve"> </w:t>
      </w:r>
      <w:r w:rsidRPr="00262906">
        <w:rPr>
          <w:color w:val="000000"/>
        </w:rPr>
        <w:t xml:space="preserve">(significant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r>
        <w:rPr>
          <w:color w:val="000000"/>
        </w:rPr>
        <w:t>DEQ</w:t>
      </w:r>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w:t>
      </w:r>
      <w:r w:rsidR="00994D59">
        <w:rPr>
          <w:color w:val="000000"/>
        </w:rPr>
        <w:t xml:space="preserve"> </w:t>
      </w:r>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(132) "Significant Air Quality Impact" means an additional ambient air quality concentration equal to or greater than in the concentrations listed in Table 1</w:t>
      </w:r>
      <w:r w:rsidR="00753F76">
        <w:rPr>
          <w:color w:val="000000"/>
        </w:rPr>
        <w:t xml:space="preserve"> of this rule</w:t>
      </w:r>
      <w:r w:rsidRPr="00262906">
        <w:rPr>
          <w:color w:val="000000"/>
        </w:rPr>
        <w:t xml:space="preserv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(133) "Significant Emission Rate" or "SER," except as provided in subsections (a) through(c) of this section, means an emission rate equal to or greater than the rates specified in Table 2</w:t>
      </w:r>
      <w:r w:rsidR="0021305C">
        <w:rPr>
          <w:color w:val="000000"/>
        </w:rPr>
        <w:t xml:space="preserve"> </w:t>
      </w:r>
      <w:r w:rsidR="00753F76">
        <w:rPr>
          <w:color w:val="000000"/>
        </w:rPr>
        <w:t xml:space="preserve">of </w:t>
      </w:r>
      <w:r w:rsidR="0021305C">
        <w:rPr>
          <w:color w:val="000000"/>
        </w:rPr>
        <w:t>this rule</w:t>
      </w:r>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(b) For regulated air pollutants not listed in Table 2 or 3</w:t>
      </w:r>
      <w:r w:rsidR="00D9282B">
        <w:rPr>
          <w:color w:val="000000"/>
        </w:rPr>
        <w:t xml:space="preserve"> </w:t>
      </w:r>
      <w:r w:rsidR="00753F76">
        <w:rPr>
          <w:color w:val="000000"/>
        </w:rPr>
        <w:t xml:space="preserve">of </w:t>
      </w:r>
      <w:r w:rsidR="00D9282B">
        <w:rPr>
          <w:color w:val="000000"/>
        </w:rPr>
        <w:t>this rule</w:t>
      </w:r>
      <w:r w:rsidRPr="00262906">
        <w:rPr>
          <w:color w:val="000000"/>
        </w:rPr>
        <w:t xml:space="preserve">, the significant emission rate is zero unless </w:t>
      </w:r>
      <w:r>
        <w:rPr>
          <w:color w:val="000000"/>
        </w:rPr>
        <w:t>DEQ</w:t>
      </w:r>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w:t>
      </w:r>
      <w:r w:rsidR="00753F76">
        <w:rPr>
          <w:color w:val="000000"/>
        </w:rPr>
        <w:t xml:space="preserve">of </w:t>
      </w:r>
      <w:r w:rsidR="00D9282B">
        <w:rPr>
          <w:color w:val="000000"/>
        </w:rPr>
        <w:t>this rule</w:t>
      </w:r>
      <w:r w:rsidR="00D9282B" w:rsidRPr="00262906">
        <w:rPr>
          <w:color w:val="000000"/>
        </w:rPr>
        <w:t xml:space="preserve"> </w:t>
      </w:r>
      <w:r w:rsidRPr="00262906">
        <w:rPr>
          <w:color w:val="000000"/>
        </w:rPr>
        <w:t xml:space="preserve">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r>
        <w:rPr>
          <w:color w:val="000000"/>
        </w:rPr>
        <w:t>DEQ</w:t>
      </w:r>
      <w:r w:rsidRPr="00262906">
        <w:rPr>
          <w:color w:val="000000"/>
        </w:rPr>
        <w:t xml:space="preserve"> determines that visibility impairment interferes with the management, protection, preservation, or enjoyment of the visual experience within a Class I area. </w:t>
      </w:r>
      <w:r>
        <w:rPr>
          <w:color w:val="000000"/>
        </w:rPr>
        <w:t>DEQ</w:t>
      </w:r>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(135) </w:t>
      </w:r>
      <w:r w:rsidR="00871FF7" w:rsidRPr="00262906">
        <w:rPr>
          <w:color w:val="000000"/>
        </w:rPr>
        <w:t>"</w:t>
      </w:r>
      <w:r w:rsidRPr="00262906">
        <w:rPr>
          <w:color w:val="000000"/>
        </w:rPr>
        <w:t>Small scale local energy project</w:t>
      </w:r>
      <w:r w:rsidR="00871FF7" w:rsidRPr="00262906">
        <w:rPr>
          <w:color w:val="000000"/>
        </w:rPr>
        <w:t>"</w:t>
      </w:r>
      <w:r w:rsidRPr="00262906">
        <w:rPr>
          <w:color w:val="000000"/>
        </w:rPr>
        <w:t xml:space="preserve">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As used in OAR 340 division 220, Oregon Title V Operating Permit Fees, means a group of major sources that </w:t>
      </w:r>
      <w:r>
        <w:rPr>
          <w:color w:val="000000"/>
        </w:rPr>
        <w:t>DEQ</w:t>
      </w:r>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r>
        <w:rPr>
          <w:color w:val="000000"/>
        </w:rPr>
        <w:t>DEQ</w:t>
      </w:r>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r>
        <w:rPr>
          <w:color w:val="000000"/>
        </w:rPr>
        <w:t>DEQ</w:t>
      </w:r>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r>
        <w:rPr>
          <w:color w:val="000000"/>
        </w:rPr>
        <w:t>DEQ</w:t>
      </w:r>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r>
        <w:rPr>
          <w:color w:val="000000"/>
        </w:rPr>
        <w:t>DEQ</w:t>
      </w:r>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(148)</w:t>
      </w:r>
      <w:r w:rsidR="00871FF7">
        <w:rPr>
          <w:color w:val="000000"/>
        </w:rPr>
        <w:t xml:space="preserve"> </w:t>
      </w:r>
      <w:r w:rsidRPr="00262906">
        <w:rPr>
          <w:color w:val="000000"/>
        </w:rPr>
        <w:t xml:space="preserve">"Unavoidable"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w:t>
      </w:r>
      <w:proofErr w:type="spellStart"/>
      <w:r w:rsidRPr="00262906">
        <w:rPr>
          <w:color w:val="000000"/>
        </w:rPr>
        <w:t>tropospheric</w:t>
      </w:r>
      <w:proofErr w:type="spellEnd"/>
      <w:r w:rsidRPr="00262906">
        <w:rPr>
          <w:color w:val="000000"/>
        </w:rPr>
        <w:t xml:space="preserve"> ozone: methane; ethane; methylene chloride(dichloromethane); </w:t>
      </w:r>
      <w:proofErr w:type="spellStart"/>
      <w:r w:rsidRPr="00262906">
        <w:rPr>
          <w:color w:val="000000"/>
        </w:rPr>
        <w:t>dimethyl</w:t>
      </w:r>
      <w:proofErr w:type="spellEnd"/>
      <w:r w:rsidRPr="00262906">
        <w:rPr>
          <w:color w:val="000000"/>
        </w:rPr>
        <w:t xml:space="preserve">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Cyclic, branched, or linear, completely fluorinated </w:t>
      </w:r>
      <w:proofErr w:type="spellStart"/>
      <w:r w:rsidRPr="00262906">
        <w:rPr>
          <w:color w:val="000000"/>
        </w:rPr>
        <w:t>alkanes</w:t>
      </w:r>
      <w:proofErr w:type="spellEnd"/>
      <w:r w:rsidRPr="00262906">
        <w:rPr>
          <w:color w:val="000000"/>
        </w:rPr>
        <w: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r>
        <w:rPr>
          <w:color w:val="000000"/>
        </w:rPr>
        <w:t>DEQ</w:t>
      </w:r>
      <w:r w:rsidRPr="00262906">
        <w:rPr>
          <w:color w:val="000000"/>
        </w:rPr>
        <w:t xml:space="preserve">'s Source Sampling Manual, January, 1992. Where such a method also measures compounds with negligible photochemical reactivity, these negligibly-reactive compounds may be excluded as VOC if the amount of such compounds is accurately quantified, and </w:t>
      </w:r>
      <w:r>
        <w:rPr>
          <w:color w:val="000000"/>
        </w:rPr>
        <w:t>DEQ</w:t>
      </w:r>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w:t>
      </w:r>
      <w:r>
        <w:rPr>
          <w:color w:val="000000"/>
        </w:rPr>
        <w:t>DEQ</w:t>
      </w:r>
      <w:r w:rsidRPr="00262906">
        <w:rPr>
          <w:color w:val="000000"/>
        </w:rPr>
        <w:t xml:space="preserve"> may require an owner or operator to provide monitoring or testing methods and results demonstrating, to </w:t>
      </w:r>
      <w:r>
        <w:rPr>
          <w:color w:val="000000"/>
        </w:rPr>
        <w:t>DEQ</w:t>
      </w:r>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r w:rsidR="00994D59">
        <w:rPr>
          <w:color w:val="000000"/>
        </w:rPr>
        <w:t>DEQ</w:t>
      </w:r>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0D1EB7" w:rsidRDefault="000D1EB7" w:rsidP="004E121F">
      <w:pPr>
        <w:spacing w:after="0" w:line="240" w:lineRule="auto"/>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standards prepared by </w:t>
      </w:r>
      <w:r w:rsidR="00F048F5">
        <w:rPr>
          <w:color w:val="000000"/>
        </w:rPr>
        <w:t>DEQ</w:t>
      </w:r>
      <w:r w:rsidRPr="00276DD6">
        <w:rPr>
          <w:color w:val="000000"/>
        </w:rPr>
        <w:t xml:space="preserve"> and is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835AD5">
        <w:rPr>
          <w:color w:val="000000"/>
        </w:rPr>
        <w:t>March 20, 2013</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r w:rsidR="00D37F6F">
        <w:rPr>
          <w:color w:val="000000"/>
        </w:rPr>
        <w:t>DEQ</w:t>
      </w:r>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(a) Submit to the Environmental Protection Agency any permit condition implementing a rule that is part of the federally-approved SIP as a source-specific SIP revision after </w:t>
      </w:r>
      <w:r w:rsidR="00D37F6F">
        <w:rPr>
          <w:color w:val="000000"/>
        </w:rPr>
        <w:t>DEQ</w:t>
      </w:r>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r w:rsidR="00D37F6F">
        <w:rPr>
          <w:color w:val="000000"/>
        </w:rPr>
        <w:t>DEQ</w:t>
      </w:r>
      <w:r w:rsidRPr="00276DD6">
        <w:rPr>
          <w:color w:val="000000"/>
        </w:rPr>
        <w:t xml:space="preserve"> shall enforce the more stringent provision.</w:t>
      </w:r>
    </w:p>
    <w:p w:rsidR="00DB1019" w:rsidRPr="00DB1019" w:rsidRDefault="00276DD6" w:rsidP="00DB1019">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468A.035</w:t>
      </w:r>
      <w:r w:rsidRPr="00276DD6">
        <w:rPr>
          <w:color w:val="000000"/>
        </w:rPr>
        <w:br/>
      </w:r>
      <w:r w:rsidR="00DB1019" w:rsidRPr="00DB1019">
        <w:rPr>
          <w:color w:val="000000"/>
        </w:rPr>
        <w:t xml:space="preserve">Hist.: DEQ 35, f. 2-3-72, </w:t>
      </w:r>
      <w:proofErr w:type="spellStart"/>
      <w:r w:rsidR="00DB1019" w:rsidRPr="00DB1019">
        <w:rPr>
          <w:color w:val="000000"/>
        </w:rPr>
        <w:t>ef</w:t>
      </w:r>
      <w:proofErr w:type="spellEnd"/>
      <w:r w:rsidR="00DB1019" w:rsidRPr="00DB1019">
        <w:rPr>
          <w:color w:val="000000"/>
        </w:rPr>
        <w:t xml:space="preserve">. </w:t>
      </w:r>
      <w:proofErr w:type="gramStart"/>
      <w:r w:rsidR="00DB1019" w:rsidRPr="00DB1019">
        <w:rPr>
          <w:color w:val="000000"/>
        </w:rPr>
        <w:t xml:space="preserve">2-15-72; DEQ 54, f. 6-21-73,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7-1-73; DEQ 19-1979,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6-25-79; DEQ 21-1979,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7-2-79; DEQ 22-1980,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9-26-80; DEQ 11-1981,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3-26-81; DEQ 14-1982,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7-21-82; DEQ 21-1982,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10-27-82; DEQ 1-1983,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1-21-83; DEQ 6-1983,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4-18-83; DEQ 18-1984,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10-16-84; DEQ 25-1984,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11-27-84; DEQ 3-1985,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2-1-85; DEQ 12-1985,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9-30-85; DEQ 5-1986,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2-21-86; DEQ 10-1986,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5-9-86; DEQ 20-1986,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11-7-86; DEQ 21-1986,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11-7-86; DEQ 4-1987,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3-2-87; DEQ 5-1987,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3-2-87; DEQ 8-1987,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4-23-87; DEQ 21-1987, f. &amp;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12-16-87; DEQ 31-1988, f. 12-20-88,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12-23-88; DEQ 2-1991,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2-14-91; DEQ 19-1991,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11-13-91; DEQ 20-1991,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11-13-91; DEQ 21-1991,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11-13-91; DEQ 22-1991,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11-13-91; DEQ 23-1991,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11-13-91; DEQ 24-1991,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11-13-91; DEQ 25-1991,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11-13-91; DEQ 1-1992,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2-4-92; DEQ 3-1992,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2-4-92; DEQ 7-1992,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3-30-92; DEQ 19-1992,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8-11-92; DEQ 20-1992,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8-11-92; DEQ 25-1992, f. 10-30-92,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11-1-92; DEQ 26-1992,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11-2-92; DEQ 27-1992,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11-12-92; DEQ 4-1993,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3-10-93; DEQ 8-1993,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5-11-93; DEQ 12-1993,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9-24-93; DEQ 15-1993,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11-4-93; DEQ 16-1993,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11-4-93; DEQ 17-1993,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11-4-93; DEQ 19-1993,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11-4-93; DEQ 1-1994,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1-3-94; DEQ 5-1994,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3-21-94; DEQ 14-1994,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5-31-94; DEQ 15-1994, f. 6-8-94,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7-1-94; DEQ 25-1994,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11-2-94; DEQ 9-1995,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5-1-95; DEQ 10-1995,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5-1-95; DEQ 14-1995,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5-25-95; DEQ 17-1995,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7-12-95; DEQ 19-1995,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9-1-95; DEQ 20-1995 (Temp),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9-14-95; DEQ 8-1996(Temp),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6-3-96; DEQ 15-1996,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8-14-96; DEQ 19-1996,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9-24-96; DEQ 22-1996,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10-22-96; DEQ 23-1996,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11-4-96; DEQ 24-1996,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11-26-96; DEQ 10-1998,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6-22-98; DEQ 15-1998,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9-23-98; DEQ 16-1998,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9-23-98; DEQ 17-1998,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9-23-98; DEQ 20-1998,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10-12-98; DEQ 21-1998,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10-12-98; DEQ 1-1999,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1-25-99; DEQ 5-1999,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3-25-99; DEQ 6-1999,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5-21-99; DEQ 10-1999,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7-1-99; DEQ 14-1999,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10-14-99, Renumbered from 340-020-0047; DEQ 15-1999, f. &amp; cert. </w:t>
      </w:r>
      <w:proofErr w:type="spellStart"/>
      <w:r w:rsidR="00DB1019" w:rsidRPr="00DB1019">
        <w:rPr>
          <w:color w:val="000000"/>
        </w:rPr>
        <w:t>ef</w:t>
      </w:r>
      <w:proofErr w:type="spellEnd"/>
      <w:r w:rsidR="00DB1019" w:rsidRPr="00DB1019">
        <w:rPr>
          <w:color w:val="000000"/>
        </w:rPr>
        <w:t xml:space="preserve">. </w:t>
      </w:r>
      <w:proofErr w:type="gramStart"/>
      <w:r w:rsidR="00DB1019" w:rsidRPr="00DB1019">
        <w:rPr>
          <w:color w:val="000000"/>
        </w:rPr>
        <w:t xml:space="preserve">10-22-99; DEQ 2-2000, f. 2-17-00,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6-1-01; DEQ 6-2000,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5-22-00; DEQ 8-2000,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6-6-00; DEQ 13-2000,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7-28-00; DEQ 16-2000,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10-25-00; DEQ 17-2000,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10-25-00; DEQ 20-2000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12-15-00; DEQ 21-2000,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12-15-00; DEQ 2-2001,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2-5-01; DEQ 4-2001,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3-27-01; DEQ 6-2001, f. 6-18-01,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7-1-01; DEQ 15-2001,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12-26-01; DEQ 16-2001,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12-26-01; DEQ 17-2001,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12-28-01; DEQ 4-2002,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3-14-02; DEQ 5-2002,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5-3-02; DEQ 11-2002,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10-8-02; DEQ 5-2003,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2-6-03; DEQ 14-2003,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10-24-03; DEQ 19-2003,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12-12-03; DEQ 1-2004, f. </w:t>
      </w:r>
      <w:r w:rsidR="00DB1019" w:rsidRPr="00DB1019">
        <w:rPr>
          <w:color w:val="000000"/>
        </w:rPr>
        <w:lastRenderedPageBreak/>
        <w:t xml:space="preserve">&amp;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4-14-04; DEQ 10-2004,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12-15-04; DEQ 1-2005,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1-4-05; DEQ 2-2005,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2-10-05; DEQ 4-2005, f. 5-13-05,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6-1-05; DEQ 7-2005,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7-12-05; DEQ 9-2005,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9-9-05; DEQ 2-2006,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3-14-06; DEQ 4-2006, f. 3-29-06,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3-31-06; DEQ 3-2007,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4-12-07; DEQ 4-2007,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6-28-07; DEQ 8-2007,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11-8-07; DEQ 5-2008,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3-20-08; DEQ 11-2008,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8-29-08; DEQ 12-2008,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9-17-08; DEQ 14-2008,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11-10-08; DEQ 15-2008, f. &amp; cert. </w:t>
      </w:r>
      <w:proofErr w:type="spellStart"/>
      <w:r w:rsidR="00DB1019" w:rsidRPr="00DB1019">
        <w:rPr>
          <w:color w:val="000000"/>
        </w:rPr>
        <w:t>ef</w:t>
      </w:r>
      <w:proofErr w:type="spellEnd"/>
      <w:r w:rsidR="00DB1019" w:rsidRPr="00DB1019">
        <w:rPr>
          <w:color w:val="000000"/>
        </w:rPr>
        <w:t xml:space="preserve"> 12-31-08; DEQ 3-2009,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6-30-09; DEQ 8-2009,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12-16-09; DEQ 2-2010,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3-5-10; DEQ 5-2010,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5-21-10; DEQ 14-2010,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12-10-10; DEQ 1-2011,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2-24-11; DEQ 2-2011, f. 3-10-11,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3-15-11; DEQ 5-2011, f. 4-29-11,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5-1-11; DEQ 18-2011,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12-21-11; DEQ 1-2012,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w:t>
      </w:r>
      <w:proofErr w:type="gramStart"/>
      <w:r w:rsidR="00DB1019" w:rsidRPr="00DB1019">
        <w:rPr>
          <w:color w:val="000000"/>
        </w:rPr>
        <w:t xml:space="preserve">5-17-12; DEQ 7-2012, f. &amp; </w:t>
      </w:r>
      <w:proofErr w:type="spellStart"/>
      <w:r w:rsidR="00DB1019" w:rsidRPr="00DB1019">
        <w:rPr>
          <w:color w:val="000000"/>
        </w:rPr>
        <w:t>cert.ef</w:t>
      </w:r>
      <w:proofErr w:type="spellEnd"/>
      <w:r w:rsidR="00DB1019" w:rsidRPr="00DB1019">
        <w:rPr>
          <w:color w:val="000000"/>
        </w:rPr>
        <w:t xml:space="preserve"> 12-10-12; DEQ 10-2012, f. &amp; cert. </w:t>
      </w:r>
      <w:proofErr w:type="spellStart"/>
      <w:r w:rsidR="00DB1019" w:rsidRPr="00DB1019">
        <w:rPr>
          <w:color w:val="000000"/>
        </w:rPr>
        <w:t>ef</w:t>
      </w:r>
      <w:proofErr w:type="spellEnd"/>
      <w:r w:rsidR="00DB1019" w:rsidRPr="00DB1019">
        <w:rPr>
          <w:color w:val="000000"/>
        </w:rPr>
        <w:t>.</w:t>
      </w:r>
      <w:proofErr w:type="gramEnd"/>
      <w:r w:rsidR="00DB1019" w:rsidRPr="00DB1019">
        <w:rPr>
          <w:color w:val="000000"/>
        </w:rPr>
        <w:t xml:space="preserve"> 12-11-12</w:t>
      </w: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D83FA3" w:rsidRDefault="00D83FA3" w:rsidP="00D83FA3">
      <w:pPr>
        <w:pStyle w:val="NormalWeb"/>
        <w:shd w:val="clear" w:color="auto" w:fill="FFFFFF"/>
        <w:spacing w:before="0" w:beforeAutospacing="0" w:after="0" w:afterAutospacing="0"/>
        <w:rPr>
          <w:rStyle w:val="Strong"/>
          <w:rFonts w:ascii="Arial" w:hAnsi="Arial" w:cs="Arial"/>
          <w:sz w:val="18"/>
          <w:szCs w:val="18"/>
        </w:rPr>
      </w:pPr>
    </w:p>
    <w:p w:rsidR="00D83FA3" w:rsidRPr="00D83FA3" w:rsidRDefault="00D83FA3" w:rsidP="00D83FA3">
      <w:pPr>
        <w:pStyle w:val="NormalWeb"/>
        <w:shd w:val="clear" w:color="auto" w:fill="FFFFFF"/>
        <w:spacing w:before="0" w:beforeAutospacing="0" w:after="0" w:afterAutospacing="0"/>
        <w:rPr>
          <w:color w:val="000000"/>
        </w:rPr>
      </w:pPr>
      <w:r w:rsidRPr="00D83FA3">
        <w:rPr>
          <w:rStyle w:val="Strong"/>
        </w:rPr>
        <w:t>340-210-0100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Registration in General</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(1) Any air contaminant source not subject to Air Contaminant Discharge Permits, OAR 340 division 216, or Oregon Title V Operating Permits, OAR 340 division 218, must register with </w:t>
      </w:r>
      <w:r>
        <w:rPr>
          <w:color w:val="000000"/>
        </w:rPr>
        <w:t>DEQ</w:t>
      </w:r>
      <w:r w:rsidRPr="00D83FA3">
        <w:rPr>
          <w:color w:val="000000"/>
        </w:rPr>
        <w:t xml:space="preserve"> upon request pursuant to OAR 340-210-0110 through 340-210-0120.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(2) The owner or operator of an air contaminant source listed in subsection (2</w:t>
      </w:r>
      <w:proofErr w:type="gramStart"/>
      <w:r w:rsidRPr="00D83FA3">
        <w:rPr>
          <w:color w:val="000000"/>
        </w:rPr>
        <w:t>)(</w:t>
      </w:r>
      <w:proofErr w:type="gramEnd"/>
      <w:r w:rsidRPr="00D83FA3">
        <w:rPr>
          <w:color w:val="000000"/>
        </w:rPr>
        <w:t xml:space="preserve">a) of this rule that is certified through a Department approved environmental certification program and subject to an Area Source NESHAP may register the source with </w:t>
      </w:r>
      <w:r>
        <w:rPr>
          <w:color w:val="000000"/>
        </w:rPr>
        <w:t>DEQ</w:t>
      </w:r>
      <w:r w:rsidRPr="00D83FA3">
        <w:rPr>
          <w:color w:val="000000"/>
        </w:rPr>
        <w:t xml:space="preserve"> pursuant to OAR 340-210-0110 through 340-210-0120 in lieu of obtaining a permit in accordance with OAR 340-216-0020, unless </w:t>
      </w:r>
      <w:r>
        <w:rPr>
          <w:color w:val="000000"/>
        </w:rPr>
        <w:t>DEQ</w:t>
      </w:r>
      <w:r w:rsidRPr="00D83FA3">
        <w:rPr>
          <w:color w:val="000000"/>
        </w:rPr>
        <w:t xml:space="preserve"> determines that the source has not complied with the requirements of the environmental certification program.</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The following air contaminant sources may be registered under this section: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Fees. In order to obtain and maintain registration, owners and operators of air contaminant sources registered pursuant to this section must pay the following annual fees by March 1 of each year:</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(A) Motor vehicle surface coating operations -- $240.00.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(B) Dry cleaners using </w:t>
      </w:r>
      <w:proofErr w:type="spellStart"/>
      <w:r w:rsidRPr="00D83FA3">
        <w:rPr>
          <w:color w:val="000000"/>
        </w:rPr>
        <w:t>perchloroethylene</w:t>
      </w:r>
      <w:proofErr w:type="spellEnd"/>
      <w:r w:rsidRPr="00D83FA3">
        <w:rPr>
          <w:color w:val="000000"/>
        </w:rPr>
        <w:t xml:space="preserve"> -- $180.00.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(C) Late fees.</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w:t>
      </w:r>
      <w:proofErr w:type="spellStart"/>
      <w:r w:rsidRPr="00D83FA3">
        <w:rPr>
          <w:color w:val="000000"/>
        </w:rPr>
        <w:t>i</w:t>
      </w:r>
      <w:proofErr w:type="spellEnd"/>
      <w:r w:rsidRPr="00D83FA3">
        <w:rPr>
          <w:color w:val="000000"/>
        </w:rPr>
        <w:t xml:space="preserve">) </w:t>
      </w:r>
      <w:r>
        <w:rPr>
          <w:color w:val="000000"/>
        </w:rPr>
        <w:t>8-</w:t>
      </w:r>
      <w:r w:rsidRPr="00D83FA3">
        <w:rPr>
          <w:color w:val="000000"/>
        </w:rPr>
        <w:t>30 days late: 5%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 31-60 days late: 10%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(iii) 61 or more days late: 20% of annual fee.</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lastRenderedPageBreak/>
        <w:t xml:space="preserve">(D) Failure to pay fees. Registration is automatically terminated upon failure to pay annual fees within 90 days of invoice by </w:t>
      </w:r>
      <w:r>
        <w:rPr>
          <w:color w:val="000000"/>
        </w:rPr>
        <w:t>DEQ</w:t>
      </w:r>
      <w:r w:rsidRPr="00D83FA3">
        <w:rPr>
          <w:color w:val="000000"/>
        </w:rPr>
        <w:t xml:space="preserve">, unless prior arrangements for payment have been approved in writing by </w:t>
      </w:r>
      <w:r>
        <w:rPr>
          <w:color w:val="000000"/>
        </w:rPr>
        <w:t>DEQ</w:t>
      </w:r>
      <w:r w:rsidRPr="00D83FA3">
        <w:rPr>
          <w:color w:val="000000"/>
        </w:rPr>
        <w: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color w:val="000000"/>
        </w:rPr>
        <w:t>DEQ</w:t>
      </w:r>
      <w:r w:rsidRPr="00D83FA3">
        <w:rPr>
          <w:color w:val="000000"/>
        </w:rPr>
        <w:t xml:space="preserve"> pursuant to OAR 340-210-0110 through 340-210-0120 if requested in writing by </w:t>
      </w:r>
      <w:r>
        <w:rPr>
          <w:color w:val="000000"/>
        </w:rPr>
        <w:t>DEQ</w:t>
      </w:r>
      <w:r w:rsidRPr="00D83FA3">
        <w:rPr>
          <w:color w:val="000000"/>
        </w:rPr>
        <w:t xml:space="preserve"> (or by EPA at </w:t>
      </w:r>
      <w:r>
        <w:rPr>
          <w:color w:val="000000"/>
        </w:rPr>
        <w:t>DEQ</w:t>
      </w:r>
      <w:r w:rsidRPr="00D83FA3">
        <w:rPr>
          <w:color w:val="000000"/>
        </w:rPr>
        <w:t>’s request).</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 xml:space="preserve">(4) Revocation. </w:t>
      </w:r>
      <w:r>
        <w:rPr>
          <w:color w:val="000000"/>
        </w:rPr>
        <w:t>DEQ</w:t>
      </w:r>
      <w:r w:rsidRPr="00D83FA3">
        <w:rPr>
          <w:color w:val="000000"/>
        </w:rPr>
        <w:t xml:space="preserve"> may revoke a registration if a source fails to meet any requirement in OAR 340-210-0110.</w:t>
      </w:r>
    </w:p>
    <w:p w:rsidR="00D83FA3" w:rsidRPr="00D83FA3" w:rsidRDefault="00D83FA3" w:rsidP="00D83FA3">
      <w:pPr>
        <w:pStyle w:val="NormalWeb"/>
        <w:shd w:val="clear" w:color="auto" w:fill="FFFFFF"/>
        <w:spacing w:before="0" w:beforeAutospacing="0" w:after="0" w:afterAutospacing="0"/>
        <w:rPr>
          <w:color w:val="000000"/>
        </w:rPr>
      </w:pPr>
      <w:r w:rsidRPr="00D83FA3">
        <w:rPr>
          <w:b/>
          <w:bCs/>
          <w:color w:val="000000"/>
        </w:rPr>
        <w:t>NOTE:</w:t>
      </w:r>
      <w:r w:rsidRPr="00D83FA3">
        <w:rPr>
          <w:rStyle w:val="apple-converted-space"/>
        </w:rPr>
        <w:t> </w:t>
      </w:r>
      <w:r w:rsidRPr="00D83FA3">
        <w:rPr>
          <w:color w:val="000000"/>
        </w:rPr>
        <w:t>This rule is included in the State of Oregon Clean Air Act Implementation Plan as adopted by the EQC under OAR 340-200-0040.</w:t>
      </w:r>
    </w:p>
    <w:p w:rsidR="00D83FA3" w:rsidRPr="00D83FA3" w:rsidRDefault="00D83FA3" w:rsidP="00D83FA3">
      <w:pPr>
        <w:pStyle w:val="NormalWeb"/>
        <w:shd w:val="clear" w:color="auto" w:fill="FFFFFF"/>
        <w:spacing w:before="0" w:beforeAutospacing="0" w:after="0" w:afterAutospacing="0"/>
        <w:rPr>
          <w:color w:val="000000"/>
        </w:rPr>
      </w:pPr>
      <w:r w:rsidRPr="00D83FA3">
        <w:rPr>
          <w:color w:val="000000"/>
        </w:rPr>
        <w:t>Stat. Auth.: ORS 468.020, 468A.025, 468A.035, 468A.050, 468A.070 &amp; 468A.310</w:t>
      </w:r>
      <w:r w:rsidRPr="00D83FA3">
        <w:rPr>
          <w:rStyle w:val="apple-converted-space"/>
        </w:rPr>
        <w:t> </w:t>
      </w:r>
      <w:r w:rsidRPr="00D83FA3">
        <w:rPr>
          <w:color w:val="000000"/>
        </w:rPr>
        <w:br/>
        <w:t>Stats. Implemented: ORS 468 &amp; 468A</w:t>
      </w:r>
      <w:r w:rsidRPr="00D83FA3">
        <w:rPr>
          <w:rStyle w:val="apple-converted-space"/>
        </w:rPr>
        <w:t> </w:t>
      </w:r>
      <w:r w:rsidRPr="00D83FA3">
        <w:rPr>
          <w:color w:val="000000"/>
        </w:rPr>
        <w:br/>
        <w:t xml:space="preserve">Hist.: DEQ 15, f. 6-12-70,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9-1-70; DEQ 4-1993,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3-10-93; DEQ 12-1993, f. &amp; cert. </w:t>
      </w:r>
      <w:proofErr w:type="spellStart"/>
      <w:r w:rsidRPr="00D83FA3">
        <w:rPr>
          <w:color w:val="000000"/>
        </w:rPr>
        <w:t>ef</w:t>
      </w:r>
      <w:proofErr w:type="spellEnd"/>
      <w:r w:rsidRPr="00D83FA3">
        <w:rPr>
          <w:color w:val="000000"/>
        </w:rPr>
        <w:t>.</w:t>
      </w:r>
      <w:proofErr w:type="gramEnd"/>
      <w:r w:rsidRPr="00D83FA3">
        <w:rPr>
          <w:color w:val="000000"/>
        </w:rPr>
        <w:t xml:space="preserve"> 9-24-93, Renumbered from 340-020-0005; DEQ 14-1999, f. &amp; cert. </w:t>
      </w:r>
      <w:proofErr w:type="spellStart"/>
      <w:r w:rsidRPr="00D83FA3">
        <w:rPr>
          <w:color w:val="000000"/>
        </w:rPr>
        <w:t>ef</w:t>
      </w:r>
      <w:proofErr w:type="spellEnd"/>
      <w:r w:rsidRPr="00D83FA3">
        <w:rPr>
          <w:color w:val="000000"/>
        </w:rPr>
        <w:t xml:space="preserve">. 10-14-99, Renumbered from 340-028-0500; DEQ 6-2001, f. 6-18-01, cert. </w:t>
      </w:r>
      <w:proofErr w:type="spellStart"/>
      <w:r w:rsidRPr="00D83FA3">
        <w:rPr>
          <w:color w:val="000000"/>
        </w:rPr>
        <w:t>ef</w:t>
      </w:r>
      <w:proofErr w:type="spellEnd"/>
      <w:r w:rsidRPr="00D83FA3">
        <w:rPr>
          <w:color w:val="000000"/>
        </w:rPr>
        <w:t xml:space="preserve">. </w:t>
      </w:r>
      <w:proofErr w:type="gramStart"/>
      <w:r w:rsidRPr="00D83FA3">
        <w:rPr>
          <w:color w:val="000000"/>
        </w:rPr>
        <w:t xml:space="preserve">7-1-01; DEQ 8-2009,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12-16-09; DEQ 7-2011(Temp), f. &amp; cert. </w:t>
      </w:r>
      <w:proofErr w:type="spellStart"/>
      <w:r w:rsidRPr="00D83FA3">
        <w:rPr>
          <w:color w:val="000000"/>
        </w:rPr>
        <w:t>ef</w:t>
      </w:r>
      <w:proofErr w:type="spellEnd"/>
      <w:r w:rsidRPr="00D83FA3">
        <w:rPr>
          <w:color w:val="000000"/>
        </w:rPr>
        <w:t>.</w:t>
      </w:r>
      <w:proofErr w:type="gramEnd"/>
      <w:r w:rsidRPr="00D83FA3">
        <w:rPr>
          <w:color w:val="000000"/>
        </w:rPr>
        <w:t xml:space="preserve"> </w:t>
      </w:r>
      <w:proofErr w:type="gramStart"/>
      <w:r w:rsidRPr="00D83FA3">
        <w:rPr>
          <w:color w:val="000000"/>
        </w:rPr>
        <w:t xml:space="preserve">6-24-11 thru 12-19-11; Administrative correction, 2-6-12; DEQ 1-2012, f. &amp; cert. </w:t>
      </w:r>
      <w:proofErr w:type="spellStart"/>
      <w:r w:rsidRPr="00D83FA3">
        <w:rPr>
          <w:color w:val="000000"/>
        </w:rPr>
        <w:t>ef</w:t>
      </w:r>
      <w:proofErr w:type="spellEnd"/>
      <w:r w:rsidRPr="00D83FA3">
        <w:rPr>
          <w:color w:val="000000"/>
        </w:rPr>
        <w:t>.</w:t>
      </w:r>
      <w:proofErr w:type="gramEnd"/>
      <w:r w:rsidRPr="00D83FA3">
        <w:rPr>
          <w:color w:val="000000"/>
        </w:rPr>
        <w:t xml:space="preserve"> 5-17-12</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w:t>
      </w:r>
      <w:r w:rsidR="00753F76">
        <w:rPr>
          <w:color w:val="000000"/>
        </w:rPr>
        <w:t xml:space="preserve"> of this rule</w:t>
      </w:r>
      <w:r w:rsidRPr="00EE272A">
        <w:rPr>
          <w:color w:val="000000"/>
        </w:rPr>
        <w:t>.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t>
      </w:r>
      <w:r w:rsidR="00871FF7">
        <w:rPr>
          <w:color w:val="000000"/>
        </w:rPr>
        <w:t>of</w:t>
      </w:r>
      <w:r w:rsidR="00D9282B">
        <w:rPr>
          <w:color w:val="000000"/>
        </w:rPr>
        <w:t xml:space="preserve"> this rule </w:t>
      </w:r>
      <w:r w:rsidRPr="00EE272A">
        <w:rPr>
          <w:color w:val="000000"/>
        </w:rPr>
        <w:t xml:space="preserve">without first obtaining an Air Contaminant Discharge Permit (ACDP) from </w:t>
      </w:r>
      <w:r w:rsidR="00D37F6F">
        <w:rPr>
          <w:color w:val="000000"/>
        </w:rPr>
        <w:t>DEQ</w:t>
      </w:r>
      <w:r w:rsidRPr="00EE272A">
        <w:rPr>
          <w:color w:val="000000"/>
        </w:rPr>
        <w:t xml:space="preserve"> or Regional Authority, unless otherwise deferred from the requirement to obtain an ACDP in subsection (1</w:t>
      </w:r>
      <w:proofErr w:type="gramStart"/>
      <w:r w:rsidRPr="00EE272A">
        <w:rPr>
          <w:color w:val="000000"/>
        </w:rPr>
        <w:t>)(</w:t>
      </w:r>
      <w:proofErr w:type="gramEnd"/>
      <w:r w:rsidRPr="00EE272A">
        <w:rPr>
          <w:color w:val="000000"/>
        </w:rPr>
        <w:t>c) of this rule</w:t>
      </w:r>
      <w:r w:rsidR="007E6970">
        <w:rPr>
          <w:color w:val="000000"/>
        </w:rPr>
        <w:t xml:space="preserve"> or DEQ has granted an exemption from the requirement to obtain an ACDP under subsection (1)(f) of this rule</w:t>
      </w:r>
      <w:r w:rsidRPr="00EE272A">
        <w:rPr>
          <w:color w:val="000000"/>
        </w:rPr>
        <w:t>.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r w:rsidR="00D37F6F">
        <w:rPr>
          <w:color w:val="000000"/>
        </w:rPr>
        <w:t>DEQ</w:t>
      </w:r>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r w:rsidR="00D37F6F">
        <w:rPr>
          <w:color w:val="000000"/>
        </w:rPr>
        <w:t>DEQ</w:t>
      </w:r>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r w:rsidR="00D37F6F">
        <w:rPr>
          <w:color w:val="000000"/>
        </w:rPr>
        <w:t>DEQ</w:t>
      </w:r>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r w:rsidR="00D37F6F">
        <w:rPr>
          <w:color w:val="000000"/>
        </w:rPr>
        <w:t>DEQ</w:t>
      </w:r>
      <w:r w:rsidRPr="00EE272A">
        <w:rPr>
          <w:color w:val="000000"/>
        </w:rPr>
        <w:t xml:space="preserve"> may defer the requirement to submit an application for, or to obtain an ACDP or ACDP Attachment, or both, for up to an additional twelve months.</w:t>
      </w:r>
    </w:p>
    <w:p w:rsidR="00EE272A" w:rsidRDefault="00EE272A" w:rsidP="00EE272A">
      <w:pPr>
        <w:pStyle w:val="NormalWeb"/>
        <w:shd w:val="clear" w:color="auto" w:fill="FFFFFF"/>
        <w:spacing w:before="0" w:beforeAutospacing="0" w:after="0" w:afterAutospacing="0"/>
        <w:rPr>
          <w:color w:val="000000"/>
        </w:rPr>
      </w:pPr>
      <w:r w:rsidRPr="00EE272A">
        <w:rPr>
          <w:color w:val="000000"/>
        </w:rPr>
        <w:t>(</w:t>
      </w:r>
      <w:r w:rsidR="00CC567A">
        <w:rPr>
          <w:color w:val="000000"/>
        </w:rPr>
        <w:t>d</w:t>
      </w:r>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r>
        <w:rPr>
          <w:color w:val="000000"/>
        </w:rPr>
        <w:t xml:space="preserve">(e) </w:t>
      </w:r>
      <w:r w:rsidR="00DB1019" w:rsidRPr="00DB1019">
        <w:rPr>
          <w:color w:val="000000"/>
        </w:rPr>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275586" w:rsidRDefault="00275586" w:rsidP="00EE272A">
      <w:pPr>
        <w:pStyle w:val="NormalWeb"/>
        <w:shd w:val="clear" w:color="auto" w:fill="FFFFFF"/>
        <w:spacing w:before="0" w:beforeAutospacing="0" w:after="0" w:afterAutospacing="0"/>
        <w:rPr>
          <w:color w:val="000000"/>
        </w:rPr>
      </w:pPr>
      <w:r>
        <w:rPr>
          <w:color w:val="000000"/>
        </w:rPr>
        <w:t>(</w:t>
      </w:r>
      <w:r w:rsidR="006403FF">
        <w:rPr>
          <w:color w:val="000000"/>
        </w:rPr>
        <w:t>f</w:t>
      </w:r>
      <w:r>
        <w:rPr>
          <w:color w:val="000000"/>
        </w:rPr>
        <w:t xml:space="preserve">) </w:t>
      </w:r>
      <w:r w:rsidR="004259E7">
        <w:rPr>
          <w:color w:val="000000"/>
        </w:rPr>
        <w:t>DEQ</w:t>
      </w:r>
      <w:r w:rsidR="00DB1019" w:rsidRPr="00DB1019">
        <w:rPr>
          <w:color w:val="000000"/>
        </w:rPr>
        <w:t xml:space="preserve"> may exempt a source from </w:t>
      </w:r>
      <w:r w:rsidR="005A49A8">
        <w:rPr>
          <w:color w:val="000000"/>
        </w:rPr>
        <w:t xml:space="preserve">the requirement to obtain </w:t>
      </w:r>
      <w:r>
        <w:rPr>
          <w:color w:val="000000"/>
        </w:rPr>
        <w:t xml:space="preserve">an ACDP if </w:t>
      </w:r>
      <w:r w:rsidR="00DB1019" w:rsidRPr="00DB1019">
        <w:rPr>
          <w:color w:val="000000"/>
        </w:rPr>
        <w:t xml:space="preserve">it determines that the source is subject to only procedural requirements, such as notification that the source is </w:t>
      </w:r>
      <w:r>
        <w:rPr>
          <w:color w:val="000000"/>
        </w:rPr>
        <w:t>affected</w:t>
      </w:r>
      <w:r w:rsidR="00DB1019" w:rsidRPr="00DB1019">
        <w:rPr>
          <w:color w:val="000000"/>
        </w:rPr>
        <w:t xml:space="preserve"> </w:t>
      </w:r>
      <w:r>
        <w:rPr>
          <w:color w:val="000000"/>
        </w:rPr>
        <w:t xml:space="preserve">by an </w:t>
      </w:r>
      <w:r w:rsidR="00DB1019" w:rsidRPr="00DB1019">
        <w:rPr>
          <w:color w:val="000000"/>
        </w:rPr>
        <w:t>NSPS or NESHAP.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r w:rsidR="00D37F6F">
        <w:rPr>
          <w:color w:val="000000"/>
        </w:rPr>
        <w:t>DEQ</w:t>
      </w:r>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(6) Subject to the requirements in this Division, the Lane Regional Air Protection Agency is designated by the Commission as the permitting agency to implement the Air Contaminant Discharge Permit program within its area of jurisdiction. The Regional Agency's program is subject to </w:t>
      </w:r>
      <w:r w:rsidR="00FA41A9">
        <w:rPr>
          <w:color w:val="000000"/>
        </w:rPr>
        <w:t>DEQ</w:t>
      </w:r>
      <w:r w:rsidRPr="00EE272A">
        <w:rPr>
          <w:color w:val="000000"/>
        </w:rPr>
        <w:t xml:space="preserve">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12-16-09; DEQ 9-2009(Temp), f. 12-</w:t>
      </w:r>
      <w:r w:rsidRPr="00EE272A">
        <w:rPr>
          <w:color w:val="000000"/>
        </w:rPr>
        <w:lastRenderedPageBreak/>
        <w:t xml:space="preserve">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1-1-10 thru 6-30-10; Administrative correction 7-27-10; DEQ 10-2010(Temp), f. 8-31-10,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0D1EB7" w:rsidRDefault="000D1EB7"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r w:rsidR="00D37F6F">
        <w:rPr>
          <w:color w:val="000000"/>
        </w:rPr>
        <w:t>DEQ</w:t>
      </w:r>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r w:rsidR="00892EF8">
        <w:rPr>
          <w:color w:val="000000"/>
        </w:rPr>
        <w:t>, excluding any federal requirements not adopted by the EQC</w:t>
      </w:r>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Generic PSELs for all pollutants emitted at more than the de</w:t>
      </w:r>
      <w:r w:rsidR="007E6970">
        <w:rPr>
          <w:color w:val="000000"/>
        </w:rPr>
        <w:t xml:space="preserve"> </w:t>
      </w:r>
      <w:proofErr w:type="spellStart"/>
      <w:r w:rsidRPr="00D53DF5">
        <w:rPr>
          <w:color w:val="000000"/>
        </w:rPr>
        <w:t>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r w:rsidR="00D37F6F">
        <w:rPr>
          <w:color w:val="000000"/>
        </w:rPr>
        <w:t>DEQ</w:t>
      </w:r>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C</w:t>
      </w:r>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D</w:t>
      </w:r>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E</w:t>
      </w:r>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F</w:t>
      </w:r>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G</w:t>
      </w:r>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H</w:t>
      </w:r>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I</w:t>
      </w:r>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J</w:t>
      </w:r>
      <w:r w:rsidRPr="00D53DF5">
        <w:rPr>
          <w:color w:val="000000"/>
        </w:rPr>
        <w:t xml:space="preserve">) Crematories — Fee Class </w:t>
      </w:r>
      <w:r w:rsidR="00F107AB">
        <w:rPr>
          <w:color w:val="000000"/>
        </w:rPr>
        <w:t>One</w:t>
      </w:r>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K</w:t>
      </w:r>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L</w:t>
      </w:r>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M</w:t>
      </w:r>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r>
        <w:rPr>
          <w:color w:val="000000"/>
        </w:rPr>
        <w:t>N</w:t>
      </w:r>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O</w:t>
      </w:r>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P</w:t>
      </w:r>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Q</w:t>
      </w:r>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R</w:t>
      </w:r>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S</w:t>
      </w:r>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T</w:t>
      </w:r>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U</w:t>
      </w:r>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V</w:t>
      </w:r>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Pr>
          <w:color w:val="000000"/>
        </w:rPr>
        <w:t>W</w:t>
      </w:r>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X</w:t>
      </w:r>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Y</w:t>
      </w:r>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Z</w:t>
      </w:r>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AA</w:t>
      </w:r>
      <w:r w:rsidRPr="00D53DF5">
        <w:rPr>
          <w:color w:val="000000"/>
        </w:rPr>
        <w:t>) Surface coating operations — Fee Class One;</w:t>
      </w:r>
    </w:p>
    <w:p w:rsidR="00D53DF5" w:rsidRDefault="00D53DF5" w:rsidP="00D53DF5">
      <w:pPr>
        <w:pStyle w:val="NormalWeb"/>
        <w:shd w:val="clear" w:color="auto" w:fill="FFFFFF"/>
        <w:spacing w:before="0" w:beforeAutospacing="0" w:after="0" w:afterAutospacing="0"/>
        <w:rPr>
          <w:color w:val="000000"/>
        </w:rPr>
      </w:pPr>
      <w:r w:rsidRPr="00D53DF5">
        <w:rPr>
          <w:color w:val="000000"/>
        </w:rPr>
        <w:t>(</w:t>
      </w:r>
      <w:r w:rsidR="00A75465">
        <w:rPr>
          <w:color w:val="000000"/>
        </w:rPr>
        <w:t>BB</w:t>
      </w:r>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BD17FB">
        <w:rPr>
          <w:color w:val="000000"/>
        </w:rPr>
        <w:t>CC</w:t>
      </w:r>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BD17FB">
        <w:rPr>
          <w:color w:val="000000"/>
        </w:rPr>
        <w:t>DD</w:t>
      </w:r>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r w:rsidR="00BD17FB">
        <w:rPr>
          <w:color w:val="000000"/>
        </w:rPr>
        <w:t>EE</w:t>
      </w:r>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r w:rsidR="00D37F6F">
        <w:rPr>
          <w:color w:val="000000"/>
        </w:rPr>
        <w:t>DEQ</w:t>
      </w:r>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color w:val="000000"/>
        </w:rPr>
      </w:pPr>
      <w:r w:rsidRPr="00D53DF5">
        <w:rPr>
          <w:color w:val="000000"/>
        </w:rPr>
        <w:t xml:space="preserve">(D) Once a source has been assigned to a General ACDP, if the assigned General ACDP does not cover all requirements applicable to the source, </w:t>
      </w:r>
      <w:r w:rsidR="00892EF8">
        <w:rPr>
          <w:color w:val="000000"/>
        </w:rPr>
        <w:t xml:space="preserve">excluding any federal requirements not adopted by the EQC, </w:t>
      </w:r>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w:t>
      </w:r>
      <w:r w:rsidR="00FA41A9">
        <w:rPr>
          <w:color w:val="000000"/>
        </w:rPr>
        <w:t>DEQ</w:t>
      </w:r>
      <w:r w:rsidRPr="00D53DF5">
        <w:rPr>
          <w:color w:val="000000"/>
        </w:rPr>
        <w:t xml:space="preserve"> Initiated Modification. If </w:t>
      </w:r>
      <w:r w:rsidR="004259E7">
        <w:rPr>
          <w:color w:val="000000"/>
        </w:rPr>
        <w:t>DEQ</w:t>
      </w:r>
      <w:r w:rsidRPr="00D53DF5">
        <w:rPr>
          <w:color w:val="000000"/>
        </w:rPr>
        <w:t xml:space="preserve"> determines that the conditions have changed such that a General ACDP for a category needs to be modified, </w:t>
      </w:r>
      <w:r w:rsidR="00D37F6F">
        <w:rPr>
          <w:color w:val="000000"/>
        </w:rPr>
        <w:t>DEQ</w:t>
      </w:r>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 xml:space="preserve">(4) Rescission. In addition to OAR 340-216-0082 (Termination or Revocation of an ACDP), </w:t>
      </w:r>
      <w:r w:rsidR="00D37F6F">
        <w:rPr>
          <w:color w:val="000000"/>
        </w:rPr>
        <w:t>DEQ</w:t>
      </w:r>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r w:rsidR="00D37F6F">
        <w:rPr>
          <w:color w:val="000000"/>
        </w:rPr>
        <w:t>DEQ</w:t>
      </w:r>
      <w:r w:rsidRPr="00D53DF5">
        <w:rPr>
          <w:color w:val="000000"/>
        </w:rPr>
        <w:t xml:space="preserve"> will place the source on a Simple or Standard ACDP. </w:t>
      </w:r>
      <w:r w:rsidR="00D37F6F">
        <w:rPr>
          <w:color w:val="000000"/>
        </w:rPr>
        <w:t>DEQ</w:t>
      </w:r>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r w:rsidR="00994D59">
        <w:rPr>
          <w:color w:val="000000"/>
        </w:rPr>
        <w:t>DEQ</w:t>
      </w:r>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r w:rsidR="00D37F6F">
        <w:rPr>
          <w:color w:val="000000"/>
        </w:rPr>
        <w:t>DEQ</w:t>
      </w:r>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(D) The pollutants emitted are of the same type for all covered operations. If a General ACDP and a General ACDP Attachment(s) cannot address all activities at a source, the owner or operator of the source must apply for </w:t>
      </w:r>
      <w:r w:rsidR="007E6970">
        <w:rPr>
          <w:color w:val="000000"/>
        </w:rPr>
        <w:t xml:space="preserve">a </w:t>
      </w:r>
      <w:r w:rsidRPr="006F3F0D">
        <w:rPr>
          <w:color w:val="000000"/>
        </w:rPr>
        <w:t>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r w:rsidR="00892EF8">
        <w:rPr>
          <w:color w:val="000000"/>
        </w:rPr>
        <w:t>, excluding any federal requirements not adopted by the EQC</w:t>
      </w:r>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r w:rsidR="004259E7">
        <w:rPr>
          <w:color w:val="000000"/>
        </w:rPr>
        <w:t>DEQ</w:t>
      </w:r>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r w:rsidR="004259E7">
        <w:rPr>
          <w:color w:val="000000"/>
        </w:rPr>
        <w:t>DEQ</w:t>
      </w:r>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r w:rsidR="00E83627">
        <w:rPr>
          <w:rStyle w:val="Strong"/>
          <w:color w:val="000000"/>
        </w:rPr>
        <w: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r w:rsidR="004259E7">
        <w:rPr>
          <w:color w:val="000000"/>
        </w:rPr>
        <w:t>DEQ</w:t>
      </w:r>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Table 1, Part B (category 2</w:t>
      </w:r>
      <w:r w:rsidR="00CD509C">
        <w:rPr>
          <w:color w:val="000000"/>
        </w:rPr>
        <w:t>7</w:t>
      </w:r>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r w:rsidR="00753F76">
        <w:rPr>
          <w:color w:val="000000"/>
        </w:rPr>
        <w:t xml:space="preserve"> of OAR 340-216-0020</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(xi) Category 85. All Other Sources not listed in Table 1 </w:t>
      </w:r>
      <w:r w:rsidR="00D9282B">
        <w:rPr>
          <w:color w:val="000000"/>
        </w:rPr>
        <w:t xml:space="preserve">of OAR 340-216-0020 </w:t>
      </w:r>
      <w:r w:rsidRPr="00276DD6">
        <w:rPr>
          <w:color w:val="000000"/>
        </w:rPr>
        <w:t>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r w:rsidR="004259E7">
        <w:rPr>
          <w:color w:val="000000"/>
        </w:rPr>
        <w:t>DEQ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(Table 1</w:t>
      </w:r>
      <w:r w:rsidR="00753F76">
        <w:rPr>
          <w:color w:val="000000"/>
        </w:rPr>
        <w:t>,</w:t>
      </w:r>
      <w:r w:rsidRPr="00276DD6">
        <w:rPr>
          <w:color w:val="000000"/>
        </w:rPr>
        <w:t xml:space="preserve"> Part B</w:t>
      </w:r>
      <w:r w:rsidR="00753F76">
        <w:rPr>
          <w:color w:val="000000"/>
        </w:rPr>
        <w:t xml:space="preserve"> of OAR 340-216-0020</w:t>
      </w:r>
      <w:r w:rsidRPr="00276DD6">
        <w:rPr>
          <w:color w:val="000000"/>
        </w:rPr>
        <w:t>)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r w:rsidR="004259E7">
        <w:rPr>
          <w:color w:val="000000"/>
        </w:rPr>
        <w:t>DEQ</w:t>
      </w:r>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Table 2</w:t>
      </w:r>
      <w:r w:rsidR="00753F76">
        <w:rPr>
          <w:color w:val="000000"/>
        </w:rPr>
        <w:t xml:space="preserve"> of OAR 340-216-0020</w:t>
      </w:r>
      <w:r w:rsidRPr="00276DD6">
        <w:rPr>
          <w:color w:val="000000"/>
        </w:rPr>
        <w:t xml:space="preserve">. Late fees start upon issuance of the initial invoice. In this case, </w:t>
      </w:r>
      <w:r w:rsidR="004259E7">
        <w:rPr>
          <w:color w:val="000000"/>
        </w:rPr>
        <w:t>DEQ</w:t>
      </w:r>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r w:rsidR="00892EF8">
        <w:rPr>
          <w:color w:val="000000"/>
        </w:rPr>
        <w:t xml:space="preserve">, </w:t>
      </w:r>
      <w:r w:rsidR="004F5901">
        <w:rPr>
          <w:color w:val="000000"/>
        </w:rPr>
        <w:t>but</w:t>
      </w:r>
      <w:r w:rsidR="00892EF8">
        <w:rPr>
          <w:color w:val="000000"/>
        </w:rPr>
        <w:t xml:space="preserve"> excluding any federal requirements not adopted by the EQC</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Generic PSELs for all pollutants emitted at more than the de</w:t>
      </w:r>
      <w:r w:rsidR="007E6970">
        <w:rPr>
          <w:color w:val="000000"/>
        </w:rPr>
        <w:t xml:space="preserve"> </w:t>
      </w:r>
      <w:proofErr w:type="spellStart"/>
      <w:r w:rsidRPr="00276DD6">
        <w:rPr>
          <w:color w:val="000000"/>
        </w:rPr>
        <w:t>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(d) A permit duration</w:t>
      </w:r>
      <w:proofErr w:type="gramEnd"/>
      <w:r w:rsidRPr="00276DD6">
        <w:rPr>
          <w:color w:val="000000"/>
        </w:rPr>
        <w:t xml:space="preserve"> not to exceed 5 years</w:t>
      </w:r>
      <w:r w:rsidR="00535A74">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[ED. NOTE: Tables referenced are available from </w:t>
      </w:r>
      <w:r w:rsidR="00994D59">
        <w:rPr>
          <w:color w:val="000000"/>
        </w:rPr>
        <w:t>DEQ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r>
        <w:rPr>
          <w:color w:val="000000"/>
        </w:rPr>
        <w:t>A</w:t>
      </w:r>
      <w:r w:rsidRPr="006F3F0D">
        <w:rPr>
          <w:color w:val="000000"/>
        </w:rPr>
        <w:t>ll applicable requirements, including general ACDP conditions for incorporating generally applicable requirements</w:t>
      </w:r>
      <w:r w:rsidR="00892EF8">
        <w:rPr>
          <w:color w:val="000000"/>
        </w:rPr>
        <w:t xml:space="preserve">, </w:t>
      </w:r>
      <w:r w:rsidR="004F5901">
        <w:rPr>
          <w:color w:val="000000"/>
        </w:rPr>
        <w:t>but</w:t>
      </w:r>
      <w:bookmarkStart w:id="0" w:name="_GoBack"/>
      <w:bookmarkEnd w:id="0"/>
      <w:r w:rsidR="00892EF8">
        <w:rPr>
          <w:color w:val="000000"/>
        </w:rPr>
        <w:t xml:space="preserve"> excluding any federal requirements not adopted by the EQC</w:t>
      </w:r>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r w:rsidR="00994D59">
        <w:rPr>
          <w:color w:val="000000"/>
        </w:rPr>
        <w:t>DEQ</w:t>
      </w:r>
      <w:r w:rsidRPr="006F3F0D">
        <w:rPr>
          <w:color w:val="000000"/>
        </w:rPr>
        <w:t>.]</w:t>
      </w:r>
    </w:p>
    <w:p w:rsidR="006F3F0D" w:rsidRDefault="006F3F0D" w:rsidP="006F3F0D">
      <w:pPr>
        <w:pStyle w:val="NormalWeb"/>
        <w:shd w:val="clear" w:color="auto" w:fill="FFFFFF"/>
        <w:spacing w:before="0" w:beforeAutospacing="0" w:after="0" w:afterAutospacing="0"/>
        <w:rPr>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color w:val="000000"/>
        </w:rPr>
      </w:pPr>
    </w:p>
    <w:p w:rsidR="00692488" w:rsidRDefault="00692488" w:rsidP="00692488">
      <w:pPr>
        <w:pStyle w:val="NormalWeb"/>
        <w:shd w:val="clear" w:color="auto" w:fill="FFFFFF"/>
        <w:spacing w:before="0" w:beforeAutospacing="0" w:after="0" w:afterAutospacing="0"/>
        <w:rPr>
          <w:b/>
          <w:color w:val="000000"/>
        </w:rPr>
      </w:pPr>
      <w:r>
        <w:rPr>
          <w:b/>
          <w:color w:val="000000"/>
        </w:rPr>
        <w:t>340-216-0068</w:t>
      </w:r>
    </w:p>
    <w:p w:rsidR="00692488" w:rsidRDefault="00692488" w:rsidP="00692488">
      <w:pPr>
        <w:pStyle w:val="NormalWeb"/>
        <w:shd w:val="clear" w:color="auto" w:fill="FFFFFF"/>
        <w:spacing w:before="0" w:beforeAutospacing="0" w:after="0" w:afterAutospacing="0"/>
        <w:rPr>
          <w:b/>
          <w:color w:val="000000"/>
        </w:rPr>
      </w:pPr>
      <w:r>
        <w:rPr>
          <w:b/>
          <w:color w:val="000000"/>
        </w:rPr>
        <w:t>Simple and Standard ACDP Attachments</w:t>
      </w:r>
    </w:p>
    <w:p w:rsidR="00692488" w:rsidRPr="006F3F0D" w:rsidRDefault="00692488" w:rsidP="00692488">
      <w:pPr>
        <w:pStyle w:val="NormalWeb"/>
        <w:shd w:val="clear" w:color="auto" w:fill="FFFFFF"/>
        <w:spacing w:before="0" w:beforeAutospacing="0" w:after="0" w:afterAutospacing="0"/>
        <w:rPr>
          <w:color w:val="000000"/>
        </w:rPr>
      </w:pPr>
      <w:r w:rsidRPr="006F3F0D">
        <w:rPr>
          <w:color w:val="000000"/>
        </w:rPr>
        <w:t xml:space="preserve">(1) Purpose. This rule allows </w:t>
      </w:r>
      <w:r>
        <w:rPr>
          <w:color w:val="000000"/>
        </w:rPr>
        <w:t xml:space="preserve">DEQ to add new requirements to </w:t>
      </w:r>
      <w:r w:rsidR="009D630F">
        <w:rPr>
          <w:color w:val="000000"/>
        </w:rPr>
        <w:t xml:space="preserve">existing </w:t>
      </w:r>
      <w:r>
        <w:rPr>
          <w:color w:val="000000"/>
        </w:rPr>
        <w:t>Simple or Standard ACDPs by assigning the source to a</w:t>
      </w:r>
      <w:r w:rsidR="009D630F">
        <w:rPr>
          <w:color w:val="000000"/>
        </w:rPr>
        <w:t>n</w:t>
      </w:r>
      <w:r>
        <w:rPr>
          <w:color w:val="000000"/>
        </w:rPr>
        <w:t xml:space="preserve"> </w:t>
      </w:r>
      <w:r w:rsidRPr="006F3F0D">
        <w:rPr>
          <w:color w:val="000000"/>
        </w:rPr>
        <w:t>ACDP Attachment</w:t>
      </w:r>
      <w:r>
        <w:rPr>
          <w:color w:val="000000"/>
        </w:rPr>
        <w:t xml:space="preserve"> issued in accordance with </w:t>
      </w:r>
      <w:r w:rsidR="00FA0662">
        <w:rPr>
          <w:color w:val="000000"/>
        </w:rPr>
        <w:t>section (2) of this rule</w:t>
      </w:r>
      <w:r>
        <w:rPr>
          <w:color w:val="000000"/>
        </w:rPr>
        <w:t>. A</w:t>
      </w:r>
      <w:r w:rsidR="009D630F">
        <w:rPr>
          <w:color w:val="000000"/>
        </w:rPr>
        <w:t>n</w:t>
      </w:r>
      <w:r>
        <w:rPr>
          <w:color w:val="000000"/>
        </w:rPr>
        <w:t xml:space="preserve">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p>
    <w:p w:rsidR="00505A9C" w:rsidRDefault="00C059BA" w:rsidP="00692488">
      <w:pPr>
        <w:pStyle w:val="NormalWeb"/>
        <w:shd w:val="clear" w:color="auto" w:fill="FFFFFF"/>
        <w:spacing w:before="0" w:beforeAutospacing="0" w:after="0" w:afterAutospacing="0"/>
        <w:rPr>
          <w:color w:val="000000"/>
        </w:rPr>
      </w:pPr>
      <w:r w:rsidRPr="006F3F0D">
        <w:rPr>
          <w:color w:val="000000"/>
        </w:rPr>
        <w:t>(</w:t>
      </w:r>
      <w:r>
        <w:rPr>
          <w:color w:val="000000"/>
        </w:rPr>
        <w:t>2</w:t>
      </w:r>
      <w:r w:rsidRPr="006F3F0D">
        <w:rPr>
          <w:color w:val="000000"/>
        </w:rPr>
        <w:t xml:space="preserve">) </w:t>
      </w:r>
      <w:r>
        <w:rPr>
          <w:color w:val="000000"/>
        </w:rPr>
        <w:t xml:space="preserve">ACDP </w:t>
      </w:r>
      <w:r w:rsidRPr="006F3F0D">
        <w:rPr>
          <w:color w:val="000000"/>
        </w:rPr>
        <w:t xml:space="preserve">Attachment issuance procedures: </w:t>
      </w:r>
    </w:p>
    <w:p w:rsidR="00C059BA" w:rsidRDefault="00505A9C" w:rsidP="00692488">
      <w:pPr>
        <w:pStyle w:val="NormalWeb"/>
        <w:shd w:val="clear" w:color="auto" w:fill="FFFFFF"/>
        <w:spacing w:before="0" w:beforeAutospacing="0" w:after="0" w:afterAutospacing="0"/>
        <w:rPr>
          <w:color w:val="000000"/>
        </w:rPr>
      </w:pPr>
      <w:r>
        <w:rPr>
          <w:color w:val="000000"/>
        </w:rPr>
        <w:t xml:space="preserve">(a) </w:t>
      </w:r>
      <w:r w:rsidR="00C059BA" w:rsidRPr="006F3F0D">
        <w:rPr>
          <w:color w:val="000000"/>
        </w:rPr>
        <w:t>A</w:t>
      </w:r>
      <w:r w:rsidR="00C059BA">
        <w:rPr>
          <w:color w:val="000000"/>
        </w:rPr>
        <w:t>n</w:t>
      </w:r>
      <w:r w:rsidR="00C059BA" w:rsidRPr="006F3F0D">
        <w:rPr>
          <w:color w:val="000000"/>
        </w:rPr>
        <w:t xml:space="preserve"> ACDP Attachment requires public notice and opportunity for comment in accordance with OAR 340 division 209 for Category II permit actions. </w:t>
      </w:r>
    </w:p>
    <w:p w:rsidR="00586542" w:rsidRDefault="00505A9C">
      <w:pPr>
        <w:pStyle w:val="NormalWeb"/>
        <w:shd w:val="clear" w:color="auto" w:fill="FFFFFF"/>
        <w:spacing w:before="0" w:beforeAutospacing="0" w:after="0" w:afterAutospacing="0"/>
        <w:rPr>
          <w:color w:val="000000"/>
        </w:rPr>
      </w:pPr>
      <w:r w:rsidRPr="006F3F0D">
        <w:rPr>
          <w:color w:val="000000"/>
        </w:rPr>
        <w:t>(</w:t>
      </w:r>
      <w:r>
        <w:rPr>
          <w:color w:val="000000"/>
        </w:rPr>
        <w:t>b</w:t>
      </w:r>
      <w:r w:rsidRPr="006F3F0D">
        <w:rPr>
          <w:color w:val="000000"/>
        </w:rPr>
        <w:t xml:space="preserve">) </w:t>
      </w:r>
      <w:r>
        <w:rPr>
          <w:color w:val="000000"/>
        </w:rPr>
        <w:t>DEQ</w:t>
      </w:r>
      <w:r w:rsidRPr="006F3F0D">
        <w:rPr>
          <w:color w:val="000000"/>
        </w:rPr>
        <w:t xml:space="preserve"> may issue a</w:t>
      </w:r>
      <w:r>
        <w:rPr>
          <w:color w:val="000000"/>
        </w:rPr>
        <w:t>n</w:t>
      </w:r>
      <w:r w:rsidRPr="006F3F0D">
        <w:rPr>
          <w:color w:val="000000"/>
        </w:rPr>
        <w:t xml:space="preserve"> ACDP Attachment </w:t>
      </w:r>
      <w:r w:rsidR="00FA0662">
        <w:rPr>
          <w:color w:val="000000"/>
        </w:rPr>
        <w:t>when t</w:t>
      </w:r>
      <w:r w:rsidRPr="006F3F0D">
        <w:rPr>
          <w:color w:val="000000"/>
        </w:rPr>
        <w:t xml:space="preserve">here are </w:t>
      </w:r>
      <w:r>
        <w:rPr>
          <w:color w:val="000000"/>
        </w:rPr>
        <w:t xml:space="preserve">multiple </w:t>
      </w:r>
      <w:r w:rsidRPr="006F3F0D">
        <w:rPr>
          <w:color w:val="000000"/>
        </w:rPr>
        <w:t xml:space="preserve">sources that </w:t>
      </w:r>
      <w:r w:rsidR="00823D76">
        <w:rPr>
          <w:color w:val="000000"/>
        </w:rPr>
        <w:t>are subject to the new requirements</w:t>
      </w:r>
      <w:r w:rsidR="00FA0662">
        <w:rPr>
          <w:color w:val="000000"/>
        </w:rPr>
        <w:t>.</w:t>
      </w:r>
    </w:p>
    <w:p w:rsidR="00505A9C" w:rsidRPr="006F3F0D" w:rsidRDefault="00823D76" w:rsidP="00505A9C">
      <w:pPr>
        <w:pStyle w:val="NormalWeb"/>
        <w:shd w:val="clear" w:color="auto" w:fill="FFFFFF"/>
        <w:spacing w:before="0" w:beforeAutospacing="0" w:after="0" w:afterAutospacing="0"/>
        <w:rPr>
          <w:color w:val="000000"/>
        </w:rPr>
      </w:pPr>
      <w:r>
        <w:rPr>
          <w:color w:val="000000"/>
        </w:rPr>
        <w:t>(c</w:t>
      </w:r>
      <w:r w:rsidR="00505A9C" w:rsidRPr="006F3F0D">
        <w:rPr>
          <w:color w:val="000000"/>
        </w:rPr>
        <w:t>) Attachment content. Each ACDP Attachment must include the following:</w:t>
      </w:r>
    </w:p>
    <w:p w:rsidR="00505A9C" w:rsidRPr="006F3F0D" w:rsidRDefault="00505A9C" w:rsidP="00505A9C">
      <w:pPr>
        <w:pStyle w:val="NormalWeb"/>
        <w:shd w:val="clear" w:color="auto" w:fill="FFFFFF"/>
        <w:spacing w:before="0" w:beforeAutospacing="0" w:after="0" w:afterAutospacing="0"/>
        <w:rPr>
          <w:color w:val="000000"/>
        </w:rPr>
      </w:pPr>
      <w:r w:rsidRPr="006F3F0D">
        <w:rPr>
          <w:color w:val="000000"/>
        </w:rPr>
        <w:t>(</w:t>
      </w:r>
      <w:r>
        <w:rPr>
          <w:color w:val="000000"/>
        </w:rPr>
        <w:t>A</w:t>
      </w:r>
      <w:r w:rsidRPr="006F3F0D">
        <w:rPr>
          <w:color w:val="000000"/>
        </w:rPr>
        <w:t>) Testing, monitoring, recordkeeping, and reporting requirements necessary to ensure compliance with the applicable emissions limits and standards; and</w:t>
      </w:r>
    </w:p>
    <w:p w:rsidR="00505A9C" w:rsidRPr="006F3F0D" w:rsidRDefault="00505A9C" w:rsidP="00505A9C">
      <w:pPr>
        <w:pStyle w:val="NormalWeb"/>
        <w:shd w:val="clear" w:color="auto" w:fill="FFFFFF"/>
        <w:spacing w:before="0" w:beforeAutospacing="0" w:after="0" w:afterAutospacing="0"/>
        <w:rPr>
          <w:color w:val="000000"/>
        </w:rPr>
      </w:pPr>
      <w:r w:rsidRPr="006F3F0D">
        <w:rPr>
          <w:color w:val="000000"/>
        </w:rPr>
        <w:t>(</w:t>
      </w:r>
      <w:r>
        <w:rPr>
          <w:color w:val="000000"/>
        </w:rPr>
        <w:t>B</w:t>
      </w:r>
      <w:r w:rsidRPr="006F3F0D">
        <w:rPr>
          <w:color w:val="000000"/>
        </w:rPr>
        <w:t xml:space="preserve">) An attachment expiration date not to exceed </w:t>
      </w:r>
      <w:r>
        <w:rPr>
          <w:color w:val="000000"/>
        </w:rPr>
        <w:t>5</w:t>
      </w:r>
      <w:r w:rsidRPr="006F3F0D">
        <w:rPr>
          <w:color w:val="000000"/>
        </w:rPr>
        <w:t xml:space="preserve"> years from the date of issuance.</w:t>
      </w:r>
    </w:p>
    <w:p w:rsidR="00692488" w:rsidRDefault="00692488" w:rsidP="00692488">
      <w:pPr>
        <w:pStyle w:val="NormalWeb"/>
        <w:shd w:val="clear" w:color="auto" w:fill="FFFFFF"/>
        <w:spacing w:before="0" w:beforeAutospacing="0" w:after="0" w:afterAutospacing="0"/>
        <w:rPr>
          <w:color w:val="000000"/>
        </w:rPr>
      </w:pPr>
      <w:r w:rsidRPr="006F3F0D">
        <w:rPr>
          <w:color w:val="000000"/>
        </w:rPr>
        <w:t>(</w:t>
      </w:r>
      <w:r w:rsidR="00C059BA">
        <w:rPr>
          <w:color w:val="000000"/>
        </w:rPr>
        <w:t>3</w:t>
      </w:r>
      <w:r w:rsidRPr="006F3F0D">
        <w:rPr>
          <w:color w:val="000000"/>
        </w:rPr>
        <w:t xml:space="preserve">) </w:t>
      </w:r>
      <w:r>
        <w:rPr>
          <w:color w:val="000000"/>
        </w:rPr>
        <w:t>Assignment to ACDP Attachment:</w:t>
      </w:r>
    </w:p>
    <w:p w:rsidR="00692488" w:rsidRPr="006F3F0D" w:rsidRDefault="00692488" w:rsidP="00692488">
      <w:pPr>
        <w:pStyle w:val="NormalWeb"/>
        <w:shd w:val="clear" w:color="auto" w:fill="FFFFFF"/>
        <w:spacing w:before="0" w:beforeAutospacing="0" w:after="0" w:afterAutospacing="0"/>
        <w:rPr>
          <w:color w:val="000000"/>
        </w:rPr>
      </w:pPr>
      <w:r w:rsidRPr="006F3F0D">
        <w:rPr>
          <w:color w:val="000000"/>
        </w:rPr>
        <w:t>(</w:t>
      </w:r>
      <w:r>
        <w:rPr>
          <w:color w:val="000000"/>
        </w:rPr>
        <w:t>a</w:t>
      </w:r>
      <w:r w:rsidRPr="006F3F0D">
        <w:rPr>
          <w:color w:val="000000"/>
        </w:rPr>
        <w:t>) A</w:t>
      </w:r>
      <w:r>
        <w:rPr>
          <w:color w:val="000000"/>
        </w:rPr>
        <w:t xml:space="preserve">dding </w:t>
      </w:r>
      <w:r w:rsidRPr="006F3F0D">
        <w:rPr>
          <w:color w:val="000000"/>
        </w:rPr>
        <w:t>a</w:t>
      </w:r>
      <w:r w:rsidR="009D630F">
        <w:rPr>
          <w:color w:val="000000"/>
        </w:rPr>
        <w:t>n</w:t>
      </w:r>
      <w:r>
        <w:rPr>
          <w:color w:val="000000"/>
        </w:rPr>
        <w:t xml:space="preserve">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p>
    <w:p w:rsidR="00692488" w:rsidRPr="006F3F0D" w:rsidRDefault="00692488" w:rsidP="00692488">
      <w:pPr>
        <w:pStyle w:val="NormalWeb"/>
        <w:shd w:val="clear" w:color="auto" w:fill="FFFFFF"/>
        <w:spacing w:before="0" w:beforeAutospacing="0" w:after="0" w:afterAutospacing="0"/>
        <w:rPr>
          <w:color w:val="000000"/>
        </w:rPr>
      </w:pPr>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ACDP Attachment to the source</w:t>
      </w:r>
      <w:r w:rsidRPr="006F3F0D">
        <w:rPr>
          <w:color w:val="000000"/>
        </w:rPr>
        <w:t>.</w:t>
      </w:r>
    </w:p>
    <w:p w:rsidR="00692488" w:rsidRDefault="00692488" w:rsidP="00692488">
      <w:pPr>
        <w:pStyle w:val="NormalWeb"/>
        <w:shd w:val="clear" w:color="auto" w:fill="FFFFFF"/>
        <w:spacing w:before="0" w:beforeAutospacing="0" w:after="0" w:afterAutospacing="0"/>
        <w:rPr>
          <w:color w:val="000000"/>
        </w:rPr>
      </w:pPr>
      <w:r w:rsidRPr="006F3F0D">
        <w:rPr>
          <w:color w:val="000000"/>
        </w:rPr>
        <w:t>(</w:t>
      </w:r>
      <w:r>
        <w:rPr>
          <w:color w:val="000000"/>
        </w:rPr>
        <w:t>c</w:t>
      </w:r>
      <w:r w:rsidRPr="006F3F0D">
        <w:rPr>
          <w:color w:val="000000"/>
        </w:rPr>
        <w:t xml:space="preserve">) </w:t>
      </w:r>
      <w:r>
        <w:rPr>
          <w:color w:val="000000"/>
        </w:rPr>
        <w:t xml:space="preserve">The </w:t>
      </w:r>
      <w:r w:rsidRPr="006F3F0D">
        <w:rPr>
          <w:color w:val="000000"/>
        </w:rPr>
        <w:t xml:space="preserve">ACDP Attachment </w:t>
      </w:r>
      <w:r>
        <w:rPr>
          <w:color w:val="000000"/>
        </w:rPr>
        <w:t xml:space="preserve">is removed from the Simple or Standards ACDP </w:t>
      </w:r>
      <w:r w:rsidRPr="006F3F0D">
        <w:rPr>
          <w:color w:val="000000"/>
        </w:rPr>
        <w:t xml:space="preserve">when the </w:t>
      </w:r>
      <w:r>
        <w:rPr>
          <w:color w:val="000000"/>
        </w:rPr>
        <w:t>requirements of the ACDP Attachment are incorporated into the source’s Simple or Standard ACDP</w:t>
      </w:r>
      <w:r w:rsidRPr="006F3F0D">
        <w:rPr>
          <w:color w:val="000000"/>
        </w:rPr>
        <w:t>.</w:t>
      </w:r>
    </w:p>
    <w:p w:rsidR="00C059BA" w:rsidRDefault="00692488" w:rsidP="00692488">
      <w:pPr>
        <w:pStyle w:val="NormalWeb"/>
        <w:shd w:val="clear" w:color="auto" w:fill="FFFFFF"/>
        <w:spacing w:before="0" w:beforeAutospacing="0" w:after="0" w:afterAutospacing="0"/>
        <w:rPr>
          <w:color w:val="000000"/>
        </w:rPr>
      </w:pPr>
      <w:r>
        <w:rPr>
          <w:color w:val="000000"/>
        </w:rPr>
        <w:t xml:space="preserve">(d) </w:t>
      </w:r>
      <w:r w:rsidR="00C059BA">
        <w:rPr>
          <w:color w:val="000000"/>
        </w:rPr>
        <w:t>If EPA or DEQ action caused a source to be subject to the requirements in an ACDP Attachment, a</w:t>
      </w:r>
      <w:r>
        <w:rPr>
          <w:color w:val="000000"/>
        </w:rPr>
        <w:t xml:space="preserve">ssignment to </w:t>
      </w:r>
      <w:r w:rsidR="00C059BA">
        <w:rPr>
          <w:color w:val="000000"/>
        </w:rPr>
        <w:t>the ACDP A</w:t>
      </w:r>
      <w:r>
        <w:rPr>
          <w:color w:val="000000"/>
        </w:rPr>
        <w:t xml:space="preserve">ttachment is a </w:t>
      </w:r>
      <w:r w:rsidR="00FA41A9">
        <w:rPr>
          <w:color w:val="000000"/>
        </w:rPr>
        <w:t>DEQ</w:t>
      </w:r>
      <w:r>
        <w:rPr>
          <w:color w:val="000000"/>
        </w:rPr>
        <w:t xml:space="preserve"> initiated modification to the Simple or Standard ACDP.  The permittee is not required to submit an application or pay fees for the permit action. </w:t>
      </w:r>
      <w:r w:rsidR="00C059BA">
        <w:rPr>
          <w:color w:val="000000"/>
        </w:rPr>
        <w:t xml:space="preserve">In such case, </w:t>
      </w:r>
      <w:r>
        <w:rPr>
          <w:color w:val="000000"/>
        </w:rPr>
        <w:t xml:space="preserve">DEQ </w:t>
      </w:r>
      <w:r w:rsidR="00C059BA">
        <w:rPr>
          <w:color w:val="000000"/>
        </w:rPr>
        <w:t xml:space="preserve">would </w:t>
      </w:r>
      <w:r>
        <w:rPr>
          <w:color w:val="000000"/>
        </w:rPr>
        <w:t>notify the permittee of the proposed permitting action and the permittee may object to the permit action if the permittee demonstrates that the source is not subject to the requirements of the ACDP Attachment.</w:t>
      </w:r>
    </w:p>
    <w:p w:rsidR="00692488" w:rsidRPr="006F3F0D" w:rsidRDefault="00692488" w:rsidP="00692488">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E83627" w:rsidRPr="00692488" w:rsidRDefault="00692488" w:rsidP="00692488">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lastRenderedPageBreak/>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terms used in OAR 340-228-0606 through 0639 </w:t>
      </w:r>
      <w:r w:rsidR="00FA4310">
        <w:rPr>
          <w:rFonts w:ascii="Times New Roman" w:eastAsia="Times New Roman" w:hAnsi="Times New Roman" w:cs="Times New Roman"/>
          <w:color w:val="000000"/>
          <w:sz w:val="24"/>
          <w:szCs w:val="24"/>
        </w:rPr>
        <w:t>are defined as follows</w:t>
      </w:r>
      <w:r w:rsidR="005372B5">
        <w:rPr>
          <w:rFonts w:ascii="Times New Roman" w:eastAsia="Times New Roman" w:hAnsi="Times New Roman" w:cs="Times New Roman"/>
          <w:color w:val="000000"/>
          <w:sz w:val="24"/>
          <w:szCs w:val="24"/>
        </w:rPr>
        <w:t>,</w:t>
      </w:r>
      <w:r w:rsidR="00FA43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40 CFR 63.10042</w:t>
      </w:r>
      <w:r w:rsidR="005372B5">
        <w:rPr>
          <w:rFonts w:ascii="Times New Roman" w:eastAsia="Times New Roman" w:hAnsi="Times New Roman" w:cs="Times New Roman"/>
          <w:color w:val="000000"/>
          <w:sz w:val="24"/>
          <w:szCs w:val="24"/>
        </w:rPr>
        <w:t>, and in Appendix A to 40 CFR part 63 subpart UUUUU</w:t>
      </w:r>
      <w:r w:rsidR="00FA431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5305F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5305F2" w:rsidRDefault="005305F2"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1676B">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DB1019" w:rsidRPr="00DB1019">
        <w:rPr>
          <w:rFonts w:ascii="Times New Roman" w:eastAsia="Times New Roman" w:hAnsi="Times New Roman" w:cs="Times New Roman"/>
          <w:color w:val="000000"/>
          <w:sz w:val="24"/>
          <w:szCs w:val="24"/>
        </w:rPr>
        <w:t>"CFR" means Code of Federal Regulations and, unless otherwise expressly identified, refers to the July 1, 2012 edition.</w:t>
      </w:r>
    </w:p>
    <w:p w:rsidR="00FF5F8A"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0547B">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"Coal-derived fuel" means any fuel (whether in a solid, liquid, or gaseous state) produced by the mechanical, thermal, or chemical processing of coal.</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0547B">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"Coal-fired" means combusting any amount of coal or coal-derived fuel, alone or in combination with any amount of any other fuel, during any year.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30547B">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FA691A"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"Emissions" means air pollutants exhausted from a unit or source into the atmosphere, as measured, recorded, and reported to </w:t>
      </w:r>
      <w:r w:rsidR="00FA41A9">
        <w:rPr>
          <w:rFonts w:ascii="Times New Roman" w:eastAsia="Times New Roman" w:hAnsi="Times New Roman" w:cs="Times New Roman"/>
          <w:color w:val="000000"/>
          <w:sz w:val="24"/>
          <w:szCs w:val="24"/>
        </w:rPr>
        <w:t>DEQ</w:t>
      </w:r>
      <w:r w:rsidR="00A4116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accordance with OAR 340-228-0609 through 0637.</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 xml:space="preserve">)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w:t>
      </w:r>
      <w:r w:rsidR="001409E6">
        <w:rPr>
          <w:rFonts w:ascii="Times New Roman" w:eastAsia="Times New Roman" w:hAnsi="Times New Roman" w:cs="Times New Roman"/>
          <w:color w:val="000000"/>
          <w:sz w:val="24"/>
          <w:szCs w:val="24"/>
        </w:rPr>
        <w:t>DEQ</w:t>
      </w:r>
      <w:r>
        <w:rPr>
          <w:rFonts w:ascii="Times New Roman" w:eastAsia="Times New Roman" w:hAnsi="Times New Roman" w:cs="Times New Roman"/>
          <w:color w:val="000000"/>
          <w:sz w:val="24"/>
          <w:szCs w:val="24"/>
        </w:rPr>
        <w:t xml:space="preserve"> by the owner or operator and excluding the heat derived from preheated combustion air, </w:t>
      </w:r>
      <w:proofErr w:type="spellStart"/>
      <w:r>
        <w:rPr>
          <w:rFonts w:ascii="Times New Roman" w:eastAsia="Times New Roman" w:hAnsi="Times New Roman" w:cs="Times New Roman"/>
          <w:color w:val="000000"/>
          <w:sz w:val="24"/>
          <w:szCs w:val="24"/>
        </w:rPr>
        <w:t>recirculated</w:t>
      </w:r>
      <w:proofErr w:type="spellEnd"/>
      <w:r>
        <w:rPr>
          <w:rFonts w:ascii="Times New Roman" w:eastAsia="Times New Roman" w:hAnsi="Times New Roman" w:cs="Times New Roman"/>
          <w:color w:val="000000"/>
          <w:sz w:val="24"/>
          <w:szCs w:val="24"/>
        </w:rPr>
        <w:t xml:space="preserve"> flue gases, or exhaust from other sources.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 "Monitoring system" means any monitoring system that meets the requirements of OAR 340-228-0609 through 0637, including a continuous emission monitoring system or an </w:t>
      </w:r>
      <w:r w:rsidR="005509FB">
        <w:rPr>
          <w:rFonts w:ascii="Times New Roman" w:eastAsia="Times New Roman" w:hAnsi="Times New Roman" w:cs="Times New Roman"/>
          <w:color w:val="000000"/>
          <w:sz w:val="24"/>
          <w:szCs w:val="24"/>
        </w:rPr>
        <w:t xml:space="preserve">approved </w:t>
      </w:r>
      <w:r>
        <w:rPr>
          <w:rFonts w:ascii="Times New Roman" w:eastAsia="Times New Roman" w:hAnsi="Times New Roman" w:cs="Times New Roman"/>
          <w:color w:val="000000"/>
          <w:sz w:val="24"/>
          <w:szCs w:val="24"/>
        </w:rPr>
        <w:t>alternative monitoring system.</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470FE">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w:t>
      </w:r>
      <w:r>
        <w:rPr>
          <w:rFonts w:ascii="Times New Roman" w:eastAsia="Times New Roman" w:hAnsi="Times New Roman" w:cs="Times New Roman"/>
          <w:color w:val="000000"/>
          <w:sz w:val="24"/>
          <w:szCs w:val="24"/>
        </w:rPr>
        <w:lastRenderedPageBreak/>
        <w:t xml:space="preserve">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470FE">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"Operator" means any person who operates, controls, or supervises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A470FE">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Any holder of any portion of the legal or equitable title in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Any holder of a leasehold interest in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w:t>
      </w:r>
      <w:r w:rsidR="00ED48E7">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 xml:space="preserve">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whose rental payments are not based (either directly or indirectly) on the revenues or income from such coal-fired electric </w:t>
      </w:r>
      <w:r w:rsidR="00EC314A">
        <w:rPr>
          <w:rFonts w:ascii="Times New Roman" w:eastAsia="Times New Roman" w:hAnsi="Times New Roman" w:cs="Times New Roman"/>
          <w:color w:val="000000"/>
          <w:sz w:val="24"/>
          <w:szCs w:val="24"/>
        </w:rPr>
        <w:t xml:space="preserve">utility steam </w:t>
      </w:r>
      <w:r>
        <w:rPr>
          <w:rFonts w:ascii="Times New Roman" w:eastAsia="Times New Roman" w:hAnsi="Times New Roman" w:cs="Times New Roman"/>
          <w:color w:val="000000"/>
          <w:sz w:val="24"/>
          <w:szCs w:val="24"/>
        </w:rPr>
        <w:t>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FA691A">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r w:rsidR="00FA691A">
        <w:rPr>
          <w:rFonts w:ascii="Times New Roman" w:eastAsia="Times New Roman" w:hAnsi="Times New Roman" w:cs="Times New Roman"/>
          <w:color w:val="000000"/>
          <w:sz w:val="24"/>
          <w:szCs w:val="24"/>
        </w:rPr>
        <w:t>DEQ</w:t>
      </w:r>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1676B">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1676B">
        <w:rPr>
          <w:rFonts w:ascii="Times New Roman" w:eastAsia="Times New Roman" w:hAnsi="Times New Roman" w:cs="Times New Roman"/>
          <w:color w:val="000000"/>
          <w:sz w:val="24"/>
          <w:szCs w:val="24"/>
        </w:rPr>
        <w:t>1</w:t>
      </w:r>
      <w:r w:rsidR="00FA691A">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"Unit" means a stationary coal-fired boiler or a stationary coal-fired combustion turbine.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1</w:t>
      </w:r>
      <w:r w:rsidRPr="000862A3">
        <w:rPr>
          <w:rFonts w:ascii="Times New Roman" w:eastAsia="Times New Roman" w:hAnsi="Times New Roman" w:cs="Times New Roman"/>
          <w:color w:val="000000"/>
          <w:sz w:val="24"/>
          <w:szCs w:val="24"/>
        </w:rPr>
        <w:t xml:space="preserve">) Mercury emission standards. On and after July 1, 2012 or at commencement of commercial </w:t>
      </w:r>
      <w:r w:rsidR="0094697D">
        <w:rPr>
          <w:rFonts w:ascii="Times New Roman" w:eastAsia="Times New Roman" w:hAnsi="Times New Roman" w:cs="Times New Roman"/>
          <w:color w:val="000000"/>
          <w:sz w:val="24"/>
          <w:szCs w:val="24"/>
        </w:rPr>
        <w:t>operation</w:t>
      </w:r>
      <w:r w:rsidRPr="000862A3">
        <w:rPr>
          <w:rFonts w:ascii="Times New Roman" w:eastAsia="Times New Roman" w:hAnsi="Times New Roman" w:cs="Times New Roman"/>
          <w:color w:val="000000"/>
          <w:sz w:val="24"/>
          <w:szCs w:val="24"/>
        </w:rPr>
        <w:t>, whichever is later, except as allowed under section (</w:t>
      </w:r>
      <w:r w:rsidR="00C33E8F">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 of this rule, each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 Compliance extension. Up to a </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-year extension may be granted by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if the owner or operator of a coal-fired electric</w:t>
      </w:r>
      <w:r w:rsidR="00EC314A">
        <w:rPr>
          <w:rFonts w:ascii="Times New Roman" w:eastAsia="Times New Roman" w:hAnsi="Times New Roman" w:cs="Times New Roman"/>
          <w:color w:val="000000"/>
          <w:sz w:val="24"/>
          <w:szCs w:val="24"/>
        </w:rPr>
        <w:t xml:space="preserve"> utility steam</w:t>
      </w:r>
      <w:r w:rsidRPr="000862A3">
        <w:rPr>
          <w:rFonts w:ascii="Times New Roman" w:eastAsia="Times New Roman" w:hAnsi="Times New Roman" w:cs="Times New Roman"/>
          <w:color w:val="000000"/>
          <w:sz w:val="24"/>
          <w:szCs w:val="24"/>
        </w:rPr>
        <w:t xml:space="preserve"> generating unit demonstrates that it is not practical to install mercury </w:t>
      </w:r>
      <w:r w:rsidRPr="000862A3">
        <w:rPr>
          <w:rFonts w:ascii="Times New Roman" w:eastAsia="Times New Roman" w:hAnsi="Times New Roman" w:cs="Times New Roman"/>
          <w:color w:val="000000"/>
          <w:sz w:val="24"/>
          <w:szCs w:val="24"/>
        </w:rPr>
        <w:lastRenderedPageBreak/>
        <w:t>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xml:space="preserve">) of this rule, whichever is later, each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thereafter demonstrate compliance with one of the standards in subsections (</w:t>
      </w:r>
      <w:r w:rsidR="006E087A">
        <w:rPr>
          <w:rFonts w:ascii="Times New Roman" w:eastAsia="Times New Roman" w:hAnsi="Times New Roman" w:cs="Times New Roman"/>
          <w:color w:val="000000"/>
          <w:sz w:val="24"/>
          <w:szCs w:val="24"/>
        </w:rPr>
        <w:t>3</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)(b) of this rule for each compliance period, except as allowed under sections (</w:t>
      </w:r>
      <w:r w:rsidR="006E087A">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and (</w:t>
      </w:r>
      <w:r w:rsidR="006E087A">
        <w:rPr>
          <w:rFonts w:ascii="Times New Roman" w:eastAsia="Times New Roman" w:hAnsi="Times New Roman" w:cs="Times New Roman"/>
          <w:color w:val="000000"/>
          <w:sz w:val="24"/>
          <w:szCs w:val="24"/>
        </w:rPr>
        <w:t>5</w:t>
      </w:r>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r w:rsidR="006E087A">
        <w:rPr>
          <w:rFonts w:ascii="Times New Roman" w:eastAsia="Times New Roman" w:hAnsi="Times New Roman" w:cs="Times New Roman"/>
          <w:color w:val="000000"/>
          <w:sz w:val="24"/>
          <w:szCs w:val="24"/>
        </w:rPr>
        <w:t>2</w:t>
      </w:r>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r w:rsidR="006E087A">
        <w:rPr>
          <w:rFonts w:ascii="Times New Roman" w:eastAsia="Times New Roman" w:hAnsi="Times New Roman" w:cs="Times New Roman"/>
          <w:color w:val="000000"/>
          <w:sz w:val="24"/>
          <w:szCs w:val="24"/>
        </w:rPr>
        <w:t>3</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Coal sampling and analysis. To demonstrate compliance by coal sampling and analysis,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r w:rsidR="006E087A">
        <w:rPr>
          <w:rFonts w:ascii="Times New Roman" w:eastAsia="Times New Roman" w:hAnsi="Times New Roman" w:cs="Times New Roman"/>
          <w:color w:val="000000"/>
          <w:sz w:val="24"/>
          <w:szCs w:val="24"/>
        </w:rPr>
        <w:t>3</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r w:rsidR="006E087A">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 xml:space="preserve">)(b)(A)(ii) of this rule and a calculation methodology approved by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6E087A">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xml:space="preserve">) Temporary compliance alternative. If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r w:rsidR="00D37F6F">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r w:rsidR="004259E7">
        <w:rPr>
          <w:rFonts w:ascii="Times New Roman" w:eastAsia="Times New Roman" w:hAnsi="Times New Roman" w:cs="Times New Roman"/>
          <w:color w:val="000000"/>
          <w:sz w:val="24"/>
          <w:szCs w:val="24"/>
        </w:rPr>
        <w:t>EQ</w:t>
      </w:r>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(e) If the owner or operator files an application under subsection (</w:t>
      </w:r>
      <w:r w:rsidR="006E087A">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xml:space="preserve">)(b) of this rule,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operate according to the temporary alternative mercury emission limit proposed in the permit or permit modification application until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w:t>
      </w:r>
      <w:r w:rsidR="00FA691A">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action on the application shall constitute compliance with the limits in section (</w:t>
      </w:r>
      <w:r w:rsidR="00C33E8F">
        <w:rPr>
          <w:rFonts w:ascii="Times New Roman" w:eastAsia="Times New Roman" w:hAnsi="Times New Roman" w:cs="Times New Roman"/>
          <w:color w:val="000000"/>
          <w:sz w:val="24"/>
          <w:szCs w:val="24"/>
        </w:rPr>
        <w:t>1</w:t>
      </w:r>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C33E8F">
        <w:rPr>
          <w:rFonts w:ascii="Times New Roman" w:eastAsia="Times New Roman" w:hAnsi="Times New Roman" w:cs="Times New Roman"/>
          <w:color w:val="000000"/>
          <w:sz w:val="24"/>
          <w:szCs w:val="24"/>
        </w:rPr>
        <w:t>5</w:t>
      </w:r>
      <w:r w:rsidRPr="000862A3">
        <w:rPr>
          <w:rFonts w:ascii="Times New Roman" w:eastAsia="Times New Roman" w:hAnsi="Times New Roman" w:cs="Times New Roman"/>
          <w:color w:val="000000"/>
          <w:sz w:val="24"/>
          <w:szCs w:val="24"/>
        </w:rPr>
        <w:t xml:space="preserve">) Permanent compliance alternative. If the owner or operator of a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r w:rsidR="00C33E8F">
        <w:rPr>
          <w:rFonts w:ascii="Times New Roman" w:eastAsia="Times New Roman" w:hAnsi="Times New Roman" w:cs="Times New Roman"/>
          <w:color w:val="000000"/>
          <w:sz w:val="24"/>
          <w:szCs w:val="24"/>
        </w:rPr>
        <w:t>4</w:t>
      </w:r>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may file an application with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r w:rsidR="00C33E8F">
        <w:rPr>
          <w:rFonts w:ascii="Times New Roman" w:eastAsia="Times New Roman" w:hAnsi="Times New Roman" w:cs="Times New Roman"/>
          <w:color w:val="000000"/>
          <w:sz w:val="24"/>
          <w:szCs w:val="24"/>
        </w:rPr>
        <w:t>5</w:t>
      </w:r>
      <w:r w:rsidRPr="000862A3">
        <w:rPr>
          <w:rFonts w:ascii="Times New Roman" w:eastAsia="Times New Roman" w:hAnsi="Times New Roman" w:cs="Times New Roman"/>
          <w:color w:val="000000"/>
          <w:sz w:val="24"/>
          <w:szCs w:val="24"/>
        </w:rPr>
        <w:t xml:space="preserve">)(a) of this rule, the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operate according to the permanent alternative mercury emission limit proposed in the permit modification application until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w:t>
      </w:r>
      <w:r w:rsidR="00FA41A9">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action on the application shall constitute compliance with the limits in section (</w:t>
      </w:r>
      <w:r w:rsidR="00C33E8F">
        <w:rPr>
          <w:rFonts w:ascii="Times New Roman" w:eastAsia="Times New Roman" w:hAnsi="Times New Roman" w:cs="Times New Roman"/>
          <w:color w:val="000000"/>
          <w:sz w:val="24"/>
          <w:szCs w:val="24"/>
        </w:rPr>
        <w:t>1</w:t>
      </w:r>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C33E8F">
        <w:rPr>
          <w:rFonts w:ascii="Times New Roman" w:eastAsia="Times New Roman" w:hAnsi="Times New Roman" w:cs="Times New Roman"/>
          <w:color w:val="000000"/>
          <w:sz w:val="24"/>
          <w:szCs w:val="24"/>
        </w:rPr>
        <w:t>6</w:t>
      </w:r>
      <w:r w:rsidRPr="000862A3">
        <w:rPr>
          <w:rFonts w:ascii="Times New Roman" w:eastAsia="Times New Roman" w:hAnsi="Times New Roman" w:cs="Times New Roman"/>
          <w:color w:val="000000"/>
          <w:sz w:val="24"/>
          <w:szCs w:val="24"/>
        </w:rPr>
        <w:t xml:space="preserve">) Emission Caps. Beginning in calendar year 2018, the following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Existing Boardman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cap. The existing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60 pounds of mercury in any calendar year in which there are no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35 pounds of mercury in any calendar year in which there are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25 pounds of mercury in any calendar year in which the existing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60 pounds of mercury in any calendar year in which the existing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in Boardman is not operated.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submit to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a request, in a format specified by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to receive a portion of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cap. The request may not be submitted until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has received its Site Certification from the Facility </w:t>
      </w:r>
      <w:proofErr w:type="spellStart"/>
      <w:r w:rsidRPr="000862A3">
        <w:rPr>
          <w:rFonts w:ascii="Times New Roman" w:eastAsia="Times New Roman" w:hAnsi="Times New Roman" w:cs="Times New Roman"/>
          <w:color w:val="000000"/>
          <w:sz w:val="24"/>
          <w:szCs w:val="24"/>
        </w:rPr>
        <w:t>Siting</w:t>
      </w:r>
      <w:proofErr w:type="spellEnd"/>
      <w:r w:rsidRPr="000862A3">
        <w:rPr>
          <w:rFonts w:ascii="Times New Roman" w:eastAsia="Times New Roman" w:hAnsi="Times New Roman" w:cs="Times New Roman"/>
          <w:color w:val="000000"/>
          <w:sz w:val="24"/>
          <w:szCs w:val="24"/>
        </w:rPr>
        <w:t xml:space="preserve"> Council, or if the new </w:t>
      </w:r>
      <w:r w:rsidRPr="000862A3">
        <w:rPr>
          <w:rFonts w:ascii="Times New Roman" w:eastAsia="Times New Roman" w:hAnsi="Times New Roman" w:cs="Times New Roman"/>
          <w:color w:val="000000"/>
          <w:sz w:val="24"/>
          <w:szCs w:val="24"/>
        </w:rPr>
        <w:lastRenderedPageBreak/>
        <w:t xml:space="preserve">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r w:rsidR="004259E7">
        <w:rPr>
          <w:rFonts w:ascii="Times New Roman" w:eastAsia="Times New Roman" w:hAnsi="Times New Roman" w:cs="Times New Roman"/>
          <w:color w:val="000000"/>
          <w:sz w:val="24"/>
          <w:szCs w:val="24"/>
        </w:rPr>
        <w:t>DEQ</w:t>
      </w:r>
      <w:r w:rsidRPr="000862A3">
        <w:rPr>
          <w:rFonts w:ascii="Times New Roman" w:eastAsia="Times New Roman" w:hAnsi="Times New Roman" w:cs="Times New Roman"/>
          <w:color w:val="000000"/>
          <w:sz w:val="24"/>
          <w:szCs w:val="24"/>
        </w:rPr>
        <w:t xml:space="preserve"> will allocate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cap in order of receipt of requests and, once allocated,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shall be entitled to receive an equal allocation in future years unless the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(D) Each individual new coal-fired electric </w:t>
      </w:r>
      <w:r w:rsidR="00EC314A">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TBtu of such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by 0.60 pounds per TBtu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r w:rsidR="00C33E8F">
        <w:rPr>
          <w:rFonts w:ascii="Times New Roman" w:eastAsia="Times New Roman" w:hAnsi="Times New Roman" w:cs="Times New Roman"/>
          <w:color w:val="000000"/>
          <w:sz w:val="24"/>
          <w:szCs w:val="24"/>
        </w:rPr>
        <w:t>6</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r w:rsidR="00C33E8F">
        <w:rPr>
          <w:rFonts w:ascii="Times New Roman" w:eastAsia="Times New Roman" w:hAnsi="Times New Roman" w:cs="Times New Roman"/>
          <w:color w:val="000000"/>
          <w:sz w:val="24"/>
          <w:szCs w:val="24"/>
        </w:rPr>
        <w:t>6</w:t>
      </w:r>
      <w:r w:rsidRPr="000862A3">
        <w:rPr>
          <w:rFonts w:ascii="Times New Roman" w:eastAsia="Times New Roman" w:hAnsi="Times New Roman" w:cs="Times New Roman"/>
          <w:color w:val="000000"/>
          <w:sz w:val="24"/>
          <w:szCs w:val="24"/>
        </w:rPr>
        <w:t xml:space="preserve">)(b) that has been allocated to other new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Compliance demonstration. Each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demonstrate compliance with the applicable calendar year emission cap in subsection (</w:t>
      </w:r>
      <w:r w:rsidR="00C33E8F">
        <w:rPr>
          <w:rFonts w:ascii="Times New Roman" w:eastAsia="Times New Roman" w:hAnsi="Times New Roman" w:cs="Times New Roman"/>
          <w:color w:val="000000"/>
          <w:sz w:val="24"/>
          <w:szCs w:val="24"/>
        </w:rPr>
        <w:t>6</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r w:rsidR="00C33E8F">
        <w:rPr>
          <w:rFonts w:ascii="Times New Roman" w:eastAsia="Times New Roman" w:hAnsi="Times New Roman" w:cs="Times New Roman"/>
          <w:color w:val="000000"/>
          <w:sz w:val="24"/>
          <w:szCs w:val="24"/>
        </w:rPr>
        <w:t>6</w:t>
      </w:r>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owners and operators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 comply with the monitoring requirements as provided in this rule</w:t>
      </w:r>
      <w:r w:rsidR="00B018C9">
        <w:rPr>
          <w:rFonts w:ascii="Times New Roman" w:eastAsia="Times New Roman" w:hAnsi="Times New Roman" w:cs="Times New Roman"/>
          <w:color w:val="000000"/>
          <w:sz w:val="24"/>
          <w:szCs w:val="24"/>
        </w:rPr>
        <w:t>,</w:t>
      </w:r>
      <w:r w:rsidRPr="000862A3">
        <w:rPr>
          <w:rFonts w:ascii="Times New Roman" w:eastAsia="Times New Roman" w:hAnsi="Times New Roman" w:cs="Times New Roman"/>
          <w:color w:val="000000"/>
          <w:sz w:val="24"/>
          <w:szCs w:val="24"/>
        </w:rPr>
        <w:t xml:space="preserve"> </w:t>
      </w:r>
      <w:r w:rsidR="000F7A42">
        <w:rPr>
          <w:rFonts w:ascii="Times New Roman" w:eastAsia="Times New Roman" w:hAnsi="Times New Roman" w:cs="Times New Roman"/>
          <w:color w:val="000000"/>
          <w:sz w:val="24"/>
          <w:szCs w:val="24"/>
        </w:rPr>
        <w:t>40 CFR part 63 subpart UUUUU</w:t>
      </w:r>
      <w:r w:rsidR="00B018C9">
        <w:rPr>
          <w:rFonts w:ascii="Times New Roman" w:eastAsia="Times New Roman" w:hAnsi="Times New Roman" w:cs="Times New Roman"/>
          <w:color w:val="000000"/>
          <w:sz w:val="24"/>
          <w:szCs w:val="24"/>
        </w:rPr>
        <w:t>, and OAR 340-228-0639 (if applicable)</w:t>
      </w:r>
      <w:r w:rsidRPr="000862A3">
        <w:rPr>
          <w:rFonts w:ascii="Times New Roman" w:eastAsia="Times New Roman" w:hAnsi="Times New Roman" w:cs="Times New Roman"/>
          <w:color w:val="000000"/>
          <w:sz w:val="24"/>
          <w:szCs w:val="24"/>
        </w:rPr>
        <w:t xml:space="preserve">. </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(1) Requirements for installation, certification, and data accounting. The owner or operator of each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r w:rsidR="00B018C9">
        <w:rPr>
          <w:rFonts w:ascii="Times New Roman" w:eastAsia="Times New Roman" w:hAnsi="Times New Roman" w:cs="Times New Roman"/>
          <w:color w:val="000000"/>
          <w:sz w:val="24"/>
          <w:szCs w:val="24"/>
        </w:rPr>
        <w:t>,</w:t>
      </w:r>
      <w:r w:rsidRPr="000862A3">
        <w:rPr>
          <w:rFonts w:ascii="Times New Roman" w:eastAsia="Times New Roman" w:hAnsi="Times New Roman" w:cs="Times New Roman"/>
          <w:color w:val="000000"/>
          <w:sz w:val="24"/>
          <w:szCs w:val="24"/>
        </w:rPr>
        <w:t xml:space="preserve"> </w:t>
      </w:r>
      <w:r w:rsidR="000F7A42" w:rsidRPr="000F7A42">
        <w:rPr>
          <w:rFonts w:ascii="Times New Roman" w:eastAsia="Times New Roman" w:hAnsi="Times New Roman" w:cs="Times New Roman"/>
          <w:color w:val="000000"/>
          <w:sz w:val="24"/>
          <w:szCs w:val="24"/>
        </w:rPr>
        <w:t>40 CFR part 63 subpart UUUUU</w:t>
      </w:r>
      <w:r w:rsidR="00B018C9">
        <w:rPr>
          <w:rFonts w:ascii="Times New Roman" w:eastAsia="Times New Roman" w:hAnsi="Times New Roman" w:cs="Times New Roman"/>
          <w:color w:val="000000"/>
          <w:sz w:val="24"/>
          <w:szCs w:val="24"/>
        </w:rPr>
        <w:t xml:space="preserve">, and OAR 340-228-0639 </w:t>
      </w:r>
      <w:r w:rsidRPr="000862A3">
        <w:rPr>
          <w:rFonts w:ascii="Times New Roman" w:eastAsia="Times New Roman" w:hAnsi="Times New Roman" w:cs="Times New Roman"/>
          <w:color w:val="000000"/>
          <w:sz w:val="24"/>
          <w:szCs w:val="24"/>
        </w:rPr>
        <w:t>for monitoring Hg mass emissions, inlet Hg (if applicable), and individual unit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r w:rsidRPr="000862A3">
        <w:rPr>
          <w:rFonts w:ascii="Times New Roman" w:eastAsia="Times New Roman" w:hAnsi="Times New Roman" w:cs="Times New Roman"/>
          <w:color w:val="000000"/>
          <w:sz w:val="24"/>
          <w:szCs w:val="24"/>
        </w:rPr>
        <w:t>and meet all other requirements of this rule</w:t>
      </w:r>
      <w:r w:rsidR="00B018C9">
        <w:rPr>
          <w:rFonts w:ascii="Times New Roman" w:eastAsia="Times New Roman" w:hAnsi="Times New Roman" w:cs="Times New Roman"/>
          <w:color w:val="000000"/>
          <w:sz w:val="24"/>
          <w:szCs w:val="24"/>
        </w:rPr>
        <w:t>,</w:t>
      </w:r>
      <w:r w:rsidRPr="000862A3">
        <w:rPr>
          <w:rFonts w:ascii="Times New Roman" w:eastAsia="Times New Roman" w:hAnsi="Times New Roman" w:cs="Times New Roman"/>
          <w:color w:val="000000"/>
          <w:sz w:val="24"/>
          <w:szCs w:val="24"/>
        </w:rPr>
        <w:t xml:space="preserve"> </w:t>
      </w:r>
      <w:r w:rsidR="000F7A42">
        <w:rPr>
          <w:rFonts w:ascii="Times New Roman" w:eastAsia="Times New Roman" w:hAnsi="Times New Roman" w:cs="Times New Roman"/>
          <w:color w:val="000000"/>
          <w:sz w:val="24"/>
          <w:szCs w:val="24"/>
        </w:rPr>
        <w:t>40 CFR part 63 subpart UUUUU</w:t>
      </w:r>
      <w:r w:rsidR="00B018C9">
        <w:rPr>
          <w:rFonts w:ascii="Times New Roman" w:eastAsia="Times New Roman" w:hAnsi="Times New Roman" w:cs="Times New Roman"/>
          <w:color w:val="000000"/>
          <w:sz w:val="24"/>
          <w:szCs w:val="24"/>
        </w:rPr>
        <w:t xml:space="preserve">, </w:t>
      </w:r>
      <w:r w:rsidR="000F7A42" w:rsidRPr="000862A3">
        <w:rPr>
          <w:rFonts w:ascii="Times New Roman" w:eastAsia="Times New Roman" w:hAnsi="Times New Roman" w:cs="Times New Roman"/>
          <w:color w:val="000000"/>
          <w:sz w:val="24"/>
          <w:szCs w:val="24"/>
        </w:rPr>
        <w:t xml:space="preserve"> </w:t>
      </w:r>
      <w:r w:rsidR="00B018C9">
        <w:rPr>
          <w:rFonts w:ascii="Times New Roman" w:eastAsia="Times New Roman" w:hAnsi="Times New Roman" w:cs="Times New Roman"/>
          <w:color w:val="000000"/>
          <w:sz w:val="24"/>
          <w:szCs w:val="24"/>
        </w:rPr>
        <w:t xml:space="preserve">and OAR 340-228-0639 </w:t>
      </w:r>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0F7A42">
        <w:rPr>
          <w:rFonts w:ascii="Times New Roman" w:eastAsia="Times New Roman" w:hAnsi="Times New Roman" w:cs="Times New Roman"/>
          <w:color w:val="000000"/>
          <w:sz w:val="24"/>
          <w:szCs w:val="24"/>
        </w:rPr>
        <w:t>c</w:t>
      </w:r>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For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For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(C) For the owner or operator of a coal-fired electric </w:t>
      </w:r>
      <w:r w:rsidR="00ED48E7">
        <w:rPr>
          <w:rFonts w:ascii="Times New Roman" w:eastAsia="Times New Roman" w:hAnsi="Times New Roman" w:cs="Times New Roman"/>
          <w:color w:val="000000"/>
          <w:sz w:val="24"/>
          <w:szCs w:val="24"/>
        </w:rPr>
        <w:t xml:space="preserve">utility steam </w:t>
      </w:r>
      <w:r w:rsidRPr="009C0AAC">
        <w:rPr>
          <w:rFonts w:ascii="Times New Roman" w:eastAsia="Times New Roman" w:hAnsi="Times New Roman" w:cs="Times New Roman"/>
          <w:color w:val="000000"/>
          <w:sz w:val="24"/>
          <w:szCs w:val="24"/>
        </w:rPr>
        <w:t>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Except as provided in subsection (3)(b) of this rule,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04C30" w:rsidRDefault="00D04C30" w:rsidP="000862A3">
      <w:pPr>
        <w:shd w:val="clear" w:color="auto" w:fill="FFFFFF"/>
        <w:spacing w:after="0" w:line="240" w:lineRule="auto"/>
        <w:jc w:val="center"/>
        <w:rPr>
          <w:rFonts w:ascii="Times New Roman" w:eastAsia="Times New Roman" w:hAnsi="Times New Roman" w:cs="Times New Roman"/>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The owner or operator of any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maintain a file of all measurements, data, reports, and other information </w:t>
      </w:r>
      <w:r w:rsidR="005E5106">
        <w:rPr>
          <w:rFonts w:ascii="Times New Roman" w:eastAsia="Times New Roman" w:hAnsi="Times New Roman" w:cs="Times New Roman"/>
          <w:color w:val="000000"/>
          <w:sz w:val="24"/>
          <w:szCs w:val="24"/>
        </w:rPr>
        <w:t>required in OAR 340-228-</w:t>
      </w:r>
      <w:r w:rsidR="00767F48">
        <w:rPr>
          <w:rFonts w:ascii="Times New Roman" w:eastAsia="Times New Roman" w:hAnsi="Times New Roman" w:cs="Times New Roman"/>
          <w:color w:val="000000"/>
          <w:sz w:val="24"/>
          <w:szCs w:val="24"/>
        </w:rPr>
        <w:t>0606, 0609, 0637 and 0639 and 40 CFR part 63 subpart UUUUU</w:t>
      </w:r>
      <w:r w:rsidR="005E5106">
        <w:rPr>
          <w:rFonts w:ascii="Times New Roman" w:eastAsia="Times New Roman" w:hAnsi="Times New Roman" w:cs="Times New Roman"/>
          <w:color w:val="000000"/>
          <w:sz w:val="24"/>
          <w:szCs w:val="24"/>
        </w:rPr>
        <w:t xml:space="preserve"> </w:t>
      </w:r>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r w:rsidR="00FD5FAE">
        <w:rPr>
          <w:rFonts w:ascii="Times New Roman" w:eastAsia="Times New Roman" w:hAnsi="Times New Roman" w:cs="Times New Roman"/>
          <w:color w:val="000000"/>
          <w:sz w:val="24"/>
          <w:szCs w:val="24"/>
        </w:rPr>
        <w:t xml:space="preserve"> </w:t>
      </w:r>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r w:rsidR="00767F48">
        <w:rPr>
          <w:rFonts w:ascii="Times New Roman" w:eastAsia="Times New Roman" w:hAnsi="Times New Roman" w:cs="Times New Roman"/>
          <w:color w:val="000000"/>
          <w:sz w:val="24"/>
          <w:szCs w:val="24"/>
        </w:rPr>
        <w:t>rule and 40 CFR part 63 subpart UUUUU</w:t>
      </w:r>
      <w:r w:rsidRPr="000862A3">
        <w:rPr>
          <w:rFonts w:ascii="Times New Roman" w:eastAsia="Times New Roman" w:hAnsi="Times New Roman" w:cs="Times New Roman"/>
          <w:color w:val="000000"/>
          <w:sz w:val="24"/>
          <w:szCs w:val="24"/>
        </w:rPr>
        <w:t>.</w:t>
      </w:r>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w:t>
      </w:r>
      <w:r w:rsidR="00ED48E7">
        <w:rPr>
          <w:rFonts w:ascii="Times New Roman" w:eastAsia="Times New Roman" w:hAnsi="Times New Roman" w:cs="Times New Roman"/>
          <w:color w:val="000000"/>
          <w:sz w:val="24"/>
          <w:szCs w:val="24"/>
        </w:rPr>
        <w:t xml:space="preserve">utility steam </w:t>
      </w:r>
      <w:r w:rsidRPr="000862A3">
        <w:rPr>
          <w:rFonts w:ascii="Times New Roman" w:eastAsia="Times New Roman" w:hAnsi="Times New Roman" w:cs="Times New Roman"/>
          <w:color w:val="000000"/>
          <w:sz w:val="24"/>
          <w:szCs w:val="24"/>
        </w:rPr>
        <w:t xml:space="preserve">generating unit must </w:t>
      </w:r>
      <w:r w:rsidR="00A909AD">
        <w:rPr>
          <w:rFonts w:ascii="Times New Roman" w:eastAsia="Times New Roman" w:hAnsi="Times New Roman" w:cs="Times New Roman"/>
          <w:color w:val="000000"/>
          <w:sz w:val="24"/>
          <w:szCs w:val="24"/>
        </w:rPr>
        <w:t xml:space="preserve">prepare, and submit if requested, a monitoring plan in accordance with </w:t>
      </w:r>
      <w:r w:rsidRPr="000862A3">
        <w:rPr>
          <w:rFonts w:ascii="Times New Roman" w:eastAsia="Times New Roman" w:hAnsi="Times New Roman" w:cs="Times New Roman"/>
          <w:color w:val="000000"/>
          <w:sz w:val="24"/>
          <w:szCs w:val="24"/>
        </w:rPr>
        <w:t xml:space="preserve">40 CFR </w:t>
      </w:r>
      <w:r w:rsidR="00A909AD">
        <w:rPr>
          <w:rFonts w:ascii="Times New Roman" w:eastAsia="Times New Roman" w:hAnsi="Times New Roman" w:cs="Times New Roman"/>
          <w:color w:val="000000"/>
          <w:sz w:val="24"/>
          <w:szCs w:val="24"/>
        </w:rPr>
        <w:t xml:space="preserve">part </w:t>
      </w:r>
      <w:r w:rsidRPr="000862A3">
        <w:rPr>
          <w:rFonts w:ascii="Times New Roman" w:eastAsia="Times New Roman" w:hAnsi="Times New Roman" w:cs="Times New Roman"/>
          <w:color w:val="000000"/>
          <w:sz w:val="24"/>
          <w:szCs w:val="24"/>
        </w:rPr>
        <w:t>63</w:t>
      </w:r>
      <w:r w:rsidR="00A909AD">
        <w:rPr>
          <w:rFonts w:ascii="Times New Roman" w:eastAsia="Times New Roman" w:hAnsi="Times New Roman" w:cs="Times New Roman"/>
          <w:color w:val="000000"/>
          <w:sz w:val="24"/>
          <w:szCs w:val="24"/>
        </w:rPr>
        <w:t xml:space="preserve"> subpart UUUUU</w:t>
      </w:r>
      <w:r w:rsidRPr="000862A3">
        <w:rPr>
          <w:rFonts w:ascii="Times New Roman" w:eastAsia="Times New Roman" w:hAnsi="Times New Roman" w:cs="Times New Roman"/>
          <w:color w:val="000000"/>
          <w:sz w:val="24"/>
          <w:szCs w:val="24"/>
        </w:rPr>
        <w:t>.</w:t>
      </w:r>
      <w:r w:rsidR="00A909AD">
        <w:rPr>
          <w:rFonts w:ascii="Times New Roman" w:eastAsia="Times New Roman" w:hAnsi="Times New Roman" w:cs="Times New Roman"/>
          <w:color w:val="000000"/>
          <w:sz w:val="24"/>
          <w:szCs w:val="24"/>
        </w:rPr>
        <w:t xml:space="preserve"> </w:t>
      </w:r>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r w:rsidR="00A909AD">
        <w:rPr>
          <w:rFonts w:ascii="Times New Roman" w:eastAsia="Times New Roman" w:hAnsi="Times New Roman" w:cs="Times New Roman"/>
          <w:color w:val="000000"/>
          <w:sz w:val="24"/>
          <w:szCs w:val="24"/>
        </w:rPr>
        <w:t>3</w:t>
      </w:r>
      <w:r w:rsidRPr="000862A3">
        <w:rPr>
          <w:rFonts w:ascii="Times New Roman" w:eastAsia="Times New Roman" w:hAnsi="Times New Roman" w:cs="Times New Roman"/>
          <w:color w:val="000000"/>
          <w:sz w:val="24"/>
          <w:szCs w:val="24"/>
        </w:rPr>
        <w:t xml:space="preserve">) </w:t>
      </w:r>
      <w:r w:rsidR="00B64464">
        <w:rPr>
          <w:rFonts w:ascii="Times New Roman" w:eastAsia="Times New Roman" w:hAnsi="Times New Roman" w:cs="Times New Roman"/>
          <w:color w:val="000000"/>
          <w:sz w:val="24"/>
          <w:szCs w:val="24"/>
        </w:rPr>
        <w:t>Semiannual</w:t>
      </w:r>
      <w:r w:rsidRPr="000862A3">
        <w:rPr>
          <w:rFonts w:ascii="Times New Roman" w:eastAsia="Times New Roman" w:hAnsi="Times New Roman" w:cs="Times New Roman"/>
          <w:color w:val="000000"/>
          <w:sz w:val="24"/>
          <w:szCs w:val="24"/>
        </w:rPr>
        <w:t xml:space="preserve"> </w:t>
      </w:r>
      <w:r w:rsidR="00B64464">
        <w:rPr>
          <w:rFonts w:ascii="Times New Roman" w:eastAsia="Times New Roman" w:hAnsi="Times New Roman" w:cs="Times New Roman"/>
          <w:color w:val="000000"/>
          <w:sz w:val="24"/>
          <w:szCs w:val="24"/>
        </w:rPr>
        <w:t xml:space="preserve">compliance </w:t>
      </w:r>
      <w:r w:rsidRPr="000862A3">
        <w:rPr>
          <w:rFonts w:ascii="Times New Roman" w:eastAsia="Times New Roman" w:hAnsi="Times New Roman" w:cs="Times New Roman"/>
          <w:color w:val="000000"/>
          <w:sz w:val="24"/>
          <w:szCs w:val="24"/>
        </w:rPr>
        <w:t xml:space="preserve">reports. The owner or operator must submit </w:t>
      </w:r>
      <w:r w:rsidR="00B64464">
        <w:rPr>
          <w:rFonts w:ascii="Times New Roman" w:eastAsia="Times New Roman" w:hAnsi="Times New Roman" w:cs="Times New Roman"/>
          <w:color w:val="000000"/>
          <w:sz w:val="24"/>
          <w:szCs w:val="24"/>
        </w:rPr>
        <w:t>semiannual compliance</w:t>
      </w:r>
      <w:r w:rsidRPr="000862A3">
        <w:rPr>
          <w:rFonts w:ascii="Times New Roman" w:eastAsia="Times New Roman" w:hAnsi="Times New Roman" w:cs="Times New Roman"/>
          <w:color w:val="000000"/>
          <w:sz w:val="24"/>
          <w:szCs w:val="24"/>
        </w:rPr>
        <w:t xml:space="preserve"> reports</w:t>
      </w:r>
      <w:r w:rsidR="00B64464">
        <w:rPr>
          <w:rFonts w:ascii="Times New Roman" w:eastAsia="Times New Roman" w:hAnsi="Times New Roman" w:cs="Times New Roman"/>
          <w:color w:val="000000"/>
          <w:sz w:val="24"/>
          <w:szCs w:val="24"/>
        </w:rPr>
        <w:t xml:space="preserve"> in accordance to 40 CFR 63</w:t>
      </w:r>
      <w:r w:rsidR="00FD5FAE">
        <w:rPr>
          <w:rFonts w:ascii="Times New Roman" w:eastAsia="Times New Roman" w:hAnsi="Times New Roman" w:cs="Times New Roman"/>
          <w:color w:val="000000"/>
          <w:sz w:val="24"/>
          <w:szCs w:val="24"/>
        </w:rPr>
        <w:t>.10031(a) through (e)</w:t>
      </w:r>
      <w:r w:rsidR="00F66DDE">
        <w:rPr>
          <w:rFonts w:ascii="Times New Roman" w:eastAsia="Times New Roman" w:hAnsi="Times New Roman" w:cs="Times New Roman"/>
          <w:color w:val="000000"/>
          <w:sz w:val="24"/>
          <w:szCs w:val="24"/>
        </w:rPr>
        <w:t>.</w:t>
      </w:r>
      <w:r w:rsidR="00FD5FAE">
        <w:rPr>
          <w:rFonts w:ascii="Times New Roman" w:eastAsia="Times New Roman" w:hAnsi="Times New Roman" w:cs="Times New Roman"/>
          <w:color w:val="000000"/>
          <w:sz w:val="24"/>
          <w:szCs w:val="24"/>
        </w:rPr>
        <w:t xml:space="preserve"> The first s</w:t>
      </w:r>
      <w:r w:rsidR="00B64464">
        <w:rPr>
          <w:rFonts w:ascii="Times New Roman" w:eastAsia="Times New Roman" w:hAnsi="Times New Roman" w:cs="Times New Roman"/>
          <w:color w:val="000000"/>
          <w:sz w:val="24"/>
          <w:szCs w:val="24"/>
        </w:rPr>
        <w:t xml:space="preserve">emiannual </w:t>
      </w:r>
      <w:r w:rsidRPr="000862A3">
        <w:rPr>
          <w:rFonts w:ascii="Times New Roman" w:eastAsia="Times New Roman" w:hAnsi="Times New Roman" w:cs="Times New Roman"/>
          <w:color w:val="000000"/>
          <w:sz w:val="24"/>
          <w:szCs w:val="24"/>
        </w:rPr>
        <w:t xml:space="preserve">report must be submitted beginning with the calendar </w:t>
      </w:r>
      <w:r w:rsidR="00F66DDE">
        <w:rPr>
          <w:rFonts w:ascii="Times New Roman" w:eastAsia="Times New Roman" w:hAnsi="Times New Roman" w:cs="Times New Roman"/>
          <w:color w:val="000000"/>
          <w:sz w:val="24"/>
          <w:szCs w:val="24"/>
        </w:rPr>
        <w:t>half</w:t>
      </w:r>
      <w:r w:rsidRPr="000862A3">
        <w:rPr>
          <w:rFonts w:ascii="Times New Roman" w:eastAsia="Times New Roman" w:hAnsi="Times New Roman" w:cs="Times New Roman"/>
          <w:color w:val="000000"/>
          <w:sz w:val="24"/>
          <w:szCs w:val="24"/>
        </w:rPr>
        <w:t xml:space="preserve"> containing the compliance date in OAR 340-228-0609(2). The owner or operator must </w:t>
      </w:r>
      <w:r w:rsidR="00FD5FAE">
        <w:rPr>
          <w:rFonts w:ascii="Times New Roman" w:eastAsia="Times New Roman" w:hAnsi="Times New Roman" w:cs="Times New Roman"/>
          <w:color w:val="000000"/>
          <w:sz w:val="24"/>
          <w:szCs w:val="24"/>
        </w:rPr>
        <w:t xml:space="preserve">also </w:t>
      </w:r>
      <w:r w:rsidRPr="000862A3">
        <w:rPr>
          <w:rFonts w:ascii="Times New Roman" w:eastAsia="Times New Roman" w:hAnsi="Times New Roman" w:cs="Times New Roman"/>
          <w:color w:val="000000"/>
          <w:sz w:val="24"/>
          <w:szCs w:val="24"/>
        </w:rPr>
        <w:t xml:space="preserve">report the </w:t>
      </w:r>
      <w:r w:rsidR="00F66DDE">
        <w:rPr>
          <w:rFonts w:ascii="Times New Roman" w:eastAsia="Times New Roman" w:hAnsi="Times New Roman" w:cs="Times New Roman"/>
          <w:color w:val="000000"/>
          <w:sz w:val="24"/>
          <w:szCs w:val="24"/>
        </w:rPr>
        <w:t>p</w:t>
      </w:r>
      <w:r w:rsidRPr="000862A3">
        <w:rPr>
          <w:rFonts w:ascii="Times New Roman" w:eastAsia="Times New Roman" w:hAnsi="Times New Roman" w:cs="Times New Roman"/>
          <w:color w:val="000000"/>
          <w:sz w:val="24"/>
          <w:szCs w:val="24"/>
        </w:rPr>
        <w:t xml:space="preserve">ounds of Hg emitted </w:t>
      </w:r>
      <w:r w:rsidR="00CC567A">
        <w:rPr>
          <w:rFonts w:ascii="Times New Roman" w:eastAsia="Times New Roman" w:hAnsi="Times New Roman" w:cs="Times New Roman"/>
          <w:color w:val="000000"/>
          <w:sz w:val="24"/>
          <w:szCs w:val="24"/>
        </w:rPr>
        <w:t xml:space="preserve">and heat input </w:t>
      </w:r>
      <w:r w:rsidR="00CC567A" w:rsidRPr="000862A3">
        <w:rPr>
          <w:rFonts w:ascii="Times New Roman" w:eastAsia="Times New Roman" w:hAnsi="Times New Roman" w:cs="Times New Roman"/>
          <w:color w:val="000000"/>
          <w:sz w:val="24"/>
          <w:szCs w:val="24"/>
        </w:rPr>
        <w:t xml:space="preserve">(if applicable) </w:t>
      </w:r>
      <w:r w:rsidRPr="000862A3">
        <w:rPr>
          <w:rFonts w:ascii="Times New Roman" w:eastAsia="Times New Roman" w:hAnsi="Times New Roman" w:cs="Times New Roman"/>
          <w:color w:val="000000"/>
          <w:sz w:val="24"/>
          <w:szCs w:val="24"/>
        </w:rPr>
        <w:t xml:space="preserve">during </w:t>
      </w:r>
      <w:r w:rsidR="00CC567A">
        <w:rPr>
          <w:rFonts w:ascii="Times New Roman" w:eastAsia="Times New Roman" w:hAnsi="Times New Roman" w:cs="Times New Roman"/>
          <w:color w:val="000000"/>
          <w:sz w:val="24"/>
          <w:szCs w:val="24"/>
        </w:rPr>
        <w:t xml:space="preserve">the </w:t>
      </w:r>
      <w:r w:rsidR="00F66DDE">
        <w:rPr>
          <w:rFonts w:ascii="Times New Roman" w:eastAsia="Times New Roman" w:hAnsi="Times New Roman" w:cs="Times New Roman"/>
          <w:color w:val="000000"/>
          <w:sz w:val="24"/>
          <w:szCs w:val="24"/>
        </w:rPr>
        <w:t xml:space="preserve">calendar half </w:t>
      </w:r>
      <w:r w:rsidRPr="000862A3">
        <w:rPr>
          <w:rFonts w:ascii="Times New Roman" w:eastAsia="Times New Roman" w:hAnsi="Times New Roman" w:cs="Times New Roman"/>
          <w:color w:val="000000"/>
          <w:sz w:val="24"/>
          <w:szCs w:val="24"/>
        </w:rPr>
        <w:t>and year-to-date</w:t>
      </w:r>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r w:rsidR="004259E7">
        <w:t>DEQ</w:t>
      </w:r>
      <w:r w:rsidRPr="00CF4FD2">
        <w:t>. All equipment associated with the vapor balance system shall be maintained to be vapor tight and in good working order.</w:t>
      </w:r>
    </w:p>
    <w:p w:rsidR="00CF4FD2" w:rsidRPr="00CF4FD2" w:rsidRDefault="00CF4FD2" w:rsidP="00CF4FD2">
      <w:pPr>
        <w:pStyle w:val="NormalWeb"/>
        <w:spacing w:before="0" w:beforeAutospacing="0" w:after="0" w:afterAutospacing="0"/>
      </w:pPr>
      <w:r w:rsidRPr="00CF4FD2">
        <w:t>(</w:t>
      </w:r>
      <w:r w:rsidR="00F75903">
        <w:t>2</w:t>
      </w:r>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r w:rsidR="00F75903">
        <w:t>3</w:t>
      </w:r>
      <w:r w:rsidRPr="00CF4FD2">
        <w:t>) Compliance with subsection (1</w:t>
      </w:r>
      <w:proofErr w:type="gramStart"/>
      <w:r w:rsidRPr="00CF4FD2">
        <w:t>)(</w:t>
      </w:r>
      <w:proofErr w:type="gramEnd"/>
      <w:r w:rsidRPr="00CF4FD2">
        <w:t>a)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r w:rsidR="00F75903">
        <w:t>4</w:t>
      </w:r>
      <w:r w:rsidRPr="00CF4FD2">
        <w:t>) Compliance with subsection (1</w:t>
      </w:r>
      <w:proofErr w:type="gramStart"/>
      <w:r w:rsidRPr="00CF4FD2">
        <w:t>)(</w:t>
      </w:r>
      <w:proofErr w:type="gramEnd"/>
      <w:r w:rsidRPr="00CF4FD2">
        <w:t xml:space="preserve">b) of this rule shall be determined by verification of use of equipment approved by </w:t>
      </w:r>
      <w:r w:rsidR="004259E7">
        <w:t>DEQ</w:t>
      </w:r>
      <w:r w:rsidRPr="00CF4FD2">
        <w:t xml:space="preserve"> and/or by testing and monitoring in accordance with applicable portions of OAR 340-232-0100 and/or Method 31 and/or 32 on file with </w:t>
      </w:r>
      <w:r w:rsidR="004259E7">
        <w:t>DEQ</w:t>
      </w:r>
      <w:r w:rsidRPr="00CF4FD2">
        <w:t>.</w:t>
      </w:r>
    </w:p>
    <w:p w:rsidR="00CF4FD2" w:rsidRPr="00CF4FD2" w:rsidRDefault="00CF4FD2" w:rsidP="00CF4FD2">
      <w:pPr>
        <w:pStyle w:val="NormalWeb"/>
        <w:spacing w:before="0" w:beforeAutospacing="0" w:after="0" w:afterAutospacing="0"/>
      </w:pPr>
      <w:r w:rsidRPr="00CF4FD2">
        <w:t>(</w:t>
      </w:r>
      <w:r w:rsidR="00F75903">
        <w:t>5</w:t>
      </w:r>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 of this rule.</w:t>
      </w:r>
    </w:p>
    <w:p w:rsidR="00CF4FD2" w:rsidRPr="00CF4FD2" w:rsidRDefault="00CF4FD2" w:rsidP="00CF4FD2">
      <w:pPr>
        <w:pStyle w:val="NormalWeb"/>
        <w:spacing w:before="0" w:beforeAutospacing="0" w:after="0" w:afterAutospacing="0"/>
      </w:pPr>
      <w:r w:rsidRPr="00CF4FD2">
        <w:lastRenderedPageBreak/>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r w:rsidR="00424F75">
        <w:t>2</w:t>
      </w:r>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lastRenderedPageBreak/>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(2) Where "Administrator" or "EPA" appears in 40 CFR Part 60, "</w:t>
      </w:r>
      <w:r w:rsidR="00FA41A9">
        <w:rPr>
          <w:color w:val="000000"/>
        </w:rPr>
        <w:t>DEQ</w:t>
      </w:r>
      <w:r w:rsidRPr="00AA39A1">
        <w:rPr>
          <w:color w:val="000000"/>
        </w:rPr>
        <w:t xml:space="preserve">"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r w:rsidR="007C38F2">
        <w:rPr>
          <w:color w:val="000000"/>
        </w:rPr>
        <w:t>Sewage sludge incineration units;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Pr>
          <w:color w:val="000000"/>
        </w:rPr>
        <w:t>bbbb</w:t>
      </w:r>
      <w:proofErr w:type="spellEnd"/>
      <w:proofErr w:type="gramEnd"/>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99661F" w:rsidRDefault="0099661F" w:rsidP="00026B5C">
      <w:pPr>
        <w:pStyle w:val="NormalWeb"/>
        <w:spacing w:before="0" w:beforeAutospacing="0" w:after="0" w:afterAutospacing="0"/>
      </w:pPr>
      <w:r>
        <w:t xml:space="preserve">(1) </w:t>
      </w:r>
      <w:r w:rsidR="003E27D5">
        <w:t>"</w:t>
      </w:r>
      <w:r>
        <w:t>Affected source</w:t>
      </w:r>
      <w:r w:rsidR="003E27D5">
        <w:t>"</w:t>
      </w:r>
      <w:r>
        <w:t xml:space="preserve"> </w:t>
      </w:r>
      <w:r w:rsidR="00E20F27">
        <w:t>is as defined in 40 CFR 63.2.</w:t>
      </w:r>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r w:rsidR="00424F75">
        <w:t>2</w:t>
      </w:r>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w:t>
      </w:r>
      <w:r>
        <w:lastRenderedPageBreak/>
        <w:t xml:space="preserve">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r w:rsidR="004259E7">
        <w:t>DEQ</w:t>
      </w:r>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r w:rsidR="004259E7">
        <w:t>DEQ</w:t>
      </w:r>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r w:rsidR="004259E7">
        <w:t>DEQ</w:t>
      </w:r>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r w:rsidR="004259E7">
        <w:t>DEQ</w:t>
      </w:r>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r w:rsidR="004259E7">
        <w:t>DEQ</w:t>
      </w:r>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r w:rsidR="004259E7">
        <w:t>DEQ</w:t>
      </w:r>
      <w:r>
        <w:t xml:space="preserve"> are predicated will be construed by </w:t>
      </w:r>
      <w:r w:rsidR="004259E7">
        <w:t>DEQ</w:t>
      </w:r>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r w:rsidR="004259E7">
        <w:t>DEQ</w:t>
      </w:r>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 xml:space="preserve">(11) </w:t>
      </w:r>
      <w:r w:rsidR="003E27D5">
        <w:t>"</w:t>
      </w:r>
      <w:r>
        <w:t>Gasoline</w:t>
      </w:r>
      <w:r w:rsidR="003E27D5">
        <w:t>"</w:t>
      </w:r>
      <w:r>
        <w:t xml:space="preserve"> means any petroleum distillate</w:t>
      </w:r>
      <w:r w:rsidR="00C12309">
        <w:t xml:space="preserve"> or petroleum distillate</w:t>
      </w:r>
      <w:r>
        <w:t xml:space="preserve">/alcohol blend having a Reid vapor pressure of 27.6 kilopascals </w:t>
      </w:r>
      <w:r w:rsidRPr="007F4708">
        <w:t xml:space="preserve">(4.0 psi) </w:t>
      </w:r>
      <w:r>
        <w:t>or greater</w:t>
      </w:r>
      <w:r w:rsidR="00C12309">
        <w:t>,</w:t>
      </w:r>
      <w:r>
        <w:t xml:space="preserve"> which is used as a fuel for internal combustion engines.</w:t>
      </w:r>
    </w:p>
    <w:p w:rsidR="00026B5C" w:rsidRDefault="00026B5C" w:rsidP="00026B5C">
      <w:pPr>
        <w:pStyle w:val="NormalWeb"/>
        <w:spacing w:before="0" w:beforeAutospacing="0" w:after="0" w:afterAutospacing="0"/>
      </w:pPr>
      <w:r>
        <w:t xml:space="preserve">(12) </w:t>
      </w:r>
      <w:r w:rsidR="003E27D5">
        <w:t>"</w:t>
      </w:r>
      <w:r>
        <w:t>Gasoline cargo tank</w:t>
      </w:r>
      <w:r w:rsidR="003E27D5">
        <w:t>"</w:t>
      </w:r>
      <w:r>
        <w:t xml:space="preserve"> means a delivery tank truck or railcar which is loading or unloading gasoline</w:t>
      </w:r>
      <w:r w:rsidR="00C12309">
        <w:t>,</w:t>
      </w:r>
      <w:r>
        <w:t xml:space="preserve"> or which has loaded or unloaded gasoline on the immediately previous load. </w:t>
      </w:r>
    </w:p>
    <w:p w:rsidR="00026B5C" w:rsidRDefault="00026B5C" w:rsidP="00026B5C">
      <w:pPr>
        <w:pStyle w:val="NormalWeb"/>
        <w:spacing w:before="0" w:beforeAutospacing="0" w:after="0" w:afterAutospacing="0"/>
      </w:pPr>
      <w:r>
        <w:lastRenderedPageBreak/>
        <w:t xml:space="preserve">(13) </w:t>
      </w:r>
      <w:r w:rsidR="003E27D5">
        <w:t>"</w:t>
      </w:r>
      <w:r>
        <w:t>Gasoline dispensing facility (GDF)</w:t>
      </w:r>
      <w:r w:rsidR="003E27D5" w:rsidRPr="003E27D5">
        <w:t xml:space="preserve"> </w:t>
      </w:r>
      <w:r w:rsidR="003E27D5">
        <w:t>"</w:t>
      </w:r>
      <w:r>
        <w:t xml:space="preserve"> means any stationary facility which dispenses gasoline into the fuel tank of a motor vehicle</w:t>
      </w:r>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 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r w:rsidRPr="00E03D76">
        <w:t xml:space="preserve">. </w:t>
      </w:r>
      <w:r w:rsidR="00C12309">
        <w:t>These facilities include, but are not limited to, facilities that dispense gasoline into on- and off-road, street, or highway motor vehicles, lawn equipment, boats, test engines, landscaping equipment, generators, pumps, and other gasoline fueled engines and equipment.</w:t>
      </w:r>
      <w:r w:rsidR="00B47AA2">
        <w:t xml:space="preserve"> </w:t>
      </w:r>
      <w:r>
        <w:t xml:space="preserve">In Clackamas, Multnomah and Washington Counties, the Medford-Ashland Air Quality Maintenance Area, and the Salem-Keizer Area Transportation Study area, “gasoline dispensing facility” </w:t>
      </w:r>
      <w:r w:rsidR="008A322E">
        <w:t>includes</w:t>
      </w:r>
      <w:r>
        <w:t xml:space="preserve"> any stationary facility which dispenses gasoline into the fuel tank of a</w:t>
      </w:r>
      <w:r w:rsidR="008A322E">
        <w:t>n</w:t>
      </w:r>
      <w:r>
        <w:t xml:space="preserve"> 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w:t>
      </w:r>
      <w:r w:rsidR="003E27D5">
        <w:t>"</w:t>
      </w:r>
      <w:r>
        <w:t>Monthly throughput</w:t>
      </w:r>
      <w:r w:rsidR="003E27D5">
        <w:t>"</w:t>
      </w:r>
      <w:r>
        <w:t xml:space="preserve">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DB1019" w:rsidRDefault="008769C5" w:rsidP="00DB1019">
      <w:pPr>
        <w:pStyle w:val="NormalWeb"/>
        <w:spacing w:before="0" w:beforeAutospacing="0" w:after="0" w:afterAutospacing="0"/>
      </w:pPr>
      <w:r>
        <w:t>(1</w:t>
      </w:r>
      <w:r w:rsidR="00E20F27">
        <w:t>8</w:t>
      </w:r>
      <w:r>
        <w:t xml:space="preserve">) </w:t>
      </w:r>
      <w:r w:rsidR="003E27D5">
        <w:t>"</w:t>
      </w:r>
      <w:r>
        <w:t>Motor vehicle</w:t>
      </w:r>
      <w:r w:rsidR="003E27D5">
        <w:t>"</w:t>
      </w:r>
      <w:r>
        <w:t xml:space="preserve"> means any self-propelled vehicle designed for transporting persons or property on a street or highway. </w:t>
      </w:r>
    </w:p>
    <w:p w:rsidR="00DB1019" w:rsidRDefault="008769C5" w:rsidP="00DB1019">
      <w:pPr>
        <w:pStyle w:val="NormalWeb"/>
        <w:spacing w:before="0" w:beforeAutospacing="0" w:after="0" w:afterAutospacing="0"/>
      </w:pPr>
      <w:r>
        <w:t>(1</w:t>
      </w:r>
      <w:r w:rsidR="00E20F27">
        <w:t>9</w:t>
      </w:r>
      <w:r>
        <w:t xml:space="preserve">) </w:t>
      </w:r>
      <w:r w:rsidR="003E27D5">
        <w:t>"</w:t>
      </w:r>
      <w:proofErr w:type="spellStart"/>
      <w:r>
        <w:t>Nonroad</w:t>
      </w:r>
      <w:proofErr w:type="spellEnd"/>
      <w:r>
        <w:t xml:space="preserve"> engine</w:t>
      </w:r>
      <w:r w:rsidR="003E27D5">
        <w:t>"</w:t>
      </w:r>
      <w:r>
        <w:t xml:space="preserve"> means an internal combustion engine (including the fuel system) that is not used in a motor vehicle or a vehicle used solely for competition, or that is not subject to standards promulgated under section 7411 of this title or section 7521 of this title. </w:t>
      </w:r>
    </w:p>
    <w:p w:rsidR="005F2EEB" w:rsidRDefault="008769C5">
      <w:pPr>
        <w:pStyle w:val="NormalWeb"/>
        <w:spacing w:before="0" w:beforeAutospacing="0" w:after="0" w:afterAutospacing="0"/>
      </w:pPr>
      <w:r>
        <w:t>(</w:t>
      </w:r>
      <w:r w:rsidR="00E20F27">
        <w:t>20</w:t>
      </w:r>
      <w:r>
        <w:t xml:space="preserve">) </w:t>
      </w:r>
      <w:r w:rsidR="003E27D5">
        <w:t>"</w:t>
      </w:r>
      <w:proofErr w:type="spellStart"/>
      <w:r>
        <w:t>Nonroad</w:t>
      </w:r>
      <w:proofErr w:type="spellEnd"/>
      <w:r>
        <w:t xml:space="preserve"> vehicle</w:t>
      </w:r>
      <w:r w:rsidR="003E27D5">
        <w:t>"</w:t>
      </w:r>
      <w:r>
        <w:t xml:space="preserve"> means a vehicle that is powered by a </w:t>
      </w:r>
      <w:proofErr w:type="spellStart"/>
      <w:proofErr w:type="gramStart"/>
      <w:r>
        <w:t>nonroad</w:t>
      </w:r>
      <w:proofErr w:type="spellEnd"/>
      <w:proofErr w:type="gramEnd"/>
      <w:r>
        <w:t xml:space="preserve"> engine, and that is not a motor vehicle or a vehicle used solely for competition.</w:t>
      </w:r>
    </w:p>
    <w:p w:rsidR="00026B5C" w:rsidRDefault="00026B5C" w:rsidP="00026B5C">
      <w:pPr>
        <w:pStyle w:val="NormalWeb"/>
        <w:spacing w:before="0" w:beforeAutospacing="0" w:after="0" w:afterAutospacing="0"/>
      </w:pPr>
      <w:r>
        <w:t>(</w:t>
      </w:r>
      <w:r w:rsidR="008A322E">
        <w:t>2</w:t>
      </w:r>
      <w:r w:rsidR="00E20F27">
        <w:t>1</w:t>
      </w:r>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r w:rsidR="008A322E">
        <w:t>2</w:t>
      </w:r>
      <w:r w:rsidR="00E20F27">
        <w:t>2</w:t>
      </w:r>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r w:rsidR="00E20F27">
        <w:t>3</w:t>
      </w:r>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w:t>
      </w:r>
      <w:r>
        <w:lastRenderedPageBreak/>
        <w:t xml:space="preserve">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r w:rsidR="00E20F27">
        <w:t>4</w:t>
      </w:r>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r w:rsidR="00214057">
        <w:t>44</w:t>
      </w:r>
      <w:r>
        <w:t>-0</w:t>
      </w:r>
      <w:r w:rsidR="00214057">
        <w:t>0</w:t>
      </w:r>
      <w:r>
        <w:t xml:space="preserve">40;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r w:rsidR="00E20F27">
        <w:t>5</w:t>
      </w:r>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r w:rsidR="00E20F27">
        <w:t>6</w:t>
      </w:r>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r w:rsidR="00E20F27">
        <w:t>7</w:t>
      </w:r>
      <w:r>
        <w:t xml:space="preserve">) "Solid Waste Incineration Unit" as used in this Division shall have the same meaning as given in Section 129(g) of the FCAA. </w:t>
      </w:r>
    </w:p>
    <w:p w:rsidR="00026B5C" w:rsidRDefault="00026B5C" w:rsidP="00026B5C">
      <w:pPr>
        <w:pStyle w:val="NormalWeb"/>
        <w:spacing w:before="0" w:beforeAutospacing="0" w:after="0" w:afterAutospacing="0"/>
      </w:pPr>
      <w:r>
        <w:t>(2</w:t>
      </w:r>
      <w:r w:rsidR="00E20F27">
        <w:t>8</w:t>
      </w:r>
      <w:r>
        <w:t>) "Stationary Source"</w:t>
      </w:r>
      <w:r w:rsidR="005F63D7">
        <w:t>, a</w:t>
      </w:r>
      <w:r>
        <w:t>s used in OAR 340 division 244</w:t>
      </w:r>
      <w:r w:rsidR="005F63D7">
        <w:t>,</w:t>
      </w:r>
      <w:r>
        <w:t xml:space="preserve"> means any building, structure, facility, or installation which emits or may emit any regulated air pollutant; </w:t>
      </w:r>
    </w:p>
    <w:p w:rsidR="00026B5C" w:rsidRDefault="00026B5C" w:rsidP="00026B5C">
      <w:pPr>
        <w:pStyle w:val="NormalWeb"/>
        <w:spacing w:before="0" w:beforeAutospacing="0" w:after="0" w:afterAutospacing="0"/>
      </w:pPr>
      <w:r>
        <w:t>(2</w:t>
      </w:r>
      <w:r w:rsidR="00E20F27">
        <w:t>9</w:t>
      </w:r>
      <w:r>
        <w:t xml:space="preserve">) </w:t>
      </w:r>
      <w:r w:rsidR="003E27D5">
        <w:t>"</w:t>
      </w:r>
      <w:r>
        <w:t>Submerged filling</w:t>
      </w:r>
      <w:r w:rsidR="003E27D5">
        <w:t>"</w:t>
      </w:r>
      <w:r>
        <w:t xml:space="preserve"> means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r w:rsidR="00E20F27">
        <w:t>30</w:t>
      </w:r>
      <w:r>
        <w:t xml:space="preserve">) </w:t>
      </w:r>
      <w:r w:rsidR="003E27D5">
        <w:t>"</w:t>
      </w:r>
      <w:r>
        <w:t>Topping off</w:t>
      </w:r>
      <w:r w:rsidR="003E27D5">
        <w:t>"</w:t>
      </w:r>
      <w:r>
        <w:t xml:space="preserve">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r w:rsidR="008A322E">
        <w:t>3</w:t>
      </w:r>
      <w:r w:rsidR="00E20F27">
        <w:t>1</w:t>
      </w:r>
      <w:r>
        <w:t xml:space="preserve">) </w:t>
      </w:r>
      <w:r w:rsidR="003E27D5">
        <w:t>"</w:t>
      </w:r>
      <w:r>
        <w:t>Vapor balance system</w:t>
      </w:r>
      <w:r w:rsidR="003E27D5">
        <w:t>"</w:t>
      </w:r>
      <w:r>
        <w:t xml:space="preserve">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r w:rsidR="008A322E">
        <w:t>3</w:t>
      </w:r>
      <w:r w:rsidR="00E20F27">
        <w:t>2</w:t>
      </w:r>
      <w:r>
        <w:t xml:space="preserve">) </w:t>
      </w:r>
      <w:r w:rsidR="003E27D5">
        <w:t>"</w:t>
      </w:r>
      <w:r>
        <w:t>Vapor-tight</w:t>
      </w:r>
      <w:r w:rsidR="003E27D5">
        <w:t>"</w:t>
      </w:r>
      <w:r>
        <w:t xml:space="preserve">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r w:rsidR="00E20F27">
        <w:t>3</w:t>
      </w:r>
      <w:r>
        <w:t xml:space="preserve">) </w:t>
      </w:r>
      <w:r w:rsidR="003E27D5">
        <w:t>"</w:t>
      </w:r>
      <w:r>
        <w:t>Vapor-tight gasoline cargo tank</w:t>
      </w:r>
      <w:r w:rsidR="003E27D5">
        <w:t>"</w:t>
      </w:r>
      <w:r>
        <w:t xml:space="preserve">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r w:rsidR="00A14E0B">
        <w:t>DEQ</w:t>
      </w:r>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DB1019" w:rsidRPr="00DB1019">
        <w:t xml:space="preserve">; DEQ 1-2011, f. &amp; cert. </w:t>
      </w:r>
      <w:proofErr w:type="spellStart"/>
      <w:r w:rsidR="00DB1019" w:rsidRPr="00DB1019">
        <w:t>ef</w:t>
      </w:r>
      <w:proofErr w:type="spellEnd"/>
      <w:r w:rsidR="00DB1019" w:rsidRPr="00DB1019">
        <w:t>.</w:t>
      </w:r>
      <w:proofErr w:type="gramEnd"/>
      <w:r w:rsidR="00DB1019" w:rsidRPr="00DB1019">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lastRenderedPageBreak/>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r w:rsidR="004259E7">
        <w:t>DEQ</w:t>
      </w:r>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r w:rsidR="004259E7">
        <w:t>DEQ</w:t>
      </w:r>
      <w:r w:rsidRPr="004279F7">
        <w:t xml:space="preserve"> </w:t>
      </w:r>
      <w:r>
        <w:t>must</w:t>
      </w:r>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r w:rsidR="004259E7">
        <w:t>DEQ</w:t>
      </w:r>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r w:rsidR="004259E7">
        <w:t>DEQ</w:t>
      </w:r>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required to comply with such MACT standard until 5 years after the date on which such installation or reduction has been achieved, as determined by </w:t>
      </w:r>
      <w:r w:rsidR="004259E7">
        <w:t>DEQ</w:t>
      </w:r>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r w:rsidR="00424F75">
        <w:rPr>
          <w:b/>
          <w:bCs/>
        </w:rPr>
        <w:t xml:space="preserve">J, L through O, Q through Y, AA through EE, GG through MM, OO through YY, CCC through EEE, GGG through JJJ, LLL through RRR, TTT through VVV, XXX, AAAA, CCCC through KKKK, MMMM through </w:t>
      </w:r>
      <w:r w:rsidRPr="00026B5C">
        <w:rPr>
          <w:b/>
          <w:bCs/>
        </w:rPr>
        <w:t>YYYY, AAAAA</w:t>
      </w:r>
      <w:r w:rsidR="00424F75">
        <w:rPr>
          <w:b/>
          <w:bCs/>
        </w:rPr>
        <w:t xml:space="preserve"> through CCCCC,</w:t>
      </w:r>
      <w:r w:rsidRPr="00026B5C">
        <w:rPr>
          <w:b/>
          <w:bCs/>
        </w:rPr>
        <w:t xml:space="preserve"> </w:t>
      </w:r>
      <w:r w:rsidR="00424F75">
        <w:rPr>
          <w:b/>
          <w:bCs/>
        </w:rPr>
        <w:t xml:space="preserve">EEEEE </w:t>
      </w:r>
      <w:r w:rsidRPr="00026B5C">
        <w:rPr>
          <w:b/>
          <w:bCs/>
        </w:rPr>
        <w:t xml:space="preserve">through </w:t>
      </w:r>
      <w:r w:rsidR="00E2239C">
        <w:rPr>
          <w:b/>
          <w:bCs/>
        </w:rPr>
        <w:t xml:space="preserve">NNNNN, PPPPP through UUUUU, WWWWW , YYYYY, ZZZZZ, BBBBBB, DDDDDD through HHHHHH, LLLLLL through </w:t>
      </w:r>
      <w:r w:rsidRPr="00026B5C">
        <w:rPr>
          <w:b/>
          <w:bCs/>
        </w:rPr>
        <w:t xml:space="preserve">TTTTTT, VVVVVV through </w:t>
      </w:r>
      <w:r w:rsidR="00424F75">
        <w:rPr>
          <w:b/>
          <w:bCs/>
        </w:rPr>
        <w:t>EEEEEEE</w:t>
      </w:r>
      <w:r w:rsidR="00156D27">
        <w:rPr>
          <w:b/>
          <w:bCs/>
        </w:rPr>
        <w:t>, and HHHHHHH</w:t>
      </w:r>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lastRenderedPageBreak/>
        <w:t>(2) Where "Administrator" or "EPA" appears in 40 CFR Part 61 or 63, "</w:t>
      </w:r>
      <w:r w:rsidR="00D4668B">
        <w:t>DEQ</w:t>
      </w:r>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pPr>
      <w:r w:rsidRPr="00026B5C">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lastRenderedPageBreak/>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HCl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pPr>
      <w:r>
        <w:t>(</w:t>
      </w:r>
      <w:proofErr w:type="spellStart"/>
      <w:proofErr w:type="gramStart"/>
      <w:r w:rsidR="00E06160">
        <w:t>wwww</w:t>
      </w:r>
      <w:proofErr w:type="spellEnd"/>
      <w:proofErr w:type="gramEnd"/>
      <w:r>
        <w:t xml:space="preserve">) Subpart UUUUU -- Coal- and Oil-Fired Electric Utility Steam Generating Units; </w:t>
      </w:r>
    </w:p>
    <w:p w:rsidR="00026B5C" w:rsidRPr="00026B5C" w:rsidRDefault="00026B5C" w:rsidP="00026B5C">
      <w:pPr>
        <w:pStyle w:val="NormalWeb"/>
        <w:spacing w:before="0" w:beforeAutospacing="0" w:after="0" w:afterAutospacing="0"/>
      </w:pPr>
      <w:r w:rsidRPr="00026B5C">
        <w:t>(</w:t>
      </w:r>
      <w:proofErr w:type="spellStart"/>
      <w:proofErr w:type="gramStart"/>
      <w:r w:rsidR="00E06160">
        <w:t>xxxx</w:t>
      </w:r>
      <w:proofErr w:type="spellEnd"/>
      <w:proofErr w:type="gramEnd"/>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yyyy</w:t>
      </w:r>
      <w:proofErr w:type="spellEnd"/>
      <w:proofErr w:type="gramEnd"/>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r w:rsidR="00E06160">
        <w:t>zzzz</w:t>
      </w:r>
      <w:proofErr w:type="gramEnd"/>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aaaaa</w:t>
      </w:r>
      <w:proofErr w:type="spellEnd"/>
      <w:proofErr w:type="gramEnd"/>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bbbbb</w:t>
      </w:r>
      <w:proofErr w:type="spellEnd"/>
      <w:proofErr w:type="gramEnd"/>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ccccc</w:t>
      </w:r>
      <w:proofErr w:type="spellEnd"/>
      <w:proofErr w:type="gramEnd"/>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ddddd</w:t>
      </w:r>
      <w:proofErr w:type="spellEnd"/>
      <w:proofErr w:type="gramEnd"/>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eeeee</w:t>
      </w:r>
      <w:proofErr w:type="spellEnd"/>
      <w:proofErr w:type="gramEnd"/>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pPr>
      <w:r w:rsidRPr="00026B5C">
        <w:lastRenderedPageBreak/>
        <w:t>(</w:t>
      </w:r>
      <w:proofErr w:type="spellStart"/>
      <w:proofErr w:type="gramStart"/>
      <w:r w:rsidR="00E06160">
        <w:t>fffff</w:t>
      </w:r>
      <w:proofErr w:type="spellEnd"/>
      <w:proofErr w:type="gramEnd"/>
      <w:r w:rsidRPr="00026B5C">
        <w:t>) Subpart HHHHHH -- Area Sources: Paint Stripping and Miscellaneous Surface Coating Operations</w:t>
      </w:r>
      <w:r w:rsidR="00212459">
        <w:t>;</w:t>
      </w:r>
    </w:p>
    <w:p w:rsidR="00026B5C" w:rsidRPr="00026B5C" w:rsidRDefault="00026B5C" w:rsidP="00026B5C">
      <w:pPr>
        <w:pStyle w:val="NormalWeb"/>
        <w:spacing w:before="0" w:beforeAutospacing="0" w:after="0" w:afterAutospacing="0"/>
      </w:pPr>
      <w:r w:rsidRPr="00026B5C">
        <w:t>(</w:t>
      </w:r>
      <w:proofErr w:type="spellStart"/>
      <w:proofErr w:type="gramStart"/>
      <w:r w:rsidR="00E06160">
        <w:t>ggggg</w:t>
      </w:r>
      <w:proofErr w:type="spellEnd"/>
      <w:proofErr w:type="gramEnd"/>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hhhhh</w:t>
      </w:r>
      <w:proofErr w:type="spellEnd"/>
      <w:proofErr w:type="gramEnd"/>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iiiii</w:t>
      </w:r>
      <w:proofErr w:type="spellEnd"/>
      <w:proofErr w:type="gramEnd"/>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r w:rsidR="00E06160">
        <w:t>jjjjj</w:t>
      </w:r>
      <w:proofErr w:type="spellEnd"/>
      <w:proofErr w:type="gramEnd"/>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r w:rsidR="00E06160">
        <w:t>kkkkk</w:t>
      </w:r>
      <w:proofErr w:type="spellEnd"/>
      <w:proofErr w:type="gramEnd"/>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lllll</w:t>
      </w:r>
      <w:proofErr w:type="spellEnd"/>
      <w:proofErr w:type="gramEnd"/>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mmmmm</w:t>
      </w:r>
      <w:proofErr w:type="spellEnd"/>
      <w:proofErr w:type="gramEnd"/>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nnnnn</w:t>
      </w:r>
      <w:proofErr w:type="spellEnd"/>
      <w:proofErr w:type="gramEnd"/>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ooooo</w:t>
      </w:r>
      <w:proofErr w:type="spellEnd"/>
      <w:proofErr w:type="gramEnd"/>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ppppp</w:t>
      </w:r>
      <w:proofErr w:type="spellEnd"/>
      <w:proofErr w:type="gramEnd"/>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qqqqq</w:t>
      </w:r>
      <w:proofErr w:type="spellEnd"/>
      <w:proofErr w:type="gramEnd"/>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00E06160">
        <w:t>rrrrr</w:t>
      </w:r>
      <w:proofErr w:type="spellEnd"/>
      <w:proofErr w:type="gramEnd"/>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sssss</w:t>
      </w:r>
      <w:proofErr w:type="spellEnd"/>
      <w:proofErr w:type="gramEnd"/>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r w:rsidR="00E06160">
        <w:t>ttttt</w:t>
      </w:r>
      <w:proofErr w:type="spellEnd"/>
      <w:proofErr w:type="gramEnd"/>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r w:rsidR="00E06160">
        <w:t>uuuuu</w:t>
      </w:r>
      <w:proofErr w:type="spellEnd"/>
      <w:proofErr w:type="gramEnd"/>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00E06160">
        <w:t>vvvvv</w:t>
      </w:r>
      <w:proofErr w:type="spellEnd"/>
      <w:proofErr w:type="gramEnd"/>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r w:rsidR="00E06160">
        <w:t>wwwww</w:t>
      </w:r>
      <w:proofErr w:type="spellEnd"/>
      <w:proofErr w:type="gramEnd"/>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r w:rsidR="00E06160">
        <w:t>xxxxx</w:t>
      </w:r>
      <w:proofErr w:type="spellEnd"/>
      <w:proofErr w:type="gramEnd"/>
      <w:r w:rsidRPr="00026B5C">
        <w:t>) Subpart DDDDDDD -- Area Sources: Prepared Feeds Manufacturing</w:t>
      </w:r>
      <w:r w:rsidR="003E6D79">
        <w:t>;</w:t>
      </w:r>
    </w:p>
    <w:p w:rsidR="00CB1C15" w:rsidRDefault="00CB1C15" w:rsidP="00026B5C">
      <w:pPr>
        <w:pStyle w:val="NormalWeb"/>
        <w:spacing w:before="0" w:beforeAutospacing="0" w:after="0" w:afterAutospacing="0"/>
      </w:pPr>
      <w:r>
        <w:t>(</w:t>
      </w:r>
      <w:proofErr w:type="spellStart"/>
      <w:proofErr w:type="gramStart"/>
      <w:r w:rsidR="00E06160">
        <w:t>yyyyy</w:t>
      </w:r>
      <w:proofErr w:type="spellEnd"/>
      <w:proofErr w:type="gramEnd"/>
      <w:r>
        <w:t>) S</w:t>
      </w:r>
      <w:r w:rsidR="003E6D79">
        <w:t>ubpart EEEEEEE -- Area Sources: Gold Mine Ore Processing and Production</w:t>
      </w:r>
      <w:r w:rsidR="00BD398E">
        <w:t>;</w:t>
      </w:r>
    </w:p>
    <w:p w:rsidR="00BD398E" w:rsidRDefault="00BD398E" w:rsidP="00BD398E">
      <w:pPr>
        <w:pStyle w:val="NormalWeb"/>
        <w:spacing w:before="0" w:beforeAutospacing="0" w:after="0" w:afterAutospacing="0"/>
      </w:pPr>
      <w:r>
        <w:t>(</w:t>
      </w:r>
      <w:proofErr w:type="spellStart"/>
      <w:proofErr w:type="gramStart"/>
      <w:r>
        <w:t>zzzzz</w:t>
      </w:r>
      <w:proofErr w:type="spellEnd"/>
      <w:proofErr w:type="gramEnd"/>
      <w:r>
        <w:t xml:space="preserve">) Subpart HHHHHHH -- </w:t>
      </w:r>
      <w:r w:rsidR="00DB1019" w:rsidRPr="00DB1019">
        <w:t>Polyvinyl Chloride and</w:t>
      </w:r>
      <w:r>
        <w:t xml:space="preserve"> </w:t>
      </w:r>
      <w:r w:rsidR="00DB1019" w:rsidRPr="00DB1019">
        <w:t>Copolymers Production</w:t>
      </w:r>
      <w:r>
        <w:t>.</w:t>
      </w:r>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DB1019" w:rsidRPr="00DB1019">
        <w:t xml:space="preserve">; DEQ 1-2011, f. &amp; cert. </w:t>
      </w:r>
      <w:proofErr w:type="spellStart"/>
      <w:r w:rsidR="00DB1019" w:rsidRPr="00DB1019">
        <w:t>ef</w:t>
      </w:r>
      <w:proofErr w:type="spellEnd"/>
      <w:r w:rsidR="00DB1019" w:rsidRPr="00DB1019">
        <w:t>.</w:t>
      </w:r>
      <w:proofErr w:type="gramEnd"/>
      <w:r w:rsidR="00DB1019" w:rsidRPr="00DB1019">
        <w:t xml:space="preserve"> 2-24-11</w:t>
      </w:r>
      <w:r w:rsidRPr="00026B5C">
        <w:t xml:space="preserve"> </w:t>
      </w:r>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lastRenderedPageBreak/>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demonstrate their annual or monthly throughput. </w:t>
      </w:r>
      <w:r w:rsidR="00DB1019" w:rsidRPr="00DB1019">
        <w:rPr>
          <w:rFonts w:ascii="Times New Roman" w:hAnsi="Times New Roman" w:cs="Times New Roman"/>
          <w:sz w:val="24"/>
          <w:szCs w:val="24"/>
        </w:rPr>
        <w:t>For new or</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reconstructed affected sources, as</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 xml:space="preserve">specified in </w:t>
      </w:r>
      <w:r w:rsidR="00C76D4C">
        <w:rPr>
          <w:rFonts w:ascii="Times New Roman" w:hAnsi="Times New Roman" w:cs="Times New Roman"/>
          <w:sz w:val="24"/>
          <w:szCs w:val="24"/>
        </w:rPr>
        <w:t>OAR 340-244-0236(2</w:t>
      </w:r>
      <w:r w:rsidR="00DB1019" w:rsidRPr="00DB1019">
        <w:rPr>
          <w:rFonts w:ascii="Times New Roman" w:hAnsi="Times New Roman" w:cs="Times New Roman"/>
          <w:sz w:val="24"/>
          <w:szCs w:val="24"/>
        </w:rPr>
        <w:t>) and (</w:t>
      </w:r>
      <w:r w:rsidR="00C76D4C">
        <w:rPr>
          <w:rFonts w:ascii="Times New Roman" w:hAnsi="Times New Roman" w:cs="Times New Roman"/>
          <w:sz w:val="24"/>
          <w:szCs w:val="24"/>
        </w:rPr>
        <w:t>3</w:t>
      </w:r>
      <w:r w:rsidR="00DB1019" w:rsidRPr="00DB1019">
        <w:rPr>
          <w:rFonts w:ascii="Times New Roman" w:hAnsi="Times New Roman" w:cs="Times New Roman"/>
          <w:sz w:val="24"/>
          <w:szCs w:val="24"/>
        </w:rPr>
        <w:t>),</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recordkeeping to document monthly</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throughput must begin upon startup of</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the affected source. For existing sources,</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 xml:space="preserve">as specified in </w:t>
      </w:r>
      <w:r w:rsidR="00C76D4C">
        <w:rPr>
          <w:rFonts w:ascii="Times New Roman" w:hAnsi="Times New Roman" w:cs="Times New Roman"/>
          <w:sz w:val="24"/>
          <w:szCs w:val="24"/>
        </w:rPr>
        <w:t>OAR 340-244-0236(4)</w:t>
      </w:r>
      <w:r w:rsidR="00DB1019" w:rsidRPr="00DB1019">
        <w:rPr>
          <w:rFonts w:ascii="Times New Roman" w:hAnsi="Times New Roman" w:cs="Times New Roman"/>
          <w:sz w:val="24"/>
          <w:szCs w:val="24"/>
        </w:rPr>
        <w:t>,</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recordkeeping to document monthly</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throughput must begin on January 10,</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2008. For existing sources that are</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subject only because they</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load gasoline into fuel tanks other than</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those in motor vehicles, as defined in</w:t>
      </w:r>
      <w:r w:rsidR="00C76D4C">
        <w:rPr>
          <w:rFonts w:ascii="Times New Roman" w:hAnsi="Times New Roman" w:cs="Times New Roman"/>
          <w:sz w:val="24"/>
          <w:szCs w:val="24"/>
        </w:rPr>
        <w:t xml:space="preserve"> OAR 340-244-0030</w:t>
      </w:r>
      <w:r w:rsidR="00DB1019" w:rsidRPr="00DB1019">
        <w:rPr>
          <w:rFonts w:ascii="Times New Roman" w:hAnsi="Times New Roman" w:cs="Times New Roman"/>
          <w:sz w:val="24"/>
          <w:szCs w:val="24"/>
        </w:rPr>
        <w:t>,</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recordkeeping to document</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monthly throughput must begin on</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January 24, 2011. Records required</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 xml:space="preserve">under this </w:t>
      </w:r>
      <w:r w:rsidR="00C76D4C">
        <w:rPr>
          <w:rFonts w:ascii="Times New Roman" w:hAnsi="Times New Roman" w:cs="Times New Roman"/>
          <w:sz w:val="24"/>
          <w:szCs w:val="24"/>
        </w:rPr>
        <w:t>section must</w:t>
      </w:r>
      <w:r w:rsidR="00DB1019" w:rsidRPr="00DB1019">
        <w:rPr>
          <w:rFonts w:ascii="Times New Roman" w:hAnsi="Times New Roman" w:cs="Times New Roman"/>
          <w:sz w:val="24"/>
          <w:szCs w:val="24"/>
        </w:rPr>
        <w:t xml:space="preserve"> be kept for a</w:t>
      </w:r>
      <w:r w:rsidR="00C76D4C">
        <w:rPr>
          <w:rFonts w:ascii="Times New Roman" w:hAnsi="Times New Roman" w:cs="Times New Roman"/>
          <w:sz w:val="24"/>
          <w:szCs w:val="24"/>
        </w:rPr>
        <w:t xml:space="preserve"> </w:t>
      </w:r>
      <w:r w:rsidR="00DB1019" w:rsidRPr="00DB1019">
        <w:rPr>
          <w:rFonts w:ascii="Times New Roman" w:hAnsi="Times New Roman" w:cs="Times New Roman"/>
          <w:sz w:val="24"/>
          <w:szCs w:val="24"/>
        </w:rPr>
        <w:t>period of 5 years.</w:t>
      </w:r>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w:t>
      </w:r>
      <w:r w:rsidR="007C4E69">
        <w:t xml:space="preserve">of an affected source </w:t>
      </w:r>
      <w:r w:rsidRPr="00026B5C">
        <w:t xml:space="preserve">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DB1019" w:rsidP="00C76D4C">
      <w:pPr>
        <w:autoSpaceDE w:val="0"/>
        <w:autoSpaceDN w:val="0"/>
        <w:adjustRightInd w:val="0"/>
        <w:spacing w:after="0" w:line="240" w:lineRule="auto"/>
        <w:rPr>
          <w:rFonts w:ascii="Times New Roman" w:hAnsi="Times New Roman" w:cs="Times New Roman"/>
          <w:sz w:val="24"/>
          <w:szCs w:val="24"/>
        </w:rPr>
      </w:pPr>
      <w:r w:rsidRPr="00DB1019">
        <w:rPr>
          <w:rFonts w:ascii="Times New Roman" w:hAnsi="Times New Roman" w:cs="Times New Roman"/>
          <w:sz w:val="24"/>
          <w:szCs w:val="24"/>
        </w:rPr>
        <w:t xml:space="preserve">(10) If </w:t>
      </w:r>
      <w:r w:rsidR="00C76D4C">
        <w:rPr>
          <w:rFonts w:ascii="Times New Roman" w:hAnsi="Times New Roman" w:cs="Times New Roman"/>
          <w:sz w:val="24"/>
          <w:szCs w:val="24"/>
        </w:rPr>
        <w:t xml:space="preserve">the </w:t>
      </w:r>
      <w:r w:rsidRPr="00DB1019">
        <w:rPr>
          <w:rFonts w:ascii="Times New Roman" w:hAnsi="Times New Roman" w:cs="Times New Roman"/>
          <w:sz w:val="24"/>
          <w:szCs w:val="24"/>
        </w:rPr>
        <w:t>affected source’s throughput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ever exceeds an applicable throughput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threshold, the affected source will</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remain subject to the requirements for</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sources above the threshold, even if the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affected source throughput later falls</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below the applicable throughput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threshold.</w:t>
      </w:r>
    </w:p>
    <w:p w:rsidR="00C76D4C" w:rsidRPr="00C76D4C" w:rsidRDefault="00DB1019" w:rsidP="00C76D4C">
      <w:pPr>
        <w:autoSpaceDE w:val="0"/>
        <w:autoSpaceDN w:val="0"/>
        <w:adjustRightInd w:val="0"/>
        <w:spacing w:after="0" w:line="240" w:lineRule="auto"/>
        <w:rPr>
          <w:rFonts w:ascii="Times New Roman" w:hAnsi="Times New Roman" w:cs="Times New Roman"/>
          <w:sz w:val="24"/>
          <w:szCs w:val="24"/>
        </w:rPr>
      </w:pPr>
      <w:r w:rsidRPr="00DB1019">
        <w:rPr>
          <w:rFonts w:ascii="Times New Roman" w:hAnsi="Times New Roman" w:cs="Times New Roman"/>
          <w:sz w:val="24"/>
          <w:szCs w:val="24"/>
        </w:rPr>
        <w:t>(11) The dispensing of gasoline from a</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fixed gasoline storage tank at a GDF into</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a portable gasoline tank for the on-site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delivery and subsequent dispensing of</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the gasoline into the fuel tank of a motor</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vehicle or other gasoline-fueled engine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or equipment used within the area</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source is only subject to </w:t>
      </w:r>
      <w:r w:rsidR="00C76D4C">
        <w:rPr>
          <w:rFonts w:ascii="Times New Roman" w:hAnsi="Times New Roman" w:cs="Times New Roman"/>
          <w:sz w:val="24"/>
          <w:szCs w:val="24"/>
        </w:rPr>
        <w:t>OAR 340-244-0240</w:t>
      </w:r>
      <w:r w:rsidR="00044860">
        <w:rPr>
          <w:rFonts w:ascii="Times New Roman" w:hAnsi="Times New Roman" w:cs="Times New Roman"/>
          <w:sz w:val="24"/>
          <w:szCs w:val="24"/>
        </w:rPr>
        <w:t>(1)</w:t>
      </w:r>
      <w:r w:rsidRPr="00DB1019">
        <w:rPr>
          <w:rFonts w:ascii="Times New Roman" w:hAnsi="Times New Roman" w:cs="Times New Roman"/>
          <w:sz w:val="24"/>
          <w:szCs w:val="24"/>
        </w:rPr>
        <w:t>.</w:t>
      </w:r>
    </w:p>
    <w:p w:rsidR="00C76D4C" w:rsidRPr="00C76D4C" w:rsidRDefault="00DB1019" w:rsidP="00C76D4C">
      <w:pPr>
        <w:autoSpaceDE w:val="0"/>
        <w:autoSpaceDN w:val="0"/>
        <w:adjustRightInd w:val="0"/>
        <w:spacing w:after="0" w:line="240" w:lineRule="auto"/>
        <w:rPr>
          <w:rFonts w:ascii="Times New Roman" w:hAnsi="Times New Roman" w:cs="Times New Roman"/>
          <w:sz w:val="24"/>
          <w:szCs w:val="24"/>
        </w:rPr>
      </w:pPr>
      <w:r w:rsidRPr="00DB1019">
        <w:rPr>
          <w:rFonts w:ascii="Times New Roman" w:hAnsi="Times New Roman" w:cs="Times New Roman"/>
          <w:sz w:val="24"/>
          <w:szCs w:val="24"/>
        </w:rPr>
        <w:t>(12) For any affected source subject to</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the provisions of </w:t>
      </w:r>
      <w:r w:rsidR="00C815F9">
        <w:rPr>
          <w:rFonts w:ascii="Times New Roman" w:hAnsi="Times New Roman" w:cs="Times New Roman"/>
          <w:sz w:val="24"/>
          <w:szCs w:val="24"/>
        </w:rPr>
        <w:t>OAR 340-244-0232 through 0252</w:t>
      </w:r>
      <w:r w:rsidRPr="00DB1019">
        <w:rPr>
          <w:rFonts w:ascii="Times New Roman" w:hAnsi="Times New Roman" w:cs="Times New Roman"/>
          <w:sz w:val="24"/>
          <w:szCs w:val="24"/>
        </w:rPr>
        <w:t xml:space="preserve"> and</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another </w:t>
      </w:r>
      <w:r w:rsidR="00C815F9">
        <w:rPr>
          <w:rFonts w:ascii="Times New Roman" w:hAnsi="Times New Roman" w:cs="Times New Roman"/>
          <w:sz w:val="24"/>
          <w:szCs w:val="24"/>
        </w:rPr>
        <w:t>f</w:t>
      </w:r>
      <w:r w:rsidRPr="00DB1019">
        <w:rPr>
          <w:rFonts w:ascii="Times New Roman" w:hAnsi="Times New Roman" w:cs="Times New Roman"/>
          <w:sz w:val="24"/>
          <w:szCs w:val="24"/>
        </w:rPr>
        <w:t xml:space="preserve">ederal rule, </w:t>
      </w:r>
      <w:r w:rsidR="00C815F9">
        <w:rPr>
          <w:rFonts w:ascii="Times New Roman" w:hAnsi="Times New Roman" w:cs="Times New Roman"/>
          <w:sz w:val="24"/>
          <w:szCs w:val="24"/>
        </w:rPr>
        <w:t>the owner or operator</w:t>
      </w:r>
      <w:r w:rsidR="007C4E69">
        <w:rPr>
          <w:rFonts w:ascii="Times New Roman" w:hAnsi="Times New Roman" w:cs="Times New Roman"/>
          <w:sz w:val="24"/>
          <w:szCs w:val="24"/>
        </w:rPr>
        <w:t xml:space="preserve"> </w:t>
      </w:r>
      <w:r w:rsidRPr="00DB1019">
        <w:rPr>
          <w:rFonts w:ascii="Times New Roman" w:hAnsi="Times New Roman" w:cs="Times New Roman"/>
          <w:sz w:val="24"/>
          <w:szCs w:val="24"/>
        </w:rPr>
        <w:t>may elect to</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comply only with the more stringent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provisions of the applicable </w:t>
      </w:r>
      <w:r w:rsidR="00C815F9">
        <w:rPr>
          <w:rFonts w:ascii="Times New Roman" w:hAnsi="Times New Roman" w:cs="Times New Roman"/>
          <w:sz w:val="24"/>
          <w:szCs w:val="24"/>
        </w:rPr>
        <w:t>rule</w:t>
      </w:r>
      <w:r w:rsidRPr="00DB1019">
        <w:rPr>
          <w:rFonts w:ascii="Times New Roman" w:hAnsi="Times New Roman" w:cs="Times New Roman"/>
          <w:sz w:val="24"/>
          <w:szCs w:val="24"/>
        </w:rPr>
        <w:t>s.</w:t>
      </w:r>
      <w:r w:rsidR="00C76D4C">
        <w:rPr>
          <w:rFonts w:ascii="Times New Roman" w:hAnsi="Times New Roman" w:cs="Times New Roman"/>
          <w:sz w:val="24"/>
          <w:szCs w:val="24"/>
        </w:rPr>
        <w:t xml:space="preserve">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of a</w:t>
      </w:r>
      <w:r w:rsidR="00B14E72">
        <w:rPr>
          <w:rFonts w:ascii="Times New Roman" w:hAnsi="Times New Roman" w:cs="Times New Roman"/>
          <w:sz w:val="24"/>
          <w:szCs w:val="24"/>
        </w:rPr>
        <w:t xml:space="preserve">n affected source </w:t>
      </w:r>
      <w:r w:rsidRPr="00DB1019">
        <w:rPr>
          <w:rFonts w:ascii="Times New Roman" w:hAnsi="Times New Roman" w:cs="Times New Roman"/>
          <w:sz w:val="24"/>
          <w:szCs w:val="24"/>
        </w:rPr>
        <w:t>must consider all provisions of the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rules, including monitoring,</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recordkeeping, and reporting. </w:t>
      </w:r>
      <w:r w:rsidR="00C815F9">
        <w:rPr>
          <w:rFonts w:ascii="Times New Roman" w:hAnsi="Times New Roman" w:cs="Times New Roman"/>
          <w:sz w:val="24"/>
          <w:szCs w:val="24"/>
        </w:rPr>
        <w:t>The owner or operator</w:t>
      </w:r>
      <w:r w:rsidRPr="00DB1019">
        <w:rPr>
          <w:rFonts w:ascii="Times New Roman" w:hAnsi="Times New Roman" w:cs="Times New Roman"/>
          <w:sz w:val="24"/>
          <w:szCs w:val="24"/>
        </w:rPr>
        <w:t xml:space="preserve">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DB1019">
        <w:rPr>
          <w:rFonts w:ascii="Times New Roman" w:hAnsi="Times New Roman" w:cs="Times New Roman"/>
          <w:sz w:val="24"/>
          <w:szCs w:val="24"/>
        </w:rPr>
        <w:t>must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identify the affected source and</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provisions with which </w:t>
      </w:r>
      <w:r w:rsidR="00C815F9">
        <w:rPr>
          <w:rFonts w:ascii="Times New Roman" w:hAnsi="Times New Roman" w:cs="Times New Roman"/>
          <w:sz w:val="24"/>
          <w:szCs w:val="24"/>
        </w:rPr>
        <w:t>the owner or operator</w:t>
      </w:r>
      <w:r w:rsidRPr="00DB1019">
        <w:rPr>
          <w:rFonts w:ascii="Times New Roman" w:hAnsi="Times New Roman" w:cs="Times New Roman"/>
          <w:sz w:val="24"/>
          <w:szCs w:val="24"/>
        </w:rPr>
        <w:t xml:space="preserve">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DB1019">
        <w:rPr>
          <w:rFonts w:ascii="Times New Roman" w:hAnsi="Times New Roman" w:cs="Times New Roman"/>
          <w:sz w:val="24"/>
          <w:szCs w:val="24"/>
        </w:rPr>
        <w:t>will comply</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in </w:t>
      </w:r>
      <w:r w:rsidR="00C815F9">
        <w:rPr>
          <w:rFonts w:ascii="Times New Roman" w:hAnsi="Times New Roman" w:cs="Times New Roman"/>
          <w:sz w:val="24"/>
          <w:szCs w:val="24"/>
        </w:rPr>
        <w:t>the</w:t>
      </w:r>
      <w:r w:rsidRPr="00DB1019">
        <w:rPr>
          <w:rFonts w:ascii="Times New Roman" w:hAnsi="Times New Roman" w:cs="Times New Roman"/>
          <w:sz w:val="24"/>
          <w:szCs w:val="24"/>
        </w:rPr>
        <w:t xml:space="preserve"> Notification of Compliance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Status required under </w:t>
      </w:r>
      <w:r w:rsidR="00C815F9">
        <w:rPr>
          <w:rFonts w:ascii="Times New Roman" w:hAnsi="Times New Roman" w:cs="Times New Roman"/>
          <w:sz w:val="24"/>
          <w:szCs w:val="24"/>
        </w:rPr>
        <w:t>OAR 340-244-0246</w:t>
      </w:r>
      <w:r w:rsidRPr="00DB1019">
        <w:rPr>
          <w:rFonts w:ascii="Times New Roman" w:hAnsi="Times New Roman" w:cs="Times New Roman"/>
          <w:sz w:val="24"/>
          <w:szCs w:val="24"/>
        </w:rPr>
        <w:t xml:space="preserve">.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DB1019">
        <w:rPr>
          <w:rFonts w:ascii="Times New Roman" w:hAnsi="Times New Roman" w:cs="Times New Roman"/>
          <w:sz w:val="24"/>
          <w:szCs w:val="24"/>
        </w:rPr>
        <w:t xml:space="preserve">also must demonstrate in </w:t>
      </w:r>
      <w:r w:rsidR="00C815F9">
        <w:rPr>
          <w:rFonts w:ascii="Times New Roman" w:hAnsi="Times New Roman" w:cs="Times New Roman"/>
          <w:sz w:val="24"/>
          <w:szCs w:val="24"/>
        </w:rPr>
        <w:t>the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Notification of Compliance Status that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each provision with which </w:t>
      </w:r>
      <w:r w:rsidR="00C815F9">
        <w:rPr>
          <w:rFonts w:ascii="Times New Roman" w:hAnsi="Times New Roman" w:cs="Times New Roman"/>
          <w:sz w:val="24"/>
          <w:szCs w:val="24"/>
        </w:rPr>
        <w:t>the owner or operator</w:t>
      </w:r>
      <w:r w:rsidRPr="00DB1019">
        <w:rPr>
          <w:rFonts w:ascii="Times New Roman" w:hAnsi="Times New Roman" w:cs="Times New Roman"/>
          <w:sz w:val="24"/>
          <w:szCs w:val="24"/>
        </w:rPr>
        <w:t xml:space="preserve">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Pr="00DB1019">
        <w:rPr>
          <w:rFonts w:ascii="Times New Roman" w:hAnsi="Times New Roman" w:cs="Times New Roman"/>
          <w:sz w:val="24"/>
          <w:szCs w:val="24"/>
        </w:rPr>
        <w:t>will</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comply is at least as stringent as the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otherwise applicable </w:t>
      </w:r>
      <w:r w:rsidR="00C76D4C">
        <w:rPr>
          <w:rFonts w:ascii="Times New Roman" w:hAnsi="Times New Roman" w:cs="Times New Roman"/>
          <w:sz w:val="24"/>
          <w:szCs w:val="24"/>
        </w:rPr>
        <w:t>r</w:t>
      </w:r>
      <w:r w:rsidRPr="00DB1019">
        <w:rPr>
          <w:rFonts w:ascii="Times New Roman" w:hAnsi="Times New Roman" w:cs="Times New Roman"/>
          <w:sz w:val="24"/>
          <w:szCs w:val="24"/>
        </w:rPr>
        <w:t>equirements in</w:t>
      </w:r>
      <w:r w:rsidR="00C76D4C">
        <w:rPr>
          <w:rFonts w:ascii="Times New Roman" w:hAnsi="Times New Roman" w:cs="Times New Roman"/>
          <w:sz w:val="24"/>
          <w:szCs w:val="24"/>
        </w:rPr>
        <w:t xml:space="preserve"> </w:t>
      </w:r>
      <w:r w:rsidR="00C815F9">
        <w:rPr>
          <w:rFonts w:ascii="Times New Roman" w:hAnsi="Times New Roman" w:cs="Times New Roman"/>
          <w:sz w:val="24"/>
          <w:szCs w:val="24"/>
        </w:rPr>
        <w:t>OAR 340-244-0232 through 0252</w:t>
      </w:r>
      <w:r w:rsidRPr="00DB1019">
        <w:rPr>
          <w:rFonts w:ascii="Times New Roman" w:hAnsi="Times New Roman" w:cs="Times New Roman"/>
          <w:sz w:val="24"/>
          <w:szCs w:val="24"/>
        </w:rPr>
        <w:t xml:space="preserve">.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00C815F9">
        <w:rPr>
          <w:rFonts w:ascii="Times New Roman" w:hAnsi="Times New Roman" w:cs="Times New Roman"/>
          <w:sz w:val="24"/>
          <w:szCs w:val="24"/>
        </w:rPr>
        <w:t>is</w:t>
      </w:r>
      <w:r w:rsidRPr="00DB1019">
        <w:rPr>
          <w:rFonts w:ascii="Times New Roman" w:hAnsi="Times New Roman" w:cs="Times New Roman"/>
          <w:sz w:val="24"/>
          <w:szCs w:val="24"/>
        </w:rPr>
        <w:t xml:space="preserve"> responsible for</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making accurate determinations</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concerning the more stringent</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provisions, and noncompliance with</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this rule is not excused if it is later</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determined that your determination was</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in error, and, as a result, </w:t>
      </w:r>
      <w:r w:rsidR="00C815F9">
        <w:rPr>
          <w:rFonts w:ascii="Times New Roman" w:hAnsi="Times New Roman" w:cs="Times New Roman"/>
          <w:sz w:val="24"/>
          <w:szCs w:val="24"/>
        </w:rPr>
        <w:t xml:space="preserve">the owner or operator </w:t>
      </w:r>
      <w:r w:rsidR="007C4E69">
        <w:rPr>
          <w:rFonts w:ascii="Times New Roman" w:hAnsi="Times New Roman" w:cs="Times New Roman"/>
          <w:sz w:val="24"/>
          <w:szCs w:val="24"/>
        </w:rPr>
        <w:t xml:space="preserve">of </w:t>
      </w:r>
      <w:r w:rsidR="00B14E72">
        <w:rPr>
          <w:rFonts w:ascii="Times New Roman" w:hAnsi="Times New Roman" w:cs="Times New Roman"/>
          <w:sz w:val="24"/>
          <w:szCs w:val="24"/>
        </w:rPr>
        <w:t xml:space="preserve">an affected source </w:t>
      </w:r>
      <w:r w:rsidR="00C815F9">
        <w:rPr>
          <w:rFonts w:ascii="Times New Roman" w:hAnsi="Times New Roman" w:cs="Times New Roman"/>
          <w:sz w:val="24"/>
          <w:szCs w:val="24"/>
        </w:rPr>
        <w:t xml:space="preserve">is </w:t>
      </w:r>
      <w:r w:rsidRPr="00DB1019">
        <w:rPr>
          <w:rFonts w:ascii="Times New Roman" w:hAnsi="Times New Roman" w:cs="Times New Roman"/>
          <w:sz w:val="24"/>
          <w:szCs w:val="24"/>
        </w:rPr>
        <w:t xml:space="preserve">violating </w:t>
      </w:r>
      <w:r w:rsidR="00C815F9">
        <w:rPr>
          <w:rFonts w:ascii="Times New Roman" w:hAnsi="Times New Roman" w:cs="Times New Roman"/>
          <w:sz w:val="24"/>
          <w:szCs w:val="24"/>
        </w:rPr>
        <w:t xml:space="preserve">OAR </w:t>
      </w:r>
      <w:r w:rsidR="00C815F9">
        <w:rPr>
          <w:rFonts w:ascii="Times New Roman" w:hAnsi="Times New Roman" w:cs="Times New Roman"/>
          <w:sz w:val="24"/>
          <w:szCs w:val="24"/>
        </w:rPr>
        <w:lastRenderedPageBreak/>
        <w:t>340-244-0232 through 0252</w:t>
      </w:r>
      <w:r w:rsidRPr="00DB1019">
        <w:rPr>
          <w:rFonts w:ascii="Times New Roman" w:hAnsi="Times New Roman" w:cs="Times New Roman"/>
          <w:sz w:val="24"/>
          <w:szCs w:val="24"/>
        </w:rPr>
        <w:t>. Compliance with</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 xml:space="preserve">this rule is </w:t>
      </w:r>
      <w:r w:rsidR="00C815F9">
        <w:rPr>
          <w:rFonts w:ascii="Times New Roman" w:hAnsi="Times New Roman" w:cs="Times New Roman"/>
          <w:sz w:val="24"/>
          <w:szCs w:val="24"/>
        </w:rPr>
        <w:t>the owner’s or operator’s</w:t>
      </w:r>
      <w:r w:rsidRPr="00DB1019">
        <w:rPr>
          <w:rFonts w:ascii="Times New Roman" w:hAnsi="Times New Roman" w:cs="Times New Roman"/>
          <w:sz w:val="24"/>
          <w:szCs w:val="24"/>
        </w:rPr>
        <w:t xml:space="preserve"> responsibility and the</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Notification of Compliance Status does</w:t>
      </w:r>
      <w:r w:rsidR="00C76D4C">
        <w:rPr>
          <w:rFonts w:ascii="Times New Roman" w:hAnsi="Times New Roman" w:cs="Times New Roman"/>
          <w:sz w:val="24"/>
          <w:szCs w:val="24"/>
        </w:rPr>
        <w:t xml:space="preserve"> </w:t>
      </w:r>
      <w:r w:rsidRPr="00DB1019">
        <w:rPr>
          <w:rFonts w:ascii="Times New Roman" w:hAnsi="Times New Roman" w:cs="Times New Roman"/>
          <w:sz w:val="24"/>
          <w:szCs w:val="24"/>
        </w:rPr>
        <w:t>not alter or affect that responsibility.</w:t>
      </w:r>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DB1019" w:rsidRPr="00DB1019">
        <w:t xml:space="preserve">DEQ 1-2011, f. &amp; cert. </w:t>
      </w:r>
      <w:proofErr w:type="spellStart"/>
      <w:r w:rsidR="00DB1019" w:rsidRPr="00DB1019">
        <w:t>ef</w:t>
      </w:r>
      <w:proofErr w:type="spellEnd"/>
      <w:r w:rsidR="00DB1019" w:rsidRPr="00DB1019">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w:t>
      </w:r>
      <w:r w:rsidR="00516DF8">
        <w:t>,</w:t>
      </w:r>
      <w:r w:rsidRPr="00026B5C">
        <w:t xml:space="preserve">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r w:rsidR="00621DDF">
        <w:t>2</w:t>
      </w:r>
      <w:r w:rsidRPr="00026B5C">
        <w:t xml:space="preserve"> </w:t>
      </w:r>
      <w:r w:rsidR="00D9282B">
        <w:t>of OAR</w:t>
      </w:r>
      <w:r w:rsidR="0021305C">
        <w:t xml:space="preserve"> 340-244-0242</w:t>
      </w:r>
      <w:r w:rsidRPr="00026B5C">
        <w:t xml:space="preserve">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r w:rsidR="009A0449">
        <w:t>3</w:t>
      </w:r>
      <w:r w:rsidRPr="00026B5C">
        <w:t xml:space="preserve"> years after the affected source becomes subject to the control requirements in OAR 340-244-0242.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r w:rsidR="009A0449">
        <w:rPr>
          <w:rFonts w:ascii="Times New Roman" w:hAnsi="Times New Roman" w:cs="Times New Roman"/>
          <w:sz w:val="24"/>
          <w:szCs w:val="24"/>
        </w:rPr>
        <w:t>is</w:t>
      </w:r>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lastRenderedPageBreak/>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DB1019" w:rsidP="009A0449">
      <w:pPr>
        <w:autoSpaceDE w:val="0"/>
        <w:autoSpaceDN w:val="0"/>
        <w:adjustRightInd w:val="0"/>
        <w:spacing w:after="0" w:line="240" w:lineRule="auto"/>
        <w:rPr>
          <w:rFonts w:ascii="Times New Roman" w:hAnsi="Times New Roman" w:cs="Times New Roman"/>
          <w:sz w:val="24"/>
          <w:szCs w:val="24"/>
        </w:rPr>
      </w:pPr>
      <w:r w:rsidRPr="00DB1019">
        <w:rPr>
          <w:rFonts w:ascii="Times New Roman" w:hAnsi="Times New Roman" w:cs="Times New Roman"/>
          <w:sz w:val="24"/>
          <w:szCs w:val="24"/>
        </w:rPr>
        <w:t>(</w:t>
      </w:r>
      <w:r w:rsidR="009A0449">
        <w:rPr>
          <w:rFonts w:ascii="Times New Roman" w:hAnsi="Times New Roman" w:cs="Times New Roman"/>
          <w:sz w:val="24"/>
          <w:szCs w:val="24"/>
        </w:rPr>
        <w:t>5</w:t>
      </w:r>
      <w:r w:rsidRPr="00DB1019">
        <w:rPr>
          <w:rFonts w:ascii="Times New Roman" w:hAnsi="Times New Roman" w:cs="Times New Roman"/>
          <w:sz w:val="24"/>
          <w:szCs w:val="24"/>
        </w:rPr>
        <w:t xml:space="preserve">) If </w:t>
      </w:r>
      <w:r w:rsidR="009A0449">
        <w:rPr>
          <w:rFonts w:ascii="Times New Roman" w:hAnsi="Times New Roman" w:cs="Times New Roman"/>
          <w:sz w:val="24"/>
          <w:szCs w:val="24"/>
        </w:rPr>
        <w:t>the</w:t>
      </w:r>
      <w:r w:rsidRPr="00DB1019">
        <w:rPr>
          <w:rFonts w:ascii="Times New Roman" w:hAnsi="Times New Roman" w:cs="Times New Roman"/>
          <w:sz w:val="24"/>
          <w:szCs w:val="24"/>
        </w:rPr>
        <w:t xml:space="preserve"> GDF is subject to the control</w:t>
      </w:r>
      <w:r w:rsidR="009A0449">
        <w:rPr>
          <w:rFonts w:ascii="Times New Roman" w:hAnsi="Times New Roman" w:cs="Times New Roman"/>
          <w:sz w:val="24"/>
          <w:szCs w:val="24"/>
        </w:rPr>
        <w:t xml:space="preserve"> </w:t>
      </w:r>
      <w:r w:rsidRPr="00DB1019">
        <w:rPr>
          <w:rFonts w:ascii="Times New Roman" w:hAnsi="Times New Roman" w:cs="Times New Roman"/>
          <w:sz w:val="24"/>
          <w:szCs w:val="24"/>
        </w:rPr>
        <w:t xml:space="preserve">requirements in </w:t>
      </w:r>
      <w:r w:rsidR="009A0449">
        <w:rPr>
          <w:rFonts w:ascii="Times New Roman" w:hAnsi="Times New Roman" w:cs="Times New Roman"/>
          <w:sz w:val="24"/>
          <w:szCs w:val="24"/>
        </w:rPr>
        <w:t xml:space="preserve">OAR 340-244-0232 through 0252 </w:t>
      </w:r>
      <w:r w:rsidRPr="00DB1019">
        <w:rPr>
          <w:rFonts w:ascii="Times New Roman" w:hAnsi="Times New Roman" w:cs="Times New Roman"/>
          <w:sz w:val="24"/>
          <w:szCs w:val="24"/>
        </w:rPr>
        <w:t>only</w:t>
      </w:r>
      <w:r w:rsidR="009A0449">
        <w:rPr>
          <w:rFonts w:ascii="Times New Roman" w:hAnsi="Times New Roman" w:cs="Times New Roman"/>
          <w:sz w:val="24"/>
          <w:szCs w:val="24"/>
        </w:rPr>
        <w:t xml:space="preserve"> </w:t>
      </w:r>
      <w:r w:rsidRPr="00DB1019">
        <w:rPr>
          <w:rFonts w:ascii="Times New Roman" w:hAnsi="Times New Roman" w:cs="Times New Roman"/>
          <w:sz w:val="24"/>
          <w:szCs w:val="24"/>
        </w:rPr>
        <w:t>because it loads gasoline into fuel tanks</w:t>
      </w:r>
      <w:r w:rsidR="009A0449">
        <w:rPr>
          <w:rFonts w:ascii="Times New Roman" w:hAnsi="Times New Roman" w:cs="Times New Roman"/>
          <w:sz w:val="24"/>
          <w:szCs w:val="24"/>
        </w:rPr>
        <w:t xml:space="preserve"> </w:t>
      </w:r>
      <w:r w:rsidRPr="00DB1019">
        <w:rPr>
          <w:rFonts w:ascii="Times New Roman" w:hAnsi="Times New Roman" w:cs="Times New Roman"/>
          <w:sz w:val="24"/>
          <w:szCs w:val="24"/>
        </w:rPr>
        <w:t>other than those in motor vehicles, as</w:t>
      </w:r>
      <w:r w:rsidR="009A0449">
        <w:rPr>
          <w:rFonts w:ascii="Times New Roman" w:hAnsi="Times New Roman" w:cs="Times New Roman"/>
          <w:sz w:val="24"/>
          <w:szCs w:val="24"/>
        </w:rPr>
        <w:t xml:space="preserve"> </w:t>
      </w:r>
      <w:r w:rsidRPr="00DB1019">
        <w:rPr>
          <w:rFonts w:ascii="Times New Roman" w:hAnsi="Times New Roman" w:cs="Times New Roman"/>
          <w:sz w:val="24"/>
          <w:szCs w:val="24"/>
        </w:rPr>
        <w:t xml:space="preserve">defined in </w:t>
      </w:r>
      <w:r w:rsidR="009A0449">
        <w:rPr>
          <w:rFonts w:ascii="Times New Roman" w:hAnsi="Times New Roman" w:cs="Times New Roman"/>
          <w:sz w:val="24"/>
          <w:szCs w:val="24"/>
        </w:rPr>
        <w:t xml:space="preserve">OAR </w:t>
      </w:r>
      <w:r w:rsidR="00C93778">
        <w:rPr>
          <w:rFonts w:ascii="Times New Roman" w:hAnsi="Times New Roman" w:cs="Times New Roman"/>
          <w:sz w:val="24"/>
          <w:szCs w:val="24"/>
        </w:rPr>
        <w:t>340-244-0030</w:t>
      </w:r>
      <w:r w:rsidRPr="00DB1019">
        <w:rPr>
          <w:rFonts w:ascii="Times New Roman" w:hAnsi="Times New Roman" w:cs="Times New Roman"/>
          <w:sz w:val="24"/>
          <w:szCs w:val="24"/>
        </w:rPr>
        <w:t xml:space="preserve">, </w:t>
      </w:r>
      <w:r w:rsidR="00C93778">
        <w:rPr>
          <w:rFonts w:ascii="Times New Roman" w:hAnsi="Times New Roman" w:cs="Times New Roman"/>
          <w:sz w:val="24"/>
          <w:szCs w:val="24"/>
        </w:rPr>
        <w:t xml:space="preserve">the owner or operator </w:t>
      </w:r>
      <w:r w:rsidR="00B14E72">
        <w:rPr>
          <w:rFonts w:ascii="Times New Roman" w:hAnsi="Times New Roman" w:cs="Times New Roman"/>
          <w:sz w:val="24"/>
          <w:szCs w:val="24"/>
        </w:rPr>
        <w:t xml:space="preserve">of the GDF </w:t>
      </w:r>
      <w:r w:rsidRPr="00DB1019">
        <w:rPr>
          <w:rFonts w:ascii="Times New Roman" w:hAnsi="Times New Roman" w:cs="Times New Roman"/>
          <w:sz w:val="24"/>
          <w:szCs w:val="24"/>
        </w:rPr>
        <w:t>must comply</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 xml:space="preserve">with the standards in </w:t>
      </w:r>
      <w:r w:rsidR="00C93778">
        <w:rPr>
          <w:rFonts w:ascii="Times New Roman" w:hAnsi="Times New Roman" w:cs="Times New Roman"/>
          <w:sz w:val="24"/>
          <w:szCs w:val="24"/>
        </w:rPr>
        <w:t xml:space="preserve">OAR 340-244-0232 through 0252 </w:t>
      </w:r>
      <w:r w:rsidRPr="00DB1019">
        <w:rPr>
          <w:rFonts w:ascii="Times New Roman" w:hAnsi="Times New Roman" w:cs="Times New Roman"/>
          <w:sz w:val="24"/>
          <w:szCs w:val="24"/>
        </w:rPr>
        <w:t>as</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 xml:space="preserve">specified in </w:t>
      </w:r>
      <w:r w:rsidR="00C93778">
        <w:rPr>
          <w:rFonts w:ascii="Times New Roman" w:hAnsi="Times New Roman" w:cs="Times New Roman"/>
          <w:sz w:val="24"/>
          <w:szCs w:val="24"/>
        </w:rPr>
        <w:t>subsections (5</w:t>
      </w:r>
      <w:proofErr w:type="gramStart"/>
      <w:r w:rsidR="00C93778">
        <w:rPr>
          <w:rFonts w:ascii="Times New Roman" w:hAnsi="Times New Roman" w:cs="Times New Roman"/>
          <w:sz w:val="24"/>
          <w:szCs w:val="24"/>
        </w:rPr>
        <w:t>)(</w:t>
      </w:r>
      <w:proofErr w:type="gramEnd"/>
      <w:r w:rsidR="00C93778">
        <w:rPr>
          <w:rFonts w:ascii="Times New Roman" w:hAnsi="Times New Roman" w:cs="Times New Roman"/>
          <w:sz w:val="24"/>
          <w:szCs w:val="24"/>
        </w:rPr>
        <w:t>a) and (b)</w:t>
      </w:r>
      <w:r w:rsidRPr="00DB1019">
        <w:rPr>
          <w:rFonts w:ascii="Times New Roman" w:hAnsi="Times New Roman" w:cs="Times New Roman"/>
          <w:sz w:val="24"/>
          <w:szCs w:val="24"/>
        </w:rPr>
        <w:t xml:space="preserve"> of</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 xml:space="preserve">this </w:t>
      </w:r>
      <w:r w:rsidR="00C93778">
        <w:rPr>
          <w:rFonts w:ascii="Times New Roman" w:hAnsi="Times New Roman" w:cs="Times New Roman"/>
          <w:sz w:val="24"/>
          <w:szCs w:val="24"/>
        </w:rPr>
        <w:t>rule</w:t>
      </w:r>
      <w:r w:rsidRPr="00DB1019">
        <w:rPr>
          <w:rFonts w:ascii="Times New Roman" w:hAnsi="Times New Roman" w:cs="Times New Roman"/>
          <w:sz w:val="24"/>
          <w:szCs w:val="24"/>
        </w:rPr>
        <w:t>.</w:t>
      </w:r>
    </w:p>
    <w:p w:rsidR="009A0449" w:rsidRPr="009A0449" w:rsidRDefault="00DB1019" w:rsidP="009A0449">
      <w:pPr>
        <w:autoSpaceDE w:val="0"/>
        <w:autoSpaceDN w:val="0"/>
        <w:adjustRightInd w:val="0"/>
        <w:spacing w:after="0" w:line="240" w:lineRule="auto"/>
        <w:rPr>
          <w:rFonts w:ascii="Times New Roman" w:hAnsi="Times New Roman" w:cs="Times New Roman"/>
          <w:sz w:val="24"/>
          <w:szCs w:val="24"/>
        </w:rPr>
      </w:pPr>
      <w:r w:rsidRPr="00DB1019">
        <w:rPr>
          <w:rFonts w:ascii="Times New Roman" w:hAnsi="Times New Roman" w:cs="Times New Roman"/>
          <w:sz w:val="24"/>
          <w:szCs w:val="24"/>
        </w:rPr>
        <w:t>(</w:t>
      </w:r>
      <w:r w:rsidR="00C93778">
        <w:rPr>
          <w:rFonts w:ascii="Times New Roman" w:hAnsi="Times New Roman" w:cs="Times New Roman"/>
          <w:sz w:val="24"/>
          <w:szCs w:val="24"/>
        </w:rPr>
        <w:t>a</w:t>
      </w:r>
      <w:r w:rsidRPr="00DB1019">
        <w:rPr>
          <w:rFonts w:ascii="Times New Roman" w:hAnsi="Times New Roman" w:cs="Times New Roman"/>
          <w:sz w:val="24"/>
          <w:szCs w:val="24"/>
        </w:rPr>
        <w:t xml:space="preserve">) If </w:t>
      </w:r>
      <w:r w:rsidR="00C93778">
        <w:rPr>
          <w:rFonts w:ascii="Times New Roman" w:hAnsi="Times New Roman" w:cs="Times New Roman"/>
          <w:sz w:val="24"/>
          <w:szCs w:val="24"/>
        </w:rPr>
        <w:t>the</w:t>
      </w:r>
      <w:r w:rsidRPr="00DB1019">
        <w:rPr>
          <w:rFonts w:ascii="Times New Roman" w:hAnsi="Times New Roman" w:cs="Times New Roman"/>
          <w:sz w:val="24"/>
          <w:szCs w:val="24"/>
        </w:rPr>
        <w:t xml:space="preserve"> GDF is an existing facility,</w:t>
      </w:r>
      <w:r w:rsidR="00C93778">
        <w:rPr>
          <w:rFonts w:ascii="Times New Roman" w:hAnsi="Times New Roman" w:cs="Times New Roman"/>
          <w:sz w:val="24"/>
          <w:szCs w:val="24"/>
        </w:rPr>
        <w:t xml:space="preserve"> the owner or operator </w:t>
      </w:r>
      <w:r w:rsidR="00B14E72">
        <w:rPr>
          <w:rFonts w:ascii="Times New Roman" w:hAnsi="Times New Roman" w:cs="Times New Roman"/>
          <w:sz w:val="24"/>
          <w:szCs w:val="24"/>
        </w:rPr>
        <w:t xml:space="preserve">of the GDF </w:t>
      </w:r>
      <w:r w:rsidRPr="00DB1019">
        <w:rPr>
          <w:rFonts w:ascii="Times New Roman" w:hAnsi="Times New Roman" w:cs="Times New Roman"/>
          <w:sz w:val="24"/>
          <w:szCs w:val="24"/>
        </w:rPr>
        <w:t>must comply by January 24, 2014.</w:t>
      </w:r>
    </w:p>
    <w:p w:rsidR="009A0449" w:rsidRPr="009A0449" w:rsidRDefault="00DB1019" w:rsidP="009A0449">
      <w:pPr>
        <w:autoSpaceDE w:val="0"/>
        <w:autoSpaceDN w:val="0"/>
        <w:adjustRightInd w:val="0"/>
        <w:spacing w:after="0" w:line="240" w:lineRule="auto"/>
        <w:rPr>
          <w:rFonts w:ascii="Times New Roman" w:hAnsi="Times New Roman" w:cs="Times New Roman"/>
          <w:sz w:val="24"/>
          <w:szCs w:val="24"/>
        </w:rPr>
      </w:pPr>
      <w:r w:rsidRPr="00DB1019">
        <w:rPr>
          <w:rFonts w:ascii="Times New Roman" w:hAnsi="Times New Roman" w:cs="Times New Roman"/>
          <w:sz w:val="24"/>
          <w:szCs w:val="24"/>
        </w:rPr>
        <w:t>(</w:t>
      </w:r>
      <w:r w:rsidR="00C93778">
        <w:rPr>
          <w:rFonts w:ascii="Times New Roman" w:hAnsi="Times New Roman" w:cs="Times New Roman"/>
          <w:sz w:val="24"/>
          <w:szCs w:val="24"/>
        </w:rPr>
        <w:t>b</w:t>
      </w:r>
      <w:r w:rsidRPr="00DB1019">
        <w:rPr>
          <w:rFonts w:ascii="Times New Roman" w:hAnsi="Times New Roman" w:cs="Times New Roman"/>
          <w:sz w:val="24"/>
          <w:szCs w:val="24"/>
        </w:rPr>
        <w:t xml:space="preserve">) If </w:t>
      </w:r>
      <w:r w:rsidR="00C93778">
        <w:rPr>
          <w:rFonts w:ascii="Times New Roman" w:hAnsi="Times New Roman" w:cs="Times New Roman"/>
          <w:sz w:val="24"/>
          <w:szCs w:val="24"/>
        </w:rPr>
        <w:t xml:space="preserve">the </w:t>
      </w:r>
      <w:r w:rsidRPr="00DB1019">
        <w:rPr>
          <w:rFonts w:ascii="Times New Roman" w:hAnsi="Times New Roman" w:cs="Times New Roman"/>
          <w:sz w:val="24"/>
          <w:szCs w:val="24"/>
        </w:rPr>
        <w:t>GDF is a new or</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 xml:space="preserve">reconstructed facility, </w:t>
      </w:r>
      <w:r w:rsidR="00C93778">
        <w:rPr>
          <w:rFonts w:ascii="Times New Roman" w:hAnsi="Times New Roman" w:cs="Times New Roman"/>
          <w:sz w:val="24"/>
          <w:szCs w:val="24"/>
        </w:rPr>
        <w:t>the owner or operator</w:t>
      </w:r>
      <w:r w:rsidRPr="00DB1019">
        <w:rPr>
          <w:rFonts w:ascii="Times New Roman" w:hAnsi="Times New Roman" w:cs="Times New Roman"/>
          <w:sz w:val="24"/>
          <w:szCs w:val="24"/>
        </w:rPr>
        <w:t xml:space="preserve"> </w:t>
      </w:r>
      <w:r w:rsidR="00B14E72">
        <w:rPr>
          <w:rFonts w:ascii="Times New Roman" w:hAnsi="Times New Roman" w:cs="Times New Roman"/>
          <w:sz w:val="24"/>
          <w:szCs w:val="24"/>
        </w:rPr>
        <w:t xml:space="preserve">of the GDF </w:t>
      </w:r>
      <w:r w:rsidRPr="00DB1019">
        <w:rPr>
          <w:rFonts w:ascii="Times New Roman" w:hAnsi="Times New Roman" w:cs="Times New Roman"/>
          <w:sz w:val="24"/>
          <w:szCs w:val="24"/>
        </w:rPr>
        <w:t>must comply</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by the dates specified in paragraphs</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w:t>
      </w:r>
      <w:r w:rsidR="00C93778">
        <w:rPr>
          <w:rFonts w:ascii="Times New Roman" w:hAnsi="Times New Roman" w:cs="Times New Roman"/>
          <w:sz w:val="24"/>
          <w:szCs w:val="24"/>
        </w:rPr>
        <w:t>5</w:t>
      </w:r>
      <w:proofErr w:type="gramStart"/>
      <w:r w:rsidRPr="00DB1019">
        <w:rPr>
          <w:rFonts w:ascii="Times New Roman" w:hAnsi="Times New Roman" w:cs="Times New Roman"/>
          <w:sz w:val="24"/>
          <w:szCs w:val="24"/>
        </w:rPr>
        <w:t>)(</w:t>
      </w:r>
      <w:proofErr w:type="gramEnd"/>
      <w:r w:rsidR="00C93778">
        <w:rPr>
          <w:rFonts w:ascii="Times New Roman" w:hAnsi="Times New Roman" w:cs="Times New Roman"/>
          <w:sz w:val="24"/>
          <w:szCs w:val="24"/>
        </w:rPr>
        <w:t>b</w:t>
      </w:r>
      <w:r w:rsidRPr="00DB1019">
        <w:rPr>
          <w:rFonts w:ascii="Times New Roman" w:hAnsi="Times New Roman" w:cs="Times New Roman"/>
          <w:sz w:val="24"/>
          <w:szCs w:val="24"/>
        </w:rPr>
        <w:t>)(</w:t>
      </w:r>
      <w:r w:rsidR="00C93778">
        <w:rPr>
          <w:rFonts w:ascii="Times New Roman" w:hAnsi="Times New Roman" w:cs="Times New Roman"/>
          <w:sz w:val="24"/>
          <w:szCs w:val="24"/>
        </w:rPr>
        <w:t>A</w:t>
      </w:r>
      <w:r w:rsidRPr="00DB1019">
        <w:rPr>
          <w:rFonts w:ascii="Times New Roman" w:hAnsi="Times New Roman" w:cs="Times New Roman"/>
          <w:sz w:val="24"/>
          <w:szCs w:val="24"/>
        </w:rPr>
        <w:t>) and (</w:t>
      </w:r>
      <w:r w:rsidR="00C93778">
        <w:rPr>
          <w:rFonts w:ascii="Times New Roman" w:hAnsi="Times New Roman" w:cs="Times New Roman"/>
          <w:sz w:val="24"/>
          <w:szCs w:val="24"/>
        </w:rPr>
        <w:t>B</w:t>
      </w:r>
      <w:r w:rsidRPr="00DB1019">
        <w:rPr>
          <w:rFonts w:ascii="Times New Roman" w:hAnsi="Times New Roman" w:cs="Times New Roman"/>
          <w:sz w:val="24"/>
          <w:szCs w:val="24"/>
        </w:rPr>
        <w:t xml:space="preserve">) of this </w:t>
      </w:r>
      <w:r w:rsidR="00C93778">
        <w:rPr>
          <w:rFonts w:ascii="Times New Roman" w:hAnsi="Times New Roman" w:cs="Times New Roman"/>
          <w:sz w:val="24"/>
          <w:szCs w:val="24"/>
        </w:rPr>
        <w:t>rule</w:t>
      </w:r>
      <w:r w:rsidRPr="00DB1019">
        <w:rPr>
          <w:rFonts w:ascii="Times New Roman" w:hAnsi="Times New Roman" w:cs="Times New Roman"/>
          <w:sz w:val="24"/>
          <w:szCs w:val="24"/>
        </w:rPr>
        <w:t>.</w:t>
      </w:r>
    </w:p>
    <w:p w:rsidR="009A0449" w:rsidRPr="009A0449" w:rsidRDefault="00DB1019" w:rsidP="009A0449">
      <w:pPr>
        <w:autoSpaceDE w:val="0"/>
        <w:autoSpaceDN w:val="0"/>
        <w:adjustRightInd w:val="0"/>
        <w:spacing w:after="0" w:line="240" w:lineRule="auto"/>
        <w:rPr>
          <w:rFonts w:ascii="Times New Roman" w:hAnsi="Times New Roman" w:cs="Times New Roman"/>
          <w:sz w:val="24"/>
          <w:szCs w:val="24"/>
        </w:rPr>
      </w:pPr>
      <w:r w:rsidRPr="00DB1019">
        <w:rPr>
          <w:rFonts w:ascii="Times New Roman" w:hAnsi="Times New Roman" w:cs="Times New Roman"/>
          <w:sz w:val="24"/>
          <w:szCs w:val="24"/>
        </w:rPr>
        <w:t>(</w:t>
      </w:r>
      <w:r w:rsidR="00C93778">
        <w:rPr>
          <w:rFonts w:ascii="Times New Roman" w:hAnsi="Times New Roman" w:cs="Times New Roman"/>
          <w:sz w:val="24"/>
          <w:szCs w:val="24"/>
        </w:rPr>
        <w:t>A</w:t>
      </w:r>
      <w:r w:rsidRPr="00DB1019">
        <w:rPr>
          <w:rFonts w:ascii="Times New Roman" w:hAnsi="Times New Roman" w:cs="Times New Roman"/>
          <w:sz w:val="24"/>
          <w:szCs w:val="24"/>
        </w:rPr>
        <w:t xml:space="preserve">) If startup </w:t>
      </w:r>
      <w:r w:rsidR="00C93778">
        <w:rPr>
          <w:rFonts w:ascii="Times New Roman" w:hAnsi="Times New Roman" w:cs="Times New Roman"/>
          <w:sz w:val="24"/>
          <w:szCs w:val="24"/>
        </w:rPr>
        <w:t xml:space="preserve">of the </w:t>
      </w:r>
      <w:r w:rsidRPr="00DB1019">
        <w:rPr>
          <w:rFonts w:ascii="Times New Roman" w:hAnsi="Times New Roman" w:cs="Times New Roman"/>
          <w:sz w:val="24"/>
          <w:szCs w:val="24"/>
        </w:rPr>
        <w:t xml:space="preserve">GDF </w:t>
      </w:r>
      <w:r w:rsidR="00C93778">
        <w:rPr>
          <w:rFonts w:ascii="Times New Roman" w:hAnsi="Times New Roman" w:cs="Times New Roman"/>
          <w:sz w:val="24"/>
          <w:szCs w:val="24"/>
        </w:rPr>
        <w:t xml:space="preserve">is </w:t>
      </w:r>
      <w:r w:rsidRPr="00DB1019">
        <w:rPr>
          <w:rFonts w:ascii="Times New Roman" w:hAnsi="Times New Roman" w:cs="Times New Roman"/>
          <w:sz w:val="24"/>
          <w:szCs w:val="24"/>
        </w:rPr>
        <w:t>after</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December 15, 2009, but before January</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 xml:space="preserve">24, 2011, </w:t>
      </w:r>
      <w:r w:rsidR="00C93778">
        <w:rPr>
          <w:rFonts w:ascii="Times New Roman" w:hAnsi="Times New Roman" w:cs="Times New Roman"/>
          <w:sz w:val="24"/>
          <w:szCs w:val="24"/>
        </w:rPr>
        <w:t xml:space="preserve">the owner or operator </w:t>
      </w:r>
      <w:r w:rsidR="00B14E72">
        <w:rPr>
          <w:rFonts w:ascii="Times New Roman" w:hAnsi="Times New Roman" w:cs="Times New Roman"/>
          <w:sz w:val="24"/>
          <w:szCs w:val="24"/>
        </w:rPr>
        <w:t xml:space="preserve">of the GDF </w:t>
      </w:r>
      <w:r w:rsidRPr="00DB1019">
        <w:rPr>
          <w:rFonts w:ascii="Times New Roman" w:hAnsi="Times New Roman" w:cs="Times New Roman"/>
          <w:sz w:val="24"/>
          <w:szCs w:val="24"/>
        </w:rPr>
        <w:t>must comply no later than</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January 24, 2011.</w:t>
      </w:r>
    </w:p>
    <w:p w:rsidR="00DB1019" w:rsidRPr="00DB1019" w:rsidRDefault="00DB1019" w:rsidP="00DB1019">
      <w:pPr>
        <w:autoSpaceDE w:val="0"/>
        <w:autoSpaceDN w:val="0"/>
        <w:adjustRightInd w:val="0"/>
        <w:spacing w:after="0" w:line="240" w:lineRule="auto"/>
      </w:pPr>
      <w:r w:rsidRPr="00DB1019">
        <w:rPr>
          <w:rFonts w:ascii="Times New Roman" w:hAnsi="Times New Roman" w:cs="Times New Roman"/>
          <w:sz w:val="24"/>
          <w:szCs w:val="24"/>
        </w:rPr>
        <w:t>(</w:t>
      </w:r>
      <w:r w:rsidR="00C93778">
        <w:rPr>
          <w:rFonts w:ascii="Times New Roman" w:hAnsi="Times New Roman" w:cs="Times New Roman"/>
          <w:sz w:val="24"/>
          <w:szCs w:val="24"/>
        </w:rPr>
        <w:t>B</w:t>
      </w:r>
      <w:r w:rsidRPr="00DB1019">
        <w:rPr>
          <w:rFonts w:ascii="Times New Roman" w:hAnsi="Times New Roman" w:cs="Times New Roman"/>
          <w:sz w:val="24"/>
          <w:szCs w:val="24"/>
        </w:rPr>
        <w:t xml:space="preserve">) If startup </w:t>
      </w:r>
      <w:r w:rsidR="00C93778">
        <w:rPr>
          <w:rFonts w:ascii="Times New Roman" w:hAnsi="Times New Roman" w:cs="Times New Roman"/>
          <w:sz w:val="24"/>
          <w:szCs w:val="24"/>
        </w:rPr>
        <w:t xml:space="preserve">of the </w:t>
      </w:r>
      <w:r w:rsidRPr="00DB1019">
        <w:rPr>
          <w:rFonts w:ascii="Times New Roman" w:hAnsi="Times New Roman" w:cs="Times New Roman"/>
          <w:sz w:val="24"/>
          <w:szCs w:val="24"/>
        </w:rPr>
        <w:t xml:space="preserve">GDF </w:t>
      </w:r>
      <w:r w:rsidR="00C93778">
        <w:rPr>
          <w:rFonts w:ascii="Times New Roman" w:hAnsi="Times New Roman" w:cs="Times New Roman"/>
          <w:sz w:val="24"/>
          <w:szCs w:val="24"/>
        </w:rPr>
        <w:t xml:space="preserve">is </w:t>
      </w:r>
      <w:r w:rsidRPr="00DB1019">
        <w:rPr>
          <w:rFonts w:ascii="Times New Roman" w:hAnsi="Times New Roman" w:cs="Times New Roman"/>
          <w:sz w:val="24"/>
          <w:szCs w:val="24"/>
        </w:rPr>
        <w:t>after</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 xml:space="preserve">January 24, 2011, </w:t>
      </w:r>
      <w:r w:rsidR="00C93778">
        <w:rPr>
          <w:rFonts w:ascii="Times New Roman" w:hAnsi="Times New Roman" w:cs="Times New Roman"/>
          <w:sz w:val="24"/>
          <w:szCs w:val="24"/>
        </w:rPr>
        <w:t>the owner or operator</w:t>
      </w:r>
      <w:r w:rsidRPr="00DB1019">
        <w:rPr>
          <w:rFonts w:ascii="Times New Roman" w:hAnsi="Times New Roman" w:cs="Times New Roman"/>
          <w:sz w:val="24"/>
          <w:szCs w:val="24"/>
        </w:rPr>
        <w:t xml:space="preserve"> </w:t>
      </w:r>
      <w:r w:rsidR="00B14E72">
        <w:rPr>
          <w:rFonts w:ascii="Times New Roman" w:hAnsi="Times New Roman" w:cs="Times New Roman"/>
          <w:sz w:val="24"/>
          <w:szCs w:val="24"/>
        </w:rPr>
        <w:t xml:space="preserve">of the GDF </w:t>
      </w:r>
      <w:r w:rsidRPr="00DB1019">
        <w:rPr>
          <w:rFonts w:ascii="Times New Roman" w:hAnsi="Times New Roman" w:cs="Times New Roman"/>
          <w:sz w:val="24"/>
          <w:szCs w:val="24"/>
        </w:rPr>
        <w:t>must comply</w:t>
      </w:r>
      <w:r w:rsidR="00C93778">
        <w:rPr>
          <w:rFonts w:ascii="Times New Roman" w:hAnsi="Times New Roman" w:cs="Times New Roman"/>
          <w:sz w:val="24"/>
          <w:szCs w:val="24"/>
        </w:rPr>
        <w:t xml:space="preserve"> </w:t>
      </w:r>
      <w:r w:rsidRPr="00DB1019">
        <w:rPr>
          <w:rFonts w:ascii="Times New Roman" w:hAnsi="Times New Roman" w:cs="Times New Roman"/>
          <w:sz w:val="24"/>
          <w:szCs w:val="24"/>
        </w:rPr>
        <w:t xml:space="preserve">upon startup of </w:t>
      </w:r>
      <w:r w:rsidR="00C93778">
        <w:rPr>
          <w:rFonts w:ascii="Times New Roman" w:hAnsi="Times New Roman" w:cs="Times New Roman"/>
          <w:sz w:val="24"/>
          <w:szCs w:val="24"/>
        </w:rPr>
        <w:t xml:space="preserve">the </w:t>
      </w:r>
      <w:r w:rsidRPr="00DB1019">
        <w:rPr>
          <w:rFonts w:ascii="Times New Roman" w:hAnsi="Times New Roman" w:cs="Times New Roman"/>
          <w:sz w:val="24"/>
          <w:szCs w:val="24"/>
        </w:rPr>
        <w:t>GDF.</w:t>
      </w:r>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DB1019" w:rsidRPr="00DB1019">
        <w:t xml:space="preserve">; DEQ 1-2011, f. &amp; cert. </w:t>
      </w:r>
      <w:proofErr w:type="spellStart"/>
      <w:r w:rsidR="00DB1019" w:rsidRPr="00DB1019">
        <w:t>ef</w:t>
      </w:r>
      <w:proofErr w:type="spellEnd"/>
      <w:r w:rsidR="00DB1019" w:rsidRPr="00DB1019">
        <w:t>.</w:t>
      </w:r>
      <w:proofErr w:type="gramEnd"/>
      <w:r w:rsidR="00DB1019" w:rsidRPr="00DB1019">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r>
        <w:rPr>
          <w:b/>
          <w:bCs/>
        </w:rPr>
        <w:t>Emission Limitations and Management Practices</w:t>
      </w:r>
    </w:p>
    <w:p w:rsidR="00C93778" w:rsidRDefault="00C93778" w:rsidP="00C93778">
      <w:pPr>
        <w:pStyle w:val="NormalWeb"/>
        <w:spacing w:before="0" w:beforeAutospacing="0" w:after="0" w:afterAutospacing="0"/>
        <w:jc w:val="center"/>
        <w:rPr>
          <w:b/>
          <w:bCs/>
        </w:rPr>
      </w:pPr>
    </w:p>
    <w:p w:rsidR="00DB1019" w:rsidRPr="00DB1019" w:rsidRDefault="00DB1019" w:rsidP="00DB1019">
      <w:pPr>
        <w:pStyle w:val="NormalWeb"/>
        <w:spacing w:before="0" w:beforeAutospacing="0" w:after="0" w:afterAutospacing="0"/>
        <w:rPr>
          <w:b/>
          <w:bCs/>
        </w:rPr>
      </w:pPr>
      <w:r w:rsidRPr="00DB1019">
        <w:rPr>
          <w:b/>
          <w:bCs/>
        </w:rPr>
        <w:t>340-244-0239</w:t>
      </w:r>
    </w:p>
    <w:p w:rsidR="00DB1019" w:rsidRPr="00DB1019" w:rsidRDefault="00C93778" w:rsidP="00DB1019">
      <w:pPr>
        <w:pStyle w:val="NormalWeb"/>
        <w:spacing w:before="0" w:beforeAutospacing="0" w:after="0" w:afterAutospacing="0"/>
        <w:rPr>
          <w:b/>
          <w:bCs/>
        </w:rPr>
      </w:pPr>
      <w:r>
        <w:rPr>
          <w:b/>
          <w:bCs/>
        </w:rPr>
        <w:t>G</w:t>
      </w:r>
      <w:r w:rsidR="00DB1019" w:rsidRPr="00DB1019">
        <w:rPr>
          <w:b/>
          <w:bCs/>
        </w:rPr>
        <w:t xml:space="preserve">eneral </w:t>
      </w:r>
      <w:r w:rsidR="00276DD6">
        <w:rPr>
          <w:b/>
          <w:bCs/>
        </w:rPr>
        <w:t>D</w:t>
      </w:r>
      <w:r w:rsidR="00DB1019" w:rsidRPr="00DB1019">
        <w:rPr>
          <w:b/>
          <w:bCs/>
        </w:rPr>
        <w:t xml:space="preserve">uties to </w:t>
      </w:r>
      <w:r w:rsidR="00276DD6">
        <w:rPr>
          <w:b/>
          <w:bCs/>
        </w:rPr>
        <w:t>M</w:t>
      </w:r>
      <w:r w:rsidR="00DB1019" w:rsidRPr="00DB1019">
        <w:rPr>
          <w:b/>
          <w:bCs/>
        </w:rPr>
        <w:t xml:space="preserve">inimize </w:t>
      </w:r>
      <w:r w:rsidR="00276DD6">
        <w:rPr>
          <w:b/>
          <w:bCs/>
        </w:rPr>
        <w:t>E</w:t>
      </w:r>
      <w:r w:rsidR="00DB1019" w:rsidRPr="00DB1019">
        <w:rPr>
          <w:b/>
          <w:bCs/>
        </w:rPr>
        <w:t>missions</w:t>
      </w:r>
    </w:p>
    <w:p w:rsidR="00DB1019" w:rsidRPr="00DB1019" w:rsidRDefault="00DB1019" w:rsidP="00DB1019">
      <w:pPr>
        <w:pStyle w:val="NormalWeb"/>
        <w:spacing w:before="0" w:beforeAutospacing="0" w:after="0" w:afterAutospacing="0"/>
      </w:pPr>
      <w:r w:rsidRPr="00DB1019">
        <w:t>Each owner or operator of an affected</w:t>
      </w:r>
      <w:r w:rsidR="00C93778">
        <w:t xml:space="preserve"> </w:t>
      </w:r>
      <w:r w:rsidRPr="00DB1019">
        <w:t>source must comply</w:t>
      </w:r>
      <w:r w:rsidR="00C93778">
        <w:t xml:space="preserve"> </w:t>
      </w:r>
      <w:r w:rsidRPr="00DB1019">
        <w:t xml:space="preserve">with the requirements of </w:t>
      </w:r>
      <w:r w:rsidR="00C93778">
        <w:t xml:space="preserve">sections (1) </w:t>
      </w:r>
      <w:r w:rsidRPr="00DB1019">
        <w:t>and (</w:t>
      </w:r>
      <w:r w:rsidR="00C71069">
        <w:t>2</w:t>
      </w:r>
      <w:r w:rsidRPr="00DB1019">
        <w:t xml:space="preserve">) of this </w:t>
      </w:r>
      <w:r w:rsidR="00C93778">
        <w:t>rule</w:t>
      </w:r>
      <w:r w:rsidRPr="00DB1019">
        <w:t>.</w:t>
      </w:r>
    </w:p>
    <w:p w:rsidR="00DB1019" w:rsidRPr="00DB1019" w:rsidRDefault="00DB1019" w:rsidP="00DB1019">
      <w:pPr>
        <w:pStyle w:val="NormalWeb"/>
        <w:spacing w:before="0" w:beforeAutospacing="0" w:after="0" w:afterAutospacing="0"/>
      </w:pPr>
      <w:r w:rsidRPr="00DB1019">
        <w:t>(</w:t>
      </w:r>
      <w:r w:rsidR="00C71069">
        <w:t>1</w:t>
      </w:r>
      <w:r w:rsidRPr="00DB1019">
        <w:t xml:space="preserve">) </w:t>
      </w:r>
      <w:r w:rsidR="00C93778">
        <w:t xml:space="preserve">The owner or operator </w:t>
      </w:r>
      <w:r w:rsidR="00B14E72">
        <w:t xml:space="preserve">of an affected source </w:t>
      </w:r>
      <w:r w:rsidRPr="00DB1019">
        <w:t>must, at all times, operate and</w:t>
      </w:r>
      <w:r w:rsidR="00C93778">
        <w:t xml:space="preserve"> </w:t>
      </w:r>
      <w:r w:rsidRPr="00DB1019">
        <w:t>maintain any affected source, including</w:t>
      </w:r>
      <w:r w:rsidR="00C93778">
        <w:t xml:space="preserve"> </w:t>
      </w:r>
      <w:r w:rsidRPr="00DB1019">
        <w:t>associated air pollution control</w:t>
      </w:r>
      <w:r w:rsidR="00C93778">
        <w:t xml:space="preserve"> </w:t>
      </w:r>
      <w:r w:rsidRPr="00DB1019">
        <w:t>equipment and monitoring equipment,</w:t>
      </w:r>
      <w:r w:rsidR="00C93778">
        <w:t xml:space="preserve"> </w:t>
      </w:r>
      <w:r w:rsidRPr="00DB1019">
        <w:t>in a manner consistent with safety and</w:t>
      </w:r>
      <w:r w:rsidR="00C93778">
        <w:t xml:space="preserve"> </w:t>
      </w:r>
      <w:r w:rsidRPr="00DB1019">
        <w:t>good air pollution control practices for</w:t>
      </w:r>
      <w:r w:rsidR="00C93778">
        <w:t xml:space="preserve"> </w:t>
      </w:r>
      <w:r w:rsidRPr="00DB1019">
        <w:t>minimizing emissions. Determination of</w:t>
      </w:r>
      <w:r w:rsidR="00C93778">
        <w:t xml:space="preserve"> </w:t>
      </w:r>
      <w:r w:rsidRPr="00DB1019">
        <w:t>whether such operation and</w:t>
      </w:r>
      <w:r w:rsidR="00C93778">
        <w:t xml:space="preserve"> </w:t>
      </w:r>
      <w:r w:rsidRPr="00DB1019">
        <w:t>maintenance procedures are being used</w:t>
      </w:r>
      <w:r w:rsidR="00C93778">
        <w:t xml:space="preserve"> </w:t>
      </w:r>
      <w:r w:rsidRPr="00DB1019">
        <w:t>will be based on information available</w:t>
      </w:r>
      <w:r w:rsidR="00C93778">
        <w:t xml:space="preserve"> </w:t>
      </w:r>
      <w:r w:rsidRPr="00DB1019">
        <w:t xml:space="preserve">to </w:t>
      </w:r>
      <w:r w:rsidR="004259E7">
        <w:t>DEQ</w:t>
      </w:r>
      <w:r w:rsidRPr="00DB1019">
        <w:t xml:space="preserve"> which may</w:t>
      </w:r>
      <w:r w:rsidR="00C93778">
        <w:t xml:space="preserve"> </w:t>
      </w:r>
      <w:r w:rsidRPr="00DB1019">
        <w:t>include, but is not limited to,</w:t>
      </w:r>
      <w:r w:rsidR="00C93778">
        <w:t xml:space="preserve"> </w:t>
      </w:r>
      <w:r w:rsidRPr="00DB1019">
        <w:t>monitoring results, review of operation</w:t>
      </w:r>
      <w:r w:rsidR="00C93778">
        <w:t xml:space="preserve"> </w:t>
      </w:r>
      <w:r w:rsidRPr="00DB1019">
        <w:t>and maintenance procedures, review of</w:t>
      </w:r>
      <w:r w:rsidR="00C93778">
        <w:t xml:space="preserve"> </w:t>
      </w:r>
      <w:r w:rsidRPr="00DB1019">
        <w:t>operation and maintenance records, and</w:t>
      </w:r>
      <w:r w:rsidR="00C93778">
        <w:t xml:space="preserve"> </w:t>
      </w:r>
      <w:r w:rsidRPr="00DB1019">
        <w:t>inspection of the source.</w:t>
      </w:r>
    </w:p>
    <w:p w:rsidR="00DB1019" w:rsidRDefault="00DB1019" w:rsidP="00DB1019">
      <w:pPr>
        <w:pStyle w:val="NormalWeb"/>
        <w:spacing w:before="0" w:beforeAutospacing="0" w:after="0" w:afterAutospacing="0"/>
      </w:pPr>
      <w:r w:rsidRPr="00DB1019">
        <w:t>(</w:t>
      </w:r>
      <w:r w:rsidR="00C71069">
        <w:t>2</w:t>
      </w:r>
      <w:r w:rsidRPr="00DB1019">
        <w:t xml:space="preserve">) </w:t>
      </w:r>
      <w:r w:rsidR="00C71069">
        <w:t xml:space="preserve">The owner or operator </w:t>
      </w:r>
      <w:r w:rsidR="00B14E72">
        <w:t xml:space="preserve">of an affected source </w:t>
      </w:r>
      <w:r w:rsidRPr="00DB1019">
        <w:t>must keep applicable records</w:t>
      </w:r>
      <w:r w:rsidR="00C93778">
        <w:t xml:space="preserve"> </w:t>
      </w:r>
      <w:r w:rsidRPr="00DB1019">
        <w:t>and submit reports as specified in</w:t>
      </w:r>
      <w:r w:rsidR="00C93778">
        <w:t xml:space="preserve"> </w:t>
      </w:r>
      <w:r w:rsidR="00C71069">
        <w:t>OAR 340-244-0248(3)</w:t>
      </w:r>
      <w:r w:rsidRPr="00DB1019">
        <w:t xml:space="preserve"> and </w:t>
      </w:r>
      <w:r w:rsidR="00C71069">
        <w:t>340-244-0250(2)</w:t>
      </w:r>
      <w:r w:rsidRPr="00DB1019">
        <w:t>.</w:t>
      </w:r>
    </w:p>
    <w:p w:rsidR="00C93778" w:rsidRDefault="000C72DA" w:rsidP="00026B5C">
      <w:pPr>
        <w:pStyle w:val="NormalWeb"/>
        <w:spacing w:before="0" w:beforeAutospacing="0" w:after="0" w:afterAutospacing="0"/>
      </w:pPr>
      <w:r w:rsidRPr="00026B5C">
        <w:t>Stat. Auth.: ORS 468.020 &amp; 468A.025</w:t>
      </w:r>
      <w:r w:rsidRPr="00026B5C">
        <w:br/>
        <w:t>Stats. Implemented: ORS 468A.025</w:t>
      </w:r>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lastRenderedPageBreak/>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DB1019" w:rsidRDefault="00C71069" w:rsidP="00DB1019">
      <w:pPr>
        <w:autoSpaceDE w:val="0"/>
        <w:autoSpaceDN w:val="0"/>
        <w:adjustRightInd w:val="0"/>
        <w:spacing w:after="0" w:line="240" w:lineRule="auto"/>
      </w:pPr>
      <w:r>
        <w:t xml:space="preserve">(3) </w:t>
      </w:r>
      <w:r w:rsidR="00DB1019" w:rsidRPr="00DB1019">
        <w:rPr>
          <w:rFonts w:ascii="Times New Roman" w:hAnsi="Times New Roman" w:cs="Times New Roman"/>
          <w:sz w:val="24"/>
          <w:szCs w:val="24"/>
        </w:rPr>
        <w:t>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w:t>
      </w:r>
      <w:proofErr w:type="gramStart"/>
      <w:r w:rsidR="00DB1019" w:rsidRPr="00DB1019">
        <w:rPr>
          <w:rFonts w:ascii="Times New Roman" w:hAnsi="Times New Roman" w:cs="Times New Roman"/>
          <w:sz w:val="24"/>
          <w:szCs w:val="24"/>
        </w:rPr>
        <w:t>)(</w:t>
      </w:r>
      <w:proofErr w:type="gramEnd"/>
      <w:r w:rsidR="00DB1019" w:rsidRPr="00DB1019">
        <w:rPr>
          <w:rFonts w:ascii="Times New Roman" w:hAnsi="Times New Roman" w:cs="Times New Roman"/>
          <w:sz w:val="24"/>
          <w:szCs w:val="24"/>
        </w:rPr>
        <w:t>a) and (3)(b) must be measured from the point in the opening of the submerged fill pipe that is the greatest distance from the bottom of the storage tank.</w:t>
      </w:r>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r>
        <w:t xml:space="preserve">(c) </w:t>
      </w:r>
      <w:r w:rsidR="00DB1019" w:rsidRPr="00DB1019">
        <w:t>Submerged fill pipes not meeting</w:t>
      </w:r>
      <w:r>
        <w:t xml:space="preserve"> </w:t>
      </w:r>
      <w:r w:rsidR="00DB1019" w:rsidRPr="00DB1019">
        <w:t xml:space="preserve">the specifications of </w:t>
      </w:r>
      <w:r>
        <w:t>subsection</w:t>
      </w:r>
      <w:r w:rsidR="00DB1019" w:rsidRPr="00DB1019">
        <w:t xml:space="preserve"> (</w:t>
      </w:r>
      <w:r>
        <w:t>3</w:t>
      </w:r>
      <w:r w:rsidR="00DB1019" w:rsidRPr="00DB1019">
        <w:t>)(</w:t>
      </w:r>
      <w:r>
        <w:t>a</w:t>
      </w:r>
      <w:r w:rsidR="00DB1019" w:rsidRPr="00DB1019">
        <w:t>) or</w:t>
      </w:r>
      <w:r>
        <w:t xml:space="preserve"> (3)(b) </w:t>
      </w:r>
      <w:r w:rsidR="00DB1019" w:rsidRPr="00DB1019">
        <w:t xml:space="preserve">of this </w:t>
      </w:r>
      <w:r>
        <w:t>rule</w:t>
      </w:r>
      <w:r w:rsidR="00DB1019" w:rsidRPr="00DB1019">
        <w:t xml:space="preserve"> are allowed if the</w:t>
      </w:r>
      <w:r>
        <w:t xml:space="preserve"> </w:t>
      </w:r>
      <w:r w:rsidR="00DB1019" w:rsidRPr="00DB1019">
        <w:t xml:space="preserve">owner or operator </w:t>
      </w:r>
      <w:r w:rsidR="00B14E72">
        <w:t xml:space="preserve">of a GDF </w:t>
      </w:r>
      <w:r w:rsidR="00DB1019" w:rsidRPr="00DB1019">
        <w:t>can demonstrate that</w:t>
      </w:r>
      <w:r>
        <w:t xml:space="preserve"> </w:t>
      </w:r>
      <w:r w:rsidR="00DB1019" w:rsidRPr="00DB1019">
        <w:t>the liquid level in the tank is always</w:t>
      </w:r>
      <w:r>
        <w:t xml:space="preserve"> </w:t>
      </w:r>
      <w:r w:rsidR="00DB1019" w:rsidRPr="00DB1019">
        <w:t>above the entire opening of the fill pipe.</w:t>
      </w:r>
      <w:r>
        <w:t xml:space="preserve"> </w:t>
      </w:r>
      <w:r w:rsidR="00DB1019" w:rsidRPr="00DB1019">
        <w:t>Documentation providing such</w:t>
      </w:r>
      <w:r>
        <w:t xml:space="preserve"> </w:t>
      </w:r>
      <w:r w:rsidR="00DB1019" w:rsidRPr="00DB1019">
        <w:t>demonstration must be made available</w:t>
      </w:r>
      <w:r>
        <w:t xml:space="preserve"> </w:t>
      </w:r>
      <w:r w:rsidR="00DB1019" w:rsidRPr="00DB1019">
        <w:t xml:space="preserve">for inspection by </w:t>
      </w:r>
      <w:r w:rsidR="004259E7">
        <w:t>DEQ</w:t>
      </w:r>
      <w:r>
        <w:t xml:space="preserve"> </w:t>
      </w:r>
      <w:r w:rsidR="00DB1019" w:rsidRPr="00DB1019">
        <w:t>during the</w:t>
      </w:r>
      <w:r>
        <w:t xml:space="preserve"> </w:t>
      </w:r>
      <w:r w:rsidR="00DB1019" w:rsidRPr="00DB1019">
        <w:t>course of a site visit.</w:t>
      </w:r>
    </w:p>
    <w:p w:rsidR="00C71069" w:rsidRDefault="00C71069" w:rsidP="00C71069">
      <w:pPr>
        <w:pStyle w:val="NormalWeb"/>
        <w:spacing w:before="0" w:beforeAutospacing="0" w:after="0" w:afterAutospacing="0"/>
      </w:pPr>
      <w:r>
        <w:t xml:space="preserve">(4) Gasoline storage tanks with a capacity of less than 250 gallons are not </w:t>
      </w:r>
      <w:r w:rsidR="00516DF8">
        <w:t>subject to</w:t>
      </w:r>
      <w:r>
        <w:t xml:space="preserve"> the submerged fill requirements in section (3) of this rule. </w:t>
      </w:r>
    </w:p>
    <w:p w:rsidR="00C71069" w:rsidRDefault="00C71069" w:rsidP="00C71069">
      <w:pPr>
        <w:pStyle w:val="NormalWeb"/>
        <w:spacing w:before="0" w:beforeAutospacing="0" w:after="0" w:afterAutospacing="0"/>
      </w:pPr>
      <w:r>
        <w:t xml:space="preserve">(5) The owner or operator </w:t>
      </w:r>
      <w:r w:rsidR="00E20F27">
        <w:t xml:space="preserve">of a GDF </w:t>
      </w:r>
      <w:r>
        <w:t xml:space="preserve">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w:t>
      </w:r>
      <w:r w:rsidR="00E20F27">
        <w:t xml:space="preserve">of a GDF </w:t>
      </w:r>
      <w:r>
        <w:t xml:space="preserve">must have records available within 24 hours of a request by </w:t>
      </w:r>
      <w:r w:rsidR="004259E7">
        <w:t>DEQ</w:t>
      </w:r>
      <w:r>
        <w:t xml:space="preserve"> to document gasoline throughput. </w:t>
      </w:r>
    </w:p>
    <w:p w:rsidR="00C71069" w:rsidRDefault="00C71069" w:rsidP="00C71069">
      <w:pPr>
        <w:pStyle w:val="NormalWeb"/>
        <w:spacing w:before="0" w:beforeAutospacing="0" w:after="0" w:afterAutospacing="0"/>
      </w:pPr>
      <w:r>
        <w:t xml:space="preserve">(7) The owner or operator </w:t>
      </w:r>
      <w:r w:rsidR="00E20F27">
        <w:t xml:space="preserve">of a GDF </w:t>
      </w:r>
      <w:r>
        <w:t xml:space="preserve">must comply with the requirements of this rule by the applicable dates specified in OAR 340-244-0238. </w:t>
      </w:r>
    </w:p>
    <w:p w:rsidR="0024266F" w:rsidRDefault="0024266F" w:rsidP="0024266F">
      <w:pPr>
        <w:pStyle w:val="NormalWeb"/>
        <w:spacing w:before="0" w:beforeAutospacing="0" w:after="0" w:afterAutospacing="0"/>
      </w:pPr>
      <w:r>
        <w:t xml:space="preserve">(8)  </w:t>
      </w:r>
      <w:r w:rsidR="00DB1019" w:rsidRPr="00DB1019">
        <w:t>Portable gasoline containers that</w:t>
      </w:r>
      <w:r>
        <w:t xml:space="preserve"> </w:t>
      </w:r>
      <w:r w:rsidR="00DB1019" w:rsidRPr="00DB1019">
        <w:t>meet the requirements of 40 CFR part</w:t>
      </w:r>
      <w:r>
        <w:t xml:space="preserve"> </w:t>
      </w:r>
      <w:r w:rsidR="00DB1019" w:rsidRPr="00DB1019">
        <w:t>59 subpart F are considered acceptable</w:t>
      </w:r>
      <w:r>
        <w:t xml:space="preserve"> </w:t>
      </w:r>
      <w:r w:rsidR="00DB1019" w:rsidRPr="00DB1019">
        <w:t xml:space="preserve">for compliance with </w:t>
      </w:r>
      <w:r>
        <w:t>subsection (1</w:t>
      </w:r>
      <w:r w:rsidR="00DB1019" w:rsidRPr="00DB1019">
        <w:t>)(</w:t>
      </w:r>
      <w:r>
        <w:t>e</w:t>
      </w:r>
      <w:r w:rsidR="00DB1019" w:rsidRPr="00DB1019">
        <w:t>) of</w:t>
      </w:r>
      <w:r>
        <w:t xml:space="preserve"> </w:t>
      </w:r>
      <w:r w:rsidR="00DB1019" w:rsidRPr="00DB1019">
        <w:t xml:space="preserve">this </w:t>
      </w:r>
      <w:r>
        <w:t>rule</w:t>
      </w:r>
      <w:r w:rsidR="00DB1019" w:rsidRPr="00DB1019">
        <w:t>.</w:t>
      </w:r>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w:t>
      </w:r>
      <w:r w:rsidR="00B14E72">
        <w:rPr>
          <w:color w:val="000000"/>
        </w:rPr>
        <w:t xml:space="preserve">a </w:t>
      </w:r>
      <w:r w:rsidRPr="00621DDF">
        <w:rPr>
          <w:color w:val="000000"/>
        </w:rPr>
        <w:t xml:space="preserve">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r>
        <w:rPr>
          <w:color w:val="000000"/>
        </w:rPr>
        <w:t>2</w:t>
      </w:r>
      <w:r w:rsidRPr="00621DDF">
        <w:rPr>
          <w:color w:val="000000"/>
        </w:rPr>
        <w:t xml:space="preserve">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(b) If, prior to January 10, 2008, the owner or operator </w:t>
      </w:r>
      <w:r w:rsidR="00B14E72">
        <w:rPr>
          <w:color w:val="000000"/>
        </w:rPr>
        <w:t xml:space="preserve">of a GDF </w:t>
      </w:r>
      <w:r w:rsidRPr="00621DDF">
        <w:rPr>
          <w:color w:val="000000"/>
        </w:rPr>
        <w:t xml:space="preserve">operates a vapor balance system at the GDF that meets the requirements of either paragraph (1)(b)(A) or (1)(b)(B) of this rule, the owner or operator </w:t>
      </w:r>
      <w:r w:rsidR="00B14E72">
        <w:rPr>
          <w:color w:val="000000"/>
        </w:rPr>
        <w:t xml:space="preserve">of a GDF </w:t>
      </w:r>
      <w:r w:rsidRPr="00621DDF">
        <w:rPr>
          <w:color w:val="000000"/>
        </w:rPr>
        <w:t xml:space="preserve">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r>
        <w:rPr>
          <w:color w:val="000000"/>
        </w:rPr>
        <w:t>2</w:t>
      </w:r>
      <w:r w:rsidRPr="00621DDF">
        <w:rPr>
          <w:color w:val="000000"/>
        </w:rPr>
        <w:t xml:space="preserve"> of this </w:t>
      </w:r>
      <w:r w:rsidR="0021305C">
        <w:rPr>
          <w:color w:val="000000"/>
        </w:rPr>
        <w:t>rule</w:t>
      </w:r>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w:t>
      </w:r>
      <w:r w:rsidR="00516DF8">
        <w:rPr>
          <w:color w:val="000000"/>
        </w:rPr>
        <w:t>subject to</w:t>
      </w:r>
      <w:r w:rsidRPr="00621DDF">
        <w:rPr>
          <w:color w:val="000000"/>
        </w:rPr>
        <w:t xml:space="preserve">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w:t>
      </w:r>
      <w:r w:rsidR="00516DF8">
        <w:rPr>
          <w:color w:val="000000"/>
        </w:rPr>
        <w:t>The owner or operator of a c</w:t>
      </w:r>
      <w:r w:rsidRPr="00621DDF">
        <w:rPr>
          <w:color w:val="000000"/>
        </w:rPr>
        <w:t xml:space="preserve">argo tank unloading at a GDF must comply with the requirements of OAR 340-244-0240(1) and management practices in Table </w:t>
      </w:r>
      <w:r>
        <w:rPr>
          <w:color w:val="000000"/>
        </w:rPr>
        <w:t>3</w:t>
      </w:r>
      <w:r w:rsidRPr="00621DDF">
        <w:rPr>
          <w:color w:val="000000"/>
        </w:rPr>
        <w:t xml:space="preserv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w:t>
      </w:r>
      <w:r w:rsidR="00B14E72">
        <w:rPr>
          <w:color w:val="000000"/>
        </w:rPr>
        <w:t xml:space="preserve">of a GDF </w:t>
      </w:r>
      <w:r w:rsidRPr="00621DDF">
        <w:rPr>
          <w:color w:val="000000"/>
        </w:rPr>
        <w:t xml:space="preserve">must have records available within 24 hours of a request by </w:t>
      </w:r>
      <w:r w:rsidR="004259E7">
        <w:rPr>
          <w:color w:val="000000"/>
        </w:rPr>
        <w:t>DEQ</w:t>
      </w:r>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(1) Each owner or operator</w:t>
      </w:r>
      <w:r w:rsidR="00B14E72">
        <w:t xml:space="preserve"> of a GDF</w:t>
      </w:r>
      <w:r w:rsidRPr="00026B5C">
        <w:t>, at time of installation, as specified in OAR 340-244-0238(4), of a vapor balance system required under OAR 340-244-0242(1</w:t>
      </w:r>
      <w:proofErr w:type="gramStart"/>
      <w:r w:rsidRPr="00026B5C">
        <w:t>)(</w:t>
      </w:r>
      <w:proofErr w:type="gramEnd"/>
      <w:r w:rsidRPr="00026B5C">
        <w:t xml:space="preserve">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lastRenderedPageBreak/>
        <w:t xml:space="preserve">(a) The owner or operator </w:t>
      </w:r>
      <w:r w:rsidR="00B14E72">
        <w:t xml:space="preserve">of a GDF </w:t>
      </w:r>
      <w:r w:rsidRPr="00026B5C">
        <w:t xml:space="preserve">must demonstrate compliance with the leak rate and cracking pressure requirements, specified in item 1(g) of Table </w:t>
      </w:r>
      <w:r w:rsidR="00621DDF">
        <w:t>2</w:t>
      </w:r>
      <w:r w:rsidRPr="00026B5C">
        <w:t xml:space="preserve"> </w:t>
      </w:r>
      <w:r w:rsidR="00D9282B">
        <w:t>of OAR</w:t>
      </w:r>
      <w:r w:rsidR="0021305C">
        <w:t xml:space="preserve"> 340-244-0242</w:t>
      </w:r>
      <w:r w:rsidRPr="00026B5C">
        <w:t xml:space="preserve">,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w:t>
      </w:r>
      <w:r w:rsidR="007C4E69">
        <w:t xml:space="preserve">of a GDF </w:t>
      </w:r>
      <w:r w:rsidRPr="00026B5C">
        <w:t xml:space="preserve">must demonstrate compliance with the static pressure performance requirement, specified in item 1(h) of Table </w:t>
      </w:r>
      <w:r w:rsidR="00621DDF">
        <w:t>2</w:t>
      </w:r>
      <w:r w:rsidRPr="00026B5C">
        <w:t xml:space="preserve"> </w:t>
      </w:r>
      <w:r w:rsidR="00D9282B">
        <w:t>of OAR</w:t>
      </w:r>
      <w:r w:rsidR="0021305C">
        <w:t xml:space="preserve"> 340-244-0242</w:t>
      </w:r>
      <w:r w:rsidRPr="00026B5C">
        <w:t>, for the vapor balance system by conducting a static pressure test on the gasoline storage tanks using the test methods identified in paragraph (1</w:t>
      </w:r>
      <w:proofErr w:type="gramStart"/>
      <w:r w:rsidRPr="00026B5C">
        <w:t>)(</w:t>
      </w:r>
      <w:proofErr w:type="gramEnd"/>
      <w:r w:rsidRPr="00026B5C">
        <w:t>b)(A)</w:t>
      </w:r>
      <w:r w:rsidR="000568F7">
        <w:t>, (1)(b)</w:t>
      </w:r>
      <w:r w:rsidRPr="00026B5C">
        <w:t>(B)</w:t>
      </w:r>
      <w:r w:rsidR="000568F7">
        <w:t>, or (1)(b)(C)</w:t>
      </w:r>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r>
        <w:t xml:space="preserve">(C) </w:t>
      </w:r>
      <w:r w:rsidR="00DB1019" w:rsidRPr="00DB1019">
        <w:t>Bay Area Air Quality</w:t>
      </w:r>
      <w:r>
        <w:t xml:space="preserve"> </w:t>
      </w:r>
      <w:r w:rsidR="00DB1019" w:rsidRPr="00DB1019">
        <w:t>Management District Source Test</w:t>
      </w:r>
      <w:r>
        <w:t xml:space="preserve"> </w:t>
      </w:r>
      <w:r w:rsidR="00DB1019" w:rsidRPr="00DB1019">
        <w:t>Procedure ST–30—Static Pressure</w:t>
      </w:r>
      <w:r>
        <w:t xml:space="preserve"> </w:t>
      </w:r>
      <w:r w:rsidR="00DB1019" w:rsidRPr="00DB1019">
        <w:t>Integrity Test—Underground Storage</w:t>
      </w:r>
      <w:r>
        <w:t xml:space="preserve"> </w:t>
      </w:r>
      <w:r w:rsidR="00DB1019" w:rsidRPr="00DB1019">
        <w:t>Tanks, adopted November 30, 1983, and</w:t>
      </w:r>
      <w:r>
        <w:t xml:space="preserve"> </w:t>
      </w:r>
      <w:r w:rsidR="00DB1019" w:rsidRPr="00DB1019">
        <w:t>amended December 21, 1994</w:t>
      </w:r>
      <w:r>
        <w:t xml:space="preserve"> </w:t>
      </w:r>
      <w:r w:rsidR="00DB1019" w:rsidRPr="00DB1019">
        <w:t xml:space="preserve">(incorporated by reference, see </w:t>
      </w:r>
      <w:r>
        <w:t xml:space="preserve">40 CFR </w:t>
      </w:r>
      <w:r w:rsidR="00DB1019" w:rsidRPr="00DB1019">
        <w:t>63.14).</w:t>
      </w:r>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r w:rsidR="00621DDF">
        <w:t>2</w:t>
      </w:r>
      <w:r w:rsidRPr="00026B5C">
        <w:t xml:space="preserve"> </w:t>
      </w:r>
      <w:r w:rsidR="00D9282B">
        <w:t>of OAR</w:t>
      </w:r>
      <w:r w:rsidR="0021305C">
        <w:t xml:space="preserve"> 340-244-0242</w:t>
      </w:r>
      <w:r w:rsidRPr="00026B5C">
        <w:t xml:space="preserve">, must demonstrate to </w:t>
      </w:r>
      <w:r w:rsidR="004259E7">
        <w:t>DEQ</w:t>
      </w:r>
      <w:r w:rsidRPr="00026B5C">
        <w:t xml:space="preserve"> the equivalency of their vapor balance system to that described in Table </w:t>
      </w:r>
      <w:r w:rsidR="00621DDF">
        <w:t>2</w:t>
      </w:r>
      <w:r w:rsidRPr="00026B5C">
        <w:t xml:space="preserve"> </w:t>
      </w:r>
      <w:r w:rsidR="00D9282B">
        <w:t>of OAR</w:t>
      </w:r>
      <w:r w:rsidR="0021305C">
        <w:t xml:space="preserve"> 340-244-0242</w:t>
      </w:r>
      <w:r w:rsidRPr="00026B5C">
        <w:t xml:space="preserve">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w:t>
      </w:r>
      <w:r w:rsidR="007C4E69">
        <w:t xml:space="preserve">of a GDF </w:t>
      </w:r>
      <w:r w:rsidRPr="00026B5C">
        <w:t xml:space="preserve">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 xml:space="preserve">(b) The owner or operator </w:t>
      </w:r>
      <w:r w:rsidR="007C4E69">
        <w:t xml:space="preserve">of a GDF </w:t>
      </w:r>
      <w:r w:rsidRPr="00026B5C">
        <w:t>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r w:rsidR="00621DDF">
        <w:t>2</w:t>
      </w:r>
      <w:r w:rsidRPr="00026B5C">
        <w:t xml:space="preserve"> </w:t>
      </w:r>
      <w:r w:rsidR="00D9282B">
        <w:t>of OAR</w:t>
      </w:r>
      <w:r w:rsidR="0021305C">
        <w:t xml:space="preserve"> 340-244-0242 </w:t>
      </w:r>
      <w:r w:rsidRPr="00026B5C">
        <w:t xml:space="preserve">and for the static pressure performance requirement in item 1(h) of Table </w:t>
      </w:r>
      <w:r w:rsidR="00621DDF">
        <w:t>2</w:t>
      </w:r>
      <w:r w:rsidRPr="00026B5C">
        <w:t xml:space="preserve"> </w:t>
      </w:r>
      <w:r w:rsidR="00D9282B">
        <w:t>of OAR</w:t>
      </w:r>
      <w:r w:rsidR="0021305C">
        <w:t xml:space="preserve"> 340-244-0242</w:t>
      </w:r>
      <w:r w:rsidRPr="00026B5C">
        <w:t xml:space="preserve">. </w:t>
      </w:r>
    </w:p>
    <w:p w:rsidR="00026B5C" w:rsidRPr="00026B5C" w:rsidRDefault="00026B5C" w:rsidP="00026B5C">
      <w:pPr>
        <w:pStyle w:val="NormalWeb"/>
        <w:spacing w:before="0" w:beforeAutospacing="0" w:after="0" w:afterAutospacing="0"/>
      </w:pPr>
      <w:r w:rsidRPr="00026B5C">
        <w:t xml:space="preserve">(c) The owner or operator </w:t>
      </w:r>
      <w:r w:rsidR="007C4E69">
        <w:t xml:space="preserve">of a GDF </w:t>
      </w:r>
      <w:r w:rsidRPr="00026B5C">
        <w:t xml:space="preserve">must comply with the testing requirements specified in section (1) of this rule. </w:t>
      </w:r>
    </w:p>
    <w:p w:rsid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specifies to the owner or operator </w:t>
      </w:r>
      <w:r w:rsidR="007C4E69">
        <w:rPr>
          <w:rFonts w:ascii="Times New Roman" w:hAnsi="Times New Roman" w:cs="Times New Roman"/>
          <w:sz w:val="24"/>
          <w:szCs w:val="24"/>
        </w:rPr>
        <w:t xml:space="preserve">of a GDF </w:t>
      </w:r>
      <w:r w:rsidRPr="00026B5C">
        <w:rPr>
          <w:rFonts w:ascii="Times New Roman" w:hAnsi="Times New Roman" w:cs="Times New Roman"/>
          <w:sz w:val="24"/>
          <w:szCs w:val="24"/>
        </w:rPr>
        <w:t xml:space="preserve">based on representative performance (i.e., performance based on normal operating conditions) of the affected source. Upon request, the owner or operator </w:t>
      </w:r>
      <w:r w:rsidR="007C4E69">
        <w:rPr>
          <w:rFonts w:ascii="Times New Roman" w:hAnsi="Times New Roman" w:cs="Times New Roman"/>
          <w:sz w:val="24"/>
          <w:szCs w:val="24"/>
        </w:rPr>
        <w:t xml:space="preserve">of a GDF </w:t>
      </w:r>
      <w:r w:rsidRPr="00026B5C">
        <w:rPr>
          <w:rFonts w:ascii="Times New Roman" w:hAnsi="Times New Roman" w:cs="Times New Roman"/>
          <w:sz w:val="24"/>
          <w:szCs w:val="24"/>
        </w:rPr>
        <w:t xml:space="preserve">must make available to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DB1019" w:rsidRPr="00DB1019">
        <w:rPr>
          <w:rFonts w:ascii="Times New Roman" w:hAnsi="Times New Roman" w:cs="Times New Roman"/>
          <w:sz w:val="24"/>
          <w:szCs w:val="24"/>
        </w:rPr>
        <w:t>Owners and operators of gasoline</w:t>
      </w:r>
      <w:r>
        <w:rPr>
          <w:rFonts w:ascii="Times New Roman" w:hAnsi="Times New Roman" w:cs="Times New Roman"/>
          <w:sz w:val="24"/>
          <w:szCs w:val="24"/>
        </w:rPr>
        <w:t xml:space="preserve"> </w:t>
      </w:r>
      <w:r w:rsidR="00DB1019" w:rsidRPr="00DB1019">
        <w:rPr>
          <w:rFonts w:ascii="Times New Roman" w:hAnsi="Times New Roman" w:cs="Times New Roman"/>
          <w:sz w:val="24"/>
          <w:szCs w:val="24"/>
        </w:rPr>
        <w:t>cargo tanks subject to the provisions of</w:t>
      </w:r>
      <w:r>
        <w:rPr>
          <w:rFonts w:ascii="Times New Roman" w:hAnsi="Times New Roman" w:cs="Times New Roman"/>
          <w:sz w:val="24"/>
          <w:szCs w:val="24"/>
        </w:rPr>
        <w:t xml:space="preserve"> </w:t>
      </w:r>
      <w:r w:rsidR="00DB1019" w:rsidRPr="00DB1019">
        <w:rPr>
          <w:rFonts w:ascii="Times New Roman" w:hAnsi="Times New Roman" w:cs="Times New Roman"/>
          <w:sz w:val="24"/>
          <w:szCs w:val="24"/>
        </w:rPr>
        <w:t xml:space="preserve">Table </w:t>
      </w:r>
      <w:r w:rsidR="00621DDF">
        <w:rPr>
          <w:rFonts w:ascii="Times New Roman" w:hAnsi="Times New Roman" w:cs="Times New Roman"/>
          <w:sz w:val="24"/>
          <w:szCs w:val="24"/>
        </w:rPr>
        <w:t>3</w:t>
      </w:r>
      <w:r w:rsidR="00DB1019" w:rsidRPr="00DB1019">
        <w:rPr>
          <w:rFonts w:ascii="Times New Roman" w:hAnsi="Times New Roman" w:cs="Times New Roman"/>
          <w:sz w:val="24"/>
          <w:szCs w:val="24"/>
        </w:rPr>
        <w:t xml:space="preserve"> </w:t>
      </w:r>
      <w:r w:rsidR="00D9282B">
        <w:rPr>
          <w:rFonts w:ascii="Times New Roman" w:hAnsi="Times New Roman" w:cs="Times New Roman"/>
          <w:sz w:val="24"/>
          <w:szCs w:val="24"/>
        </w:rPr>
        <w:t>of OAR</w:t>
      </w:r>
      <w:r w:rsidR="00DB1019" w:rsidRPr="00DB1019">
        <w:rPr>
          <w:rFonts w:ascii="Times New Roman" w:hAnsi="Times New Roman" w:cs="Times New Roman"/>
          <w:sz w:val="24"/>
          <w:szCs w:val="24"/>
        </w:rPr>
        <w:t xml:space="preserve"> 340-244-0242 must conduct</w:t>
      </w:r>
      <w:r>
        <w:rPr>
          <w:rFonts w:ascii="Times New Roman" w:hAnsi="Times New Roman" w:cs="Times New Roman"/>
          <w:sz w:val="24"/>
          <w:szCs w:val="24"/>
        </w:rPr>
        <w:t xml:space="preserve"> </w:t>
      </w:r>
      <w:r w:rsidR="00DB1019" w:rsidRPr="00DB1019">
        <w:rPr>
          <w:rFonts w:ascii="Times New Roman" w:hAnsi="Times New Roman" w:cs="Times New Roman"/>
          <w:sz w:val="24"/>
          <w:szCs w:val="24"/>
        </w:rPr>
        <w:t>annual certification testing according to</w:t>
      </w:r>
      <w:r>
        <w:rPr>
          <w:rFonts w:ascii="Times New Roman" w:hAnsi="Times New Roman" w:cs="Times New Roman"/>
          <w:sz w:val="24"/>
          <w:szCs w:val="24"/>
        </w:rPr>
        <w:t xml:space="preserve"> </w:t>
      </w:r>
      <w:r w:rsidR="00DB1019" w:rsidRPr="00DB1019">
        <w:rPr>
          <w:rFonts w:ascii="Times New Roman" w:hAnsi="Times New Roman" w:cs="Times New Roman"/>
          <w:sz w:val="24"/>
          <w:szCs w:val="24"/>
        </w:rPr>
        <w:t>the vapor tightness testing requirements</w:t>
      </w:r>
      <w:r>
        <w:rPr>
          <w:rFonts w:ascii="Times New Roman" w:hAnsi="Times New Roman" w:cs="Times New Roman"/>
          <w:sz w:val="24"/>
          <w:szCs w:val="24"/>
        </w:rPr>
        <w:t xml:space="preserve"> </w:t>
      </w:r>
      <w:r w:rsidR="00DB1019" w:rsidRPr="00DB1019">
        <w:rPr>
          <w:rFonts w:ascii="Times New Roman" w:hAnsi="Times New Roman" w:cs="Times New Roman"/>
          <w:sz w:val="24"/>
          <w:szCs w:val="24"/>
        </w:rPr>
        <w:t xml:space="preserve">found in </w:t>
      </w:r>
      <w:r w:rsidR="00173514">
        <w:rPr>
          <w:rFonts w:ascii="Times New Roman" w:hAnsi="Times New Roman" w:cs="Times New Roman"/>
          <w:sz w:val="24"/>
          <w:szCs w:val="24"/>
        </w:rPr>
        <w:t xml:space="preserve">40 CFR </w:t>
      </w:r>
      <w:r w:rsidR="00DB1019" w:rsidRPr="00DB1019">
        <w:rPr>
          <w:rFonts w:ascii="Times New Roman" w:hAnsi="Times New Roman" w:cs="Times New Roman"/>
          <w:sz w:val="24"/>
          <w:szCs w:val="24"/>
        </w:rPr>
        <w:t>63.11092(f).</w:t>
      </w:r>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lastRenderedPageBreak/>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DB1019" w:rsidRPr="00DB1019">
        <w:t xml:space="preserve">; DEQ 1-2011, f. &amp; cert. </w:t>
      </w:r>
      <w:proofErr w:type="spellStart"/>
      <w:r w:rsidR="00DB1019" w:rsidRPr="00DB1019">
        <w:t>ef</w:t>
      </w:r>
      <w:proofErr w:type="spellEnd"/>
      <w:r w:rsidR="00DB1019" w:rsidRPr="00DB1019">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 xml:space="preserve">(1) Each owner or operator </w:t>
      </w:r>
      <w:r w:rsidR="007C4E69">
        <w:t xml:space="preserve">of a GDF </w:t>
      </w:r>
      <w:r>
        <w:t>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w:t>
      </w:r>
      <w:r w:rsidR="007C4E69">
        <w:t xml:space="preserve">of a GDF </w:t>
      </w:r>
      <w:r>
        <w:t>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w:t>
      </w:r>
      <w:proofErr w:type="gramStart"/>
      <w:r>
        <w:t>)(</w:t>
      </w:r>
      <w:proofErr w:type="gramEnd"/>
      <w:r>
        <w:t xml:space="preserve">c) of this rule. </w:t>
      </w:r>
      <w:r w:rsidR="000846B3">
        <w:t xml:space="preserve">If the owner or operator </w:t>
      </w:r>
      <w:r w:rsidR="007C4E69">
        <w:t xml:space="preserve">of a GDF </w:t>
      </w:r>
      <w:r w:rsidR="000846B3">
        <w:t>is subject to the control requirements in OAR 340-244-0240(3) only because the owner or operator</w:t>
      </w:r>
      <w:r w:rsidR="007C4E69">
        <w:t xml:space="preserve"> </w:t>
      </w:r>
      <w:r w:rsidR="000846B3">
        <w:t xml:space="preserve">loads gasoline into fuel tanks other than those in motor vehicles, as defined on OAR 340-244-0030, the owner or operator must submit the initial notification by </w:t>
      </w:r>
      <w:r w:rsidR="0020404E">
        <w:t>April</w:t>
      </w:r>
      <w:r w:rsidR="000846B3">
        <w:t xml:space="preserve"> 24, 201</w:t>
      </w:r>
      <w:r w:rsidR="0020404E">
        <w:t>3</w:t>
      </w:r>
      <w:r w:rsidR="000846B3">
        <w:t xml:space="preserve">. </w:t>
      </w:r>
      <w:r>
        <w:t>The Initial Notification must contain the information specified in paragraphs (1</w:t>
      </w:r>
      <w:proofErr w:type="gramStart"/>
      <w:r>
        <w:t>)(</w:t>
      </w:r>
      <w:proofErr w:type="gramEnd"/>
      <w:r>
        <w:t xml:space="preserve">a)(A) through (C) of this rule. The notification must be submitted to EPA’s Region 10 Office and </w:t>
      </w:r>
      <w:r w:rsidR="004259E7">
        <w:t>DEQ</w:t>
      </w:r>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pPr>
      <w:r>
        <w:t>(B) The address (i.e., physical location) of the GDF.</w:t>
      </w:r>
    </w:p>
    <w:p w:rsidR="00173514" w:rsidRDefault="0020404E" w:rsidP="00173514">
      <w:pPr>
        <w:pStyle w:val="NormalWeb"/>
        <w:spacing w:before="0" w:beforeAutospacing="0" w:after="0" w:afterAutospacing="0"/>
      </w:pPr>
      <w:r>
        <w:t xml:space="preserve">(C) </w:t>
      </w:r>
      <w:r w:rsidR="00173514">
        <w:t xml:space="preserve"> </w:t>
      </w:r>
      <w:r>
        <w:t xml:space="preserve">The volume of gasoline loaded into all storage tanks or on the volume of gasoline dispensed from all storage tanks during the previous twelve months. </w:t>
      </w:r>
    </w:p>
    <w:p w:rsidR="00173514" w:rsidRDefault="00173514" w:rsidP="00173514">
      <w:pPr>
        <w:pStyle w:val="NormalWeb"/>
        <w:spacing w:before="0" w:beforeAutospacing="0" w:after="0" w:afterAutospacing="0"/>
      </w:pPr>
      <w:r>
        <w:t>(</w:t>
      </w:r>
      <w:r w:rsidR="0020404E">
        <w:t>D</w:t>
      </w:r>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w:t>
      </w:r>
      <w:r w:rsidR="007C4E69">
        <w:t xml:space="preserve"> of a GDF</w:t>
      </w:r>
      <w:r>
        <w:t xml:space="preserve">. </w:t>
      </w:r>
    </w:p>
    <w:p w:rsidR="00173514" w:rsidRDefault="00173514" w:rsidP="00173514">
      <w:pPr>
        <w:pStyle w:val="NormalWeb"/>
        <w:spacing w:before="0" w:beforeAutospacing="0" w:after="0" w:afterAutospacing="0"/>
      </w:pPr>
      <w:r>
        <w:t xml:space="preserve">(b) The owner or operator </w:t>
      </w:r>
      <w:r w:rsidR="007C4E69">
        <w:t xml:space="preserve">of a GDF </w:t>
      </w:r>
      <w:r>
        <w:t xml:space="preserve">must submit a Notification of Compliance Status to EPA’s Region 10 Office and </w:t>
      </w:r>
      <w:r w:rsidR="004259E7">
        <w:t>DEQ</w:t>
      </w:r>
      <w:r>
        <w:t xml:space="preserve">, as specified in 40 CFR 63.13, </w:t>
      </w:r>
      <w:r w:rsidR="000846B3">
        <w:t xml:space="preserve">within 60 days of the applicable </w:t>
      </w:r>
      <w:r>
        <w:t>compliance date specified in OAR 340-244-0238</w:t>
      </w:r>
      <w:r w:rsidR="000846B3">
        <w:t>,</w:t>
      </w:r>
      <w:r>
        <w:t xml:space="preserve"> unless the owner or operator meets the requirements in subsection (1)(c) of this rule. The Notification of Compliance Status must be signed by a responsible official who must certify its accuracy</w:t>
      </w:r>
      <w:r w:rsidR="000846B3">
        <w:t>,</w:t>
      </w:r>
      <w:r>
        <w:t xml:space="preserve"> must indicate whether the source has complied with the requirements of OAR 340-244-0232 through 0252</w:t>
      </w:r>
      <w:r w:rsidR="000846B3">
        <w:t>, and must indicate whether the facilit</w:t>
      </w:r>
      <w:r w:rsidR="003D7450">
        <w:t>y</w:t>
      </w:r>
      <w:r w:rsidR="000846B3">
        <w:t>’</w:t>
      </w:r>
      <w:r w:rsidR="003D7450">
        <w:t>s</w:t>
      </w:r>
      <w:r w:rsidR="000846B3">
        <w:t xml:space="preserve"> monthly throughput is calculated based on the volume of gasoline loaded into all storage tanks or on the volume of gasoline dispensed from all storage tanks</w:t>
      </w:r>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w:t>
      </w:r>
      <w:r w:rsidR="007C4E69">
        <w:t xml:space="preserve">of a GDF </w:t>
      </w:r>
      <w:r>
        <w:t>is operating in compliance with an enforceable State rule or permit that requires submerged fill as specified in OAR 340-244-0240(3), the owner or operator is not required to submit an Initial Notification or a Notification of Compliance Status under subsection (1</w:t>
      </w:r>
      <w:proofErr w:type="gramStart"/>
      <w:r>
        <w:t>)(</w:t>
      </w:r>
      <w:proofErr w:type="gramEnd"/>
      <w:r>
        <w:t xml:space="preserve">a) or (b) of this rule. </w:t>
      </w:r>
    </w:p>
    <w:p w:rsidR="00173514" w:rsidRDefault="00173514" w:rsidP="00173514">
      <w:pPr>
        <w:pStyle w:val="NormalWeb"/>
        <w:spacing w:before="0" w:beforeAutospacing="0" w:after="0" w:afterAutospacing="0"/>
      </w:pPr>
      <w:r>
        <w:t xml:space="preserve">(2) Each owner or operator </w:t>
      </w:r>
      <w:r w:rsidR="007C4E69">
        <w:t xml:space="preserve">of a GDF </w:t>
      </w:r>
      <w:r>
        <w:t>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w:t>
      </w:r>
      <w:r w:rsidR="007C4E69">
        <w:t xml:space="preserve">of a GDF </w:t>
      </w:r>
      <w:r>
        <w:t xml:space="preserve">must submit an Initial Notification that the owner or operator is subject to the Gasoline Dispensing Facilities NESHAP by May 9, 2008, or at the time the owner or operator becomes subject to the control requirements in OAR 340-244-0242. </w:t>
      </w:r>
      <w:r w:rsidR="003D7450">
        <w:t xml:space="preserve">If the owner or operator </w:t>
      </w:r>
      <w:r w:rsidR="007C4E69">
        <w:t xml:space="preserve">of a GDF </w:t>
      </w:r>
      <w:r w:rsidR="003D7450">
        <w:t xml:space="preserve">is subject to the control requirements in OAR 340-244-0242 only because the owner or operator loads gasoline into fuel tanks other than those in motor vehicles, as defined on OAR 340-244-0030, the </w:t>
      </w:r>
      <w:r w:rsidR="003D7450">
        <w:lastRenderedPageBreak/>
        <w:t xml:space="preserve">owner or operator must submit the initial notification by </w:t>
      </w:r>
      <w:r w:rsidR="0020404E">
        <w:t>April</w:t>
      </w:r>
      <w:r w:rsidR="003D7450">
        <w:t xml:space="preserve"> 24, 201</w:t>
      </w:r>
      <w:r w:rsidR="0020404E">
        <w:t>3</w:t>
      </w:r>
      <w:r w:rsidR="003D7450">
        <w:t xml:space="preserve">. </w:t>
      </w:r>
      <w:r>
        <w:t>The Initial Notification must contain the information specified in paragraphs (2</w:t>
      </w:r>
      <w:proofErr w:type="gramStart"/>
      <w:r>
        <w:t>)(</w:t>
      </w:r>
      <w:proofErr w:type="gramEnd"/>
      <w:r>
        <w:t xml:space="preserve">a)(A) through (C) of this rule. The notification must be submitted to EPA’s Region 10 Office and </w:t>
      </w:r>
      <w:r w:rsidR="004259E7">
        <w:t>DEQ</w:t>
      </w:r>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pPr>
      <w:r>
        <w:t xml:space="preserve">(B) The address (i.e., physical location) of the GDF. </w:t>
      </w:r>
    </w:p>
    <w:p w:rsidR="0020404E" w:rsidRDefault="0020404E" w:rsidP="00173514">
      <w:pPr>
        <w:pStyle w:val="NormalWeb"/>
        <w:spacing w:before="0" w:beforeAutospacing="0" w:after="0" w:afterAutospacing="0"/>
      </w:pPr>
      <w:r>
        <w:t>(C) The volume of gasoline loaded into all storage tanks or on the volume of gasoline dispensed from all storage tanks during the previous twelve months.</w:t>
      </w:r>
    </w:p>
    <w:p w:rsidR="00173514" w:rsidRDefault="00173514" w:rsidP="00173514">
      <w:pPr>
        <w:pStyle w:val="NormalWeb"/>
        <w:spacing w:before="0" w:beforeAutospacing="0" w:after="0" w:afterAutospacing="0"/>
      </w:pPr>
      <w:r>
        <w:t>(</w:t>
      </w:r>
      <w:r w:rsidR="0020404E">
        <w:t>D</w:t>
      </w:r>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w:t>
      </w:r>
      <w:r w:rsidR="007C4E69">
        <w:t xml:space="preserve"> of a GDF</w:t>
      </w:r>
      <w:r>
        <w:t xml:space="preserve">. </w:t>
      </w:r>
    </w:p>
    <w:p w:rsidR="00173514" w:rsidRDefault="00173514" w:rsidP="00173514">
      <w:pPr>
        <w:pStyle w:val="NormalWeb"/>
        <w:spacing w:before="0" w:beforeAutospacing="0" w:after="0" w:afterAutospacing="0"/>
      </w:pPr>
      <w:r>
        <w:t xml:space="preserve">(b) The owner or operator </w:t>
      </w:r>
      <w:r w:rsidR="007C4E69">
        <w:t xml:space="preserve">of a GDF </w:t>
      </w:r>
      <w:r>
        <w:t xml:space="preserve">must submit a Notification of Compliance Status to EPA’s Regional 10 Office and </w:t>
      </w:r>
      <w:r w:rsidR="004259E7">
        <w:t>DEQ</w:t>
      </w:r>
      <w:r>
        <w:t>, as specified in 40 CFR 63.13,</w:t>
      </w:r>
      <w:r w:rsidR="003D7450">
        <w:t xml:space="preserve"> in accordance with the schedule specified in 40 CFR 63.9(h)</w:t>
      </w:r>
      <w:r>
        <w:t>. The Notification of Compliance Status must be signed by a responsible official who must certify its accuracy</w:t>
      </w:r>
      <w:r w:rsidR="003D7450">
        <w:t>,</w:t>
      </w:r>
      <w:r>
        <w:t xml:space="preserve"> must indicate whether the source has complied with the requirements of OAR 340-244-0232 through 0252</w:t>
      </w:r>
      <w:r w:rsidR="003D7450">
        <w:t>, and must indicate whether the facility’s monthly throughput is calculated based on the volume of gasoline loaded into all storage tanks or on the volume of gasoline dispensed from all storage tanks</w:t>
      </w:r>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pPr>
      <w:r>
        <w:t xml:space="preserve">(c) If, prior to January 10, 2008, the owner or operator </w:t>
      </w:r>
      <w:r w:rsidR="007C4E69">
        <w:t xml:space="preserve">of a GDF </w:t>
      </w:r>
      <w:r>
        <w:t xml:space="preserve">satisfies the requirements in both paragraphs (2)(c)(A) and (B) of this rule, the owner or operator is not required to submit an Initial Notification or a Notification of Compliance Status </w:t>
      </w:r>
      <w:r w:rsidR="005C2499">
        <w:t xml:space="preserve">under subsections (2)(a) or (b) of this rule. </w:t>
      </w:r>
    </w:p>
    <w:p w:rsidR="00173514" w:rsidRDefault="005C2499" w:rsidP="00173514">
      <w:pPr>
        <w:pStyle w:val="NormalWeb"/>
        <w:spacing w:before="0" w:beforeAutospacing="0" w:after="0" w:afterAutospacing="0"/>
      </w:pPr>
      <w:r>
        <w:t>(A) T</w:t>
      </w:r>
      <w:r w:rsidR="00173514">
        <w:t xml:space="preserve">he owner or operator </w:t>
      </w:r>
      <w:r w:rsidR="007C4E69">
        <w:t xml:space="preserve">of a GDF </w:t>
      </w:r>
      <w:r w:rsidR="00173514">
        <w:t xml:space="preserve">operates a vapor balance system at the gasoline dispensing facility that meets the requirements of either </w:t>
      </w:r>
      <w:r>
        <w:t>sub</w:t>
      </w:r>
      <w:r w:rsidR="00173514">
        <w:t>paragraphs (2)(c)(A)</w:t>
      </w:r>
      <w:r>
        <w:t>(</w:t>
      </w:r>
      <w:proofErr w:type="spellStart"/>
      <w:r>
        <w:t>i</w:t>
      </w:r>
      <w:proofErr w:type="spellEnd"/>
      <w:r>
        <w:t>)</w:t>
      </w:r>
      <w:r w:rsidR="00173514">
        <w:t xml:space="preserve"> or (</w:t>
      </w:r>
      <w:r>
        <w:t>ii</w:t>
      </w:r>
      <w:r w:rsidR="00173514">
        <w:t xml:space="preserve">) of this rule. </w:t>
      </w:r>
    </w:p>
    <w:p w:rsidR="00173514" w:rsidRDefault="00173514" w:rsidP="00173514">
      <w:pPr>
        <w:pStyle w:val="NormalWeb"/>
        <w:spacing w:before="0" w:beforeAutospacing="0" w:after="0" w:afterAutospacing="0"/>
      </w:pPr>
      <w:r>
        <w:t>(</w:t>
      </w:r>
      <w:proofErr w:type="spellStart"/>
      <w:r w:rsidR="005C2499">
        <w:t>i</w:t>
      </w:r>
      <w:proofErr w:type="spellEnd"/>
      <w:r>
        <w:t xml:space="preserve">) Achieves emissions reduction of at least 90 percent. </w:t>
      </w:r>
    </w:p>
    <w:p w:rsidR="005C2499" w:rsidRDefault="00173514" w:rsidP="00173514">
      <w:pPr>
        <w:pStyle w:val="NormalWeb"/>
        <w:spacing w:before="0" w:beforeAutospacing="0" w:after="0" w:afterAutospacing="0"/>
      </w:pPr>
      <w:r>
        <w:t>(</w:t>
      </w:r>
      <w:proofErr w:type="gramStart"/>
      <w:r w:rsidR="005C2499">
        <w:t>ii</w:t>
      </w:r>
      <w:proofErr w:type="gramEnd"/>
      <w:r>
        <w:t xml:space="preserve">) Operates using management practices at least as stringent as those in Table </w:t>
      </w:r>
      <w:r w:rsidR="00621DDF">
        <w:t>2</w:t>
      </w:r>
      <w:r>
        <w:t xml:space="preserve"> </w:t>
      </w:r>
      <w:r w:rsidR="00D9282B">
        <w:t>of OAR</w:t>
      </w:r>
      <w:r w:rsidR="0021305C">
        <w:t xml:space="preserve"> 340-244-0242</w:t>
      </w:r>
      <w:r>
        <w:t>.</w:t>
      </w:r>
    </w:p>
    <w:p w:rsidR="00173514" w:rsidRDefault="005C2499" w:rsidP="005C2499">
      <w:pPr>
        <w:pStyle w:val="NormalWeb"/>
        <w:spacing w:before="0" w:beforeAutospacing="0" w:after="0" w:afterAutospacing="0"/>
      </w:pPr>
      <w:r>
        <w:t>(B) The</w:t>
      </w:r>
      <w:r w:rsidR="00DB1019" w:rsidRPr="00DB1019">
        <w:t xml:space="preserve"> </w:t>
      </w:r>
      <w:r>
        <w:t xml:space="preserve">GDF </w:t>
      </w:r>
      <w:r w:rsidR="00DB1019" w:rsidRPr="00DB1019">
        <w:t>is in compliance with an enforceable</w:t>
      </w:r>
      <w:r>
        <w:t xml:space="preserve"> </w:t>
      </w:r>
      <w:r w:rsidR="00DB1019" w:rsidRPr="00DB1019">
        <w:t>State rule or permit that</w:t>
      </w:r>
      <w:r>
        <w:t xml:space="preserve"> </w:t>
      </w:r>
      <w:r w:rsidR="00DB1019" w:rsidRPr="00DB1019">
        <w:t xml:space="preserve">contains requirements of </w:t>
      </w:r>
      <w:r>
        <w:t>sub</w:t>
      </w:r>
      <w:r w:rsidR="00DB1019" w:rsidRPr="00DB1019">
        <w:t>paragraph</w:t>
      </w:r>
      <w:r>
        <w:t>s</w:t>
      </w:r>
      <w:r w:rsidR="00DB1019" w:rsidRPr="00DB1019">
        <w:t xml:space="preserve"> (</w:t>
      </w:r>
      <w:r>
        <w:t>2</w:t>
      </w:r>
      <w:proofErr w:type="gramStart"/>
      <w:r w:rsidR="00DB1019" w:rsidRPr="00DB1019">
        <w:t>)(</w:t>
      </w:r>
      <w:proofErr w:type="gramEnd"/>
      <w:r>
        <w:t>c</w:t>
      </w:r>
      <w:r w:rsidR="00DB1019" w:rsidRPr="00DB1019">
        <w:t>)(</w:t>
      </w:r>
      <w:r>
        <w:t>A</w:t>
      </w:r>
      <w:r w:rsidR="00DB1019" w:rsidRPr="00DB1019">
        <w:t>)(</w:t>
      </w:r>
      <w:proofErr w:type="spellStart"/>
      <w:r>
        <w:t>i</w:t>
      </w:r>
      <w:proofErr w:type="spellEnd"/>
      <w:r w:rsidR="00DB1019" w:rsidRPr="00DB1019">
        <w:t xml:space="preserve">) </w:t>
      </w:r>
      <w:r>
        <w:t>and</w:t>
      </w:r>
      <w:r w:rsidR="00DB1019" w:rsidRPr="00DB1019">
        <w:t xml:space="preserve"> (</w:t>
      </w:r>
      <w:r>
        <w:t>ii</w:t>
      </w:r>
      <w:r w:rsidR="00DB1019" w:rsidRPr="00DB1019">
        <w:t>) of</w:t>
      </w:r>
      <w:r>
        <w:t xml:space="preserve"> </w:t>
      </w:r>
      <w:r w:rsidR="00DB1019" w:rsidRPr="00DB1019">
        <w:t xml:space="preserve">this </w:t>
      </w:r>
      <w:r>
        <w:t>rule</w:t>
      </w:r>
      <w:r w:rsidR="00DB1019" w:rsidRPr="00DB1019">
        <w:t>.</w:t>
      </w:r>
      <w:r w:rsidR="00173514">
        <w:t xml:space="preserve"> </w:t>
      </w:r>
    </w:p>
    <w:p w:rsidR="00173514" w:rsidRDefault="00173514" w:rsidP="00173514">
      <w:pPr>
        <w:pStyle w:val="NormalWeb"/>
        <w:spacing w:before="0" w:beforeAutospacing="0" w:after="0" w:afterAutospacing="0"/>
      </w:pPr>
      <w:r>
        <w:t xml:space="preserve">(d) The owner or operator </w:t>
      </w:r>
      <w:r w:rsidR="007C4E69">
        <w:t xml:space="preserve">of a GDF </w:t>
      </w:r>
      <w:r>
        <w:t xml:space="preserve">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w:t>
      </w:r>
      <w:r w:rsidR="007C4E69">
        <w:t xml:space="preserve">of a GDF </w:t>
      </w:r>
      <w:r>
        <w:t xml:space="preserve">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w:t>
      </w:r>
      <w:r w:rsidR="007C4E69">
        <w:t xml:space="preserve">of a GDF </w:t>
      </w:r>
      <w:r w:rsidRPr="00026B5C">
        <w:t xml:space="preserve">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r w:rsidR="004259E7">
        <w:t>DEQ</w:t>
      </w:r>
      <w:r w:rsidRPr="00026B5C">
        <w:t xml:space="preserve"> or a reasonable facsimile. </w:t>
      </w:r>
    </w:p>
    <w:p w:rsidR="00026B5C" w:rsidRPr="00026B5C" w:rsidRDefault="00026B5C" w:rsidP="00026B5C">
      <w:pPr>
        <w:pStyle w:val="NormalWeb"/>
        <w:spacing w:before="0" w:beforeAutospacing="0" w:after="0" w:afterAutospacing="0"/>
      </w:pPr>
      <w:r w:rsidRPr="00026B5C">
        <w:lastRenderedPageBreak/>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r w:rsidR="004259E7">
        <w:t>DEQ</w:t>
      </w:r>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r w:rsidR="00621DDF">
        <w:rPr>
          <w:rFonts w:ascii="Times New Roman" w:hAnsi="Times New Roman" w:cs="Times New Roman"/>
          <w:sz w:val="24"/>
          <w:szCs w:val="24"/>
        </w:rPr>
        <w:t>3</w:t>
      </w:r>
      <w:r w:rsidRPr="00026B5C">
        <w:rPr>
          <w:rFonts w:ascii="Times New Roman" w:hAnsi="Times New Roman" w:cs="Times New Roman"/>
          <w:sz w:val="24"/>
          <w:szCs w:val="24"/>
        </w:rPr>
        <w:t xml:space="preserve"> </w:t>
      </w:r>
      <w:r w:rsidR="00D9282B">
        <w:rPr>
          <w:rFonts w:ascii="Times New Roman" w:hAnsi="Times New Roman" w:cs="Times New Roman"/>
          <w:sz w:val="24"/>
          <w:szCs w:val="24"/>
        </w:rPr>
        <w:t>of OAR</w:t>
      </w:r>
      <w:r w:rsidR="00DB1019" w:rsidRPr="00DB1019">
        <w:rPr>
          <w:rFonts w:ascii="Times New Roman" w:hAnsi="Times New Roman" w:cs="Times New Roman"/>
          <w:sz w:val="24"/>
          <w:szCs w:val="24"/>
        </w:rPr>
        <w:t xml:space="preserve"> 340-244-0242</w:t>
      </w:r>
      <w:r w:rsidRPr="00026B5C">
        <w:rPr>
          <w:rFonts w:ascii="Times New Roman" w:hAnsi="Times New Roman" w:cs="Times New Roman"/>
          <w:sz w:val="24"/>
          <w:szCs w:val="24"/>
        </w:rPr>
        <w:t xml:space="preserve">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r w:rsidR="007C4E69">
        <w:rPr>
          <w:rFonts w:ascii="Times New Roman" w:hAnsi="Times New Roman" w:cs="Times New Roman"/>
          <w:sz w:val="24"/>
          <w:szCs w:val="24"/>
        </w:rPr>
        <w:t xml:space="preserve">of a gasoline cargo tank </w:t>
      </w:r>
      <w:r w:rsidRPr="00026B5C">
        <w:rPr>
          <w:rFonts w:ascii="Times New Roman" w:hAnsi="Times New Roman" w:cs="Times New Roman"/>
          <w:sz w:val="24"/>
          <w:szCs w:val="24"/>
        </w:rPr>
        <w:t>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As an alternative to keeping all records with the cargo tank, the owner or operator </w:t>
      </w:r>
      <w:r w:rsidR="007C4E69">
        <w:rPr>
          <w:rFonts w:ascii="Times New Roman" w:hAnsi="Times New Roman" w:cs="Times New Roman"/>
          <w:sz w:val="24"/>
          <w:szCs w:val="24"/>
        </w:rPr>
        <w:t xml:space="preserve">of a gasoline cargo tank </w:t>
      </w:r>
      <w:r w:rsidRPr="00026B5C">
        <w:rPr>
          <w:rFonts w:ascii="Times New Roman" w:hAnsi="Times New Roman" w:cs="Times New Roman"/>
          <w:sz w:val="24"/>
          <w:szCs w:val="24"/>
        </w:rPr>
        <w:t>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The owner or operator </w:t>
      </w:r>
      <w:r w:rsidR="007C4E69">
        <w:rPr>
          <w:rFonts w:ascii="Times New Roman" w:hAnsi="Times New Roman" w:cs="Times New Roman"/>
          <w:sz w:val="24"/>
          <w:szCs w:val="24"/>
        </w:rPr>
        <w:t xml:space="preserve">of a gasoline cargo tank </w:t>
      </w:r>
      <w:r w:rsidRPr="00026B5C">
        <w:rPr>
          <w:rFonts w:ascii="Times New Roman" w:hAnsi="Times New Roman" w:cs="Times New Roman"/>
          <w:sz w:val="24"/>
          <w:szCs w:val="24"/>
        </w:rPr>
        <w:t>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r w:rsidR="004259E7">
        <w:rPr>
          <w:rFonts w:ascii="Times New Roman" w:hAnsi="Times New Roman" w:cs="Times New Roman"/>
          <w:sz w:val="24"/>
          <w:szCs w:val="24"/>
        </w:rPr>
        <w:t>DEQ</w:t>
      </w:r>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516DF8">
        <w:rPr>
          <w:rFonts w:ascii="Times New Roman" w:hAnsi="Times New Roman" w:cs="Times New Roman"/>
          <w:sz w:val="24"/>
          <w:szCs w:val="24"/>
        </w:rPr>
        <w:t>Each</w:t>
      </w:r>
      <w:r>
        <w:rPr>
          <w:rFonts w:ascii="Times New Roman" w:hAnsi="Times New Roman" w:cs="Times New Roman"/>
          <w:sz w:val="24"/>
          <w:szCs w:val="24"/>
        </w:rPr>
        <w:t xml:space="preserve"> </w:t>
      </w:r>
      <w:r w:rsidRPr="000F443D">
        <w:rPr>
          <w:rFonts w:ascii="Times New Roman" w:hAnsi="Times New Roman" w:cs="Times New Roman"/>
          <w:sz w:val="24"/>
          <w:szCs w:val="24"/>
        </w:rPr>
        <w:t xml:space="preserve">owner or operator </w:t>
      </w:r>
      <w:r w:rsidR="007C4E69">
        <w:rPr>
          <w:rFonts w:ascii="Times New Roman" w:hAnsi="Times New Roman" w:cs="Times New Roman"/>
          <w:sz w:val="24"/>
          <w:szCs w:val="24"/>
        </w:rPr>
        <w:t xml:space="preserve">of a GDF </w:t>
      </w:r>
      <w:r>
        <w:rPr>
          <w:rFonts w:ascii="Times New Roman" w:hAnsi="Times New Roman" w:cs="Times New Roman"/>
          <w:sz w:val="24"/>
          <w:szCs w:val="24"/>
        </w:rPr>
        <w:t xml:space="preserve">must </w:t>
      </w:r>
      <w:r w:rsidRPr="000F443D">
        <w:rPr>
          <w:rFonts w:ascii="Times New Roman" w:hAnsi="Times New Roman" w:cs="Times New Roman"/>
          <w:sz w:val="24"/>
          <w:szCs w:val="24"/>
        </w:rPr>
        <w:t xml:space="preserve">keep records as specified in </w:t>
      </w:r>
      <w:r>
        <w:rPr>
          <w:rFonts w:ascii="Times New Roman" w:hAnsi="Times New Roman" w:cs="Times New Roman"/>
          <w:sz w:val="24"/>
          <w:szCs w:val="24"/>
        </w:rPr>
        <w:t xml:space="preserve">subsections </w:t>
      </w:r>
      <w:r w:rsidRPr="000F443D">
        <w:rPr>
          <w:rFonts w:ascii="Times New Roman" w:hAnsi="Times New Roman" w:cs="Times New Roman"/>
          <w:sz w:val="24"/>
          <w:szCs w:val="24"/>
        </w:rPr>
        <w:t>(</w:t>
      </w:r>
      <w:r>
        <w:rPr>
          <w:rFonts w:ascii="Times New Roman" w:hAnsi="Times New Roman" w:cs="Times New Roman"/>
          <w:sz w:val="24"/>
          <w:szCs w:val="24"/>
        </w:rPr>
        <w:t>4</w:t>
      </w:r>
      <w:proofErr w:type="gramStart"/>
      <w:r w:rsidRPr="000F443D">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a</w:t>
      </w:r>
      <w:r w:rsidRPr="000F443D">
        <w:rPr>
          <w:rFonts w:ascii="Times New Roman" w:hAnsi="Times New Roman" w:cs="Times New Roman"/>
          <w:sz w:val="24"/>
          <w:szCs w:val="24"/>
        </w:rPr>
        <w:t>) and (</w:t>
      </w:r>
      <w:r>
        <w:rPr>
          <w:rFonts w:ascii="Times New Roman" w:hAnsi="Times New Roman" w:cs="Times New Roman"/>
          <w:sz w:val="24"/>
          <w:szCs w:val="24"/>
        </w:rPr>
        <w:t>b</w:t>
      </w:r>
      <w:r w:rsidRPr="000F443D">
        <w:rPr>
          <w:rFonts w:ascii="Times New Roman" w:hAnsi="Times New Roman" w:cs="Times New Roman"/>
          <w:sz w:val="24"/>
          <w:szCs w:val="24"/>
        </w:rPr>
        <w:t xml:space="preserve">) of this </w:t>
      </w:r>
      <w:r>
        <w:rPr>
          <w:rFonts w:ascii="Times New Roman" w:hAnsi="Times New Roman" w:cs="Times New Roman"/>
          <w:sz w:val="24"/>
          <w:szCs w:val="24"/>
        </w:rPr>
        <w:t>rule</w:t>
      </w:r>
      <w:r w:rsidRPr="000F443D">
        <w:rPr>
          <w:rFonts w:ascii="Times New Roman" w:hAnsi="Times New Roman" w:cs="Times New Roman"/>
          <w:sz w:val="24"/>
          <w:szCs w:val="24"/>
        </w:rPr>
        <w:t xml:space="preserve">. </w:t>
      </w:r>
    </w:p>
    <w:p w:rsidR="000F443D" w:rsidRPr="000F443D" w:rsidRDefault="000F443D" w:rsidP="000F443D">
      <w:pPr>
        <w:autoSpaceDE w:val="0"/>
        <w:autoSpaceDN w:val="0"/>
        <w:adjustRightInd w:val="0"/>
        <w:spacing w:after="0" w:line="240" w:lineRule="auto"/>
        <w:rPr>
          <w:rFonts w:ascii="Times New Roman" w:hAnsi="Times New Roman" w:cs="Times New Roman"/>
          <w:sz w:val="24"/>
          <w:szCs w:val="24"/>
        </w:rPr>
      </w:pPr>
      <w:r w:rsidRPr="000F443D">
        <w:rPr>
          <w:rFonts w:ascii="Times New Roman" w:hAnsi="Times New Roman" w:cs="Times New Roman"/>
          <w:sz w:val="24"/>
          <w:szCs w:val="24"/>
        </w:rPr>
        <w:t>(</w:t>
      </w:r>
      <w:r>
        <w:rPr>
          <w:rFonts w:ascii="Times New Roman" w:hAnsi="Times New Roman" w:cs="Times New Roman"/>
          <w:sz w:val="24"/>
          <w:szCs w:val="24"/>
        </w:rPr>
        <w:t>a</w:t>
      </w:r>
      <w:r w:rsidRPr="000F443D">
        <w:rPr>
          <w:rFonts w:ascii="Times New Roman" w:hAnsi="Times New Roman" w:cs="Times New Roman"/>
          <w:sz w:val="24"/>
          <w:szCs w:val="24"/>
        </w:rPr>
        <w:t>) Records of the occurrence and duration of each malfunction of operation (i.e., process equipment) or</w:t>
      </w:r>
      <w:r>
        <w:rPr>
          <w:rFonts w:ascii="Times New Roman" w:hAnsi="Times New Roman" w:cs="Times New Roman"/>
          <w:sz w:val="24"/>
          <w:szCs w:val="24"/>
        </w:rPr>
        <w:t xml:space="preserve"> </w:t>
      </w:r>
      <w:r w:rsidRPr="000F443D">
        <w:rPr>
          <w:rFonts w:ascii="Times New Roman" w:hAnsi="Times New Roman" w:cs="Times New Roman"/>
          <w:sz w:val="24"/>
          <w:szCs w:val="24"/>
        </w:rPr>
        <w:t xml:space="preserve">the air pollution control and monitoring equipment. </w:t>
      </w:r>
    </w:p>
    <w:p w:rsidR="000F443D" w:rsidRPr="000F443D" w:rsidRDefault="000F443D" w:rsidP="000F443D">
      <w:pPr>
        <w:autoSpaceDE w:val="0"/>
        <w:autoSpaceDN w:val="0"/>
        <w:adjustRightInd w:val="0"/>
        <w:spacing w:after="0" w:line="240" w:lineRule="auto"/>
        <w:rPr>
          <w:rFonts w:ascii="Times New Roman" w:hAnsi="Times New Roman" w:cs="Times New Roman"/>
          <w:sz w:val="24"/>
          <w:szCs w:val="24"/>
        </w:rPr>
      </w:pPr>
      <w:r w:rsidRPr="000F443D">
        <w:rPr>
          <w:rFonts w:ascii="Times New Roman" w:hAnsi="Times New Roman" w:cs="Times New Roman"/>
          <w:sz w:val="24"/>
          <w:szCs w:val="24"/>
        </w:rPr>
        <w:t>(</w:t>
      </w:r>
      <w:r>
        <w:rPr>
          <w:rFonts w:ascii="Times New Roman" w:hAnsi="Times New Roman" w:cs="Times New Roman"/>
          <w:sz w:val="24"/>
          <w:szCs w:val="24"/>
        </w:rPr>
        <w:t>b</w:t>
      </w:r>
      <w:r w:rsidRPr="000F443D">
        <w:rPr>
          <w:rFonts w:ascii="Times New Roman" w:hAnsi="Times New Roman" w:cs="Times New Roman"/>
          <w:sz w:val="24"/>
          <w:szCs w:val="24"/>
        </w:rPr>
        <w:t>) Records of actions taken during</w:t>
      </w:r>
      <w:r>
        <w:rPr>
          <w:rFonts w:ascii="Times New Roman" w:hAnsi="Times New Roman" w:cs="Times New Roman"/>
          <w:sz w:val="24"/>
          <w:szCs w:val="24"/>
        </w:rPr>
        <w:t xml:space="preserve"> </w:t>
      </w:r>
      <w:r w:rsidRPr="000F443D">
        <w:rPr>
          <w:rFonts w:ascii="Times New Roman" w:hAnsi="Times New Roman" w:cs="Times New Roman"/>
          <w:sz w:val="24"/>
          <w:szCs w:val="24"/>
        </w:rPr>
        <w:t>periods of malfunction to minimize</w:t>
      </w:r>
      <w:r>
        <w:rPr>
          <w:rFonts w:ascii="Times New Roman" w:hAnsi="Times New Roman" w:cs="Times New Roman"/>
          <w:sz w:val="24"/>
          <w:szCs w:val="24"/>
        </w:rPr>
        <w:t xml:space="preserve"> </w:t>
      </w:r>
      <w:r w:rsidRPr="000F443D">
        <w:rPr>
          <w:rFonts w:ascii="Times New Roman" w:hAnsi="Times New Roman" w:cs="Times New Roman"/>
          <w:sz w:val="24"/>
          <w:szCs w:val="24"/>
        </w:rPr>
        <w:t xml:space="preserve">emissions in accordance with </w:t>
      </w:r>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OAR 340-244-0239(1)</w:t>
      </w:r>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DB1019" w:rsidRPr="00DB1019">
        <w:t xml:space="preserve">; DEQ 1-2011, f. &amp; cert. </w:t>
      </w:r>
      <w:proofErr w:type="spellStart"/>
      <w:r w:rsidR="00DB1019" w:rsidRPr="00DB1019">
        <w:t>ef</w:t>
      </w:r>
      <w:proofErr w:type="spellEnd"/>
      <w:r w:rsidR="00DB1019" w:rsidRPr="00DB1019">
        <w:t>. 2-24-11</w:t>
      </w:r>
    </w:p>
    <w:p w:rsidR="003C21C1" w:rsidRDefault="003C21C1" w:rsidP="00026B5C">
      <w:pPr>
        <w:pStyle w:val="NormalWeb"/>
        <w:spacing w:before="0" w:beforeAutospacing="0" w:after="0" w:afterAutospacing="0"/>
      </w:pPr>
    </w:p>
    <w:p w:rsidR="003C21C1" w:rsidRPr="00E777D1" w:rsidRDefault="00DB1019" w:rsidP="003C21C1">
      <w:pPr>
        <w:pStyle w:val="NormalWeb"/>
        <w:spacing w:before="0" w:beforeAutospacing="0" w:after="0" w:afterAutospacing="0"/>
        <w:rPr>
          <w:color w:val="000000"/>
        </w:rPr>
      </w:pPr>
      <w:r w:rsidRPr="00DB1019">
        <w:rPr>
          <w:b/>
          <w:bCs/>
          <w:color w:val="000000"/>
        </w:rPr>
        <w:t>340-244-0250</w:t>
      </w:r>
    </w:p>
    <w:p w:rsidR="003C21C1" w:rsidRPr="00E777D1" w:rsidRDefault="00DB1019" w:rsidP="003C21C1">
      <w:pPr>
        <w:pStyle w:val="NormalWeb"/>
        <w:spacing w:before="0" w:beforeAutospacing="0" w:after="0" w:afterAutospacing="0"/>
        <w:rPr>
          <w:color w:val="000000"/>
        </w:rPr>
      </w:pPr>
      <w:r w:rsidRPr="00DB1019">
        <w:rPr>
          <w:b/>
          <w:bCs/>
          <w:color w:val="000000"/>
        </w:rPr>
        <w:t>Reporting Requirements</w:t>
      </w:r>
    </w:p>
    <w:p w:rsidR="003C21C1" w:rsidRDefault="00DB1019" w:rsidP="003C21C1">
      <w:pPr>
        <w:pStyle w:val="NormalWeb"/>
        <w:spacing w:before="0" w:beforeAutospacing="0" w:after="0" w:afterAutospacing="0"/>
        <w:rPr>
          <w:color w:val="000000"/>
        </w:rPr>
      </w:pPr>
      <w:r w:rsidRPr="00DB1019">
        <w:rPr>
          <w:color w:val="000000"/>
        </w:rPr>
        <w:t xml:space="preserve">(1) Each owner or operator </w:t>
      </w:r>
      <w:r w:rsidR="007C4E69">
        <w:rPr>
          <w:color w:val="000000"/>
        </w:rPr>
        <w:t xml:space="preserve">of a GDF </w:t>
      </w:r>
      <w:r w:rsidRPr="00DB1019">
        <w:rPr>
          <w:color w:val="000000"/>
        </w:rPr>
        <w:t xml:space="preserve">subject to the management practices in OAR 340-244-0242 must report to </w:t>
      </w:r>
      <w:r w:rsidR="004259E7">
        <w:rPr>
          <w:color w:val="000000"/>
        </w:rPr>
        <w:t>DEQ</w:t>
      </w:r>
      <w:r w:rsidRPr="00DB1019">
        <w:rPr>
          <w:color w:val="000000"/>
        </w:rPr>
        <w:t xml:space="preserve"> the results of all volumetric efficiency tests required under OAR 340-244-0244(1) and (2). Reports submitted under this rule must be submitted within 180 days of the completion of the performance testing.</w:t>
      </w:r>
    </w:p>
    <w:p w:rsidR="000C72DA" w:rsidRDefault="000C72DA" w:rsidP="003C21C1">
      <w:pPr>
        <w:pStyle w:val="NormalWeb"/>
        <w:spacing w:before="0" w:beforeAutospacing="0" w:after="0" w:afterAutospacing="0"/>
        <w:rPr>
          <w:color w:val="000000"/>
        </w:rPr>
      </w:pPr>
      <w:r>
        <w:rPr>
          <w:color w:val="000000"/>
        </w:rPr>
        <w:t xml:space="preserve">(2) Annual report. </w:t>
      </w:r>
      <w:r w:rsidR="00106AFD">
        <w:rPr>
          <w:color w:val="000000"/>
        </w:rPr>
        <w:t xml:space="preserve">Each owner or operator </w:t>
      </w:r>
      <w:r w:rsidR="007C4E69">
        <w:rPr>
          <w:color w:val="000000"/>
        </w:rPr>
        <w:t xml:space="preserve">of a GDF </w:t>
      </w:r>
      <w:r w:rsidR="00106AFD">
        <w:rPr>
          <w:color w:val="000000"/>
        </w:rPr>
        <w:t xml:space="preserve">must report, by </w:t>
      </w:r>
      <w:r w:rsidR="000D2FF6">
        <w:rPr>
          <w:color w:val="000000"/>
        </w:rPr>
        <w:t>February</w:t>
      </w:r>
      <w:r w:rsidR="00106AFD">
        <w:rPr>
          <w:color w:val="000000"/>
        </w:rPr>
        <w:t xml:space="preserve"> 15 of each year, the following information</w:t>
      </w:r>
      <w:r w:rsidR="007C4E69">
        <w:rPr>
          <w:color w:val="000000"/>
        </w:rPr>
        <w:t>, as applicable.</w:t>
      </w:r>
      <w:r w:rsidR="00106AFD">
        <w:rPr>
          <w:color w:val="000000"/>
        </w:rPr>
        <w:t xml:space="preserve"> </w:t>
      </w:r>
    </w:p>
    <w:p w:rsidR="00106AFD" w:rsidRDefault="00106AFD" w:rsidP="003C21C1">
      <w:pPr>
        <w:pStyle w:val="NormalWeb"/>
        <w:spacing w:before="0" w:beforeAutospacing="0" w:after="0" w:afterAutospacing="0"/>
      </w:pPr>
      <w:r>
        <w:rPr>
          <w:color w:val="000000"/>
        </w:rPr>
        <w:t xml:space="preserve">(a) The </w:t>
      </w:r>
      <w:r w:rsidRPr="00026B5C">
        <w:t>total throughput volume of gasoline, in gallons, for each calendar month.</w:t>
      </w:r>
    </w:p>
    <w:p w:rsidR="00106AFD" w:rsidRDefault="00106AFD" w:rsidP="00106AFD">
      <w:pPr>
        <w:pStyle w:val="NormalWeb"/>
        <w:spacing w:before="0" w:beforeAutospacing="0" w:after="0" w:afterAutospacing="0"/>
      </w:pPr>
      <w:r>
        <w:t>(b) A s</w:t>
      </w:r>
      <w:r w:rsidR="00DB1019" w:rsidRPr="00DB1019">
        <w:t>ummary of changes made at the facility on vapor recovery equipment which may affect emissions</w:t>
      </w:r>
      <w:r>
        <w:t>.</w:t>
      </w:r>
    </w:p>
    <w:p w:rsidR="00106AFD" w:rsidRPr="007C4E69" w:rsidRDefault="00514922" w:rsidP="00106AFD">
      <w:pPr>
        <w:pStyle w:val="NormalWeb"/>
        <w:spacing w:before="0" w:beforeAutospacing="0" w:after="0" w:afterAutospacing="0"/>
      </w:pPr>
      <w:r>
        <w:t xml:space="preserve">(c) </w:t>
      </w:r>
      <w:r w:rsidR="00DB1019" w:rsidRPr="00DB1019">
        <w:t>List of all major maintenance performed on pollution control equipment.</w:t>
      </w:r>
    </w:p>
    <w:p w:rsidR="00106AFD" w:rsidRDefault="00DB1019">
      <w:pPr>
        <w:pStyle w:val="NormalWeb"/>
        <w:spacing w:before="0" w:beforeAutospacing="0" w:after="0" w:afterAutospacing="0"/>
        <w:rPr>
          <w:color w:val="000000"/>
        </w:rPr>
      </w:pPr>
      <w:r w:rsidRPr="00DB1019">
        <w:rPr>
          <w:color w:val="000000"/>
        </w:rPr>
        <w:lastRenderedPageBreak/>
        <w:t>(</w:t>
      </w:r>
      <w:r w:rsidR="00106AFD">
        <w:rPr>
          <w:color w:val="000000"/>
        </w:rPr>
        <w:t>d</w:t>
      </w:r>
      <w:r w:rsidRPr="00DB1019">
        <w:rPr>
          <w:color w:val="000000"/>
        </w:rPr>
        <w:t xml:space="preserve">) </w:t>
      </w:r>
      <w:r w:rsidR="00106AFD">
        <w:rPr>
          <w:color w:val="000000"/>
        </w:rPr>
        <w:t>T</w:t>
      </w:r>
      <w:r w:rsidRPr="00DB1019">
        <w:rPr>
          <w:color w:val="000000"/>
        </w:rPr>
        <w:t>he number, duration, and a brief</w:t>
      </w:r>
      <w:r w:rsidR="00E777D1">
        <w:rPr>
          <w:color w:val="000000"/>
        </w:rPr>
        <w:t xml:space="preserve"> </w:t>
      </w:r>
      <w:r w:rsidRPr="00DB1019">
        <w:rPr>
          <w:color w:val="000000"/>
        </w:rPr>
        <w:t>description of each type of malfunction which occurred during the previous calendar year and which caused or may have caused any applicable emission limitation to be exceeded.</w:t>
      </w:r>
    </w:p>
    <w:p w:rsidR="005F2EEB" w:rsidRDefault="00106AFD">
      <w:pPr>
        <w:pStyle w:val="NormalWeb"/>
        <w:spacing w:before="0" w:beforeAutospacing="0" w:after="0" w:afterAutospacing="0"/>
        <w:rPr>
          <w:color w:val="000000"/>
        </w:rPr>
      </w:pPr>
      <w:r>
        <w:rPr>
          <w:color w:val="000000"/>
        </w:rPr>
        <w:t>(e) A</w:t>
      </w:r>
      <w:r w:rsidR="00DB1019" w:rsidRPr="00DB1019">
        <w:rPr>
          <w:color w:val="000000"/>
        </w:rPr>
        <w:t xml:space="preserve"> description of actions taken by </w:t>
      </w:r>
      <w:r w:rsidR="00E777D1">
        <w:rPr>
          <w:color w:val="000000"/>
        </w:rPr>
        <w:t>the</w:t>
      </w:r>
      <w:r w:rsidR="00DB1019" w:rsidRPr="00DB1019">
        <w:rPr>
          <w:color w:val="000000"/>
        </w:rPr>
        <w:t xml:space="preserve"> owner or operator </w:t>
      </w:r>
      <w:r w:rsidR="007C4E69">
        <w:rPr>
          <w:color w:val="000000"/>
        </w:rPr>
        <w:t xml:space="preserve">of a GDF </w:t>
      </w:r>
      <w:r w:rsidR="00DB1019" w:rsidRPr="00DB1019">
        <w:rPr>
          <w:color w:val="000000"/>
        </w:rPr>
        <w:t xml:space="preserve">during a malfunction to minimize emissions in accordance with </w:t>
      </w:r>
      <w:r w:rsidR="00E777D1">
        <w:rPr>
          <w:color w:val="000000"/>
        </w:rPr>
        <w:t>OAR 340-244-0239(1)</w:t>
      </w:r>
      <w:r w:rsidR="00DB1019" w:rsidRPr="00DB1019">
        <w:rPr>
          <w:color w:val="000000"/>
        </w:rPr>
        <w:t>, including actions taken to correct a</w:t>
      </w:r>
      <w:r w:rsidR="00E777D1">
        <w:rPr>
          <w:color w:val="000000"/>
        </w:rPr>
        <w:t xml:space="preserve"> </w:t>
      </w:r>
      <w:r w:rsidR="00DB1019" w:rsidRPr="00DB1019">
        <w:rPr>
          <w:color w:val="000000"/>
        </w:rPr>
        <w:t xml:space="preserve">malfunction. </w:t>
      </w:r>
    </w:p>
    <w:p w:rsidR="003C21C1" w:rsidRPr="00E777D1" w:rsidRDefault="00DB1019" w:rsidP="003C21C1">
      <w:pPr>
        <w:pStyle w:val="NormalWeb"/>
        <w:spacing w:before="0" w:beforeAutospacing="0" w:after="0" w:afterAutospacing="0"/>
        <w:rPr>
          <w:color w:val="000000"/>
        </w:rPr>
      </w:pPr>
      <w:r w:rsidRPr="00DB1019">
        <w:rPr>
          <w:b/>
          <w:bCs/>
          <w:color w:val="000000"/>
        </w:rPr>
        <w:t>NOTE:</w:t>
      </w:r>
      <w:r w:rsidRPr="00DB1019">
        <w:rPr>
          <w:rStyle w:val="apple-converted-space"/>
        </w:rPr>
        <w:t> </w:t>
      </w:r>
      <w:r w:rsidRPr="00DB1019">
        <w:rPr>
          <w:color w:val="000000"/>
        </w:rPr>
        <w:t>This rule is included in the State of Oregon Clean Air Act Implementation Plan as adopted by the Environmental Quality Commission under OAR 340-200-0040.</w:t>
      </w:r>
    </w:p>
    <w:p w:rsidR="00621DDF" w:rsidRPr="006B6727" w:rsidRDefault="00DB1019" w:rsidP="00026B5C">
      <w:pPr>
        <w:pStyle w:val="NormalWeb"/>
        <w:spacing w:before="0" w:beforeAutospacing="0" w:after="0" w:afterAutospacing="0"/>
        <w:rPr>
          <w:color w:val="000000"/>
        </w:rPr>
      </w:pPr>
      <w:r w:rsidRPr="00DB1019">
        <w:rPr>
          <w:color w:val="000000"/>
        </w:rPr>
        <w:t>Stat. Auth.: ORS 468.020 &amp; ORS 468A.025</w:t>
      </w:r>
      <w:r w:rsidRPr="00DB1019">
        <w:rPr>
          <w:color w:val="000000"/>
        </w:rPr>
        <w:br/>
        <w:t>Stats. Implemented: ORS 468A.025</w:t>
      </w:r>
      <w:r w:rsidRPr="00DB1019">
        <w:rPr>
          <w:color w:val="000000"/>
        </w:rPr>
        <w:br/>
        <w:t xml:space="preserve">Hist.: DEQ 15-2008, f. &amp; cert. </w:t>
      </w:r>
      <w:proofErr w:type="spellStart"/>
      <w:r w:rsidRPr="00DB1019">
        <w:rPr>
          <w:color w:val="000000"/>
        </w:rPr>
        <w:t>ef</w:t>
      </w:r>
      <w:proofErr w:type="spellEnd"/>
      <w:r w:rsidRPr="00DB1019">
        <w:rPr>
          <w:color w:val="000000"/>
        </w:rPr>
        <w:t xml:space="preserve"> 12-31-08</w:t>
      </w:r>
    </w:p>
    <w:sectPr w:rsidR="00621DDF" w:rsidRPr="006B6727" w:rsidSect="00026B5C">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21F" w:rsidRDefault="004E121F" w:rsidP="009A566B">
      <w:pPr>
        <w:spacing w:after="0" w:line="240" w:lineRule="auto"/>
      </w:pPr>
      <w:r>
        <w:separator/>
      </w:r>
    </w:p>
  </w:endnote>
  <w:endnote w:type="continuationSeparator" w:id="0">
    <w:p w:rsidR="004E121F" w:rsidRDefault="004E121F"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21F" w:rsidRDefault="004E121F" w:rsidP="009A566B">
      <w:pPr>
        <w:spacing w:after="0" w:line="240" w:lineRule="auto"/>
      </w:pPr>
      <w:r>
        <w:separator/>
      </w:r>
    </w:p>
  </w:footnote>
  <w:footnote w:type="continuationSeparator" w:id="0">
    <w:p w:rsidR="004E121F" w:rsidRDefault="004E121F"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E4171"/>
    <w:multiLevelType w:val="multilevel"/>
    <w:tmpl w:val="766EE7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10832B8"/>
    <w:multiLevelType w:val="multilevel"/>
    <w:tmpl w:val="EC22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31A8B"/>
    <w:rsid w:val="00044860"/>
    <w:rsid w:val="000518B3"/>
    <w:rsid w:val="00055B74"/>
    <w:rsid w:val="000568F7"/>
    <w:rsid w:val="00064F2F"/>
    <w:rsid w:val="00082962"/>
    <w:rsid w:val="000846B3"/>
    <w:rsid w:val="000862A1"/>
    <w:rsid w:val="000862A3"/>
    <w:rsid w:val="00094029"/>
    <w:rsid w:val="000B2590"/>
    <w:rsid w:val="000B7B4F"/>
    <w:rsid w:val="000C218A"/>
    <w:rsid w:val="000C6CA3"/>
    <w:rsid w:val="000C72DA"/>
    <w:rsid w:val="000C7635"/>
    <w:rsid w:val="000D0EBB"/>
    <w:rsid w:val="000D11C4"/>
    <w:rsid w:val="000D1EB7"/>
    <w:rsid w:val="000D2FF6"/>
    <w:rsid w:val="000D4E5D"/>
    <w:rsid w:val="000E09CB"/>
    <w:rsid w:val="000E71C4"/>
    <w:rsid w:val="000F443D"/>
    <w:rsid w:val="000F7A42"/>
    <w:rsid w:val="001003DD"/>
    <w:rsid w:val="001030E5"/>
    <w:rsid w:val="00106AFD"/>
    <w:rsid w:val="00106B86"/>
    <w:rsid w:val="00107D6D"/>
    <w:rsid w:val="001276C6"/>
    <w:rsid w:val="00127786"/>
    <w:rsid w:val="001409E6"/>
    <w:rsid w:val="001424F0"/>
    <w:rsid w:val="001564AD"/>
    <w:rsid w:val="00156D27"/>
    <w:rsid w:val="00173514"/>
    <w:rsid w:val="00177E3B"/>
    <w:rsid w:val="00180CA1"/>
    <w:rsid w:val="001879F5"/>
    <w:rsid w:val="00196066"/>
    <w:rsid w:val="00196845"/>
    <w:rsid w:val="001A2D6B"/>
    <w:rsid w:val="001A37AA"/>
    <w:rsid w:val="001A5F18"/>
    <w:rsid w:val="001A5FAC"/>
    <w:rsid w:val="001A7801"/>
    <w:rsid w:val="001B3851"/>
    <w:rsid w:val="001C2841"/>
    <w:rsid w:val="001C45F8"/>
    <w:rsid w:val="001D410C"/>
    <w:rsid w:val="001E263E"/>
    <w:rsid w:val="001E56DF"/>
    <w:rsid w:val="002002E6"/>
    <w:rsid w:val="0020404E"/>
    <w:rsid w:val="00212459"/>
    <w:rsid w:val="002129B6"/>
    <w:rsid w:val="0021305C"/>
    <w:rsid w:val="00214057"/>
    <w:rsid w:val="0021676B"/>
    <w:rsid w:val="002241EA"/>
    <w:rsid w:val="00236E4A"/>
    <w:rsid w:val="00237AB5"/>
    <w:rsid w:val="002403F6"/>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D4DAD"/>
    <w:rsid w:val="002E5043"/>
    <w:rsid w:val="002F18DE"/>
    <w:rsid w:val="002F4362"/>
    <w:rsid w:val="002F4542"/>
    <w:rsid w:val="0030547B"/>
    <w:rsid w:val="00311F5E"/>
    <w:rsid w:val="00315EBF"/>
    <w:rsid w:val="003226BC"/>
    <w:rsid w:val="00325569"/>
    <w:rsid w:val="00367BD9"/>
    <w:rsid w:val="0037005F"/>
    <w:rsid w:val="00371AC7"/>
    <w:rsid w:val="00381BBF"/>
    <w:rsid w:val="003927FB"/>
    <w:rsid w:val="003936E8"/>
    <w:rsid w:val="00394901"/>
    <w:rsid w:val="00396663"/>
    <w:rsid w:val="003A65A0"/>
    <w:rsid w:val="003A675A"/>
    <w:rsid w:val="003B5F5F"/>
    <w:rsid w:val="003C21C1"/>
    <w:rsid w:val="003C3C5D"/>
    <w:rsid w:val="003C4944"/>
    <w:rsid w:val="003C6082"/>
    <w:rsid w:val="003D3214"/>
    <w:rsid w:val="003D7450"/>
    <w:rsid w:val="003E1BD2"/>
    <w:rsid w:val="003E27D5"/>
    <w:rsid w:val="003E6D79"/>
    <w:rsid w:val="004067BC"/>
    <w:rsid w:val="0040728F"/>
    <w:rsid w:val="004139A2"/>
    <w:rsid w:val="00424377"/>
    <w:rsid w:val="00424F75"/>
    <w:rsid w:val="004259E7"/>
    <w:rsid w:val="004279F7"/>
    <w:rsid w:val="0043344C"/>
    <w:rsid w:val="004338A2"/>
    <w:rsid w:val="004351DB"/>
    <w:rsid w:val="004574FE"/>
    <w:rsid w:val="00470BB1"/>
    <w:rsid w:val="00476315"/>
    <w:rsid w:val="00484DCE"/>
    <w:rsid w:val="004A50A6"/>
    <w:rsid w:val="004B19F9"/>
    <w:rsid w:val="004B781A"/>
    <w:rsid w:val="004C05D6"/>
    <w:rsid w:val="004C7C65"/>
    <w:rsid w:val="004E121F"/>
    <w:rsid w:val="004E376A"/>
    <w:rsid w:val="004E424A"/>
    <w:rsid w:val="004F05BC"/>
    <w:rsid w:val="004F5901"/>
    <w:rsid w:val="00505A9C"/>
    <w:rsid w:val="00506E35"/>
    <w:rsid w:val="00507D4B"/>
    <w:rsid w:val="0051450D"/>
    <w:rsid w:val="00514922"/>
    <w:rsid w:val="00516DF8"/>
    <w:rsid w:val="005305F2"/>
    <w:rsid w:val="00534A24"/>
    <w:rsid w:val="00535A74"/>
    <w:rsid w:val="005372B5"/>
    <w:rsid w:val="005509FB"/>
    <w:rsid w:val="00552F60"/>
    <w:rsid w:val="005543E1"/>
    <w:rsid w:val="005735B5"/>
    <w:rsid w:val="00577DD3"/>
    <w:rsid w:val="00582E16"/>
    <w:rsid w:val="00583FAA"/>
    <w:rsid w:val="00586542"/>
    <w:rsid w:val="00594882"/>
    <w:rsid w:val="005A284E"/>
    <w:rsid w:val="005A49A8"/>
    <w:rsid w:val="005A69DE"/>
    <w:rsid w:val="005C2499"/>
    <w:rsid w:val="005C2D92"/>
    <w:rsid w:val="005C7C58"/>
    <w:rsid w:val="005D085B"/>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6ECB"/>
    <w:rsid w:val="00686F85"/>
    <w:rsid w:val="0069226D"/>
    <w:rsid w:val="00692488"/>
    <w:rsid w:val="006A754F"/>
    <w:rsid w:val="006B2A23"/>
    <w:rsid w:val="006B3335"/>
    <w:rsid w:val="006B6727"/>
    <w:rsid w:val="006C228E"/>
    <w:rsid w:val="006C7D4D"/>
    <w:rsid w:val="006D1A0C"/>
    <w:rsid w:val="006E087A"/>
    <w:rsid w:val="006F1A13"/>
    <w:rsid w:val="006F3F0D"/>
    <w:rsid w:val="006F5775"/>
    <w:rsid w:val="006F65A1"/>
    <w:rsid w:val="007017AA"/>
    <w:rsid w:val="0070184F"/>
    <w:rsid w:val="00701C87"/>
    <w:rsid w:val="00717070"/>
    <w:rsid w:val="007320F2"/>
    <w:rsid w:val="00732F7B"/>
    <w:rsid w:val="00746856"/>
    <w:rsid w:val="007509AB"/>
    <w:rsid w:val="00753F76"/>
    <w:rsid w:val="00767F48"/>
    <w:rsid w:val="0077754A"/>
    <w:rsid w:val="007914DB"/>
    <w:rsid w:val="00793D63"/>
    <w:rsid w:val="007A1381"/>
    <w:rsid w:val="007A24C5"/>
    <w:rsid w:val="007B4D71"/>
    <w:rsid w:val="007C38F2"/>
    <w:rsid w:val="007C4E69"/>
    <w:rsid w:val="007C603A"/>
    <w:rsid w:val="007D3D68"/>
    <w:rsid w:val="007E3B3D"/>
    <w:rsid w:val="007E481B"/>
    <w:rsid w:val="007E5C92"/>
    <w:rsid w:val="007E6970"/>
    <w:rsid w:val="007F2071"/>
    <w:rsid w:val="00807F49"/>
    <w:rsid w:val="00813390"/>
    <w:rsid w:val="00823D76"/>
    <w:rsid w:val="00835AD5"/>
    <w:rsid w:val="00840E69"/>
    <w:rsid w:val="0084469E"/>
    <w:rsid w:val="0084748F"/>
    <w:rsid w:val="00853FBC"/>
    <w:rsid w:val="008574B6"/>
    <w:rsid w:val="00871FF7"/>
    <w:rsid w:val="00874434"/>
    <w:rsid w:val="008769C5"/>
    <w:rsid w:val="00892EF8"/>
    <w:rsid w:val="008A322E"/>
    <w:rsid w:val="008A3F89"/>
    <w:rsid w:val="008B159F"/>
    <w:rsid w:val="008B79BF"/>
    <w:rsid w:val="008B7E0A"/>
    <w:rsid w:val="008C4E1F"/>
    <w:rsid w:val="008C6C85"/>
    <w:rsid w:val="008E20CF"/>
    <w:rsid w:val="008E44A5"/>
    <w:rsid w:val="008F05E8"/>
    <w:rsid w:val="00901E82"/>
    <w:rsid w:val="00906B02"/>
    <w:rsid w:val="00925BE1"/>
    <w:rsid w:val="00930834"/>
    <w:rsid w:val="00937743"/>
    <w:rsid w:val="00942E77"/>
    <w:rsid w:val="0094697D"/>
    <w:rsid w:val="009638E7"/>
    <w:rsid w:val="00967B99"/>
    <w:rsid w:val="009716A7"/>
    <w:rsid w:val="00977016"/>
    <w:rsid w:val="00982F10"/>
    <w:rsid w:val="00986EF2"/>
    <w:rsid w:val="00991459"/>
    <w:rsid w:val="00994D59"/>
    <w:rsid w:val="00995F20"/>
    <w:rsid w:val="009963AB"/>
    <w:rsid w:val="0099661F"/>
    <w:rsid w:val="009A0449"/>
    <w:rsid w:val="009A2C21"/>
    <w:rsid w:val="009A566B"/>
    <w:rsid w:val="009B5680"/>
    <w:rsid w:val="009C0AAC"/>
    <w:rsid w:val="009D23B6"/>
    <w:rsid w:val="009D630F"/>
    <w:rsid w:val="009E44D5"/>
    <w:rsid w:val="009E678F"/>
    <w:rsid w:val="00A03D83"/>
    <w:rsid w:val="00A04E92"/>
    <w:rsid w:val="00A0596A"/>
    <w:rsid w:val="00A13623"/>
    <w:rsid w:val="00A14E0B"/>
    <w:rsid w:val="00A177C7"/>
    <w:rsid w:val="00A263C0"/>
    <w:rsid w:val="00A30FD1"/>
    <w:rsid w:val="00A4116A"/>
    <w:rsid w:val="00A470FE"/>
    <w:rsid w:val="00A5538E"/>
    <w:rsid w:val="00A633B1"/>
    <w:rsid w:val="00A643A9"/>
    <w:rsid w:val="00A75465"/>
    <w:rsid w:val="00A75E82"/>
    <w:rsid w:val="00A81E01"/>
    <w:rsid w:val="00A85193"/>
    <w:rsid w:val="00A87189"/>
    <w:rsid w:val="00A87AB5"/>
    <w:rsid w:val="00A909AD"/>
    <w:rsid w:val="00AA0D62"/>
    <w:rsid w:val="00AA391C"/>
    <w:rsid w:val="00AA39A1"/>
    <w:rsid w:val="00AA4999"/>
    <w:rsid w:val="00AB12C9"/>
    <w:rsid w:val="00AC3A8C"/>
    <w:rsid w:val="00AD492B"/>
    <w:rsid w:val="00AE1A1B"/>
    <w:rsid w:val="00AF566C"/>
    <w:rsid w:val="00AF69EC"/>
    <w:rsid w:val="00AF7DA9"/>
    <w:rsid w:val="00B018C9"/>
    <w:rsid w:val="00B05095"/>
    <w:rsid w:val="00B14E72"/>
    <w:rsid w:val="00B158C7"/>
    <w:rsid w:val="00B15A63"/>
    <w:rsid w:val="00B200F7"/>
    <w:rsid w:val="00B25D66"/>
    <w:rsid w:val="00B27AC1"/>
    <w:rsid w:val="00B3515C"/>
    <w:rsid w:val="00B3588E"/>
    <w:rsid w:val="00B37CEF"/>
    <w:rsid w:val="00B47AA2"/>
    <w:rsid w:val="00B50419"/>
    <w:rsid w:val="00B64464"/>
    <w:rsid w:val="00B7529C"/>
    <w:rsid w:val="00B801A0"/>
    <w:rsid w:val="00B80D14"/>
    <w:rsid w:val="00B83E5B"/>
    <w:rsid w:val="00B90E68"/>
    <w:rsid w:val="00B923B2"/>
    <w:rsid w:val="00B93B30"/>
    <w:rsid w:val="00B97DB5"/>
    <w:rsid w:val="00BA27EA"/>
    <w:rsid w:val="00BD17FB"/>
    <w:rsid w:val="00BD398E"/>
    <w:rsid w:val="00BD78AA"/>
    <w:rsid w:val="00BE76FC"/>
    <w:rsid w:val="00BF17BE"/>
    <w:rsid w:val="00BF226C"/>
    <w:rsid w:val="00BF3AAA"/>
    <w:rsid w:val="00BF5EA5"/>
    <w:rsid w:val="00C059BA"/>
    <w:rsid w:val="00C05B63"/>
    <w:rsid w:val="00C065DC"/>
    <w:rsid w:val="00C12309"/>
    <w:rsid w:val="00C24870"/>
    <w:rsid w:val="00C262B9"/>
    <w:rsid w:val="00C33E8F"/>
    <w:rsid w:val="00C41675"/>
    <w:rsid w:val="00C45C53"/>
    <w:rsid w:val="00C53989"/>
    <w:rsid w:val="00C5734E"/>
    <w:rsid w:val="00C603FE"/>
    <w:rsid w:val="00C67C2C"/>
    <w:rsid w:val="00C71069"/>
    <w:rsid w:val="00C76D4C"/>
    <w:rsid w:val="00C81199"/>
    <w:rsid w:val="00C815F9"/>
    <w:rsid w:val="00C83919"/>
    <w:rsid w:val="00C93778"/>
    <w:rsid w:val="00C94437"/>
    <w:rsid w:val="00C94A41"/>
    <w:rsid w:val="00C94B36"/>
    <w:rsid w:val="00CA0E46"/>
    <w:rsid w:val="00CA2AA0"/>
    <w:rsid w:val="00CA405B"/>
    <w:rsid w:val="00CA5FC4"/>
    <w:rsid w:val="00CA6098"/>
    <w:rsid w:val="00CB1C15"/>
    <w:rsid w:val="00CB4AC1"/>
    <w:rsid w:val="00CB5881"/>
    <w:rsid w:val="00CC0321"/>
    <w:rsid w:val="00CC09A4"/>
    <w:rsid w:val="00CC1756"/>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176A"/>
    <w:rsid w:val="00D4668B"/>
    <w:rsid w:val="00D53AB4"/>
    <w:rsid w:val="00D53DF5"/>
    <w:rsid w:val="00D56BF6"/>
    <w:rsid w:val="00D65AD9"/>
    <w:rsid w:val="00D720B3"/>
    <w:rsid w:val="00D74B8D"/>
    <w:rsid w:val="00D83FA3"/>
    <w:rsid w:val="00D9282B"/>
    <w:rsid w:val="00D95E94"/>
    <w:rsid w:val="00D967D7"/>
    <w:rsid w:val="00DB1019"/>
    <w:rsid w:val="00DC3BB2"/>
    <w:rsid w:val="00DC5B89"/>
    <w:rsid w:val="00DD5ECB"/>
    <w:rsid w:val="00DE17ED"/>
    <w:rsid w:val="00DE3E7D"/>
    <w:rsid w:val="00DF123E"/>
    <w:rsid w:val="00DF2451"/>
    <w:rsid w:val="00DF5084"/>
    <w:rsid w:val="00DF5FD0"/>
    <w:rsid w:val="00E00B7F"/>
    <w:rsid w:val="00E04405"/>
    <w:rsid w:val="00E04533"/>
    <w:rsid w:val="00E06160"/>
    <w:rsid w:val="00E07850"/>
    <w:rsid w:val="00E161B9"/>
    <w:rsid w:val="00E20F27"/>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C314A"/>
    <w:rsid w:val="00ED1ADB"/>
    <w:rsid w:val="00ED3E7E"/>
    <w:rsid w:val="00ED48E7"/>
    <w:rsid w:val="00ED7C8B"/>
    <w:rsid w:val="00ED7FED"/>
    <w:rsid w:val="00EE272A"/>
    <w:rsid w:val="00EF3174"/>
    <w:rsid w:val="00F00BCC"/>
    <w:rsid w:val="00F048F5"/>
    <w:rsid w:val="00F107AB"/>
    <w:rsid w:val="00F152EB"/>
    <w:rsid w:val="00F3227C"/>
    <w:rsid w:val="00F33BF7"/>
    <w:rsid w:val="00F33C81"/>
    <w:rsid w:val="00F36404"/>
    <w:rsid w:val="00F44C93"/>
    <w:rsid w:val="00F50A56"/>
    <w:rsid w:val="00F51F50"/>
    <w:rsid w:val="00F54B8D"/>
    <w:rsid w:val="00F57D7D"/>
    <w:rsid w:val="00F64FDE"/>
    <w:rsid w:val="00F66D97"/>
    <w:rsid w:val="00F66DDE"/>
    <w:rsid w:val="00F71A77"/>
    <w:rsid w:val="00F734AC"/>
    <w:rsid w:val="00F75903"/>
    <w:rsid w:val="00F83220"/>
    <w:rsid w:val="00FA0662"/>
    <w:rsid w:val="00FA41A9"/>
    <w:rsid w:val="00FA4310"/>
    <w:rsid w:val="00FA691A"/>
    <w:rsid w:val="00FD5FAE"/>
    <w:rsid w:val="00FF1537"/>
    <w:rsid w:val="00FF5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0D1E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393423">
      <w:bodyDiv w:val="1"/>
      <w:marLeft w:val="0"/>
      <w:marRight w:val="0"/>
      <w:marTop w:val="0"/>
      <w:marBottom w:val="0"/>
      <w:divBdr>
        <w:top w:val="none" w:sz="0" w:space="0" w:color="auto"/>
        <w:left w:val="none" w:sz="0" w:space="0" w:color="auto"/>
        <w:bottom w:val="none" w:sz="0" w:space="0" w:color="auto"/>
        <w:right w:val="none" w:sz="0" w:space="0" w:color="auto"/>
      </w:divBdr>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03970E-9F9F-43CB-8302-2D3B1B05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66</Pages>
  <Words>33687</Words>
  <Characters>192018</Characters>
  <Application>Microsoft Office Word</Application>
  <DocSecurity>0</DocSecurity>
  <Lines>1600</Lines>
  <Paragraphs>450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225255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3</cp:revision>
  <cp:lastPrinted>2012-09-28T21:44:00Z</cp:lastPrinted>
  <dcterms:created xsi:type="dcterms:W3CDTF">2013-03-20T16:40:00Z</dcterms:created>
  <dcterms:modified xsi:type="dcterms:W3CDTF">2013-03-20T16:51:00Z</dcterms:modified>
</cp:coreProperties>
</file>