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315" w:rsidRDefault="00461315" w:rsidP="00A504FD">
      <w:pPr>
        <w:tabs>
          <w:tab w:val="left" w:pos="1440"/>
          <w:tab w:val="right" w:pos="9360"/>
        </w:tabs>
        <w:rPr>
          <w:b/>
          <w:sz w:val="28"/>
        </w:rPr>
      </w:pPr>
      <w:r>
        <w:rPr>
          <w:b/>
          <w:sz w:val="28"/>
        </w:rPr>
        <w:t xml:space="preserve">State of </w:t>
      </w:r>
      <w:smartTag w:uri="urn:schemas-microsoft-com:office:smarttags" w:element="State">
        <w:smartTag w:uri="urn:schemas-microsoft-com:office:smarttags" w:element="place">
          <w:r>
            <w:rPr>
              <w:b/>
              <w:sz w:val="28"/>
            </w:rPr>
            <w:t>Oregon</w:t>
          </w:r>
        </w:smartTag>
      </w:smartTag>
    </w:p>
    <w:p w:rsidR="00A504FD" w:rsidRDefault="00A504FD" w:rsidP="00A504FD">
      <w:pPr>
        <w:tabs>
          <w:tab w:val="left" w:pos="1440"/>
          <w:tab w:val="right" w:pos="9360"/>
        </w:tabs>
        <w:rPr>
          <w:b/>
          <w:sz w:val="28"/>
        </w:rPr>
      </w:pPr>
      <w:r>
        <w:rPr>
          <w:b/>
          <w:sz w:val="28"/>
        </w:rPr>
        <w:t>Department of Environmental Quality</w:t>
      </w:r>
      <w:r>
        <w:rPr>
          <w:b/>
          <w:sz w:val="28"/>
        </w:rPr>
        <w:tab/>
        <w:t>Memorandum</w:t>
      </w:r>
    </w:p>
    <w:p w:rsidR="00A504FD" w:rsidRDefault="00551137" w:rsidP="00A504FD">
      <w:pPr>
        <w:tabs>
          <w:tab w:val="left" w:pos="1440"/>
          <w:tab w:val="right" w:pos="9360"/>
        </w:tabs>
        <w:rPr>
          <w:sz w:val="24"/>
        </w:rPr>
      </w:pPr>
      <w:r>
        <w:rPr>
          <w:sz w:val="24"/>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27F7E" w:rsidRDefault="00827F7E" w:rsidP="00461315">
      <w:pPr>
        <w:tabs>
          <w:tab w:val="left" w:pos="1440"/>
          <w:tab w:val="right" w:pos="9360"/>
        </w:tabs>
        <w:jc w:val="right"/>
        <w:rPr>
          <w:sz w:val="24"/>
        </w:rPr>
      </w:pPr>
    </w:p>
    <w:p w:rsidR="00827F7E" w:rsidRPr="00827F7E" w:rsidRDefault="00827F7E" w:rsidP="00827F7E">
      <w:pPr>
        <w:tabs>
          <w:tab w:val="left" w:pos="1440"/>
          <w:tab w:val="right" w:pos="9360"/>
        </w:tabs>
        <w:jc w:val="center"/>
        <w:rPr>
          <w:b/>
          <w:sz w:val="28"/>
          <w:szCs w:val="28"/>
        </w:rPr>
      </w:pPr>
      <w:r w:rsidRPr="00827F7E">
        <w:rPr>
          <w:b/>
          <w:sz w:val="28"/>
          <w:szCs w:val="28"/>
        </w:rPr>
        <w:t>Presiding Officer's Report</w:t>
      </w:r>
    </w:p>
    <w:p w:rsidR="00461315" w:rsidRDefault="00461315" w:rsidP="00461315">
      <w:pPr>
        <w:tabs>
          <w:tab w:val="left" w:pos="1440"/>
          <w:tab w:val="right" w:pos="9360"/>
        </w:tabs>
        <w:jc w:val="right"/>
        <w:rPr>
          <w:sz w:val="24"/>
        </w:rPr>
      </w:pPr>
      <w:r>
        <w:rPr>
          <w:sz w:val="24"/>
        </w:rPr>
        <w:t xml:space="preserve">Date:  </w:t>
      </w:r>
      <w:r w:rsidR="00AC1ADA">
        <w:rPr>
          <w:sz w:val="24"/>
        </w:rPr>
        <w:t>September 26, 2012</w:t>
      </w:r>
      <w:r>
        <w:rPr>
          <w:sz w:val="24"/>
        </w:rPr>
        <w:t xml:space="preserve">       </w:t>
      </w:r>
    </w:p>
    <w:p w:rsidR="00A504FD" w:rsidRDefault="00A504FD" w:rsidP="00A504FD">
      <w:pPr>
        <w:tabs>
          <w:tab w:val="right" w:pos="9360"/>
        </w:tabs>
        <w:suppressAutoHyphens/>
        <w:rPr>
          <w:sz w:val="24"/>
        </w:rPr>
      </w:pPr>
    </w:p>
    <w:p w:rsidR="00A504FD" w:rsidRDefault="00A504FD" w:rsidP="00A504FD">
      <w:pPr>
        <w:tabs>
          <w:tab w:val="left" w:pos="-1440"/>
          <w:tab w:val="left" w:pos="-720"/>
          <w:tab w:val="left" w:pos="0"/>
          <w:tab w:val="left" w:pos="720"/>
        </w:tabs>
        <w:suppressAutoHyphens/>
        <w:ind w:left="1440" w:hanging="1440"/>
        <w:rPr>
          <w:sz w:val="24"/>
        </w:rPr>
      </w:pPr>
      <w:r>
        <w:rPr>
          <w:sz w:val="24"/>
        </w:rPr>
        <w:t>To:</w:t>
      </w:r>
      <w:r>
        <w:rPr>
          <w:sz w:val="24"/>
        </w:rPr>
        <w:tab/>
      </w:r>
      <w:r>
        <w:rPr>
          <w:sz w:val="24"/>
        </w:rPr>
        <w:tab/>
        <w:t>Environmental Quality Commission</w:t>
      </w:r>
    </w:p>
    <w:p w:rsidR="00A504FD" w:rsidRDefault="00A504FD" w:rsidP="00A504FD">
      <w:pPr>
        <w:tabs>
          <w:tab w:val="left" w:pos="-1440"/>
          <w:tab w:val="left" w:pos="-720"/>
          <w:tab w:val="left" w:pos="0"/>
          <w:tab w:val="left" w:pos="720"/>
        </w:tabs>
        <w:suppressAutoHyphens/>
        <w:ind w:left="1440" w:hanging="1440"/>
        <w:rPr>
          <w:sz w:val="24"/>
        </w:rPr>
        <w:sectPr w:rsidR="00A504FD" w:rsidSect="00940819">
          <w:footnotePr>
            <w:numFmt w:val="chicago"/>
            <w:numRestart w:val="eachPage"/>
          </w:footnotePr>
          <w:endnotePr>
            <w:numFmt w:val="decimal"/>
          </w:endnotePr>
          <w:type w:val="evenPage"/>
          <w:pgSz w:w="12240" w:h="15840"/>
          <w:pgMar w:top="1080" w:right="1080" w:bottom="1440" w:left="1080" w:header="1440" w:footer="1440" w:gutter="0"/>
          <w:pgNumType w:start="1"/>
          <w:cols w:space="720"/>
          <w:noEndnote/>
          <w:titlePg/>
          <w:docGrid w:linePitch="272"/>
        </w:sectPr>
      </w:pPr>
    </w:p>
    <w:p w:rsidR="00A504FD" w:rsidRDefault="00A504FD" w:rsidP="00A504FD">
      <w:pPr>
        <w:tabs>
          <w:tab w:val="left" w:pos="-1440"/>
          <w:tab w:val="left" w:pos="-720"/>
        </w:tabs>
        <w:suppressAutoHyphens/>
        <w:rPr>
          <w:sz w:val="24"/>
        </w:rPr>
      </w:pPr>
    </w:p>
    <w:p w:rsidR="00A504FD" w:rsidRDefault="00A504FD" w:rsidP="00A504FD">
      <w:pPr>
        <w:tabs>
          <w:tab w:val="left" w:pos="-1440"/>
          <w:tab w:val="left" w:pos="-720"/>
          <w:tab w:val="left" w:pos="0"/>
          <w:tab w:val="left" w:pos="720"/>
        </w:tabs>
        <w:suppressAutoHyphens/>
        <w:ind w:left="1440" w:hanging="1440"/>
        <w:rPr>
          <w:sz w:val="24"/>
        </w:rPr>
      </w:pPr>
      <w:r>
        <w:rPr>
          <w:sz w:val="24"/>
        </w:rPr>
        <w:t>From:</w:t>
      </w:r>
      <w:r>
        <w:rPr>
          <w:sz w:val="24"/>
        </w:rPr>
        <w:tab/>
      </w:r>
      <w:r>
        <w:rPr>
          <w:sz w:val="24"/>
        </w:rPr>
        <w:tab/>
      </w:r>
      <w:r w:rsidR="00AC1ADA">
        <w:rPr>
          <w:sz w:val="24"/>
        </w:rPr>
        <w:t>Tom Roick</w:t>
      </w:r>
    </w:p>
    <w:p w:rsidR="00A504FD" w:rsidRDefault="00A504FD" w:rsidP="00A504FD">
      <w:pPr>
        <w:tabs>
          <w:tab w:val="left" w:pos="-1440"/>
          <w:tab w:val="left" w:pos="-720"/>
          <w:tab w:val="left" w:pos="0"/>
          <w:tab w:val="left" w:pos="720"/>
        </w:tabs>
        <w:suppressAutoHyphens/>
        <w:ind w:left="1440" w:hanging="1440"/>
        <w:rPr>
          <w:sz w:val="24"/>
        </w:rPr>
      </w:pPr>
      <w:r>
        <w:rPr>
          <w:sz w:val="24"/>
        </w:rPr>
        <w:tab/>
      </w:r>
      <w:r>
        <w:rPr>
          <w:sz w:val="24"/>
        </w:rPr>
        <w:tab/>
      </w:r>
    </w:p>
    <w:p w:rsidR="00461315" w:rsidRDefault="00461315" w:rsidP="00461315">
      <w:pPr>
        <w:tabs>
          <w:tab w:val="left" w:pos="-1440"/>
          <w:tab w:val="left" w:pos="-720"/>
          <w:tab w:val="left" w:pos="0"/>
          <w:tab w:val="left" w:pos="720"/>
        </w:tabs>
        <w:suppressAutoHyphens/>
        <w:ind w:left="1440" w:hanging="1440"/>
        <w:rPr>
          <w:sz w:val="24"/>
        </w:rPr>
      </w:pPr>
      <w:r>
        <w:rPr>
          <w:sz w:val="24"/>
        </w:rPr>
        <w:t>Subject:</w:t>
      </w:r>
      <w:r w:rsidR="00A504FD">
        <w:rPr>
          <w:sz w:val="24"/>
        </w:rPr>
        <w:tab/>
      </w:r>
      <w:r>
        <w:rPr>
          <w:sz w:val="24"/>
        </w:rPr>
        <w:t>Presiding Officer's Report for Rulemaking Hearing</w:t>
      </w:r>
    </w:p>
    <w:p w:rsidR="00AC1ADA" w:rsidRDefault="00AC1ADA" w:rsidP="00461315">
      <w:pPr>
        <w:tabs>
          <w:tab w:val="left" w:pos="-1440"/>
          <w:tab w:val="left" w:pos="-720"/>
          <w:tab w:val="left" w:pos="0"/>
          <w:tab w:val="left" w:pos="720"/>
        </w:tabs>
        <w:suppressAutoHyphens/>
        <w:ind w:left="1440" w:hanging="1440"/>
        <w:rPr>
          <w:sz w:val="24"/>
        </w:rPr>
      </w:pPr>
    </w:p>
    <w:p w:rsidR="00A504FD" w:rsidRDefault="00A504FD" w:rsidP="00AC1ADA">
      <w:pPr>
        <w:suppressAutoHyphens/>
        <w:ind w:left="4320" w:hanging="2880"/>
        <w:rPr>
          <w:sz w:val="24"/>
        </w:rPr>
      </w:pPr>
      <w:r>
        <w:rPr>
          <w:sz w:val="24"/>
        </w:rPr>
        <w:t xml:space="preserve">Title of Proposal: </w:t>
      </w:r>
      <w:r w:rsidR="00AC1ADA">
        <w:rPr>
          <w:sz w:val="24"/>
        </w:rPr>
        <w:tab/>
      </w:r>
      <w:r w:rsidR="00AC1ADA" w:rsidRPr="00AC1ADA">
        <w:rPr>
          <w:sz w:val="24"/>
        </w:rPr>
        <w:t>Updating Oregon’s air quality rules to address federal regulations</w:t>
      </w:r>
    </w:p>
    <w:p w:rsidR="00AC1ADA" w:rsidRDefault="00AC1ADA" w:rsidP="00A504FD">
      <w:pPr>
        <w:tabs>
          <w:tab w:val="left" w:pos="-1440"/>
          <w:tab w:val="left" w:pos="-720"/>
          <w:tab w:val="left" w:pos="0"/>
          <w:tab w:val="left" w:pos="720"/>
          <w:tab w:val="left" w:pos="1440"/>
          <w:tab w:val="left" w:pos="2160"/>
          <w:tab w:val="left" w:pos="2880"/>
          <w:tab w:val="left" w:pos="3600"/>
          <w:tab w:val="left" w:pos="4320"/>
        </w:tabs>
        <w:suppressAutoHyphens/>
        <w:ind w:left="5040" w:hanging="5040"/>
        <w:rPr>
          <w:sz w:val="24"/>
        </w:rPr>
      </w:pPr>
    </w:p>
    <w:p w:rsidR="00A504FD" w:rsidRDefault="00A504FD" w:rsidP="00A504FD">
      <w:pPr>
        <w:tabs>
          <w:tab w:val="left" w:pos="-1440"/>
          <w:tab w:val="left" w:pos="-720"/>
          <w:tab w:val="left" w:pos="0"/>
          <w:tab w:val="left" w:pos="720"/>
          <w:tab w:val="left" w:pos="1440"/>
          <w:tab w:val="left" w:pos="2160"/>
          <w:tab w:val="left" w:pos="2880"/>
          <w:tab w:val="left" w:pos="3600"/>
          <w:tab w:val="left" w:pos="4320"/>
        </w:tabs>
        <w:suppressAutoHyphens/>
        <w:ind w:left="5040" w:hanging="5040"/>
        <w:rPr>
          <w:sz w:val="24"/>
        </w:rPr>
      </w:pPr>
      <w:r>
        <w:rPr>
          <w:sz w:val="24"/>
        </w:rPr>
        <w:tab/>
      </w:r>
      <w:r>
        <w:rPr>
          <w:sz w:val="24"/>
        </w:rPr>
        <w:tab/>
        <w:t xml:space="preserve">Hearing Date and Time: </w:t>
      </w:r>
      <w:r w:rsidR="00AC1ADA">
        <w:rPr>
          <w:sz w:val="24"/>
        </w:rPr>
        <w:tab/>
        <w:t>September 25, 2012 at 5:00 pm</w:t>
      </w:r>
    </w:p>
    <w:p w:rsidR="00AC1ADA" w:rsidRDefault="00AC1ADA" w:rsidP="00AC1ADA">
      <w:pPr>
        <w:pStyle w:val="Default"/>
      </w:pPr>
    </w:p>
    <w:p w:rsidR="00AC1ADA" w:rsidRDefault="00A504FD" w:rsidP="00AC1ADA">
      <w:pPr>
        <w:pStyle w:val="Default"/>
        <w:rPr>
          <w:rFonts w:ascii="Times New Roman" w:hAnsi="Times New Roman" w:cs="Times New Roman"/>
        </w:rPr>
      </w:pPr>
      <w:r>
        <w:tab/>
      </w:r>
      <w:r>
        <w:tab/>
      </w:r>
      <w:r w:rsidRPr="00AC1ADA">
        <w:rPr>
          <w:rFonts w:ascii="Times New Roman" w:hAnsi="Times New Roman" w:cs="Times New Roman"/>
        </w:rPr>
        <w:t xml:space="preserve">Hearing Location: </w:t>
      </w:r>
      <w:r w:rsidR="00AC1ADA">
        <w:rPr>
          <w:rFonts w:ascii="Times New Roman" w:hAnsi="Times New Roman" w:cs="Times New Roman"/>
        </w:rPr>
        <w:tab/>
      </w:r>
      <w:r w:rsidR="00AC1ADA">
        <w:rPr>
          <w:rFonts w:ascii="Times New Roman" w:hAnsi="Times New Roman" w:cs="Times New Roman"/>
        </w:rPr>
        <w:tab/>
        <w:t xml:space="preserve">DEQ </w:t>
      </w:r>
      <w:r w:rsidR="00AC1ADA" w:rsidRPr="00AC1ADA">
        <w:rPr>
          <w:rFonts w:ascii="Times New Roman" w:hAnsi="Times New Roman" w:cs="Times New Roman"/>
        </w:rPr>
        <w:t xml:space="preserve">Headquarters Building </w:t>
      </w:r>
    </w:p>
    <w:p w:rsidR="00AC1ADA" w:rsidRDefault="00AC1ADA" w:rsidP="00AC1ADA">
      <w:pPr>
        <w:pStyle w:val="Default"/>
        <w:ind w:left="3600" w:firstLine="720"/>
        <w:rPr>
          <w:rFonts w:ascii="Times New Roman" w:hAnsi="Times New Roman" w:cs="Times New Roman"/>
        </w:rPr>
      </w:pPr>
      <w:r w:rsidRPr="00AC1ADA">
        <w:rPr>
          <w:rFonts w:ascii="Times New Roman" w:hAnsi="Times New Roman" w:cs="Times New Roman"/>
        </w:rPr>
        <w:t>Room EQCA on the 10th Floor</w:t>
      </w:r>
    </w:p>
    <w:p w:rsidR="00AC1ADA" w:rsidRDefault="00AC1ADA" w:rsidP="00AC1ADA">
      <w:pPr>
        <w:pStyle w:val="Default"/>
        <w:ind w:left="3600" w:firstLine="720"/>
        <w:rPr>
          <w:rFonts w:ascii="Times New Roman" w:hAnsi="Times New Roman" w:cs="Times New Roman"/>
        </w:rPr>
      </w:pPr>
      <w:r w:rsidRPr="00AC1ADA">
        <w:rPr>
          <w:rFonts w:ascii="Times New Roman" w:hAnsi="Times New Roman" w:cs="Times New Roman"/>
        </w:rPr>
        <w:t>811 SW 6th Ave, Portland, OR, 97204</w:t>
      </w:r>
    </w:p>
    <w:p w:rsidR="00AC1ADA" w:rsidRDefault="00AC1ADA" w:rsidP="00AC1ADA">
      <w:pPr>
        <w:pStyle w:val="Default"/>
        <w:ind w:left="2880" w:firstLine="720"/>
        <w:rPr>
          <w:rFonts w:ascii="Times New Roman" w:hAnsi="Times New Roman" w:cs="Times New Roman"/>
        </w:rPr>
      </w:pPr>
    </w:p>
    <w:p w:rsidR="00AC1ADA" w:rsidRDefault="00AC1ADA" w:rsidP="00AC1ADA">
      <w:pPr>
        <w:pStyle w:val="Default"/>
        <w:ind w:left="4320"/>
        <w:rPr>
          <w:rFonts w:ascii="Times New Roman" w:hAnsi="Times New Roman" w:cs="Times New Roman"/>
        </w:rPr>
      </w:pPr>
      <w:r>
        <w:rPr>
          <w:rFonts w:ascii="Times New Roman" w:hAnsi="Times New Roman" w:cs="Times New Roman"/>
        </w:rPr>
        <w:t xml:space="preserve">For those </w:t>
      </w:r>
      <w:r w:rsidRPr="00AC1ADA">
        <w:rPr>
          <w:rFonts w:ascii="Times New Roman" w:hAnsi="Times New Roman" w:cs="Times New Roman"/>
        </w:rPr>
        <w:t xml:space="preserve">unable to attend the hearing in person, </w:t>
      </w:r>
      <w:r>
        <w:rPr>
          <w:rFonts w:ascii="Times New Roman" w:hAnsi="Times New Roman" w:cs="Times New Roman"/>
        </w:rPr>
        <w:t>DEQ set up conference lines at the following locations</w:t>
      </w:r>
      <w:r w:rsidRPr="00AC1ADA">
        <w:rPr>
          <w:rFonts w:ascii="Times New Roman" w:hAnsi="Times New Roman" w:cs="Times New Roman"/>
        </w:rPr>
        <w:t xml:space="preserve">: </w:t>
      </w:r>
    </w:p>
    <w:p w:rsidR="00AC1ADA" w:rsidRPr="00AC1ADA" w:rsidRDefault="00AC1ADA" w:rsidP="00AC1ADA">
      <w:pPr>
        <w:pStyle w:val="Default"/>
        <w:ind w:left="3600"/>
        <w:rPr>
          <w:rFonts w:ascii="Times New Roman" w:hAnsi="Times New Roman" w:cs="Times New Roman"/>
        </w:rPr>
      </w:pPr>
    </w:p>
    <w:p w:rsidR="00AC1ADA" w:rsidRPr="00AC1ADA" w:rsidRDefault="00AC1ADA" w:rsidP="00AC1ADA">
      <w:pPr>
        <w:autoSpaceDE w:val="0"/>
        <w:autoSpaceDN w:val="0"/>
        <w:adjustRightInd w:val="0"/>
        <w:ind w:left="4320"/>
        <w:rPr>
          <w:color w:val="000000"/>
          <w:sz w:val="24"/>
          <w:szCs w:val="24"/>
        </w:rPr>
      </w:pPr>
      <w:r w:rsidRPr="00AC1ADA">
        <w:rPr>
          <w:color w:val="000000"/>
          <w:sz w:val="24"/>
          <w:szCs w:val="24"/>
        </w:rPr>
        <w:t xml:space="preserve">DEQ - Bend Regional Office </w:t>
      </w:r>
    </w:p>
    <w:p w:rsidR="00AC1ADA" w:rsidRPr="00AC1ADA" w:rsidRDefault="00AC1ADA" w:rsidP="00AC1ADA">
      <w:pPr>
        <w:autoSpaceDE w:val="0"/>
        <w:autoSpaceDN w:val="0"/>
        <w:adjustRightInd w:val="0"/>
        <w:ind w:left="4320"/>
        <w:rPr>
          <w:color w:val="000000"/>
          <w:sz w:val="24"/>
          <w:szCs w:val="24"/>
        </w:rPr>
      </w:pPr>
      <w:r w:rsidRPr="00AC1ADA">
        <w:rPr>
          <w:color w:val="000000"/>
          <w:sz w:val="24"/>
          <w:szCs w:val="24"/>
        </w:rPr>
        <w:t xml:space="preserve">Conference Room </w:t>
      </w:r>
    </w:p>
    <w:p w:rsidR="00AC1ADA" w:rsidRPr="00AC1ADA" w:rsidRDefault="00AC1ADA" w:rsidP="00AC1ADA">
      <w:pPr>
        <w:autoSpaceDE w:val="0"/>
        <w:autoSpaceDN w:val="0"/>
        <w:adjustRightInd w:val="0"/>
        <w:ind w:left="4320"/>
        <w:rPr>
          <w:color w:val="000000"/>
          <w:sz w:val="24"/>
          <w:szCs w:val="24"/>
        </w:rPr>
      </w:pPr>
      <w:r w:rsidRPr="00AC1ADA">
        <w:rPr>
          <w:color w:val="000000"/>
          <w:sz w:val="24"/>
          <w:szCs w:val="24"/>
        </w:rPr>
        <w:t xml:space="preserve">475 NE Bellevue Dr., Suite 110 </w:t>
      </w:r>
    </w:p>
    <w:p w:rsidR="00AC1ADA" w:rsidRDefault="00AC1ADA" w:rsidP="00AC1ADA">
      <w:pPr>
        <w:autoSpaceDE w:val="0"/>
        <w:autoSpaceDN w:val="0"/>
        <w:adjustRightInd w:val="0"/>
        <w:ind w:left="4320"/>
        <w:rPr>
          <w:color w:val="000000"/>
          <w:sz w:val="24"/>
          <w:szCs w:val="24"/>
        </w:rPr>
      </w:pPr>
      <w:r w:rsidRPr="00AC1ADA">
        <w:rPr>
          <w:color w:val="000000"/>
          <w:sz w:val="24"/>
          <w:szCs w:val="24"/>
        </w:rPr>
        <w:t xml:space="preserve">Bend, OR 97701 </w:t>
      </w:r>
    </w:p>
    <w:p w:rsidR="00AC1ADA" w:rsidRPr="00AC1ADA" w:rsidRDefault="00AC1ADA" w:rsidP="00AC1ADA">
      <w:pPr>
        <w:autoSpaceDE w:val="0"/>
        <w:autoSpaceDN w:val="0"/>
        <w:adjustRightInd w:val="0"/>
        <w:ind w:left="4320"/>
        <w:rPr>
          <w:color w:val="000000"/>
          <w:sz w:val="24"/>
          <w:szCs w:val="24"/>
        </w:rPr>
      </w:pPr>
    </w:p>
    <w:p w:rsidR="00AC1ADA" w:rsidRPr="00AC1ADA" w:rsidRDefault="00AC1ADA" w:rsidP="00AC1ADA">
      <w:pPr>
        <w:autoSpaceDE w:val="0"/>
        <w:autoSpaceDN w:val="0"/>
        <w:adjustRightInd w:val="0"/>
        <w:ind w:left="4320"/>
        <w:rPr>
          <w:color w:val="000000"/>
          <w:sz w:val="24"/>
          <w:szCs w:val="24"/>
        </w:rPr>
      </w:pPr>
      <w:r w:rsidRPr="00AC1ADA">
        <w:rPr>
          <w:color w:val="000000"/>
          <w:sz w:val="24"/>
          <w:szCs w:val="24"/>
        </w:rPr>
        <w:t xml:space="preserve">DEQ - Medford Regional Office </w:t>
      </w:r>
    </w:p>
    <w:p w:rsidR="00AC1ADA" w:rsidRPr="00AC1ADA" w:rsidRDefault="00AC1ADA" w:rsidP="00AC1ADA">
      <w:pPr>
        <w:autoSpaceDE w:val="0"/>
        <w:autoSpaceDN w:val="0"/>
        <w:adjustRightInd w:val="0"/>
        <w:ind w:left="4320"/>
        <w:rPr>
          <w:color w:val="000000"/>
          <w:sz w:val="24"/>
          <w:szCs w:val="24"/>
        </w:rPr>
      </w:pPr>
      <w:r w:rsidRPr="00AC1ADA">
        <w:rPr>
          <w:color w:val="000000"/>
          <w:sz w:val="24"/>
          <w:szCs w:val="24"/>
        </w:rPr>
        <w:t xml:space="preserve">Conference Room </w:t>
      </w:r>
    </w:p>
    <w:p w:rsidR="00AC1ADA" w:rsidRPr="00AC1ADA" w:rsidRDefault="00AC1ADA" w:rsidP="00AC1ADA">
      <w:pPr>
        <w:autoSpaceDE w:val="0"/>
        <w:autoSpaceDN w:val="0"/>
        <w:adjustRightInd w:val="0"/>
        <w:ind w:left="4320"/>
        <w:rPr>
          <w:color w:val="000000"/>
          <w:sz w:val="24"/>
          <w:szCs w:val="24"/>
        </w:rPr>
      </w:pPr>
      <w:r w:rsidRPr="00AC1ADA">
        <w:rPr>
          <w:color w:val="000000"/>
          <w:sz w:val="24"/>
          <w:szCs w:val="24"/>
        </w:rPr>
        <w:t xml:space="preserve">221 Stewart Ave, Suite 201 </w:t>
      </w:r>
    </w:p>
    <w:p w:rsidR="00A504FD" w:rsidRDefault="00AC1ADA" w:rsidP="00AC1ADA">
      <w:pPr>
        <w:tabs>
          <w:tab w:val="left" w:pos="-1440"/>
          <w:tab w:val="left" w:pos="-720"/>
          <w:tab w:val="left" w:pos="0"/>
          <w:tab w:val="left" w:pos="720"/>
          <w:tab w:val="left" w:pos="1440"/>
          <w:tab w:val="left" w:pos="2160"/>
          <w:tab w:val="left" w:pos="2880"/>
        </w:tabs>
        <w:suppressAutoHyphens/>
        <w:ind w:left="4320"/>
        <w:rPr>
          <w:sz w:val="24"/>
        </w:rPr>
      </w:pPr>
      <w:r w:rsidRPr="00AC1ADA">
        <w:rPr>
          <w:color w:val="000000"/>
          <w:sz w:val="24"/>
          <w:szCs w:val="24"/>
        </w:rPr>
        <w:t>Medford, OR 97501</w:t>
      </w:r>
      <w:r w:rsidR="00A504FD" w:rsidRPr="00AC1ADA">
        <w:rPr>
          <w:sz w:val="24"/>
          <w:szCs w:val="24"/>
        </w:rPr>
        <w:tab/>
      </w:r>
      <w:r w:rsidR="00A504FD">
        <w:rPr>
          <w:sz w:val="24"/>
        </w:rPr>
        <w:tab/>
      </w:r>
    </w:p>
    <w:p w:rsidR="00A504FD" w:rsidRDefault="00A504FD" w:rsidP="00A504FD">
      <w:pPr>
        <w:tabs>
          <w:tab w:val="left" w:pos="-1440"/>
          <w:tab w:val="left" w:pos="-720"/>
        </w:tabs>
        <w:suppressAutoHyphens/>
        <w:rPr>
          <w:sz w:val="24"/>
        </w:rPr>
      </w:pPr>
    </w:p>
    <w:p w:rsidR="00A504FD" w:rsidRDefault="00A504FD" w:rsidP="00A504FD">
      <w:pPr>
        <w:tabs>
          <w:tab w:val="left" w:pos="-1440"/>
          <w:tab w:val="left" w:pos="-720"/>
        </w:tabs>
        <w:suppressAutoHyphens/>
        <w:rPr>
          <w:sz w:val="24"/>
        </w:rPr>
      </w:pPr>
      <w:r>
        <w:rPr>
          <w:sz w:val="24"/>
        </w:rPr>
        <w:t xml:space="preserve">The Department convened the rulemaking hearing on the proposal referenced above at </w:t>
      </w:r>
      <w:r w:rsidR="00F40323">
        <w:rPr>
          <w:sz w:val="24"/>
        </w:rPr>
        <w:t>5:20 pm</w:t>
      </w:r>
      <w:r w:rsidR="00C96FB6">
        <w:rPr>
          <w:sz w:val="24"/>
        </w:rPr>
        <w:t xml:space="preserve"> and </w:t>
      </w:r>
      <w:r>
        <w:rPr>
          <w:sz w:val="24"/>
        </w:rPr>
        <w:t>closed it at</w:t>
      </w:r>
      <w:r w:rsidR="00461315">
        <w:rPr>
          <w:sz w:val="24"/>
        </w:rPr>
        <w:t xml:space="preserve"> </w:t>
      </w:r>
      <w:r w:rsidR="00F40323">
        <w:rPr>
          <w:bCs/>
          <w:sz w:val="24"/>
        </w:rPr>
        <w:t>5:37 pm</w:t>
      </w:r>
      <w:r w:rsidR="00461315">
        <w:rPr>
          <w:sz w:val="24"/>
        </w:rPr>
        <w:t>.</w:t>
      </w:r>
      <w:r>
        <w:rPr>
          <w:rStyle w:val="CommentReference"/>
          <w:sz w:val="24"/>
        </w:rPr>
        <w:t xml:space="preserve"> </w:t>
      </w:r>
      <w:r w:rsidR="00461315">
        <w:rPr>
          <w:rStyle w:val="CommentReference"/>
          <w:sz w:val="24"/>
        </w:rPr>
        <w:t xml:space="preserve"> </w:t>
      </w:r>
      <w:r>
        <w:rPr>
          <w:sz w:val="24"/>
        </w:rPr>
        <w:t>People were asked to sign registration forms if they wished to present comments.  People were also advised that the hearing was being recorded.</w:t>
      </w:r>
    </w:p>
    <w:p w:rsidR="00461315" w:rsidRDefault="00461315" w:rsidP="00A504FD">
      <w:pPr>
        <w:tabs>
          <w:tab w:val="left" w:pos="-1440"/>
          <w:tab w:val="left" w:pos="-720"/>
        </w:tabs>
        <w:suppressAutoHyphens/>
        <w:rPr>
          <w:sz w:val="24"/>
        </w:rPr>
      </w:pPr>
    </w:p>
    <w:p w:rsidR="00C96FB6" w:rsidRDefault="00AC1ADA" w:rsidP="00C96FB6">
      <w:pPr>
        <w:tabs>
          <w:tab w:val="left" w:pos="-1440"/>
          <w:tab w:val="left" w:pos="-720"/>
        </w:tabs>
        <w:suppressAutoHyphens/>
        <w:rPr>
          <w:sz w:val="24"/>
        </w:rPr>
      </w:pPr>
      <w:r>
        <w:rPr>
          <w:sz w:val="24"/>
        </w:rPr>
        <w:t>1</w:t>
      </w:r>
      <w:r w:rsidR="00C96FB6">
        <w:rPr>
          <w:sz w:val="24"/>
        </w:rPr>
        <w:t xml:space="preserve"> pe</w:t>
      </w:r>
      <w:r>
        <w:rPr>
          <w:sz w:val="24"/>
        </w:rPr>
        <w:t>rson</w:t>
      </w:r>
      <w:r w:rsidR="00C96FB6">
        <w:rPr>
          <w:sz w:val="24"/>
        </w:rPr>
        <w:t xml:space="preserve"> attended the hearing; </w:t>
      </w:r>
      <w:r>
        <w:rPr>
          <w:sz w:val="24"/>
        </w:rPr>
        <w:t>1</w:t>
      </w:r>
      <w:r w:rsidR="00C96FB6">
        <w:rPr>
          <w:sz w:val="24"/>
        </w:rPr>
        <w:t xml:space="preserve"> </w:t>
      </w:r>
      <w:r>
        <w:rPr>
          <w:sz w:val="24"/>
        </w:rPr>
        <w:t xml:space="preserve">person </w:t>
      </w:r>
      <w:r w:rsidR="00C96FB6">
        <w:rPr>
          <w:sz w:val="24"/>
        </w:rPr>
        <w:t xml:space="preserve">testified.   </w:t>
      </w:r>
    </w:p>
    <w:p w:rsidR="00C96FB6" w:rsidRDefault="00C96FB6" w:rsidP="00A504FD">
      <w:pPr>
        <w:tabs>
          <w:tab w:val="left" w:pos="-1440"/>
          <w:tab w:val="left" w:pos="-720"/>
        </w:tabs>
        <w:suppressAutoHyphens/>
        <w:rPr>
          <w:sz w:val="24"/>
        </w:rPr>
      </w:pPr>
    </w:p>
    <w:p w:rsidR="00E215B0" w:rsidRDefault="00C96FB6" w:rsidP="00E215B0">
      <w:pPr>
        <w:tabs>
          <w:tab w:val="left" w:pos="-1440"/>
          <w:tab w:val="left" w:pos="-720"/>
        </w:tabs>
        <w:suppressAutoHyphens/>
        <w:rPr>
          <w:sz w:val="24"/>
        </w:rPr>
      </w:pPr>
      <w:r>
        <w:rPr>
          <w:sz w:val="24"/>
        </w:rPr>
        <w:t xml:space="preserve">Before taking comments, </w:t>
      </w:r>
      <w:r w:rsidR="00AC1ADA">
        <w:rPr>
          <w:sz w:val="24"/>
        </w:rPr>
        <w:t>Jerry Ebersole</w:t>
      </w:r>
      <w:r>
        <w:rPr>
          <w:sz w:val="24"/>
        </w:rPr>
        <w:t xml:space="preserve"> </w:t>
      </w:r>
      <w:r w:rsidR="00AC1ADA">
        <w:rPr>
          <w:sz w:val="24"/>
        </w:rPr>
        <w:t xml:space="preserve">answered questions on </w:t>
      </w:r>
      <w:r w:rsidR="00E215B0">
        <w:rPr>
          <w:sz w:val="24"/>
        </w:rPr>
        <w:t>the rulemaking proposal.</w:t>
      </w:r>
    </w:p>
    <w:p w:rsidR="00A504FD" w:rsidRDefault="00A504FD" w:rsidP="00A504FD">
      <w:pPr>
        <w:tabs>
          <w:tab w:val="left" w:pos="-1440"/>
          <w:tab w:val="left" w:pos="-720"/>
        </w:tabs>
        <w:suppressAutoHyphens/>
        <w:rPr>
          <w:sz w:val="24"/>
        </w:rPr>
      </w:pPr>
      <w:r>
        <w:rPr>
          <w:sz w:val="24"/>
        </w:rPr>
        <w:t xml:space="preserve">The following is a summary of written and oral comments received at the hearing. The Department will include these comments in the Summary of Comments and Agency Responses for this rulemaking. </w:t>
      </w:r>
    </w:p>
    <w:p w:rsidR="00D722D6" w:rsidRDefault="00D722D6" w:rsidP="00A504FD">
      <w:pPr>
        <w:tabs>
          <w:tab w:val="left" w:pos="-1440"/>
          <w:tab w:val="left" w:pos="-720"/>
        </w:tabs>
        <w:suppressAutoHyphens/>
        <w:rPr>
          <w:sz w:val="24"/>
        </w:rPr>
      </w:pPr>
    </w:p>
    <w:p w:rsidR="00D722D6" w:rsidRPr="00183567" w:rsidRDefault="00D722D6" w:rsidP="00D722D6">
      <w:pPr>
        <w:autoSpaceDE w:val="0"/>
        <w:autoSpaceDN w:val="0"/>
        <w:adjustRightInd w:val="0"/>
        <w:rPr>
          <w:sz w:val="24"/>
          <w:szCs w:val="24"/>
        </w:rPr>
      </w:pPr>
      <w:r w:rsidRPr="00183567">
        <w:rPr>
          <w:sz w:val="24"/>
          <w:szCs w:val="24"/>
        </w:rPr>
        <w:t xml:space="preserve">We </w:t>
      </w:r>
      <w:r>
        <w:rPr>
          <w:sz w:val="24"/>
          <w:szCs w:val="24"/>
        </w:rPr>
        <w:t xml:space="preserve">(Neighbors for Clean Air) </w:t>
      </w:r>
      <w:r w:rsidRPr="00183567">
        <w:rPr>
          <w:sz w:val="24"/>
          <w:szCs w:val="24"/>
        </w:rPr>
        <w:t xml:space="preserve">are concerned that DEQ has not sufficiently justified the proposed changes to Oregon’s minor source permitting scheme. Specifically, we are concerned that the changes </w:t>
      </w:r>
      <w:r w:rsidRPr="00183567">
        <w:rPr>
          <w:sz w:val="24"/>
          <w:szCs w:val="24"/>
        </w:rPr>
        <w:lastRenderedPageBreak/>
        <w:t xml:space="preserve">DEQ has proposed will limit residents’ knowledge of the sources of toxic and other potentially harmful emissions in their neighborhood and will make it harder for residents to understand what requirements </w:t>
      </w:r>
      <w:r>
        <w:rPr>
          <w:sz w:val="24"/>
          <w:szCs w:val="24"/>
        </w:rPr>
        <w:t xml:space="preserve">apply to </w:t>
      </w:r>
      <w:r w:rsidRPr="00183567">
        <w:rPr>
          <w:sz w:val="24"/>
          <w:szCs w:val="24"/>
        </w:rPr>
        <w:t>sources in their neighborhood</w:t>
      </w:r>
      <w:r>
        <w:rPr>
          <w:sz w:val="24"/>
          <w:szCs w:val="24"/>
        </w:rPr>
        <w:t>s</w:t>
      </w:r>
      <w:r w:rsidRPr="00183567">
        <w:rPr>
          <w:sz w:val="24"/>
          <w:szCs w:val="24"/>
        </w:rPr>
        <w:t xml:space="preserve">. Despite these problems, DEQ has provided only a limited description of any benefits to be gained by the changes and no analysis of the burdens the changes will place on the public. </w:t>
      </w:r>
      <w:r>
        <w:rPr>
          <w:sz w:val="24"/>
          <w:szCs w:val="24"/>
        </w:rPr>
        <w:t xml:space="preserve">We </w:t>
      </w:r>
      <w:r w:rsidRPr="00183567">
        <w:rPr>
          <w:sz w:val="24"/>
          <w:szCs w:val="24"/>
        </w:rPr>
        <w:t xml:space="preserve">therefore request that DEQ withdrawal the proposed changes to the Air Contaminant Discharge Permit program, </w:t>
      </w:r>
      <w:r>
        <w:rPr>
          <w:sz w:val="24"/>
          <w:szCs w:val="24"/>
        </w:rPr>
        <w:t xml:space="preserve">or </w:t>
      </w:r>
      <w:r w:rsidRPr="00183567">
        <w:rPr>
          <w:sz w:val="24"/>
          <w:szCs w:val="24"/>
        </w:rPr>
        <w:t xml:space="preserve">at minimum, re-propose the changes with a fully developed analysis that includes the potential issues and costs associated with the proposed changes. </w:t>
      </w:r>
    </w:p>
    <w:p w:rsidR="00D722D6" w:rsidRPr="00183567" w:rsidRDefault="00D722D6" w:rsidP="00D722D6">
      <w:pPr>
        <w:autoSpaceDE w:val="0"/>
        <w:autoSpaceDN w:val="0"/>
        <w:adjustRightInd w:val="0"/>
        <w:rPr>
          <w:sz w:val="24"/>
          <w:szCs w:val="24"/>
        </w:rPr>
      </w:pPr>
    </w:p>
    <w:p w:rsidR="00D722D6" w:rsidRPr="00183567" w:rsidRDefault="00D722D6" w:rsidP="00D722D6">
      <w:pPr>
        <w:autoSpaceDE w:val="0"/>
        <w:autoSpaceDN w:val="0"/>
        <w:adjustRightInd w:val="0"/>
        <w:rPr>
          <w:sz w:val="24"/>
          <w:szCs w:val="24"/>
        </w:rPr>
      </w:pPr>
      <w:r w:rsidRPr="00183567">
        <w:rPr>
          <w:sz w:val="24"/>
          <w:szCs w:val="24"/>
        </w:rPr>
        <w:t xml:space="preserve">In addition, </w:t>
      </w:r>
      <w:r>
        <w:rPr>
          <w:sz w:val="24"/>
          <w:szCs w:val="24"/>
        </w:rPr>
        <w:t>we are</w:t>
      </w:r>
      <w:r w:rsidRPr="00183567">
        <w:rPr>
          <w:sz w:val="24"/>
          <w:szCs w:val="24"/>
        </w:rPr>
        <w:t xml:space="preserve"> concerned that some of the “clarifications” and updates have not been fully vetted and considered by DEQ. While </w:t>
      </w:r>
      <w:r>
        <w:rPr>
          <w:sz w:val="24"/>
          <w:szCs w:val="24"/>
        </w:rPr>
        <w:t xml:space="preserve">we </w:t>
      </w:r>
      <w:r w:rsidRPr="00183567">
        <w:rPr>
          <w:sz w:val="24"/>
          <w:szCs w:val="24"/>
        </w:rPr>
        <w:t xml:space="preserve">do not object to the intent of these proposed changes, </w:t>
      </w:r>
      <w:r>
        <w:rPr>
          <w:sz w:val="24"/>
          <w:szCs w:val="24"/>
        </w:rPr>
        <w:t>we are</w:t>
      </w:r>
      <w:r w:rsidRPr="00183567">
        <w:rPr>
          <w:sz w:val="24"/>
          <w:szCs w:val="24"/>
        </w:rPr>
        <w:t xml:space="preserve"> concerned that DEQ has not fully reviewed the proposed changes and that, as written, the proposed changes could cause confusion and have unintended consequences. </w:t>
      </w:r>
      <w:r>
        <w:rPr>
          <w:sz w:val="24"/>
          <w:szCs w:val="24"/>
        </w:rPr>
        <w:t xml:space="preserve">We </w:t>
      </w:r>
      <w:r w:rsidRPr="00183567">
        <w:rPr>
          <w:sz w:val="24"/>
          <w:szCs w:val="24"/>
        </w:rPr>
        <w:t xml:space="preserve">therefore request that DEQ conduct further review of the proposed clarifications and the method of incorporation before sending </w:t>
      </w:r>
      <w:r>
        <w:rPr>
          <w:sz w:val="24"/>
          <w:szCs w:val="24"/>
        </w:rPr>
        <w:t xml:space="preserve">the </w:t>
      </w:r>
      <w:r w:rsidRPr="00183567">
        <w:rPr>
          <w:sz w:val="24"/>
          <w:szCs w:val="24"/>
        </w:rPr>
        <w:t>proposal to the EQC.</w:t>
      </w:r>
    </w:p>
    <w:p w:rsidR="00D722D6" w:rsidRPr="00183567" w:rsidRDefault="00D722D6" w:rsidP="00D722D6">
      <w:pPr>
        <w:autoSpaceDE w:val="0"/>
        <w:autoSpaceDN w:val="0"/>
        <w:adjustRightInd w:val="0"/>
        <w:rPr>
          <w:b/>
          <w:bCs/>
          <w:sz w:val="24"/>
          <w:szCs w:val="24"/>
        </w:rPr>
      </w:pPr>
    </w:p>
    <w:p w:rsidR="00D722D6" w:rsidRDefault="00D722D6" w:rsidP="00D722D6">
      <w:pPr>
        <w:autoSpaceDE w:val="0"/>
        <w:autoSpaceDN w:val="0"/>
        <w:adjustRightInd w:val="0"/>
        <w:rPr>
          <w:sz w:val="24"/>
          <w:szCs w:val="24"/>
        </w:rPr>
      </w:pPr>
      <w:r>
        <w:rPr>
          <w:sz w:val="24"/>
          <w:szCs w:val="24"/>
        </w:rPr>
        <w:t>We are</w:t>
      </w:r>
      <w:r w:rsidRPr="00183567">
        <w:rPr>
          <w:sz w:val="24"/>
          <w:szCs w:val="24"/>
        </w:rPr>
        <w:t xml:space="preserve"> concerned about two of the changes to the ACDP Program that DEQ </w:t>
      </w:r>
      <w:proofErr w:type="gramStart"/>
      <w:r w:rsidRPr="00183567">
        <w:rPr>
          <w:sz w:val="24"/>
          <w:szCs w:val="24"/>
        </w:rPr>
        <w:t>has</w:t>
      </w:r>
      <w:proofErr w:type="gramEnd"/>
      <w:r>
        <w:rPr>
          <w:sz w:val="24"/>
          <w:szCs w:val="24"/>
        </w:rPr>
        <w:t xml:space="preserve"> </w:t>
      </w:r>
      <w:r w:rsidRPr="00183567">
        <w:rPr>
          <w:sz w:val="24"/>
          <w:szCs w:val="24"/>
        </w:rPr>
        <w:t xml:space="preserve">proposed. First, DEQ has proposed that a source subject to a New Source Performance Standard </w:t>
      </w:r>
      <w:r>
        <w:rPr>
          <w:sz w:val="24"/>
          <w:szCs w:val="24"/>
        </w:rPr>
        <w:t xml:space="preserve">not adopted by the EQC </w:t>
      </w:r>
      <w:r w:rsidRPr="00183567">
        <w:rPr>
          <w:sz w:val="24"/>
          <w:szCs w:val="24"/>
        </w:rPr>
        <w:t xml:space="preserve">will no longer be required to obtain an ACDP </w:t>
      </w:r>
      <w:r>
        <w:rPr>
          <w:sz w:val="24"/>
          <w:szCs w:val="24"/>
        </w:rPr>
        <w:t xml:space="preserve">permit </w:t>
      </w:r>
      <w:r w:rsidRPr="00183567">
        <w:rPr>
          <w:sz w:val="24"/>
          <w:szCs w:val="24"/>
        </w:rPr>
        <w:t xml:space="preserve">unless </w:t>
      </w:r>
      <w:r>
        <w:rPr>
          <w:sz w:val="24"/>
          <w:szCs w:val="24"/>
        </w:rPr>
        <w:t>it is otherwise subject to an additional regulation</w:t>
      </w:r>
      <w:r w:rsidRPr="00183567">
        <w:rPr>
          <w:sz w:val="24"/>
          <w:szCs w:val="24"/>
        </w:rPr>
        <w:t xml:space="preserve">. The second proposal </w:t>
      </w:r>
      <w:r>
        <w:rPr>
          <w:sz w:val="24"/>
          <w:szCs w:val="24"/>
        </w:rPr>
        <w:t xml:space="preserve">that we are concerned about </w:t>
      </w:r>
      <w:r w:rsidRPr="00183567">
        <w:rPr>
          <w:sz w:val="24"/>
          <w:szCs w:val="24"/>
        </w:rPr>
        <w:t>is that an ACDP issued to a source no longer needs to</w:t>
      </w:r>
      <w:r>
        <w:rPr>
          <w:sz w:val="24"/>
          <w:szCs w:val="24"/>
        </w:rPr>
        <w:t xml:space="preserve"> </w:t>
      </w:r>
      <w:r w:rsidRPr="00183567">
        <w:rPr>
          <w:sz w:val="24"/>
          <w:szCs w:val="24"/>
        </w:rPr>
        <w:t>inc</w:t>
      </w:r>
      <w:r>
        <w:rPr>
          <w:sz w:val="24"/>
          <w:szCs w:val="24"/>
        </w:rPr>
        <w:t>orporate</w:t>
      </w:r>
      <w:r w:rsidRPr="00183567">
        <w:rPr>
          <w:sz w:val="24"/>
          <w:szCs w:val="24"/>
        </w:rPr>
        <w:t xml:space="preserve"> federal standard</w:t>
      </w:r>
      <w:r>
        <w:rPr>
          <w:sz w:val="24"/>
          <w:szCs w:val="24"/>
        </w:rPr>
        <w:t>s</w:t>
      </w:r>
      <w:r w:rsidRPr="00183567">
        <w:rPr>
          <w:sz w:val="24"/>
          <w:szCs w:val="24"/>
        </w:rPr>
        <w:t xml:space="preserve"> </w:t>
      </w:r>
      <w:r>
        <w:rPr>
          <w:sz w:val="24"/>
          <w:szCs w:val="24"/>
        </w:rPr>
        <w:t xml:space="preserve">that have </w:t>
      </w:r>
      <w:r w:rsidRPr="00183567">
        <w:rPr>
          <w:sz w:val="24"/>
          <w:szCs w:val="24"/>
        </w:rPr>
        <w:t xml:space="preserve">not </w:t>
      </w:r>
      <w:r>
        <w:rPr>
          <w:sz w:val="24"/>
          <w:szCs w:val="24"/>
        </w:rPr>
        <w:t xml:space="preserve">yet been </w:t>
      </w:r>
      <w:r w:rsidRPr="00183567">
        <w:rPr>
          <w:sz w:val="24"/>
          <w:szCs w:val="24"/>
        </w:rPr>
        <w:t>adopted by the EQC</w:t>
      </w:r>
      <w:r>
        <w:rPr>
          <w:sz w:val="24"/>
          <w:szCs w:val="24"/>
        </w:rPr>
        <w:t xml:space="preserve"> even though their applicable and enforceable against the source</w:t>
      </w:r>
      <w:r w:rsidRPr="00183567">
        <w:rPr>
          <w:sz w:val="24"/>
          <w:szCs w:val="24"/>
        </w:rPr>
        <w:t>.</w:t>
      </w:r>
    </w:p>
    <w:p w:rsidR="00D722D6" w:rsidRPr="00183567" w:rsidRDefault="00D722D6" w:rsidP="00D722D6">
      <w:pPr>
        <w:autoSpaceDE w:val="0"/>
        <w:autoSpaceDN w:val="0"/>
        <w:adjustRightInd w:val="0"/>
        <w:rPr>
          <w:sz w:val="24"/>
          <w:szCs w:val="24"/>
        </w:rPr>
      </w:pPr>
    </w:p>
    <w:p w:rsidR="00D722D6" w:rsidRPr="00183567" w:rsidRDefault="00D722D6" w:rsidP="00D722D6">
      <w:pPr>
        <w:autoSpaceDE w:val="0"/>
        <w:autoSpaceDN w:val="0"/>
        <w:adjustRightInd w:val="0"/>
        <w:rPr>
          <w:sz w:val="24"/>
          <w:szCs w:val="24"/>
        </w:rPr>
      </w:pPr>
      <w:r w:rsidRPr="00183567">
        <w:rPr>
          <w:sz w:val="24"/>
          <w:szCs w:val="24"/>
        </w:rPr>
        <w:t xml:space="preserve">In the proposal, DEQ justifies the first change—that source subject </w:t>
      </w:r>
      <w:r>
        <w:rPr>
          <w:sz w:val="24"/>
          <w:szCs w:val="24"/>
        </w:rPr>
        <w:t xml:space="preserve">only </w:t>
      </w:r>
      <w:r w:rsidRPr="00183567">
        <w:rPr>
          <w:sz w:val="24"/>
          <w:szCs w:val="24"/>
        </w:rPr>
        <w:t xml:space="preserve">to a NSPS </w:t>
      </w:r>
      <w:r>
        <w:rPr>
          <w:sz w:val="24"/>
          <w:szCs w:val="24"/>
        </w:rPr>
        <w:t xml:space="preserve">that has </w:t>
      </w:r>
      <w:r w:rsidRPr="00183567">
        <w:rPr>
          <w:sz w:val="24"/>
          <w:szCs w:val="24"/>
        </w:rPr>
        <w:t>not</w:t>
      </w:r>
      <w:r>
        <w:rPr>
          <w:sz w:val="24"/>
          <w:szCs w:val="24"/>
        </w:rPr>
        <w:t xml:space="preserve"> been </w:t>
      </w:r>
      <w:r w:rsidRPr="00183567">
        <w:rPr>
          <w:sz w:val="24"/>
          <w:szCs w:val="24"/>
        </w:rPr>
        <w:t>adopted by the EQC do</w:t>
      </w:r>
      <w:r>
        <w:rPr>
          <w:sz w:val="24"/>
          <w:szCs w:val="24"/>
        </w:rPr>
        <w:t>es</w:t>
      </w:r>
      <w:r w:rsidRPr="00183567">
        <w:rPr>
          <w:sz w:val="24"/>
          <w:szCs w:val="24"/>
        </w:rPr>
        <w:t xml:space="preserve"> not need to obtain an ACDP—by pointing out that the current</w:t>
      </w:r>
      <w:r>
        <w:rPr>
          <w:sz w:val="24"/>
          <w:szCs w:val="24"/>
        </w:rPr>
        <w:t xml:space="preserve"> </w:t>
      </w:r>
      <w:r w:rsidRPr="00183567">
        <w:rPr>
          <w:sz w:val="24"/>
          <w:szCs w:val="24"/>
        </w:rPr>
        <w:t>requirement places a burden on DEQ permitting resources and that by removing this burden,</w:t>
      </w:r>
      <w:r>
        <w:rPr>
          <w:sz w:val="24"/>
          <w:szCs w:val="24"/>
        </w:rPr>
        <w:t xml:space="preserve"> </w:t>
      </w:r>
      <w:r w:rsidRPr="00183567">
        <w:rPr>
          <w:sz w:val="24"/>
          <w:szCs w:val="24"/>
        </w:rPr>
        <w:t>DEQ would be able to consider “less expensive and burdensome implementation options.”</w:t>
      </w:r>
      <w:r>
        <w:rPr>
          <w:sz w:val="24"/>
          <w:szCs w:val="24"/>
        </w:rPr>
        <w:t xml:space="preserve"> </w:t>
      </w:r>
      <w:r w:rsidRPr="00183567">
        <w:rPr>
          <w:sz w:val="24"/>
          <w:szCs w:val="24"/>
        </w:rPr>
        <w:t xml:space="preserve">While </w:t>
      </w:r>
      <w:r>
        <w:rPr>
          <w:sz w:val="24"/>
          <w:szCs w:val="24"/>
        </w:rPr>
        <w:t>we</w:t>
      </w:r>
      <w:r w:rsidRPr="00183567">
        <w:rPr>
          <w:sz w:val="24"/>
          <w:szCs w:val="24"/>
        </w:rPr>
        <w:t xml:space="preserve"> do not object to the goal of seeking less expensive and</w:t>
      </w:r>
      <w:r>
        <w:rPr>
          <w:sz w:val="24"/>
          <w:szCs w:val="24"/>
        </w:rPr>
        <w:t xml:space="preserve"> </w:t>
      </w:r>
      <w:r w:rsidRPr="00183567">
        <w:rPr>
          <w:sz w:val="24"/>
          <w:szCs w:val="24"/>
        </w:rPr>
        <w:t xml:space="preserve">burdensome implementation options, </w:t>
      </w:r>
      <w:r>
        <w:rPr>
          <w:sz w:val="24"/>
          <w:szCs w:val="24"/>
        </w:rPr>
        <w:t>we</w:t>
      </w:r>
      <w:r w:rsidRPr="00183567">
        <w:rPr>
          <w:sz w:val="24"/>
          <w:szCs w:val="24"/>
        </w:rPr>
        <w:t xml:space="preserve"> don</w:t>
      </w:r>
      <w:r>
        <w:rPr>
          <w:sz w:val="24"/>
          <w:szCs w:val="24"/>
        </w:rPr>
        <w:t>’</w:t>
      </w:r>
      <w:r w:rsidRPr="00183567">
        <w:rPr>
          <w:sz w:val="24"/>
          <w:szCs w:val="24"/>
        </w:rPr>
        <w:t>t believe that DEQ should delay</w:t>
      </w:r>
      <w:r>
        <w:rPr>
          <w:sz w:val="24"/>
          <w:szCs w:val="24"/>
        </w:rPr>
        <w:t xml:space="preserve"> </w:t>
      </w:r>
      <w:r w:rsidRPr="00183567">
        <w:rPr>
          <w:sz w:val="24"/>
          <w:szCs w:val="24"/>
        </w:rPr>
        <w:t>implementation of emission standards.</w:t>
      </w:r>
    </w:p>
    <w:p w:rsidR="00D722D6" w:rsidRDefault="00D722D6" w:rsidP="00D722D6">
      <w:pPr>
        <w:autoSpaceDE w:val="0"/>
        <w:autoSpaceDN w:val="0"/>
        <w:adjustRightInd w:val="0"/>
        <w:rPr>
          <w:sz w:val="24"/>
          <w:szCs w:val="24"/>
        </w:rPr>
      </w:pPr>
    </w:p>
    <w:p w:rsidR="00D722D6" w:rsidRDefault="00D722D6" w:rsidP="00D722D6">
      <w:pPr>
        <w:autoSpaceDE w:val="0"/>
        <w:autoSpaceDN w:val="0"/>
        <w:adjustRightInd w:val="0"/>
        <w:rPr>
          <w:sz w:val="24"/>
          <w:szCs w:val="24"/>
        </w:rPr>
      </w:pPr>
      <w:r>
        <w:rPr>
          <w:sz w:val="24"/>
          <w:szCs w:val="24"/>
        </w:rPr>
        <w:t>We b</w:t>
      </w:r>
      <w:r w:rsidRPr="00183567">
        <w:rPr>
          <w:sz w:val="24"/>
          <w:szCs w:val="24"/>
        </w:rPr>
        <w:t>elieve that DEQ didn</w:t>
      </w:r>
      <w:r>
        <w:rPr>
          <w:sz w:val="24"/>
          <w:szCs w:val="24"/>
        </w:rPr>
        <w:t>’</w:t>
      </w:r>
      <w:r w:rsidRPr="00183567">
        <w:rPr>
          <w:sz w:val="24"/>
          <w:szCs w:val="24"/>
        </w:rPr>
        <w:t xml:space="preserve">t consider </w:t>
      </w:r>
      <w:r>
        <w:rPr>
          <w:sz w:val="24"/>
          <w:szCs w:val="24"/>
        </w:rPr>
        <w:t xml:space="preserve">the </w:t>
      </w:r>
      <w:r w:rsidRPr="00183567">
        <w:rPr>
          <w:sz w:val="24"/>
          <w:szCs w:val="24"/>
        </w:rPr>
        <w:t>burden that the proposed change would place on</w:t>
      </w:r>
      <w:r>
        <w:rPr>
          <w:sz w:val="24"/>
          <w:szCs w:val="24"/>
        </w:rPr>
        <w:t xml:space="preserve"> </w:t>
      </w:r>
      <w:r w:rsidRPr="00183567">
        <w:rPr>
          <w:sz w:val="24"/>
          <w:szCs w:val="24"/>
        </w:rPr>
        <w:t xml:space="preserve">Oregon residents </w:t>
      </w:r>
      <w:r>
        <w:rPr>
          <w:sz w:val="24"/>
          <w:szCs w:val="24"/>
        </w:rPr>
        <w:t>n</w:t>
      </w:r>
      <w:r w:rsidRPr="00183567">
        <w:rPr>
          <w:sz w:val="24"/>
          <w:szCs w:val="24"/>
        </w:rPr>
        <w:t xml:space="preserve">or </w:t>
      </w:r>
      <w:r>
        <w:rPr>
          <w:sz w:val="24"/>
          <w:szCs w:val="24"/>
        </w:rPr>
        <w:t xml:space="preserve">did DEQ consider </w:t>
      </w:r>
      <w:r w:rsidRPr="00183567">
        <w:rPr>
          <w:sz w:val="24"/>
          <w:szCs w:val="24"/>
        </w:rPr>
        <w:t>a full range of alternatives</w:t>
      </w:r>
      <w:r>
        <w:rPr>
          <w:sz w:val="24"/>
          <w:szCs w:val="24"/>
        </w:rPr>
        <w:t xml:space="preserve"> to foregoing the permitting requirement</w:t>
      </w:r>
      <w:r w:rsidRPr="00183567">
        <w:rPr>
          <w:sz w:val="24"/>
          <w:szCs w:val="24"/>
        </w:rPr>
        <w:t>. The issuance of an ACDP is important because it</w:t>
      </w:r>
      <w:r>
        <w:rPr>
          <w:sz w:val="24"/>
          <w:szCs w:val="24"/>
        </w:rPr>
        <w:t xml:space="preserve"> </w:t>
      </w:r>
      <w:r w:rsidRPr="00183567">
        <w:rPr>
          <w:sz w:val="24"/>
          <w:szCs w:val="24"/>
        </w:rPr>
        <w:t xml:space="preserve">makes it easier for local residents to know what </w:t>
      </w:r>
      <w:r>
        <w:rPr>
          <w:sz w:val="24"/>
          <w:szCs w:val="24"/>
        </w:rPr>
        <w:t xml:space="preserve">industry and emissions are located in their neighborhood as well as what </w:t>
      </w:r>
      <w:r w:rsidRPr="00183567">
        <w:rPr>
          <w:sz w:val="24"/>
          <w:szCs w:val="24"/>
        </w:rPr>
        <w:t>limits EPA or DEQ ha</w:t>
      </w:r>
      <w:r>
        <w:rPr>
          <w:sz w:val="24"/>
          <w:szCs w:val="24"/>
        </w:rPr>
        <w:t>s</w:t>
      </w:r>
      <w:r w:rsidRPr="00183567">
        <w:rPr>
          <w:sz w:val="24"/>
          <w:szCs w:val="24"/>
        </w:rPr>
        <w:t xml:space="preserve"> put on the operations</w:t>
      </w:r>
      <w:r>
        <w:rPr>
          <w:sz w:val="24"/>
          <w:szCs w:val="24"/>
        </w:rPr>
        <w:t xml:space="preserve"> of those </w:t>
      </w:r>
      <w:r w:rsidRPr="00183567">
        <w:rPr>
          <w:sz w:val="24"/>
          <w:szCs w:val="24"/>
        </w:rPr>
        <w:t>local emission sources. Under DEQ’s proposal, it is more difficult for residents to learn more</w:t>
      </w:r>
      <w:r>
        <w:rPr>
          <w:sz w:val="24"/>
          <w:szCs w:val="24"/>
        </w:rPr>
        <w:t xml:space="preserve"> </w:t>
      </w:r>
      <w:r w:rsidRPr="00183567">
        <w:rPr>
          <w:sz w:val="24"/>
          <w:szCs w:val="24"/>
        </w:rPr>
        <w:t xml:space="preserve">about emission sources in their neighborhood. DEQ did not consider how residents </w:t>
      </w:r>
      <w:r>
        <w:rPr>
          <w:sz w:val="24"/>
          <w:szCs w:val="24"/>
        </w:rPr>
        <w:t xml:space="preserve">would be affected primarily in </w:t>
      </w:r>
      <w:r w:rsidRPr="00183567">
        <w:rPr>
          <w:sz w:val="24"/>
          <w:szCs w:val="24"/>
        </w:rPr>
        <w:t>their understanding of local emission sources. In addition,</w:t>
      </w:r>
      <w:r>
        <w:rPr>
          <w:sz w:val="24"/>
          <w:szCs w:val="24"/>
        </w:rPr>
        <w:t xml:space="preserve"> </w:t>
      </w:r>
      <w:r w:rsidRPr="00183567">
        <w:rPr>
          <w:sz w:val="24"/>
          <w:szCs w:val="24"/>
        </w:rPr>
        <w:t>exploring and implementing the alternative implementation methods can take a significant</w:t>
      </w:r>
      <w:r>
        <w:rPr>
          <w:sz w:val="24"/>
          <w:szCs w:val="24"/>
        </w:rPr>
        <w:t xml:space="preserve"> </w:t>
      </w:r>
      <w:r w:rsidRPr="00183567">
        <w:rPr>
          <w:sz w:val="24"/>
          <w:szCs w:val="24"/>
        </w:rPr>
        <w:t>amount of time. If sources are no longer required to obtain an ACDP while DEQ is</w:t>
      </w:r>
      <w:r>
        <w:rPr>
          <w:sz w:val="24"/>
          <w:szCs w:val="24"/>
        </w:rPr>
        <w:t xml:space="preserve"> considering a</w:t>
      </w:r>
      <w:r w:rsidRPr="00183567">
        <w:rPr>
          <w:sz w:val="24"/>
          <w:szCs w:val="24"/>
        </w:rPr>
        <w:t>lternative</w:t>
      </w:r>
      <w:r>
        <w:rPr>
          <w:sz w:val="24"/>
          <w:szCs w:val="24"/>
        </w:rPr>
        <w:t xml:space="preserve"> implementation methods</w:t>
      </w:r>
      <w:r w:rsidRPr="00183567">
        <w:rPr>
          <w:sz w:val="24"/>
          <w:szCs w:val="24"/>
        </w:rPr>
        <w:t xml:space="preserve">, they </w:t>
      </w:r>
      <w:r>
        <w:rPr>
          <w:sz w:val="24"/>
          <w:szCs w:val="24"/>
        </w:rPr>
        <w:t xml:space="preserve">would </w:t>
      </w:r>
      <w:r w:rsidRPr="00183567">
        <w:rPr>
          <w:sz w:val="24"/>
          <w:szCs w:val="24"/>
        </w:rPr>
        <w:t xml:space="preserve">have no incentive to help DEQ </w:t>
      </w:r>
      <w:r>
        <w:rPr>
          <w:sz w:val="24"/>
          <w:szCs w:val="24"/>
        </w:rPr>
        <w:t xml:space="preserve">to </w:t>
      </w:r>
      <w:r w:rsidRPr="00183567">
        <w:rPr>
          <w:sz w:val="24"/>
          <w:szCs w:val="24"/>
        </w:rPr>
        <w:t>develop these alternatives</w:t>
      </w:r>
      <w:r>
        <w:rPr>
          <w:sz w:val="24"/>
          <w:szCs w:val="24"/>
        </w:rPr>
        <w:t xml:space="preserve"> in a timely fashion</w:t>
      </w:r>
      <w:r w:rsidRPr="00183567">
        <w:rPr>
          <w:sz w:val="24"/>
          <w:szCs w:val="24"/>
        </w:rPr>
        <w:t xml:space="preserve">. </w:t>
      </w:r>
    </w:p>
    <w:p w:rsidR="00D722D6" w:rsidRDefault="00D722D6" w:rsidP="00D722D6">
      <w:pPr>
        <w:autoSpaceDE w:val="0"/>
        <w:autoSpaceDN w:val="0"/>
        <w:adjustRightInd w:val="0"/>
        <w:rPr>
          <w:sz w:val="24"/>
          <w:szCs w:val="24"/>
        </w:rPr>
      </w:pPr>
    </w:p>
    <w:p w:rsidR="00D722D6" w:rsidRDefault="00D722D6" w:rsidP="00D722D6">
      <w:pPr>
        <w:autoSpaceDE w:val="0"/>
        <w:autoSpaceDN w:val="0"/>
        <w:adjustRightInd w:val="0"/>
        <w:rPr>
          <w:sz w:val="24"/>
          <w:szCs w:val="24"/>
        </w:rPr>
      </w:pPr>
      <w:r>
        <w:rPr>
          <w:sz w:val="24"/>
          <w:szCs w:val="24"/>
        </w:rPr>
        <w:t xml:space="preserve">On the second issue, </w:t>
      </w:r>
      <w:r w:rsidRPr="00183567">
        <w:rPr>
          <w:sz w:val="24"/>
          <w:szCs w:val="24"/>
        </w:rPr>
        <w:t>DEQ did not explain why handling the implementation of federal NSPS requirements not</w:t>
      </w:r>
      <w:r>
        <w:rPr>
          <w:sz w:val="24"/>
          <w:szCs w:val="24"/>
        </w:rPr>
        <w:t xml:space="preserve"> </w:t>
      </w:r>
      <w:r w:rsidRPr="00183567">
        <w:rPr>
          <w:sz w:val="24"/>
          <w:szCs w:val="24"/>
        </w:rPr>
        <w:t>adopted by the EQC could not just be handled through the issuance of a General ACDP</w:t>
      </w:r>
      <w:r>
        <w:rPr>
          <w:sz w:val="24"/>
          <w:szCs w:val="24"/>
        </w:rPr>
        <w:t xml:space="preserve"> or a General ACDP Attachment</w:t>
      </w:r>
      <w:r w:rsidRPr="00183567">
        <w:rPr>
          <w:sz w:val="24"/>
          <w:szCs w:val="24"/>
        </w:rPr>
        <w:t xml:space="preserve">. </w:t>
      </w:r>
      <w:r>
        <w:rPr>
          <w:sz w:val="24"/>
          <w:szCs w:val="24"/>
        </w:rPr>
        <w:t xml:space="preserve">Issuing an ACDP to all sources that are subject to a non-EQC </w:t>
      </w:r>
      <w:r>
        <w:rPr>
          <w:sz w:val="24"/>
          <w:szCs w:val="24"/>
        </w:rPr>
        <w:lastRenderedPageBreak/>
        <w:t xml:space="preserve">adopted federal NSPS </w:t>
      </w:r>
      <w:r w:rsidRPr="00183567">
        <w:rPr>
          <w:sz w:val="24"/>
          <w:szCs w:val="24"/>
        </w:rPr>
        <w:t xml:space="preserve">would limit the administrative burden </w:t>
      </w:r>
      <w:r>
        <w:rPr>
          <w:sz w:val="24"/>
          <w:szCs w:val="24"/>
        </w:rPr>
        <w:t xml:space="preserve">on the permitting department at DEQ </w:t>
      </w:r>
      <w:r w:rsidRPr="00183567">
        <w:rPr>
          <w:sz w:val="24"/>
          <w:szCs w:val="24"/>
        </w:rPr>
        <w:t xml:space="preserve">while </w:t>
      </w:r>
      <w:r>
        <w:rPr>
          <w:sz w:val="24"/>
          <w:szCs w:val="24"/>
        </w:rPr>
        <w:t xml:space="preserve">make it clear to </w:t>
      </w:r>
      <w:r w:rsidRPr="00183567">
        <w:rPr>
          <w:sz w:val="24"/>
          <w:szCs w:val="24"/>
        </w:rPr>
        <w:t>local residents what source</w:t>
      </w:r>
      <w:r>
        <w:rPr>
          <w:sz w:val="24"/>
          <w:szCs w:val="24"/>
        </w:rPr>
        <w:t>s</w:t>
      </w:r>
      <w:r w:rsidRPr="00183567">
        <w:rPr>
          <w:sz w:val="24"/>
          <w:szCs w:val="24"/>
        </w:rPr>
        <w:t xml:space="preserve"> </w:t>
      </w:r>
      <w:r>
        <w:rPr>
          <w:sz w:val="24"/>
          <w:szCs w:val="24"/>
        </w:rPr>
        <w:t xml:space="preserve">are </w:t>
      </w:r>
      <w:r w:rsidRPr="00183567">
        <w:rPr>
          <w:sz w:val="24"/>
          <w:szCs w:val="24"/>
        </w:rPr>
        <w:t>subject to</w:t>
      </w:r>
      <w:r>
        <w:rPr>
          <w:sz w:val="24"/>
          <w:szCs w:val="24"/>
        </w:rPr>
        <w:t xml:space="preserve"> that federal rule requirement</w:t>
      </w:r>
      <w:r w:rsidRPr="00183567">
        <w:rPr>
          <w:sz w:val="24"/>
          <w:szCs w:val="24"/>
        </w:rPr>
        <w:t>.</w:t>
      </w:r>
      <w:r>
        <w:rPr>
          <w:sz w:val="24"/>
          <w:szCs w:val="24"/>
        </w:rPr>
        <w:t xml:space="preserve"> </w:t>
      </w:r>
      <w:r w:rsidRPr="00183567">
        <w:rPr>
          <w:sz w:val="24"/>
          <w:szCs w:val="24"/>
        </w:rPr>
        <w:t xml:space="preserve">There </w:t>
      </w:r>
      <w:r>
        <w:rPr>
          <w:sz w:val="24"/>
          <w:szCs w:val="24"/>
        </w:rPr>
        <w:t xml:space="preserve">could be </w:t>
      </w:r>
      <w:r w:rsidRPr="00183567">
        <w:rPr>
          <w:sz w:val="24"/>
          <w:szCs w:val="24"/>
        </w:rPr>
        <w:t>other options DEQ could</w:t>
      </w:r>
      <w:r>
        <w:rPr>
          <w:sz w:val="24"/>
          <w:szCs w:val="24"/>
        </w:rPr>
        <w:t xml:space="preserve"> </w:t>
      </w:r>
      <w:r w:rsidRPr="00183567">
        <w:rPr>
          <w:sz w:val="24"/>
          <w:szCs w:val="24"/>
        </w:rPr>
        <w:t>consider besides simply eliminating the requirement that these sources obtain a permit.</w:t>
      </w:r>
      <w:r>
        <w:rPr>
          <w:sz w:val="24"/>
          <w:szCs w:val="24"/>
        </w:rPr>
        <w:t xml:space="preserve"> </w:t>
      </w:r>
    </w:p>
    <w:p w:rsidR="00D722D6" w:rsidRDefault="00D722D6" w:rsidP="00D722D6">
      <w:pPr>
        <w:autoSpaceDE w:val="0"/>
        <w:autoSpaceDN w:val="0"/>
        <w:adjustRightInd w:val="0"/>
        <w:rPr>
          <w:sz w:val="24"/>
          <w:szCs w:val="24"/>
        </w:rPr>
      </w:pPr>
    </w:p>
    <w:p w:rsidR="00D722D6" w:rsidRPr="00183567" w:rsidRDefault="00D722D6" w:rsidP="00D722D6">
      <w:pPr>
        <w:autoSpaceDE w:val="0"/>
        <w:autoSpaceDN w:val="0"/>
        <w:adjustRightInd w:val="0"/>
        <w:rPr>
          <w:sz w:val="24"/>
          <w:szCs w:val="24"/>
        </w:rPr>
      </w:pPr>
      <w:r>
        <w:rPr>
          <w:sz w:val="24"/>
          <w:szCs w:val="24"/>
        </w:rPr>
        <w:t>F</w:t>
      </w:r>
      <w:r w:rsidRPr="00183567">
        <w:rPr>
          <w:sz w:val="24"/>
          <w:szCs w:val="24"/>
        </w:rPr>
        <w:t>or the second proposed change—that an ACDP no</w:t>
      </w:r>
      <w:r>
        <w:rPr>
          <w:sz w:val="24"/>
          <w:szCs w:val="24"/>
        </w:rPr>
        <w:t xml:space="preserve"> </w:t>
      </w:r>
      <w:r w:rsidRPr="00183567">
        <w:rPr>
          <w:sz w:val="24"/>
          <w:szCs w:val="24"/>
        </w:rPr>
        <w:t xml:space="preserve">longer needs to include federal </w:t>
      </w:r>
      <w:r>
        <w:rPr>
          <w:sz w:val="24"/>
          <w:szCs w:val="24"/>
        </w:rPr>
        <w:t>requirements</w:t>
      </w:r>
      <w:r w:rsidRPr="00183567">
        <w:rPr>
          <w:sz w:val="24"/>
          <w:szCs w:val="24"/>
        </w:rPr>
        <w:t xml:space="preserve"> that EQC has yet to adopt. DEQ’s explanation </w:t>
      </w:r>
      <w:r>
        <w:rPr>
          <w:sz w:val="24"/>
          <w:szCs w:val="24"/>
        </w:rPr>
        <w:t xml:space="preserve">for this </w:t>
      </w:r>
      <w:r w:rsidRPr="00183567">
        <w:rPr>
          <w:sz w:val="24"/>
          <w:szCs w:val="24"/>
        </w:rPr>
        <w:t>change is that the adoption of new</w:t>
      </w:r>
      <w:r>
        <w:rPr>
          <w:sz w:val="24"/>
          <w:szCs w:val="24"/>
        </w:rPr>
        <w:t xml:space="preserve"> </w:t>
      </w:r>
      <w:r w:rsidRPr="00183567">
        <w:rPr>
          <w:sz w:val="24"/>
          <w:szCs w:val="24"/>
        </w:rPr>
        <w:t>federal standards currently triggers a requirement that DEQ incorporate these standards into</w:t>
      </w:r>
      <w:r>
        <w:rPr>
          <w:sz w:val="24"/>
          <w:szCs w:val="24"/>
        </w:rPr>
        <w:t xml:space="preserve"> a </w:t>
      </w:r>
      <w:r w:rsidRPr="00183567">
        <w:rPr>
          <w:sz w:val="24"/>
          <w:szCs w:val="24"/>
        </w:rPr>
        <w:t>permit and DEQ needs time to incorporate these standards and “decide which standards are</w:t>
      </w:r>
      <w:r>
        <w:rPr>
          <w:sz w:val="24"/>
          <w:szCs w:val="24"/>
        </w:rPr>
        <w:t xml:space="preserve"> </w:t>
      </w:r>
      <w:r w:rsidRPr="00183567">
        <w:rPr>
          <w:sz w:val="24"/>
          <w:szCs w:val="24"/>
        </w:rPr>
        <w:t xml:space="preserve">better </w:t>
      </w:r>
      <w:r>
        <w:rPr>
          <w:sz w:val="24"/>
          <w:szCs w:val="24"/>
        </w:rPr>
        <w:t>i</w:t>
      </w:r>
      <w:r w:rsidRPr="00183567">
        <w:rPr>
          <w:sz w:val="24"/>
          <w:szCs w:val="24"/>
        </w:rPr>
        <w:t>mplemented on the federal level.” The only alternative DEQ considered</w:t>
      </w:r>
      <w:r>
        <w:rPr>
          <w:sz w:val="24"/>
          <w:szCs w:val="24"/>
        </w:rPr>
        <w:t xml:space="preserve"> </w:t>
      </w:r>
      <w:r w:rsidRPr="00183567">
        <w:rPr>
          <w:sz w:val="24"/>
          <w:szCs w:val="24"/>
        </w:rPr>
        <w:t>was a no action alternative.</w:t>
      </w:r>
    </w:p>
    <w:p w:rsidR="00D722D6" w:rsidRDefault="00D722D6" w:rsidP="00D722D6">
      <w:pPr>
        <w:autoSpaceDE w:val="0"/>
        <w:autoSpaceDN w:val="0"/>
        <w:adjustRightInd w:val="0"/>
        <w:rPr>
          <w:sz w:val="24"/>
          <w:szCs w:val="24"/>
        </w:rPr>
      </w:pPr>
    </w:p>
    <w:p w:rsidR="00D722D6" w:rsidRPr="00183567" w:rsidRDefault="00D722D6" w:rsidP="00D722D6">
      <w:pPr>
        <w:autoSpaceDE w:val="0"/>
        <w:autoSpaceDN w:val="0"/>
        <w:adjustRightInd w:val="0"/>
        <w:rPr>
          <w:sz w:val="24"/>
          <w:szCs w:val="24"/>
        </w:rPr>
      </w:pPr>
      <w:r>
        <w:rPr>
          <w:sz w:val="24"/>
          <w:szCs w:val="24"/>
        </w:rPr>
        <w:t>In analyzing t</w:t>
      </w:r>
      <w:r w:rsidRPr="00183567">
        <w:rPr>
          <w:sz w:val="24"/>
          <w:szCs w:val="24"/>
        </w:rPr>
        <w:t>his change DEQ did</w:t>
      </w:r>
      <w:r>
        <w:rPr>
          <w:sz w:val="24"/>
          <w:szCs w:val="24"/>
        </w:rPr>
        <w:t>n’</w:t>
      </w:r>
      <w:r w:rsidRPr="00183567">
        <w:rPr>
          <w:sz w:val="24"/>
          <w:szCs w:val="24"/>
        </w:rPr>
        <w:t>t explain why</w:t>
      </w:r>
      <w:r>
        <w:rPr>
          <w:sz w:val="24"/>
          <w:szCs w:val="24"/>
        </w:rPr>
        <w:t xml:space="preserve"> </w:t>
      </w:r>
      <w:r w:rsidRPr="00183567">
        <w:rPr>
          <w:sz w:val="24"/>
          <w:szCs w:val="24"/>
        </w:rPr>
        <w:t>even a standard better suited for federal implementation should not eventually be included in a</w:t>
      </w:r>
      <w:r>
        <w:rPr>
          <w:sz w:val="24"/>
          <w:szCs w:val="24"/>
        </w:rPr>
        <w:t xml:space="preserve"> </w:t>
      </w:r>
      <w:r w:rsidRPr="00183567">
        <w:rPr>
          <w:sz w:val="24"/>
          <w:szCs w:val="24"/>
        </w:rPr>
        <w:t xml:space="preserve">permit that is </w:t>
      </w:r>
      <w:r>
        <w:rPr>
          <w:sz w:val="24"/>
          <w:szCs w:val="24"/>
        </w:rPr>
        <w:t xml:space="preserve">being </w:t>
      </w:r>
      <w:r w:rsidRPr="00183567">
        <w:rPr>
          <w:sz w:val="24"/>
          <w:szCs w:val="24"/>
        </w:rPr>
        <w:t xml:space="preserve">issued to a source. While </w:t>
      </w:r>
      <w:r>
        <w:rPr>
          <w:sz w:val="24"/>
          <w:szCs w:val="24"/>
        </w:rPr>
        <w:t>we</w:t>
      </w:r>
      <w:r w:rsidRPr="00183567">
        <w:rPr>
          <w:sz w:val="24"/>
          <w:szCs w:val="24"/>
        </w:rPr>
        <w:t xml:space="preserve"> understand that immediate incorporation of new</w:t>
      </w:r>
      <w:r>
        <w:rPr>
          <w:sz w:val="24"/>
          <w:szCs w:val="24"/>
        </w:rPr>
        <w:t xml:space="preserve"> </w:t>
      </w:r>
      <w:r w:rsidRPr="00183567">
        <w:rPr>
          <w:sz w:val="24"/>
          <w:szCs w:val="24"/>
        </w:rPr>
        <w:t xml:space="preserve">federal standards may place a heavy burden on DEQ, </w:t>
      </w:r>
      <w:r>
        <w:rPr>
          <w:sz w:val="24"/>
          <w:szCs w:val="24"/>
        </w:rPr>
        <w:t>we</w:t>
      </w:r>
      <w:r w:rsidRPr="00183567">
        <w:rPr>
          <w:sz w:val="24"/>
          <w:szCs w:val="24"/>
        </w:rPr>
        <w:t xml:space="preserve"> fail to understand why, when DEQ</w:t>
      </w:r>
      <w:r>
        <w:rPr>
          <w:sz w:val="24"/>
          <w:szCs w:val="24"/>
        </w:rPr>
        <w:t xml:space="preserve"> </w:t>
      </w:r>
      <w:r w:rsidRPr="00183567">
        <w:rPr>
          <w:sz w:val="24"/>
          <w:szCs w:val="24"/>
        </w:rPr>
        <w:t xml:space="preserve">is otherwise issuing a permit, </w:t>
      </w:r>
      <w:r>
        <w:rPr>
          <w:sz w:val="24"/>
          <w:szCs w:val="24"/>
        </w:rPr>
        <w:t xml:space="preserve">why it would prefer not to </w:t>
      </w:r>
      <w:r w:rsidRPr="00183567">
        <w:rPr>
          <w:sz w:val="24"/>
          <w:szCs w:val="24"/>
        </w:rPr>
        <w:t>inclu</w:t>
      </w:r>
      <w:r>
        <w:rPr>
          <w:sz w:val="24"/>
          <w:szCs w:val="24"/>
        </w:rPr>
        <w:t>de</w:t>
      </w:r>
      <w:r w:rsidRPr="00183567">
        <w:rPr>
          <w:sz w:val="24"/>
          <w:szCs w:val="24"/>
        </w:rPr>
        <w:t xml:space="preserve"> of all requirements the source is subject </w:t>
      </w:r>
      <w:r>
        <w:rPr>
          <w:sz w:val="24"/>
          <w:szCs w:val="24"/>
        </w:rPr>
        <w:t>to</w:t>
      </w:r>
      <w:r w:rsidRPr="00183567">
        <w:rPr>
          <w:sz w:val="24"/>
          <w:szCs w:val="24"/>
        </w:rPr>
        <w:t>. The proposal by DEQ will cause serious confusion because Oregon residents will</w:t>
      </w:r>
      <w:r>
        <w:rPr>
          <w:sz w:val="24"/>
          <w:szCs w:val="24"/>
        </w:rPr>
        <w:t xml:space="preserve"> </w:t>
      </w:r>
      <w:r w:rsidRPr="00183567">
        <w:rPr>
          <w:sz w:val="24"/>
          <w:szCs w:val="24"/>
        </w:rPr>
        <w:t xml:space="preserve">be looking at permits that </w:t>
      </w:r>
      <w:r>
        <w:rPr>
          <w:sz w:val="24"/>
          <w:szCs w:val="24"/>
        </w:rPr>
        <w:t>don’t include all of the emission limitations</w:t>
      </w:r>
      <w:r w:rsidRPr="00183567">
        <w:rPr>
          <w:sz w:val="24"/>
          <w:szCs w:val="24"/>
        </w:rPr>
        <w:t xml:space="preserve"> </w:t>
      </w:r>
      <w:r>
        <w:rPr>
          <w:sz w:val="24"/>
          <w:szCs w:val="24"/>
        </w:rPr>
        <w:t>and standards that the source subject to that permit is subject to</w:t>
      </w:r>
      <w:r w:rsidRPr="00183567">
        <w:rPr>
          <w:sz w:val="24"/>
          <w:szCs w:val="24"/>
        </w:rPr>
        <w:t>. DEQ has</w:t>
      </w:r>
      <w:r>
        <w:rPr>
          <w:sz w:val="24"/>
          <w:szCs w:val="24"/>
        </w:rPr>
        <w:t>n’t</w:t>
      </w:r>
      <w:r w:rsidRPr="00183567">
        <w:rPr>
          <w:sz w:val="24"/>
          <w:szCs w:val="24"/>
        </w:rPr>
        <w:t xml:space="preserve"> provided </w:t>
      </w:r>
      <w:r>
        <w:rPr>
          <w:sz w:val="24"/>
          <w:szCs w:val="24"/>
        </w:rPr>
        <w:t xml:space="preserve">any information showing that </w:t>
      </w:r>
      <w:r w:rsidRPr="00183567">
        <w:rPr>
          <w:sz w:val="24"/>
          <w:szCs w:val="24"/>
        </w:rPr>
        <w:t>these</w:t>
      </w:r>
      <w:r>
        <w:rPr>
          <w:sz w:val="24"/>
          <w:szCs w:val="24"/>
        </w:rPr>
        <w:t xml:space="preserve"> </w:t>
      </w:r>
      <w:r w:rsidRPr="00183567">
        <w:rPr>
          <w:sz w:val="24"/>
          <w:szCs w:val="24"/>
        </w:rPr>
        <w:t xml:space="preserve">incomplete permits will </w:t>
      </w:r>
      <w:r>
        <w:rPr>
          <w:sz w:val="24"/>
          <w:szCs w:val="24"/>
        </w:rPr>
        <w:t xml:space="preserve">state that </w:t>
      </w:r>
      <w:r w:rsidRPr="00183567">
        <w:rPr>
          <w:sz w:val="24"/>
          <w:szCs w:val="24"/>
        </w:rPr>
        <w:t xml:space="preserve">that </w:t>
      </w:r>
      <w:r>
        <w:rPr>
          <w:sz w:val="24"/>
          <w:szCs w:val="24"/>
        </w:rPr>
        <w:t>are incomplete and that other federal requirements might apply</w:t>
      </w:r>
      <w:r w:rsidRPr="00183567">
        <w:rPr>
          <w:sz w:val="24"/>
          <w:szCs w:val="24"/>
        </w:rPr>
        <w:t>. DEQ</w:t>
      </w:r>
      <w:r>
        <w:rPr>
          <w:sz w:val="24"/>
          <w:szCs w:val="24"/>
        </w:rPr>
        <w:t xml:space="preserve"> further </w:t>
      </w:r>
      <w:r w:rsidRPr="00183567">
        <w:rPr>
          <w:sz w:val="24"/>
          <w:szCs w:val="24"/>
        </w:rPr>
        <w:t>didn</w:t>
      </w:r>
      <w:r>
        <w:rPr>
          <w:sz w:val="24"/>
          <w:szCs w:val="24"/>
        </w:rPr>
        <w:t>’</w:t>
      </w:r>
      <w:r w:rsidRPr="00183567">
        <w:rPr>
          <w:sz w:val="24"/>
          <w:szCs w:val="24"/>
        </w:rPr>
        <w:t>t consider the burden this change places on the public and their understanding of</w:t>
      </w:r>
      <w:r>
        <w:rPr>
          <w:sz w:val="24"/>
          <w:szCs w:val="24"/>
        </w:rPr>
        <w:t xml:space="preserve"> </w:t>
      </w:r>
      <w:r w:rsidRPr="00183567">
        <w:rPr>
          <w:sz w:val="24"/>
          <w:szCs w:val="24"/>
        </w:rPr>
        <w:t>emission sources</w:t>
      </w:r>
      <w:r>
        <w:rPr>
          <w:sz w:val="24"/>
          <w:szCs w:val="24"/>
        </w:rPr>
        <w:t xml:space="preserve"> in their neighborhood</w:t>
      </w:r>
      <w:r w:rsidRPr="00183567">
        <w:rPr>
          <w:sz w:val="24"/>
          <w:szCs w:val="24"/>
        </w:rPr>
        <w:t>. In addition</w:t>
      </w:r>
      <w:r>
        <w:rPr>
          <w:sz w:val="24"/>
          <w:szCs w:val="24"/>
        </w:rPr>
        <w:t xml:space="preserve"> DEQ failed to consider the alternative to the proposed rule of implementing new standards through </w:t>
      </w:r>
      <w:r w:rsidRPr="00183567">
        <w:rPr>
          <w:sz w:val="24"/>
          <w:szCs w:val="24"/>
        </w:rPr>
        <w:t>a General ACDP Attachment</w:t>
      </w:r>
      <w:r>
        <w:rPr>
          <w:sz w:val="24"/>
          <w:szCs w:val="24"/>
        </w:rPr>
        <w:t>s</w:t>
      </w:r>
      <w:r w:rsidRPr="00183567">
        <w:rPr>
          <w:sz w:val="24"/>
          <w:szCs w:val="24"/>
        </w:rPr>
        <w:t xml:space="preserve">. This </w:t>
      </w:r>
      <w:r>
        <w:rPr>
          <w:sz w:val="24"/>
          <w:szCs w:val="24"/>
        </w:rPr>
        <w:t xml:space="preserve">seems like it </w:t>
      </w:r>
      <w:r w:rsidRPr="00183567">
        <w:rPr>
          <w:sz w:val="24"/>
          <w:szCs w:val="24"/>
        </w:rPr>
        <w:t>would</w:t>
      </w:r>
      <w:r>
        <w:rPr>
          <w:sz w:val="24"/>
          <w:szCs w:val="24"/>
        </w:rPr>
        <w:t xml:space="preserve"> </w:t>
      </w:r>
      <w:r w:rsidRPr="00183567">
        <w:rPr>
          <w:sz w:val="24"/>
          <w:szCs w:val="24"/>
        </w:rPr>
        <w:t>limit the administrative burden of incorporating new federal standard</w:t>
      </w:r>
      <w:r>
        <w:rPr>
          <w:sz w:val="24"/>
          <w:szCs w:val="24"/>
        </w:rPr>
        <w:t>s</w:t>
      </w:r>
      <w:r w:rsidRPr="00183567">
        <w:rPr>
          <w:sz w:val="24"/>
          <w:szCs w:val="24"/>
        </w:rPr>
        <w:t xml:space="preserve"> into existing permits </w:t>
      </w:r>
      <w:r>
        <w:rPr>
          <w:sz w:val="24"/>
          <w:szCs w:val="24"/>
        </w:rPr>
        <w:t>while still provide more clarity to residents about the requirements local sources are subject to</w:t>
      </w:r>
      <w:r w:rsidRPr="00183567">
        <w:rPr>
          <w:sz w:val="24"/>
          <w:szCs w:val="24"/>
        </w:rPr>
        <w:t>.</w:t>
      </w:r>
    </w:p>
    <w:p w:rsidR="00D722D6" w:rsidRDefault="00D722D6" w:rsidP="00D722D6">
      <w:pPr>
        <w:autoSpaceDE w:val="0"/>
        <w:autoSpaceDN w:val="0"/>
        <w:adjustRightInd w:val="0"/>
        <w:rPr>
          <w:sz w:val="24"/>
          <w:szCs w:val="24"/>
        </w:rPr>
      </w:pPr>
    </w:p>
    <w:p w:rsidR="00D722D6" w:rsidRPr="00183567" w:rsidRDefault="00D722D6" w:rsidP="00D722D6">
      <w:pPr>
        <w:autoSpaceDE w:val="0"/>
        <w:autoSpaceDN w:val="0"/>
        <w:adjustRightInd w:val="0"/>
        <w:rPr>
          <w:sz w:val="24"/>
          <w:szCs w:val="24"/>
        </w:rPr>
      </w:pPr>
      <w:r>
        <w:rPr>
          <w:sz w:val="24"/>
          <w:szCs w:val="24"/>
        </w:rPr>
        <w:t>Therefore</w:t>
      </w:r>
      <w:r w:rsidRPr="00183567">
        <w:rPr>
          <w:sz w:val="24"/>
          <w:szCs w:val="24"/>
        </w:rPr>
        <w:t xml:space="preserve">, </w:t>
      </w:r>
      <w:r>
        <w:rPr>
          <w:sz w:val="24"/>
          <w:szCs w:val="24"/>
        </w:rPr>
        <w:t>we</w:t>
      </w:r>
      <w:r w:rsidRPr="00183567">
        <w:rPr>
          <w:sz w:val="24"/>
          <w:szCs w:val="24"/>
        </w:rPr>
        <w:t xml:space="preserve"> request that DEQ withdrawal these proposed changes to</w:t>
      </w:r>
      <w:r>
        <w:rPr>
          <w:sz w:val="24"/>
          <w:szCs w:val="24"/>
        </w:rPr>
        <w:t xml:space="preserve"> </w:t>
      </w:r>
      <w:r w:rsidRPr="00183567">
        <w:rPr>
          <w:sz w:val="24"/>
          <w:szCs w:val="24"/>
        </w:rPr>
        <w:t xml:space="preserve">the ACDP </w:t>
      </w:r>
      <w:r>
        <w:rPr>
          <w:sz w:val="24"/>
          <w:szCs w:val="24"/>
        </w:rPr>
        <w:t xml:space="preserve">program and reconsider </w:t>
      </w:r>
      <w:r w:rsidRPr="00183567">
        <w:rPr>
          <w:sz w:val="24"/>
          <w:szCs w:val="24"/>
        </w:rPr>
        <w:t xml:space="preserve">some </w:t>
      </w:r>
      <w:r>
        <w:rPr>
          <w:sz w:val="24"/>
          <w:szCs w:val="24"/>
        </w:rPr>
        <w:t xml:space="preserve">of the </w:t>
      </w:r>
      <w:r w:rsidRPr="00183567">
        <w:rPr>
          <w:sz w:val="24"/>
          <w:szCs w:val="24"/>
        </w:rPr>
        <w:t xml:space="preserve">alternatives </w:t>
      </w:r>
      <w:r>
        <w:rPr>
          <w:sz w:val="24"/>
          <w:szCs w:val="24"/>
        </w:rPr>
        <w:t xml:space="preserve">we suggested as well as other alternatives </w:t>
      </w:r>
      <w:r w:rsidRPr="00183567">
        <w:rPr>
          <w:sz w:val="24"/>
          <w:szCs w:val="24"/>
        </w:rPr>
        <w:t xml:space="preserve">that </w:t>
      </w:r>
      <w:r>
        <w:rPr>
          <w:sz w:val="24"/>
          <w:szCs w:val="24"/>
        </w:rPr>
        <w:t xml:space="preserve">can meet the same goals </w:t>
      </w:r>
      <w:r w:rsidRPr="00183567">
        <w:rPr>
          <w:sz w:val="24"/>
          <w:szCs w:val="24"/>
        </w:rPr>
        <w:t xml:space="preserve">while </w:t>
      </w:r>
      <w:r>
        <w:rPr>
          <w:sz w:val="24"/>
          <w:szCs w:val="24"/>
        </w:rPr>
        <w:t>still providing sufficient public information.</w:t>
      </w:r>
    </w:p>
    <w:p w:rsidR="00D722D6" w:rsidRDefault="00D722D6" w:rsidP="00D722D6">
      <w:pPr>
        <w:autoSpaceDE w:val="0"/>
        <w:autoSpaceDN w:val="0"/>
        <w:adjustRightInd w:val="0"/>
        <w:rPr>
          <w:b/>
          <w:bCs/>
          <w:sz w:val="24"/>
          <w:szCs w:val="24"/>
        </w:rPr>
      </w:pPr>
    </w:p>
    <w:p w:rsidR="00D722D6" w:rsidRDefault="00D722D6" w:rsidP="00D722D6">
      <w:pPr>
        <w:autoSpaceDE w:val="0"/>
        <w:autoSpaceDN w:val="0"/>
        <w:adjustRightInd w:val="0"/>
        <w:rPr>
          <w:sz w:val="24"/>
          <w:szCs w:val="24"/>
        </w:rPr>
      </w:pPr>
      <w:r>
        <w:rPr>
          <w:sz w:val="24"/>
          <w:szCs w:val="24"/>
        </w:rPr>
        <w:t xml:space="preserve">We believe DEQ should spend additional time to consider </w:t>
      </w:r>
      <w:r w:rsidRPr="00183567">
        <w:rPr>
          <w:sz w:val="24"/>
          <w:szCs w:val="24"/>
        </w:rPr>
        <w:t>the clarifications and updates</w:t>
      </w:r>
      <w:r>
        <w:rPr>
          <w:sz w:val="24"/>
          <w:szCs w:val="24"/>
        </w:rPr>
        <w:t xml:space="preserve"> carefully. We are concerned that some of the clarifications and updates</w:t>
      </w:r>
      <w:r w:rsidRPr="00183567">
        <w:rPr>
          <w:sz w:val="24"/>
          <w:szCs w:val="24"/>
        </w:rPr>
        <w:t xml:space="preserve"> </w:t>
      </w:r>
      <w:r>
        <w:rPr>
          <w:sz w:val="24"/>
          <w:szCs w:val="24"/>
        </w:rPr>
        <w:t>have not been fully considered.</w:t>
      </w:r>
      <w:r w:rsidRPr="00183567">
        <w:rPr>
          <w:sz w:val="24"/>
          <w:szCs w:val="24"/>
        </w:rPr>
        <w:t xml:space="preserve"> Specifically, </w:t>
      </w:r>
      <w:r>
        <w:rPr>
          <w:sz w:val="24"/>
          <w:szCs w:val="24"/>
        </w:rPr>
        <w:t>we think DEQ should</w:t>
      </w:r>
      <w:r w:rsidRPr="00183567">
        <w:rPr>
          <w:sz w:val="24"/>
          <w:szCs w:val="24"/>
        </w:rPr>
        <w:t xml:space="preserve"> alter the method</w:t>
      </w:r>
      <w:r>
        <w:rPr>
          <w:sz w:val="24"/>
          <w:szCs w:val="24"/>
        </w:rPr>
        <w:t xml:space="preserve"> </w:t>
      </w:r>
      <w:r w:rsidRPr="00183567">
        <w:rPr>
          <w:sz w:val="24"/>
          <w:szCs w:val="24"/>
        </w:rPr>
        <w:t xml:space="preserve">that it is using to incorporate federal standards by reference. In addition, </w:t>
      </w:r>
      <w:r>
        <w:rPr>
          <w:sz w:val="24"/>
          <w:szCs w:val="24"/>
        </w:rPr>
        <w:t>we are</w:t>
      </w:r>
      <w:r w:rsidRPr="00183567">
        <w:rPr>
          <w:sz w:val="24"/>
          <w:szCs w:val="24"/>
        </w:rPr>
        <w:t xml:space="preserve"> concerned about</w:t>
      </w:r>
      <w:r>
        <w:rPr>
          <w:sz w:val="24"/>
          <w:szCs w:val="24"/>
        </w:rPr>
        <w:t xml:space="preserve"> </w:t>
      </w:r>
      <w:r w:rsidRPr="00183567">
        <w:rPr>
          <w:sz w:val="24"/>
          <w:szCs w:val="24"/>
        </w:rPr>
        <w:t>the way that DEQ has gone about removing redundant recordkeeping and reporting requirements</w:t>
      </w:r>
      <w:r>
        <w:rPr>
          <w:sz w:val="24"/>
          <w:szCs w:val="24"/>
        </w:rPr>
        <w:t xml:space="preserve"> </w:t>
      </w:r>
      <w:r w:rsidRPr="00183567">
        <w:rPr>
          <w:sz w:val="24"/>
          <w:szCs w:val="24"/>
        </w:rPr>
        <w:t xml:space="preserve">under Oregon’s utility mercury rule. </w:t>
      </w:r>
      <w:r>
        <w:rPr>
          <w:sz w:val="24"/>
          <w:szCs w:val="24"/>
        </w:rPr>
        <w:t xml:space="preserve">We </w:t>
      </w:r>
      <w:r w:rsidRPr="00183567">
        <w:rPr>
          <w:sz w:val="24"/>
          <w:szCs w:val="24"/>
        </w:rPr>
        <w:t>do not object to the intent behind either of these</w:t>
      </w:r>
      <w:r>
        <w:rPr>
          <w:sz w:val="24"/>
          <w:szCs w:val="24"/>
        </w:rPr>
        <w:t xml:space="preserve"> </w:t>
      </w:r>
      <w:r w:rsidRPr="00183567">
        <w:rPr>
          <w:sz w:val="24"/>
          <w:szCs w:val="24"/>
        </w:rPr>
        <w:t>proposed changes, but believes that DEQ needs to reconsider the changes to ensure that they</w:t>
      </w:r>
      <w:r>
        <w:rPr>
          <w:sz w:val="24"/>
          <w:szCs w:val="24"/>
        </w:rPr>
        <w:t xml:space="preserve"> </w:t>
      </w:r>
      <w:r w:rsidRPr="00183567">
        <w:rPr>
          <w:sz w:val="24"/>
          <w:szCs w:val="24"/>
        </w:rPr>
        <w:t>have been done correctly.</w:t>
      </w:r>
      <w:r>
        <w:rPr>
          <w:sz w:val="24"/>
          <w:szCs w:val="24"/>
        </w:rPr>
        <w:t xml:space="preserve"> </w:t>
      </w:r>
    </w:p>
    <w:p w:rsidR="00D722D6" w:rsidRDefault="00D722D6" w:rsidP="00D722D6">
      <w:pPr>
        <w:autoSpaceDE w:val="0"/>
        <w:autoSpaceDN w:val="0"/>
        <w:adjustRightInd w:val="0"/>
        <w:rPr>
          <w:sz w:val="24"/>
          <w:szCs w:val="24"/>
        </w:rPr>
      </w:pPr>
    </w:p>
    <w:p w:rsidR="00D722D6" w:rsidRDefault="00D722D6" w:rsidP="00D722D6">
      <w:pPr>
        <w:autoSpaceDE w:val="0"/>
        <w:autoSpaceDN w:val="0"/>
        <w:adjustRightInd w:val="0"/>
        <w:rPr>
          <w:sz w:val="24"/>
          <w:szCs w:val="24"/>
        </w:rPr>
      </w:pPr>
      <w:r w:rsidRPr="00183567">
        <w:rPr>
          <w:sz w:val="24"/>
          <w:szCs w:val="24"/>
        </w:rPr>
        <w:t>In the proposed changes to incorporate new federal emission standards (and in the</w:t>
      </w:r>
      <w:r>
        <w:rPr>
          <w:sz w:val="24"/>
          <w:szCs w:val="24"/>
        </w:rPr>
        <w:t xml:space="preserve"> </w:t>
      </w:r>
      <w:r w:rsidRPr="00183567">
        <w:rPr>
          <w:sz w:val="24"/>
          <w:szCs w:val="24"/>
        </w:rPr>
        <w:t>currently existing rules), the Oregon Administrative Rules reference the federal standard</w:t>
      </w:r>
      <w:r>
        <w:rPr>
          <w:sz w:val="24"/>
          <w:szCs w:val="24"/>
        </w:rPr>
        <w:t xml:space="preserve"> </w:t>
      </w:r>
      <w:r w:rsidRPr="00183567">
        <w:rPr>
          <w:sz w:val="24"/>
          <w:szCs w:val="24"/>
        </w:rPr>
        <w:t>based on Code of Federal Regulation (</w:t>
      </w:r>
      <w:r>
        <w:rPr>
          <w:sz w:val="24"/>
          <w:szCs w:val="24"/>
        </w:rPr>
        <w:t>CFR</w:t>
      </w:r>
      <w:r w:rsidRPr="00183567">
        <w:rPr>
          <w:sz w:val="24"/>
          <w:szCs w:val="24"/>
        </w:rPr>
        <w:t xml:space="preserve">) section. However, </w:t>
      </w:r>
      <w:r>
        <w:rPr>
          <w:sz w:val="24"/>
          <w:szCs w:val="24"/>
        </w:rPr>
        <w:t>CFR</w:t>
      </w:r>
      <w:r w:rsidRPr="00183567">
        <w:rPr>
          <w:sz w:val="24"/>
          <w:szCs w:val="24"/>
        </w:rPr>
        <w:t xml:space="preserve"> sections are constantly changing based on alterations to the federal rules.</w:t>
      </w:r>
      <w:r>
        <w:rPr>
          <w:sz w:val="24"/>
          <w:szCs w:val="24"/>
        </w:rPr>
        <w:t xml:space="preserve"> </w:t>
      </w:r>
      <w:r w:rsidRPr="00183567">
        <w:rPr>
          <w:sz w:val="24"/>
          <w:szCs w:val="24"/>
        </w:rPr>
        <w:t xml:space="preserve">If the federal rules are changed, sources and citizens can no longer look at the current </w:t>
      </w:r>
      <w:r>
        <w:rPr>
          <w:sz w:val="24"/>
          <w:szCs w:val="24"/>
        </w:rPr>
        <w:t xml:space="preserve">CFR </w:t>
      </w:r>
      <w:r w:rsidRPr="00183567">
        <w:rPr>
          <w:sz w:val="24"/>
          <w:szCs w:val="24"/>
        </w:rPr>
        <w:t>sections to determine what requirements have been incorporated into Oregon’s implementation</w:t>
      </w:r>
      <w:r>
        <w:rPr>
          <w:sz w:val="24"/>
          <w:szCs w:val="24"/>
        </w:rPr>
        <w:t xml:space="preserve"> </w:t>
      </w:r>
      <w:r w:rsidRPr="00183567">
        <w:rPr>
          <w:sz w:val="24"/>
          <w:szCs w:val="24"/>
        </w:rPr>
        <w:t xml:space="preserve">plan. A </w:t>
      </w:r>
      <w:r w:rsidRPr="00183567">
        <w:rPr>
          <w:sz w:val="24"/>
          <w:szCs w:val="24"/>
        </w:rPr>
        <w:lastRenderedPageBreak/>
        <w:t>more effective method that would be less likely to cause</w:t>
      </w:r>
      <w:r>
        <w:rPr>
          <w:sz w:val="24"/>
          <w:szCs w:val="24"/>
        </w:rPr>
        <w:t xml:space="preserve"> c</w:t>
      </w:r>
      <w:r w:rsidRPr="00183567">
        <w:rPr>
          <w:sz w:val="24"/>
          <w:szCs w:val="24"/>
        </w:rPr>
        <w:t>onfusion would be to incorporate based on the rule’s publication in the Federal Register. First, this points to a specific</w:t>
      </w:r>
      <w:r>
        <w:rPr>
          <w:sz w:val="24"/>
          <w:szCs w:val="24"/>
        </w:rPr>
        <w:t xml:space="preserve"> </w:t>
      </w:r>
      <w:r w:rsidRPr="00183567">
        <w:rPr>
          <w:sz w:val="24"/>
          <w:szCs w:val="24"/>
        </w:rPr>
        <w:t xml:space="preserve">publication that will not be changed at a later </w:t>
      </w:r>
      <w:r>
        <w:rPr>
          <w:sz w:val="24"/>
          <w:szCs w:val="24"/>
        </w:rPr>
        <w:t>time</w:t>
      </w:r>
      <w:r w:rsidRPr="00183567">
        <w:rPr>
          <w:sz w:val="24"/>
          <w:szCs w:val="24"/>
        </w:rPr>
        <w:t>, eliminating any confusion as to what version</w:t>
      </w:r>
      <w:r>
        <w:rPr>
          <w:sz w:val="24"/>
          <w:szCs w:val="24"/>
        </w:rPr>
        <w:t xml:space="preserve"> </w:t>
      </w:r>
      <w:r w:rsidRPr="00183567">
        <w:rPr>
          <w:sz w:val="24"/>
          <w:szCs w:val="24"/>
        </w:rPr>
        <w:t>of the rule is incorporated by reference. Second, this points sources and residents to the preamble</w:t>
      </w:r>
      <w:r>
        <w:rPr>
          <w:sz w:val="24"/>
          <w:szCs w:val="24"/>
        </w:rPr>
        <w:t xml:space="preserve"> in the Federal Register </w:t>
      </w:r>
      <w:r w:rsidRPr="00183567">
        <w:rPr>
          <w:sz w:val="24"/>
          <w:szCs w:val="24"/>
        </w:rPr>
        <w:t xml:space="preserve">that explains the rule in detail. </w:t>
      </w:r>
      <w:r>
        <w:rPr>
          <w:sz w:val="24"/>
          <w:szCs w:val="24"/>
        </w:rPr>
        <w:t xml:space="preserve">We </w:t>
      </w:r>
      <w:r w:rsidRPr="00183567">
        <w:rPr>
          <w:sz w:val="24"/>
          <w:szCs w:val="24"/>
        </w:rPr>
        <w:t>believe that incorporation by reference to relevant Federal</w:t>
      </w:r>
      <w:r>
        <w:rPr>
          <w:sz w:val="24"/>
          <w:szCs w:val="24"/>
        </w:rPr>
        <w:t xml:space="preserve"> </w:t>
      </w:r>
      <w:r w:rsidRPr="00183567">
        <w:rPr>
          <w:sz w:val="24"/>
          <w:szCs w:val="24"/>
        </w:rPr>
        <w:t xml:space="preserve">Register publications </w:t>
      </w:r>
      <w:r>
        <w:rPr>
          <w:sz w:val="24"/>
          <w:szCs w:val="24"/>
        </w:rPr>
        <w:t>would</w:t>
      </w:r>
      <w:r w:rsidRPr="00183567">
        <w:rPr>
          <w:sz w:val="24"/>
          <w:szCs w:val="24"/>
        </w:rPr>
        <w:t xml:space="preserve"> provide important additional information</w:t>
      </w:r>
      <w:r>
        <w:rPr>
          <w:sz w:val="24"/>
          <w:szCs w:val="24"/>
        </w:rPr>
        <w:t xml:space="preserve"> </w:t>
      </w:r>
      <w:r w:rsidRPr="00183567">
        <w:rPr>
          <w:sz w:val="24"/>
          <w:szCs w:val="24"/>
        </w:rPr>
        <w:t xml:space="preserve">and eliminate any potential confusion. </w:t>
      </w:r>
    </w:p>
    <w:p w:rsidR="00D722D6" w:rsidRDefault="00D722D6" w:rsidP="00D722D6">
      <w:pPr>
        <w:autoSpaceDE w:val="0"/>
        <w:autoSpaceDN w:val="0"/>
        <w:adjustRightInd w:val="0"/>
        <w:rPr>
          <w:sz w:val="24"/>
          <w:szCs w:val="24"/>
        </w:rPr>
      </w:pPr>
    </w:p>
    <w:p w:rsidR="00D722D6" w:rsidRPr="00183567" w:rsidRDefault="00D722D6" w:rsidP="00D722D6">
      <w:pPr>
        <w:autoSpaceDE w:val="0"/>
        <w:autoSpaceDN w:val="0"/>
        <w:adjustRightInd w:val="0"/>
        <w:rPr>
          <w:sz w:val="24"/>
          <w:szCs w:val="24"/>
        </w:rPr>
      </w:pPr>
      <w:r w:rsidRPr="00183567">
        <w:rPr>
          <w:sz w:val="24"/>
          <w:szCs w:val="24"/>
        </w:rPr>
        <w:t xml:space="preserve">Finally, </w:t>
      </w:r>
      <w:r>
        <w:rPr>
          <w:sz w:val="24"/>
          <w:szCs w:val="24"/>
        </w:rPr>
        <w:t>we are</w:t>
      </w:r>
      <w:r w:rsidRPr="00183567">
        <w:rPr>
          <w:sz w:val="24"/>
          <w:szCs w:val="24"/>
        </w:rPr>
        <w:t xml:space="preserve"> concerned with how DEQ has modified Oregon’s utility mercury rule.</w:t>
      </w:r>
      <w:r>
        <w:rPr>
          <w:sz w:val="24"/>
          <w:szCs w:val="24"/>
        </w:rPr>
        <w:t xml:space="preserve"> We </w:t>
      </w:r>
      <w:r w:rsidRPr="00183567">
        <w:rPr>
          <w:sz w:val="24"/>
          <w:szCs w:val="24"/>
        </w:rPr>
        <w:t>applaud DEQ for correctly deciding to keep Oregon’s more stringent mercury</w:t>
      </w:r>
      <w:r>
        <w:rPr>
          <w:sz w:val="24"/>
          <w:szCs w:val="24"/>
        </w:rPr>
        <w:t xml:space="preserve"> </w:t>
      </w:r>
      <w:r w:rsidRPr="00183567">
        <w:rPr>
          <w:sz w:val="24"/>
          <w:szCs w:val="24"/>
        </w:rPr>
        <w:t>requirements. Mercury is a neurotoxin that is especially dangerous to children and pregnant</w:t>
      </w:r>
      <w:r>
        <w:rPr>
          <w:sz w:val="24"/>
          <w:szCs w:val="24"/>
        </w:rPr>
        <w:t xml:space="preserve"> </w:t>
      </w:r>
      <w:r w:rsidRPr="00183567">
        <w:rPr>
          <w:sz w:val="24"/>
          <w:szCs w:val="24"/>
        </w:rPr>
        <w:t xml:space="preserve">women and limiting mercury emissions is important for the health of Oregon residents. </w:t>
      </w:r>
      <w:r>
        <w:rPr>
          <w:sz w:val="24"/>
          <w:szCs w:val="24"/>
        </w:rPr>
        <w:t xml:space="preserve">We </w:t>
      </w:r>
      <w:r w:rsidRPr="00183567">
        <w:rPr>
          <w:sz w:val="24"/>
          <w:szCs w:val="24"/>
        </w:rPr>
        <w:t>do not object to the intent of the proposed changes to Oregon’s utility mercury rule</w:t>
      </w:r>
      <w:r>
        <w:rPr>
          <w:sz w:val="24"/>
          <w:szCs w:val="24"/>
        </w:rPr>
        <w:t xml:space="preserve"> since </w:t>
      </w:r>
      <w:r w:rsidRPr="00183567">
        <w:rPr>
          <w:sz w:val="24"/>
          <w:szCs w:val="24"/>
        </w:rPr>
        <w:t>DEQ</w:t>
      </w:r>
      <w:r>
        <w:rPr>
          <w:sz w:val="24"/>
          <w:szCs w:val="24"/>
        </w:rPr>
        <w:t xml:space="preserve"> </w:t>
      </w:r>
      <w:r w:rsidRPr="00183567">
        <w:rPr>
          <w:sz w:val="24"/>
          <w:szCs w:val="24"/>
        </w:rPr>
        <w:t>intended to simply remove redundant or conflicting recordkeeping or reporting requirements and replace th</w:t>
      </w:r>
      <w:r>
        <w:rPr>
          <w:sz w:val="24"/>
          <w:szCs w:val="24"/>
        </w:rPr>
        <w:t>o</w:t>
      </w:r>
      <w:r w:rsidRPr="00183567">
        <w:rPr>
          <w:sz w:val="24"/>
          <w:szCs w:val="24"/>
        </w:rPr>
        <w:t>se requirements with the requirements of the new</w:t>
      </w:r>
      <w:r>
        <w:rPr>
          <w:sz w:val="24"/>
          <w:szCs w:val="24"/>
        </w:rPr>
        <w:t xml:space="preserve"> </w:t>
      </w:r>
      <w:r w:rsidRPr="00183567">
        <w:rPr>
          <w:sz w:val="24"/>
          <w:szCs w:val="24"/>
        </w:rPr>
        <w:t xml:space="preserve">federal mercury rule. However, in reviewing the proposed changes, </w:t>
      </w:r>
      <w:r>
        <w:rPr>
          <w:sz w:val="24"/>
          <w:szCs w:val="24"/>
        </w:rPr>
        <w:t>we are</w:t>
      </w:r>
      <w:r w:rsidRPr="00183567">
        <w:rPr>
          <w:sz w:val="24"/>
          <w:szCs w:val="24"/>
        </w:rPr>
        <w:t xml:space="preserve"> concerned that there</w:t>
      </w:r>
      <w:r>
        <w:rPr>
          <w:sz w:val="24"/>
          <w:szCs w:val="24"/>
        </w:rPr>
        <w:t xml:space="preserve"> are at least several over cites </w:t>
      </w:r>
      <w:r w:rsidRPr="00183567">
        <w:rPr>
          <w:sz w:val="24"/>
          <w:szCs w:val="24"/>
        </w:rPr>
        <w:t xml:space="preserve">with how DEQ has gone about making these changes. </w:t>
      </w:r>
      <w:r>
        <w:rPr>
          <w:sz w:val="24"/>
          <w:szCs w:val="24"/>
        </w:rPr>
        <w:t xml:space="preserve">For example, during a brief review of the </w:t>
      </w:r>
      <w:r w:rsidRPr="00183567">
        <w:rPr>
          <w:sz w:val="24"/>
          <w:szCs w:val="24"/>
        </w:rPr>
        <w:t>proposed changes</w:t>
      </w:r>
      <w:r>
        <w:rPr>
          <w:sz w:val="24"/>
          <w:szCs w:val="24"/>
        </w:rPr>
        <w:t xml:space="preserve"> we noted the following</w:t>
      </w:r>
      <w:r w:rsidRPr="00183567">
        <w:rPr>
          <w:sz w:val="24"/>
          <w:szCs w:val="24"/>
        </w:rPr>
        <w:t>:</w:t>
      </w:r>
    </w:p>
    <w:p w:rsidR="00D722D6" w:rsidRPr="00183567" w:rsidRDefault="00D722D6" w:rsidP="00D722D6">
      <w:pPr>
        <w:autoSpaceDE w:val="0"/>
        <w:autoSpaceDN w:val="0"/>
        <w:adjustRightInd w:val="0"/>
        <w:rPr>
          <w:sz w:val="24"/>
          <w:szCs w:val="24"/>
        </w:rPr>
      </w:pPr>
      <w:r w:rsidRPr="00183567">
        <w:rPr>
          <w:sz w:val="24"/>
          <w:szCs w:val="24"/>
        </w:rPr>
        <w:t xml:space="preserve">- “Sorbent trap monitoring system” is removed from the definition section of OAR 340-228-0602 and is </w:t>
      </w:r>
      <w:r>
        <w:rPr>
          <w:sz w:val="24"/>
          <w:szCs w:val="24"/>
        </w:rPr>
        <w:t xml:space="preserve">not included in </w:t>
      </w:r>
      <w:r w:rsidRPr="00183567">
        <w:rPr>
          <w:sz w:val="24"/>
          <w:szCs w:val="24"/>
        </w:rPr>
        <w:t xml:space="preserve">40 </w:t>
      </w:r>
      <w:r>
        <w:rPr>
          <w:sz w:val="24"/>
          <w:szCs w:val="24"/>
        </w:rPr>
        <w:t>CFR</w:t>
      </w:r>
      <w:r w:rsidRPr="00183567">
        <w:rPr>
          <w:sz w:val="24"/>
          <w:szCs w:val="24"/>
        </w:rPr>
        <w:t xml:space="preserve"> 63</w:t>
      </w:r>
      <w:r>
        <w:rPr>
          <w:sz w:val="24"/>
          <w:szCs w:val="24"/>
        </w:rPr>
        <w:t>.</w:t>
      </w:r>
      <w:r w:rsidRPr="00183567">
        <w:rPr>
          <w:sz w:val="24"/>
          <w:szCs w:val="24"/>
        </w:rPr>
        <w:t>10042</w:t>
      </w:r>
      <w:r>
        <w:rPr>
          <w:sz w:val="24"/>
          <w:szCs w:val="24"/>
        </w:rPr>
        <w:t>. However, this type of system is still referenced in various places in the remaining utility mercury rule. For example OAR 340-228-0606(3</w:t>
      </w:r>
      <w:proofErr w:type="gramStart"/>
      <w:r>
        <w:rPr>
          <w:sz w:val="24"/>
          <w:szCs w:val="24"/>
        </w:rPr>
        <w:t>)(</w:t>
      </w:r>
      <w:proofErr w:type="gramEnd"/>
      <w:r>
        <w:rPr>
          <w:sz w:val="24"/>
          <w:szCs w:val="24"/>
        </w:rPr>
        <w:t>a).</w:t>
      </w:r>
    </w:p>
    <w:p w:rsidR="00D722D6" w:rsidRDefault="00D722D6" w:rsidP="00D722D6">
      <w:pPr>
        <w:autoSpaceDE w:val="0"/>
        <w:autoSpaceDN w:val="0"/>
        <w:adjustRightInd w:val="0"/>
        <w:rPr>
          <w:sz w:val="24"/>
          <w:szCs w:val="24"/>
        </w:rPr>
      </w:pPr>
      <w:r w:rsidRPr="00183567">
        <w:rPr>
          <w:sz w:val="24"/>
          <w:szCs w:val="24"/>
        </w:rPr>
        <w:t xml:space="preserve">- </w:t>
      </w:r>
      <w:r>
        <w:rPr>
          <w:sz w:val="24"/>
          <w:szCs w:val="24"/>
        </w:rPr>
        <w:t xml:space="preserve">Similarly </w:t>
      </w:r>
      <w:r w:rsidRPr="00183567">
        <w:rPr>
          <w:sz w:val="24"/>
          <w:szCs w:val="24"/>
        </w:rPr>
        <w:t xml:space="preserve">“Coal derived fuel” is likewise removed from the definition section of OAR 340-228-0602 and is not </w:t>
      </w:r>
      <w:r>
        <w:rPr>
          <w:sz w:val="24"/>
          <w:szCs w:val="24"/>
        </w:rPr>
        <w:t>included</w:t>
      </w:r>
      <w:r w:rsidRPr="00183567">
        <w:rPr>
          <w:sz w:val="24"/>
          <w:szCs w:val="24"/>
        </w:rPr>
        <w:t xml:space="preserve"> in 40 </w:t>
      </w:r>
      <w:r>
        <w:rPr>
          <w:sz w:val="24"/>
          <w:szCs w:val="24"/>
        </w:rPr>
        <w:t>CFR</w:t>
      </w:r>
      <w:r w:rsidRPr="00183567">
        <w:rPr>
          <w:sz w:val="24"/>
          <w:szCs w:val="24"/>
        </w:rPr>
        <w:t xml:space="preserve"> 63.10042</w:t>
      </w:r>
      <w:r>
        <w:rPr>
          <w:sz w:val="24"/>
          <w:szCs w:val="24"/>
        </w:rPr>
        <w:t xml:space="preserve">. However, this term </w:t>
      </w:r>
      <w:r w:rsidRPr="00183567">
        <w:rPr>
          <w:sz w:val="24"/>
          <w:szCs w:val="24"/>
        </w:rPr>
        <w:t>appears in the applicability</w:t>
      </w:r>
      <w:r>
        <w:rPr>
          <w:sz w:val="24"/>
          <w:szCs w:val="24"/>
        </w:rPr>
        <w:t xml:space="preserve"> </w:t>
      </w:r>
      <w:r w:rsidRPr="00183567">
        <w:rPr>
          <w:sz w:val="24"/>
          <w:szCs w:val="24"/>
        </w:rPr>
        <w:t>section, OAR 340-228-0601(1</w:t>
      </w:r>
      <w:proofErr w:type="gramStart"/>
      <w:r w:rsidRPr="00183567">
        <w:rPr>
          <w:sz w:val="24"/>
          <w:szCs w:val="24"/>
        </w:rPr>
        <w:t>)(</w:t>
      </w:r>
      <w:proofErr w:type="gramEnd"/>
      <w:r w:rsidRPr="00183567">
        <w:rPr>
          <w:sz w:val="24"/>
          <w:szCs w:val="24"/>
        </w:rPr>
        <w:t xml:space="preserve">b). </w:t>
      </w:r>
    </w:p>
    <w:p w:rsidR="00D722D6" w:rsidRDefault="00D722D6" w:rsidP="00D722D6">
      <w:pPr>
        <w:autoSpaceDE w:val="0"/>
        <w:autoSpaceDN w:val="0"/>
        <w:adjustRightInd w:val="0"/>
        <w:rPr>
          <w:sz w:val="24"/>
          <w:szCs w:val="24"/>
        </w:rPr>
      </w:pPr>
    </w:p>
    <w:p w:rsidR="00D722D6" w:rsidRDefault="00D722D6" w:rsidP="00D722D6">
      <w:pPr>
        <w:autoSpaceDE w:val="0"/>
        <w:autoSpaceDN w:val="0"/>
        <w:adjustRightInd w:val="0"/>
        <w:rPr>
          <w:sz w:val="24"/>
          <w:szCs w:val="24"/>
        </w:rPr>
      </w:pPr>
      <w:r w:rsidRPr="00183567">
        <w:rPr>
          <w:sz w:val="24"/>
          <w:szCs w:val="24"/>
        </w:rPr>
        <w:t xml:space="preserve">These </w:t>
      </w:r>
      <w:r>
        <w:rPr>
          <w:sz w:val="24"/>
          <w:szCs w:val="24"/>
        </w:rPr>
        <w:t xml:space="preserve">errors </w:t>
      </w:r>
      <w:r w:rsidRPr="00183567">
        <w:rPr>
          <w:sz w:val="24"/>
          <w:szCs w:val="24"/>
        </w:rPr>
        <w:t xml:space="preserve">suggest that there </w:t>
      </w:r>
      <w:r>
        <w:rPr>
          <w:sz w:val="24"/>
          <w:szCs w:val="24"/>
        </w:rPr>
        <w:t xml:space="preserve">may be more significant </w:t>
      </w:r>
      <w:r w:rsidRPr="00183567">
        <w:rPr>
          <w:sz w:val="24"/>
          <w:szCs w:val="24"/>
        </w:rPr>
        <w:t xml:space="preserve">problems with </w:t>
      </w:r>
      <w:r>
        <w:rPr>
          <w:sz w:val="24"/>
          <w:szCs w:val="24"/>
        </w:rPr>
        <w:t xml:space="preserve">how </w:t>
      </w:r>
      <w:r w:rsidRPr="00183567">
        <w:rPr>
          <w:sz w:val="24"/>
          <w:szCs w:val="24"/>
        </w:rPr>
        <w:t>DEQ has proposed to</w:t>
      </w:r>
      <w:r>
        <w:rPr>
          <w:sz w:val="24"/>
          <w:szCs w:val="24"/>
        </w:rPr>
        <w:t xml:space="preserve"> </w:t>
      </w:r>
      <w:r w:rsidRPr="00183567">
        <w:rPr>
          <w:sz w:val="24"/>
          <w:szCs w:val="24"/>
        </w:rPr>
        <w:t>modify Oregon’s utility mercury rule. These inconsistencies could cause confusion or may even</w:t>
      </w:r>
      <w:r>
        <w:rPr>
          <w:sz w:val="24"/>
          <w:szCs w:val="24"/>
        </w:rPr>
        <w:t xml:space="preserve"> </w:t>
      </w:r>
      <w:r w:rsidRPr="00183567">
        <w:rPr>
          <w:sz w:val="24"/>
          <w:szCs w:val="24"/>
        </w:rPr>
        <w:t xml:space="preserve">result in unintended consequences. </w:t>
      </w:r>
      <w:r>
        <w:rPr>
          <w:sz w:val="24"/>
          <w:szCs w:val="24"/>
        </w:rPr>
        <w:t>We t</w:t>
      </w:r>
      <w:r w:rsidRPr="00183567">
        <w:rPr>
          <w:sz w:val="24"/>
          <w:szCs w:val="24"/>
        </w:rPr>
        <w:t>herefore strongly urge DEQ to conduct a more</w:t>
      </w:r>
      <w:r>
        <w:rPr>
          <w:sz w:val="24"/>
          <w:szCs w:val="24"/>
        </w:rPr>
        <w:t xml:space="preserve"> </w:t>
      </w:r>
      <w:r w:rsidRPr="00183567">
        <w:rPr>
          <w:sz w:val="24"/>
          <w:szCs w:val="24"/>
        </w:rPr>
        <w:t>thorough review of the changes to Oregon’s utility mercury rule to ensure that all terms used are</w:t>
      </w:r>
      <w:r>
        <w:rPr>
          <w:sz w:val="24"/>
          <w:szCs w:val="24"/>
        </w:rPr>
        <w:t xml:space="preserve"> </w:t>
      </w:r>
      <w:r w:rsidRPr="00183567">
        <w:rPr>
          <w:sz w:val="24"/>
          <w:szCs w:val="24"/>
        </w:rPr>
        <w:t xml:space="preserve">properly defined either in the OAR or the </w:t>
      </w:r>
      <w:r>
        <w:rPr>
          <w:sz w:val="24"/>
          <w:szCs w:val="24"/>
        </w:rPr>
        <w:t>Federal Register a</w:t>
      </w:r>
      <w:r w:rsidRPr="00183567">
        <w:rPr>
          <w:sz w:val="24"/>
          <w:szCs w:val="24"/>
        </w:rPr>
        <w:t>nd that those not used are removed from the</w:t>
      </w:r>
      <w:r>
        <w:rPr>
          <w:sz w:val="24"/>
          <w:szCs w:val="24"/>
        </w:rPr>
        <w:t xml:space="preserve"> </w:t>
      </w:r>
      <w:r w:rsidRPr="00183567">
        <w:rPr>
          <w:sz w:val="24"/>
          <w:szCs w:val="24"/>
        </w:rPr>
        <w:t xml:space="preserve">OAR. </w:t>
      </w:r>
    </w:p>
    <w:p w:rsidR="00D722D6" w:rsidRDefault="00D722D6" w:rsidP="00D722D6">
      <w:pPr>
        <w:autoSpaceDE w:val="0"/>
        <w:autoSpaceDN w:val="0"/>
        <w:adjustRightInd w:val="0"/>
        <w:rPr>
          <w:sz w:val="24"/>
          <w:szCs w:val="24"/>
        </w:rPr>
      </w:pPr>
    </w:p>
    <w:p w:rsidR="0038722C" w:rsidRPr="00940819" w:rsidRDefault="00D722D6" w:rsidP="00940819">
      <w:pPr>
        <w:tabs>
          <w:tab w:val="left" w:pos="-1440"/>
          <w:tab w:val="left" w:pos="-720"/>
        </w:tabs>
        <w:suppressAutoHyphens/>
        <w:rPr>
          <w:sz w:val="24"/>
        </w:rPr>
      </w:pPr>
      <w:r>
        <w:rPr>
          <w:sz w:val="24"/>
          <w:szCs w:val="24"/>
        </w:rPr>
        <w:t xml:space="preserve">In closing we </w:t>
      </w:r>
      <w:r w:rsidRPr="00183567">
        <w:rPr>
          <w:sz w:val="24"/>
          <w:szCs w:val="24"/>
        </w:rPr>
        <w:t>agree that creating an efficient permitting and regulatory scheme is essential to</w:t>
      </w:r>
      <w:r>
        <w:rPr>
          <w:sz w:val="24"/>
          <w:szCs w:val="24"/>
        </w:rPr>
        <w:t xml:space="preserve"> </w:t>
      </w:r>
      <w:r w:rsidRPr="00183567">
        <w:rPr>
          <w:sz w:val="24"/>
          <w:szCs w:val="24"/>
        </w:rPr>
        <w:t>protecting human health and salutes DEQ’s efforts to make Oregon’s rules more efficient.</w:t>
      </w:r>
      <w:r>
        <w:rPr>
          <w:sz w:val="24"/>
          <w:szCs w:val="24"/>
        </w:rPr>
        <w:t xml:space="preserve"> </w:t>
      </w:r>
      <w:r w:rsidRPr="00183567">
        <w:rPr>
          <w:sz w:val="24"/>
          <w:szCs w:val="24"/>
        </w:rPr>
        <w:t>However, DEQ’s proposed changes do not include full consideration of the burdens that they</w:t>
      </w:r>
      <w:r>
        <w:rPr>
          <w:sz w:val="24"/>
          <w:szCs w:val="24"/>
        </w:rPr>
        <w:t xml:space="preserve"> </w:t>
      </w:r>
      <w:r w:rsidRPr="00183567">
        <w:rPr>
          <w:sz w:val="24"/>
          <w:szCs w:val="24"/>
        </w:rPr>
        <w:t>will place on the public, alternatives that could have been considered, or a complete vetting of</w:t>
      </w:r>
      <w:r>
        <w:rPr>
          <w:sz w:val="24"/>
          <w:szCs w:val="24"/>
        </w:rPr>
        <w:t xml:space="preserve"> </w:t>
      </w:r>
      <w:r w:rsidRPr="00183567">
        <w:rPr>
          <w:sz w:val="24"/>
          <w:szCs w:val="24"/>
        </w:rPr>
        <w:t>the proposed</w:t>
      </w:r>
      <w:r>
        <w:rPr>
          <w:sz w:val="24"/>
          <w:szCs w:val="24"/>
        </w:rPr>
        <w:t xml:space="preserve"> </w:t>
      </w:r>
      <w:r w:rsidRPr="00183567">
        <w:rPr>
          <w:sz w:val="24"/>
          <w:szCs w:val="24"/>
        </w:rPr>
        <w:t xml:space="preserve">changes. </w:t>
      </w:r>
      <w:r>
        <w:rPr>
          <w:sz w:val="24"/>
          <w:szCs w:val="24"/>
        </w:rPr>
        <w:t xml:space="preserve">Thus we </w:t>
      </w:r>
      <w:r w:rsidRPr="00183567">
        <w:rPr>
          <w:sz w:val="24"/>
          <w:szCs w:val="24"/>
        </w:rPr>
        <w:t>urge DEQ to withdrawal the proposed changes to the ACDP</w:t>
      </w:r>
      <w:r>
        <w:rPr>
          <w:sz w:val="24"/>
          <w:szCs w:val="24"/>
        </w:rPr>
        <w:t xml:space="preserve"> </w:t>
      </w:r>
      <w:r w:rsidRPr="00183567">
        <w:rPr>
          <w:sz w:val="24"/>
          <w:szCs w:val="24"/>
        </w:rPr>
        <w:t xml:space="preserve">system and to revisit the proposed changes </w:t>
      </w:r>
      <w:proofErr w:type="gramStart"/>
      <w:r w:rsidRPr="00183567">
        <w:rPr>
          <w:sz w:val="24"/>
          <w:szCs w:val="24"/>
        </w:rPr>
        <w:t>to</w:t>
      </w:r>
      <w:proofErr w:type="gramEnd"/>
      <w:r w:rsidRPr="00183567">
        <w:rPr>
          <w:sz w:val="24"/>
          <w:szCs w:val="24"/>
        </w:rPr>
        <w:t xml:space="preserve"> the language of Oregon’s utility mercury rule.</w:t>
      </w:r>
    </w:p>
    <w:sectPr w:rsidR="0038722C" w:rsidRPr="00940819" w:rsidSect="00940819">
      <w:headerReference w:type="default" r:id="rId7"/>
      <w:footnotePr>
        <w:numFmt w:val="chicago"/>
        <w:numRestart w:val="eachPage"/>
      </w:footnotePr>
      <w:endnotePr>
        <w:numFmt w:val="decimal"/>
      </w:endnotePr>
      <w:type w:val="continuous"/>
      <w:pgSz w:w="12240" w:h="15840" w:code="1"/>
      <w:pgMar w:top="1440" w:right="1080" w:bottom="1440" w:left="108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137" w:rsidRDefault="00D722D6">
      <w:r>
        <w:separator/>
      </w:r>
    </w:p>
  </w:endnote>
  <w:endnote w:type="continuationSeparator" w:id="0">
    <w:p w:rsidR="00551137" w:rsidRDefault="00D72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137" w:rsidRDefault="00D722D6">
      <w:r>
        <w:separator/>
      </w:r>
    </w:p>
  </w:footnote>
  <w:footnote w:type="continuationSeparator" w:id="0">
    <w:p w:rsidR="00551137" w:rsidRDefault="00D72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344" w:rsidRDefault="00CD0344">
    <w:pPr>
      <w:tabs>
        <w:tab w:val="left" w:pos="-1440"/>
        <w:tab w:val="left" w:pos="-720"/>
      </w:tabs>
      <w:suppressAutoHyphens/>
    </w:pPr>
    <w:r>
      <w:t>Memo To:  Environmental Quality Commission</w:t>
    </w:r>
  </w:p>
  <w:p w:rsidR="00CD0344" w:rsidRDefault="00CD0344">
    <w:pPr>
      <w:tabs>
        <w:tab w:val="left" w:pos="-1440"/>
        <w:tab w:val="left" w:pos="-720"/>
      </w:tabs>
      <w:suppressAutoHyphens/>
    </w:pPr>
    <w:r>
      <w:t xml:space="preserve">Page </w:t>
    </w:r>
    <w:fldSimple w:instr=" PAGE   \* MERGEFORMAT ">
      <w:r w:rsidR="00940819">
        <w:rPr>
          <w:noProof/>
        </w:rPr>
        <w:t>2</w:t>
      </w:r>
    </w:fldSimple>
  </w:p>
  <w:p w:rsidR="00CD0344" w:rsidRDefault="00CD0344">
    <w:pPr>
      <w:spacing w:after="428"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4B72"/>
    <w:multiLevelType w:val="multilevel"/>
    <w:tmpl w:val="559E007E"/>
    <w:lvl w:ilvl="0">
      <w:start w:val="1"/>
      <w:numFmt w:val="none"/>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none"/>
      <w:lvlRestart w:val="0"/>
      <w:lvlText w:val="%35.2.2"/>
      <w:lvlJc w:val="left"/>
      <w:pPr>
        <w:tabs>
          <w:tab w:val="num" w:pos="1080"/>
        </w:tabs>
        <w:ind w:left="1080" w:hanging="1080"/>
      </w:pPr>
      <w:rPr>
        <w:rFonts w:ascii="Times New Roman" w:hAnsi="Times New Roman" w:hint="default"/>
        <w:b/>
        <w:i w:val="0"/>
        <w:sz w:val="28"/>
        <w:szCs w:val="2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1F920FD"/>
    <w:multiLevelType w:val="multilevel"/>
    <w:tmpl w:val="65BAFD84"/>
    <w:lvl w:ilvl="0">
      <w:start w:val="1"/>
      <w:numFmt w:val="none"/>
      <w:lvlText w:val="5.2.2"/>
      <w:lvlJc w:val="left"/>
      <w:pPr>
        <w:tabs>
          <w:tab w:val="num" w:pos="1080"/>
        </w:tabs>
        <w:ind w:left="1080" w:hanging="108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
    <w:nsid w:val="13D57725"/>
    <w:multiLevelType w:val="multilevel"/>
    <w:tmpl w:val="9000D6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6A01B8B"/>
    <w:multiLevelType w:val="multilevel"/>
    <w:tmpl w:val="35EAE3AE"/>
    <w:lvl w:ilvl="0">
      <w:start w:val="1"/>
      <w:numFmt w:val="none"/>
      <w:lvlText w:val="5.2.2"/>
      <w:lvlJc w:val="left"/>
      <w:pPr>
        <w:tabs>
          <w:tab w:val="num" w:pos="1080"/>
        </w:tabs>
        <w:ind w:left="1080" w:hanging="1080"/>
      </w:pPr>
      <w:rPr>
        <w:rFonts w:hint="default"/>
      </w:rPr>
    </w:lvl>
    <w:lvl w:ilvl="1">
      <w:numFmt w:val="none"/>
      <w:lvlText w:val="%2%15.2.2.1"/>
      <w:lvlJc w:val="left"/>
      <w:pPr>
        <w:tabs>
          <w:tab w:val="num" w:pos="1080"/>
        </w:tabs>
        <w:ind w:left="1080" w:hanging="1080"/>
      </w:pPr>
      <w:rPr>
        <w:rFonts w:hint="default"/>
      </w:rPr>
    </w:lvl>
    <w:lvl w:ilvl="2">
      <w:start w:val="2"/>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nsid w:val="18E07B2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D73797D"/>
    <w:multiLevelType w:val="multilevel"/>
    <w:tmpl w:val="8D187E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080" w:hanging="1080"/>
      </w:pPr>
      <w:rPr>
        <w:rFonts w:ascii="Times New Roman" w:hAnsi="Times New Roman" w:hint="default"/>
        <w:b/>
        <w:i w:val="0"/>
        <w:sz w:val="28"/>
        <w:szCs w:val="2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75A5575"/>
    <w:multiLevelType w:val="multilevel"/>
    <w:tmpl w:val="B59C9FE2"/>
    <w:lvl w:ilvl="0">
      <w:start w:val="1"/>
      <w:numFmt w:val="none"/>
      <w:lvlText w:val="5.2.2"/>
      <w:lvlJc w:val="left"/>
      <w:pPr>
        <w:tabs>
          <w:tab w:val="num" w:pos="1080"/>
        </w:tabs>
        <w:ind w:left="1080" w:hanging="1080"/>
      </w:pPr>
      <w:rPr>
        <w:rFonts w:ascii="Times New Roman" w:hAnsi="Times New Roman" w:hint="default"/>
        <w:b/>
        <w:i w:val="0"/>
        <w:sz w:val="28"/>
        <w:szCs w:val="28"/>
      </w:rPr>
    </w:lvl>
    <w:lvl w:ilvl="1">
      <w:start w:val="1"/>
      <w:numFmt w:val="decimal"/>
      <w:lvlText w:val="%15.2.2.1"/>
      <w:lvlJc w:val="left"/>
      <w:pPr>
        <w:tabs>
          <w:tab w:val="num" w:pos="1080"/>
        </w:tabs>
        <w:ind w:left="1080" w:hanging="1080"/>
      </w:pPr>
      <w:rPr>
        <w:rFonts w:ascii="Times New Roman" w:hAnsi="Times New Roman" w:hint="default"/>
        <w:b/>
        <w:i w:val="0"/>
        <w:sz w:val="24"/>
        <w:szCs w:val="24"/>
      </w:rPr>
    </w:lvl>
    <w:lvl w:ilvl="2">
      <w:start w:val="1"/>
      <w:numFmt w:val="decimal"/>
      <w:lvlText w:val="%15.2.2.1.1"/>
      <w:lvlJc w:val="left"/>
      <w:pPr>
        <w:tabs>
          <w:tab w:val="num" w:pos="1080"/>
        </w:tabs>
        <w:ind w:left="1080" w:hanging="1080"/>
      </w:pPr>
      <w:rPr>
        <w:rFonts w:ascii="Times New Roman" w:hAnsi="Times New Roman" w:hint="default"/>
        <w:b/>
        <w:i/>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C7D38CB"/>
    <w:multiLevelType w:val="multilevel"/>
    <w:tmpl w:val="BD76D6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Text w:val="%35.2.2"/>
      <w:lvlJc w:val="left"/>
      <w:pPr>
        <w:tabs>
          <w:tab w:val="num" w:pos="1080"/>
        </w:tabs>
        <w:ind w:left="1080" w:hanging="1080"/>
      </w:pPr>
      <w:rPr>
        <w:rFonts w:ascii="Times New Roman" w:hAnsi="Times New Roman" w:hint="default"/>
        <w:b/>
        <w:i w:val="0"/>
        <w:sz w:val="28"/>
        <w:szCs w:val="2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020560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4EE86128"/>
    <w:multiLevelType w:val="multilevel"/>
    <w:tmpl w:val="211E04CC"/>
    <w:numStyleLink w:val="111111"/>
  </w:abstractNum>
  <w:abstractNum w:abstractNumId="10">
    <w:nsid w:val="64C51C8D"/>
    <w:multiLevelType w:val="multilevel"/>
    <w:tmpl w:val="ACEC64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Restart w:val="0"/>
      <w:lvlText w:val="%35.2.2"/>
      <w:lvlJc w:val="left"/>
      <w:pPr>
        <w:tabs>
          <w:tab w:val="num" w:pos="1080"/>
        </w:tabs>
        <w:ind w:left="1080" w:hanging="1080"/>
      </w:pPr>
      <w:rPr>
        <w:rFonts w:ascii="Times New Roman" w:hAnsi="Times New Roman" w:hint="default"/>
        <w:b/>
        <w:i w:val="0"/>
        <w:sz w:val="28"/>
        <w:szCs w:val="2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90D65D7"/>
    <w:multiLevelType w:val="multilevel"/>
    <w:tmpl w:val="211E04CC"/>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791D1D4A"/>
    <w:multiLevelType w:val="multilevel"/>
    <w:tmpl w:val="98C2F7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Text w:val="5.2.2"/>
      <w:lvlJc w:val="left"/>
      <w:pPr>
        <w:tabs>
          <w:tab w:val="num" w:pos="1440"/>
        </w:tabs>
        <w:ind w:left="1080" w:hanging="1080"/>
      </w:pPr>
      <w:rPr>
        <w:rFonts w:ascii="Times New Roman" w:hAnsi="Times New Roman" w:hint="default"/>
        <w:b/>
        <w:i w:val="0"/>
        <w:sz w:val="28"/>
        <w:szCs w:val="2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11"/>
  </w:num>
  <w:num w:numId="3">
    <w:abstractNumId w:val="5"/>
  </w:num>
  <w:num w:numId="4">
    <w:abstractNumId w:val="12"/>
  </w:num>
  <w:num w:numId="5">
    <w:abstractNumId w:val="9"/>
  </w:num>
  <w:num w:numId="6">
    <w:abstractNumId w:val="7"/>
  </w:num>
  <w:num w:numId="7">
    <w:abstractNumId w:val="10"/>
  </w:num>
  <w:num w:numId="8">
    <w:abstractNumId w:val="0"/>
  </w:num>
  <w:num w:numId="9">
    <w:abstractNumId w:val="2"/>
  </w:num>
  <w:num w:numId="10">
    <w:abstractNumId w:val="1"/>
  </w:num>
  <w:num w:numId="11">
    <w:abstractNumId w:val="3"/>
  </w:num>
  <w:num w:numId="12">
    <w:abstractNumId w:val="3"/>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3073"/>
  </w:hdrShapeDefaults>
  <w:footnotePr>
    <w:numFmt w:val="chicago"/>
    <w:numRestart w:val="eachPage"/>
    <w:footnote w:id="-1"/>
    <w:footnote w:id="0"/>
  </w:footnotePr>
  <w:endnotePr>
    <w:numFmt w:val="decimal"/>
    <w:endnote w:id="-1"/>
    <w:endnote w:id="0"/>
  </w:endnotePr>
  <w:compat/>
  <w:rsids>
    <w:rsidRoot w:val="00372419"/>
    <w:rsid w:val="0030660A"/>
    <w:rsid w:val="00370ED6"/>
    <w:rsid w:val="00372419"/>
    <w:rsid w:val="0038722C"/>
    <w:rsid w:val="003A097A"/>
    <w:rsid w:val="00461315"/>
    <w:rsid w:val="00551137"/>
    <w:rsid w:val="00617DB8"/>
    <w:rsid w:val="00787A23"/>
    <w:rsid w:val="00827F7E"/>
    <w:rsid w:val="008E05B2"/>
    <w:rsid w:val="00922DB2"/>
    <w:rsid w:val="00940819"/>
    <w:rsid w:val="009B0ED6"/>
    <w:rsid w:val="009B43AE"/>
    <w:rsid w:val="00A504FD"/>
    <w:rsid w:val="00AC1ADA"/>
    <w:rsid w:val="00C96FB6"/>
    <w:rsid w:val="00CD0344"/>
    <w:rsid w:val="00D722D6"/>
    <w:rsid w:val="00D914EC"/>
    <w:rsid w:val="00DF4A9F"/>
    <w:rsid w:val="00E215B0"/>
    <w:rsid w:val="00E33395"/>
    <w:rsid w:val="00F40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FD"/>
  </w:style>
  <w:style w:type="paragraph" w:styleId="Heading1">
    <w:name w:val="heading 1"/>
    <w:aliases w:val="Heading 1 Char Char"/>
    <w:basedOn w:val="Normal"/>
    <w:next w:val="Normal"/>
    <w:qFormat/>
    <w:rsid w:val="00D914EC"/>
    <w:pPr>
      <w:keepNext/>
      <w:widowControl w:val="0"/>
      <w:autoSpaceDE w:val="0"/>
      <w:autoSpaceDN w:val="0"/>
      <w:adjustRightInd w:val="0"/>
      <w:outlineLvl w:val="0"/>
    </w:pPr>
    <w:rPr>
      <w:b/>
      <w:sz w:val="28"/>
    </w:rPr>
  </w:style>
  <w:style w:type="paragraph" w:styleId="Heading2">
    <w:name w:val="heading 2"/>
    <w:basedOn w:val="Normal"/>
    <w:next w:val="Normal"/>
    <w:qFormat/>
    <w:rsid w:val="00D914EC"/>
    <w:pPr>
      <w:keepNext/>
      <w:widowControl w:val="0"/>
      <w:autoSpaceDE w:val="0"/>
      <w:autoSpaceDN w:val="0"/>
      <w:adjustRightInd w:val="0"/>
      <w:outlineLvl w:val="1"/>
    </w:pPr>
    <w:rPr>
      <w:b/>
      <w:sz w:val="28"/>
    </w:rPr>
  </w:style>
  <w:style w:type="paragraph" w:styleId="Heading4">
    <w:name w:val="heading 4"/>
    <w:basedOn w:val="Normal"/>
    <w:next w:val="Normal"/>
    <w:qFormat/>
    <w:rsid w:val="00D914EC"/>
    <w:pPr>
      <w:keepNext/>
      <w:tabs>
        <w:tab w:val="left" w:pos="36"/>
      </w:tabs>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617DB8"/>
    <w:rPr>
      <w:b/>
    </w:rPr>
  </w:style>
  <w:style w:type="paragraph" w:styleId="TOC3">
    <w:name w:val="toc 3"/>
    <w:basedOn w:val="Normal"/>
    <w:next w:val="Normal"/>
    <w:autoRedefine/>
    <w:semiHidden/>
    <w:rsid w:val="00617DB8"/>
    <w:rPr>
      <w:b/>
      <w:i/>
    </w:rPr>
  </w:style>
  <w:style w:type="numbering" w:styleId="111111">
    <w:name w:val="Outline List 2"/>
    <w:aliases w:val="5.2.2"/>
    <w:basedOn w:val="NoList"/>
    <w:rsid w:val="00617DB8"/>
    <w:pPr>
      <w:numPr>
        <w:numId w:val="2"/>
      </w:numPr>
    </w:pPr>
  </w:style>
  <w:style w:type="paragraph" w:customStyle="1" w:styleId="Style4">
    <w:name w:val="Style4"/>
    <w:basedOn w:val="Heading2"/>
    <w:next w:val="Heading2"/>
    <w:rsid w:val="00617DB8"/>
    <w:pPr>
      <w:tabs>
        <w:tab w:val="left" w:pos="1080"/>
      </w:tabs>
    </w:pPr>
    <w:rPr>
      <w:bCs/>
      <w:i/>
      <w:iCs/>
      <w:sz w:val="24"/>
    </w:rPr>
  </w:style>
  <w:style w:type="paragraph" w:customStyle="1" w:styleId="Style5">
    <w:name w:val="Style5"/>
    <w:basedOn w:val="TableofFigures"/>
    <w:next w:val="Normal"/>
    <w:rsid w:val="009B43AE"/>
  </w:style>
  <w:style w:type="paragraph" w:customStyle="1" w:styleId="Style6">
    <w:name w:val="Style6"/>
    <w:basedOn w:val="Title"/>
    <w:rsid w:val="00617DB8"/>
    <w:pPr>
      <w:tabs>
        <w:tab w:val="left" w:pos="1080"/>
      </w:tabs>
      <w:jc w:val="left"/>
    </w:pPr>
    <w:rPr>
      <w:i/>
      <w:sz w:val="24"/>
      <w:szCs w:val="24"/>
    </w:rPr>
  </w:style>
  <w:style w:type="paragraph" w:styleId="Title">
    <w:name w:val="Title"/>
    <w:basedOn w:val="Normal"/>
    <w:qFormat/>
    <w:rsid w:val="009B43AE"/>
    <w:pPr>
      <w:jc w:val="center"/>
    </w:pPr>
    <w:rPr>
      <w:b/>
      <w:bCs/>
      <w:snapToGrid w:val="0"/>
    </w:rPr>
  </w:style>
  <w:style w:type="character" w:customStyle="1" w:styleId="TableTitle">
    <w:name w:val="Table Title"/>
    <w:rsid w:val="00D914EC"/>
    <w:rPr>
      <w:b/>
      <w:sz w:val="24"/>
    </w:rPr>
  </w:style>
  <w:style w:type="paragraph" w:customStyle="1" w:styleId="StyleHeading1Heading1CharChar14pt">
    <w:name w:val="Style Heading 1Heading 1 Char Char + 14 pt"/>
    <w:basedOn w:val="Heading1"/>
    <w:rsid w:val="00D914EC"/>
  </w:style>
  <w:style w:type="paragraph" w:customStyle="1" w:styleId="StyleHeading214ptBold">
    <w:name w:val="Style Heading 2 + 14 pt Bold"/>
    <w:basedOn w:val="Heading2"/>
    <w:rsid w:val="00D914EC"/>
    <w:pPr>
      <w:tabs>
        <w:tab w:val="left" w:pos="1008"/>
      </w:tabs>
      <w:jc w:val="center"/>
    </w:pPr>
    <w:rPr>
      <w:bCs/>
    </w:rPr>
  </w:style>
  <w:style w:type="paragraph" w:styleId="TableofFigures">
    <w:name w:val="table of figures"/>
    <w:basedOn w:val="Title"/>
    <w:next w:val="Normal"/>
    <w:semiHidden/>
    <w:rsid w:val="009B43AE"/>
    <w:pPr>
      <w:ind w:left="480" w:hanging="480"/>
    </w:pPr>
  </w:style>
  <w:style w:type="table" w:customStyle="1" w:styleId="tabletitle0">
    <w:name w:val="table title"/>
    <w:basedOn w:val="TableNormal"/>
    <w:rsid w:val="009B43AE"/>
    <w:tblPr>
      <w:tblInd w:w="0" w:type="dxa"/>
      <w:tblCellMar>
        <w:top w:w="0" w:type="dxa"/>
        <w:left w:w="108" w:type="dxa"/>
        <w:bottom w:w="0" w:type="dxa"/>
        <w:right w:w="108" w:type="dxa"/>
      </w:tblCellMar>
    </w:tblPr>
  </w:style>
  <w:style w:type="table" w:customStyle="1" w:styleId="Style7">
    <w:name w:val="Style7"/>
    <w:basedOn w:val="tabletitle0"/>
    <w:rsid w:val="009B43AE"/>
    <w:tblPr>
      <w:tblInd w:w="0" w:type="dxa"/>
      <w:tblCellMar>
        <w:top w:w="0" w:type="dxa"/>
        <w:left w:w="108" w:type="dxa"/>
        <w:bottom w:w="0" w:type="dxa"/>
        <w:right w:w="108" w:type="dxa"/>
      </w:tblCellMar>
    </w:tblPr>
  </w:style>
  <w:style w:type="paragraph" w:customStyle="1" w:styleId="Tabletitle1">
    <w:name w:val="Table title 1"/>
    <w:basedOn w:val="TableofFigures"/>
    <w:next w:val="Normal"/>
    <w:rsid w:val="009B43AE"/>
    <w:rPr>
      <w:sz w:val="24"/>
    </w:rPr>
  </w:style>
  <w:style w:type="character" w:styleId="CommentReference">
    <w:name w:val="annotation reference"/>
    <w:semiHidden/>
    <w:rsid w:val="00A504FD"/>
    <w:rPr>
      <w:color w:val="FF0000"/>
      <w:sz w:val="16"/>
    </w:rPr>
  </w:style>
  <w:style w:type="paragraph" w:styleId="CommentText">
    <w:name w:val="annotation text"/>
    <w:basedOn w:val="Normal"/>
    <w:semiHidden/>
    <w:rsid w:val="00A504FD"/>
    <w:pPr>
      <w:tabs>
        <w:tab w:val="left" w:pos="187"/>
      </w:tabs>
      <w:spacing w:after="120" w:line="220" w:lineRule="exact"/>
      <w:ind w:left="187" w:hanging="187"/>
    </w:pPr>
    <w:rPr>
      <w:color w:val="FF0000"/>
    </w:rPr>
  </w:style>
  <w:style w:type="paragraph" w:styleId="Footer">
    <w:name w:val="footer"/>
    <w:basedOn w:val="Normal"/>
    <w:link w:val="FooterChar"/>
    <w:uiPriority w:val="99"/>
    <w:rsid w:val="00A504FD"/>
    <w:pPr>
      <w:keepLines/>
      <w:tabs>
        <w:tab w:val="center" w:pos="4320"/>
        <w:tab w:val="right" w:pos="8640"/>
      </w:tabs>
    </w:pPr>
  </w:style>
  <w:style w:type="character" w:styleId="Strong">
    <w:name w:val="Strong"/>
    <w:basedOn w:val="DefaultParagraphFont"/>
    <w:qFormat/>
    <w:rsid w:val="00C96FB6"/>
    <w:rPr>
      <w:b/>
      <w:bCs/>
    </w:rPr>
  </w:style>
  <w:style w:type="paragraph" w:styleId="Header">
    <w:name w:val="header"/>
    <w:basedOn w:val="Normal"/>
    <w:link w:val="HeaderChar"/>
    <w:uiPriority w:val="99"/>
    <w:rsid w:val="00827F7E"/>
    <w:pPr>
      <w:tabs>
        <w:tab w:val="center" w:pos="4320"/>
        <w:tab w:val="right" w:pos="8640"/>
      </w:tabs>
    </w:pPr>
  </w:style>
  <w:style w:type="paragraph" w:customStyle="1" w:styleId="Default">
    <w:name w:val="Default"/>
    <w:rsid w:val="00AC1AD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F40323"/>
  </w:style>
  <w:style w:type="character" w:customStyle="1" w:styleId="FooterChar">
    <w:name w:val="Footer Char"/>
    <w:basedOn w:val="DefaultParagraphFont"/>
    <w:link w:val="Footer"/>
    <w:uiPriority w:val="99"/>
    <w:rsid w:val="00F403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1840</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Rulemaking Template:  Presiding Officer's Report</vt:lpstr>
    </vt:vector>
  </TitlesOfParts>
  <Company>Department of Environmental Quality</Company>
  <LinksUpToDate>false</LinksUpToDate>
  <CharactersWithSpaces>11650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Template:  Presiding Officer's Report</dc:title>
  <dc:creator>Brian Finneran</dc:creator>
  <cp:lastModifiedBy>GEberso</cp:lastModifiedBy>
  <cp:revision>3</cp:revision>
  <cp:lastPrinted>2013-03-27T22:09:00Z</cp:lastPrinted>
  <dcterms:created xsi:type="dcterms:W3CDTF">2013-02-27T01:32:00Z</dcterms:created>
  <dcterms:modified xsi:type="dcterms:W3CDTF">2013-03-27T22:09:00Z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729947113</vt:i4>
  </property>
  <property fmtid="{D5CDD505-2E9C-101B-9397-08002B2CF9AE}" pid="3" name="_EmailSubject">
    <vt:lpwstr>update a doc on RRC</vt:lpwstr>
  </property>
  <property fmtid="{D5CDD505-2E9C-101B-9397-08002B2CF9AE}" pid="4" name="_AuthorEmail">
    <vt:lpwstr>MCALLISTER.Larry@deq.state.or.us</vt:lpwstr>
  </property>
  <property fmtid="{D5CDD505-2E9C-101B-9397-08002B2CF9AE}" pid="5" name="_AuthorEmailDisplayName">
    <vt:lpwstr>MCALLISTER Larry</vt:lpwstr>
  </property>
  <property fmtid="{D5CDD505-2E9C-101B-9397-08002B2CF9AE}" pid="6" name="_PreviousAdHocReviewCycleID">
    <vt:i4>319483476</vt:i4>
  </property>
  <property fmtid="{D5CDD505-2E9C-101B-9397-08002B2CF9AE}" pid="7" name="_ReviewingToolsShownOnce">
    <vt:lpwstr/>
  </property>
</Properties>
</file>