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:rsidR="00604E97" w:rsidRPr="004F1A8B" w:rsidRDefault="00604E97">
      <w:pPr>
        <w:tabs>
          <w:tab w:val="center" w:pos="4680"/>
        </w:tabs>
        <w:suppressAutoHyphens/>
        <w:jc w:val="both"/>
        <w:rPr>
          <w:spacing w:val="-3"/>
          <w:sz w:val="36"/>
          <w:szCs w:val="36"/>
        </w:rPr>
      </w:pPr>
      <w:r>
        <w:rPr>
          <w:spacing w:val="-3"/>
          <w:sz w:val="24"/>
        </w:rPr>
        <w:tab/>
      </w:r>
      <w:r w:rsidRPr="004F1A8B">
        <w:rPr>
          <w:spacing w:val="-3"/>
          <w:sz w:val="36"/>
          <w:szCs w:val="36"/>
        </w:rPr>
        <w:t>State of Oregon</w:t>
      </w:r>
    </w:p>
    <w:p w:rsidR="00604E97" w:rsidRPr="004F1A8B" w:rsidRDefault="00604E97">
      <w:pPr>
        <w:tabs>
          <w:tab w:val="center" w:pos="4680"/>
        </w:tabs>
        <w:suppressAutoHyphens/>
        <w:jc w:val="both"/>
        <w:rPr>
          <w:spacing w:val="-3"/>
          <w:sz w:val="36"/>
          <w:szCs w:val="36"/>
        </w:rPr>
      </w:pPr>
      <w:r w:rsidRPr="004F1A8B">
        <w:rPr>
          <w:spacing w:val="-3"/>
          <w:sz w:val="36"/>
          <w:szCs w:val="36"/>
        </w:rPr>
        <w:tab/>
        <w:t>DEPARTMENT OF ENVIRONMENTAL QUALITY</w:t>
      </w:r>
    </w:p>
    <w:p w:rsidR="00604E97" w:rsidRDefault="001B060B" w:rsidP="001B060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center"/>
        <w:rPr>
          <w:spacing w:val="-3"/>
          <w:sz w:val="24"/>
        </w:rPr>
      </w:pPr>
      <w:r>
        <w:rPr>
          <w:spacing w:val="-4"/>
          <w:sz w:val="36"/>
        </w:rPr>
        <w:t>Land Use Evaluation Statement</w:t>
      </w:r>
    </w:p>
    <w:p w:rsidR="001B060B" w:rsidRDefault="00604E97" w:rsidP="00B95B55">
      <w:pPr>
        <w:jc w:val="center"/>
        <w:rPr>
          <w:spacing w:val="-3"/>
          <w:sz w:val="29"/>
        </w:rPr>
      </w:pPr>
      <w:r>
        <w:rPr>
          <w:spacing w:val="-3"/>
          <w:sz w:val="29"/>
        </w:rPr>
        <w:tab/>
      </w:r>
    </w:p>
    <w:p w:rsidR="00604E97" w:rsidRDefault="00604E97" w:rsidP="001B060B">
      <w:pPr>
        <w:tabs>
          <w:tab w:val="center" w:pos="4680"/>
        </w:tabs>
        <w:suppressAutoHyphens/>
        <w:jc w:val="center"/>
        <w:rPr>
          <w:spacing w:val="-3"/>
          <w:sz w:val="24"/>
        </w:rPr>
      </w:pPr>
      <w:r>
        <w:rPr>
          <w:spacing w:val="-3"/>
          <w:sz w:val="29"/>
        </w:rPr>
        <w:t>Rulemaking Proposal</w:t>
      </w:r>
    </w:p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 w:rsidR="00597C83">
        <w:rPr>
          <w:spacing w:val="-3"/>
          <w:sz w:val="24"/>
        </w:rPr>
        <w:t>F</w:t>
      </w:r>
      <w:r>
        <w:rPr>
          <w:spacing w:val="-3"/>
          <w:sz w:val="24"/>
        </w:rPr>
        <w:t>or</w:t>
      </w:r>
    </w:p>
    <w:p w:rsidR="00597C83" w:rsidRDefault="00597C83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:rsidR="00604E97" w:rsidRPr="00597C83" w:rsidRDefault="00604E97">
      <w:pPr>
        <w:tabs>
          <w:tab w:val="center" w:pos="4680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4"/>
        </w:rPr>
        <w:tab/>
      </w:r>
      <w:r w:rsidR="00597C83" w:rsidRPr="00597C83">
        <w:rPr>
          <w:spacing w:val="-3"/>
          <w:sz w:val="28"/>
          <w:szCs w:val="28"/>
        </w:rPr>
        <w:t>401 Certification Fees – Clean Water Act</w:t>
      </w:r>
    </w:p>
    <w:p w:rsidR="006E69A0" w:rsidRDefault="006E69A0">
      <w:pPr>
        <w:tabs>
          <w:tab w:val="center" w:pos="4680"/>
        </w:tabs>
        <w:suppressAutoHyphens/>
        <w:jc w:val="both"/>
        <w:rPr>
          <w:spacing w:val="-3"/>
          <w:sz w:val="24"/>
        </w:rPr>
      </w:pPr>
    </w:p>
    <w:p w:rsidR="00B45B33" w:rsidRDefault="00B45B33" w:rsidP="006E69A0">
      <w:pPr>
        <w:tabs>
          <w:tab w:val="center" w:pos="2340"/>
          <w:tab w:val="center" w:pos="7020"/>
        </w:tabs>
        <w:jc w:val="center"/>
        <w:rPr>
          <w:b/>
          <w:sz w:val="24"/>
          <w:szCs w:val="24"/>
        </w:rPr>
      </w:pPr>
    </w:p>
    <w:p w:rsidR="006E69A0" w:rsidRPr="006E3746" w:rsidRDefault="006E69A0" w:rsidP="006E69A0">
      <w:pPr>
        <w:tabs>
          <w:tab w:val="center" w:pos="2340"/>
          <w:tab w:val="center" w:pos="7020"/>
        </w:tabs>
        <w:jc w:val="center"/>
        <w:rPr>
          <w:b/>
          <w:sz w:val="24"/>
          <w:szCs w:val="24"/>
        </w:rPr>
      </w:pPr>
      <w:r w:rsidRPr="006E3746">
        <w:rPr>
          <w:b/>
          <w:sz w:val="24"/>
          <w:szCs w:val="24"/>
        </w:rPr>
        <w:t>RULE CAPTION</w:t>
      </w:r>
    </w:p>
    <w:p w:rsidR="0099763D" w:rsidRPr="00597C83" w:rsidRDefault="00597C83" w:rsidP="00E7378C">
      <w:pPr>
        <w:tabs>
          <w:tab w:val="center" w:pos="2340"/>
          <w:tab w:val="center" w:pos="7020"/>
        </w:tabs>
        <w:ind w:firstLine="630"/>
        <w:jc w:val="center"/>
        <w:rPr>
          <w:sz w:val="28"/>
          <w:szCs w:val="28"/>
        </w:rPr>
      </w:pPr>
      <w:r w:rsidRPr="00597C83">
        <w:rPr>
          <w:sz w:val="28"/>
          <w:szCs w:val="28"/>
        </w:rPr>
        <w:t>401 WQ Certification Fee Increase</w:t>
      </w:r>
      <w:r w:rsidR="00E7378C" w:rsidRPr="00597C83">
        <w:rPr>
          <w:sz w:val="28"/>
          <w:szCs w:val="28"/>
        </w:rPr>
        <w:t xml:space="preserve"> </w:t>
      </w:r>
    </w:p>
    <w:p w:rsidR="00604E97" w:rsidRDefault="00604E97">
      <w:pPr>
        <w:tabs>
          <w:tab w:val="center" w:pos="4680"/>
        </w:tabs>
        <w:suppressAutoHyphens/>
        <w:jc w:val="both"/>
        <w:rPr>
          <w:spacing w:val="-3"/>
          <w:sz w:val="24"/>
        </w:rPr>
      </w:pPr>
      <w:r>
        <w:rPr>
          <w:spacing w:val="-4"/>
          <w:sz w:val="36"/>
        </w:rPr>
        <w:tab/>
      </w:r>
    </w:p>
    <w:p w:rsidR="00604E97" w:rsidRDefault="00604E97" w:rsidP="00AC22D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1.</w:t>
      </w:r>
      <w:r>
        <w:rPr>
          <w:b/>
          <w:spacing w:val="-3"/>
          <w:sz w:val="24"/>
        </w:rPr>
        <w:tab/>
        <w:t>Explain the purpose of the proposed rules.</w:t>
      </w:r>
    </w:p>
    <w:p w:rsidR="00B95B55" w:rsidRDefault="00597C83" w:rsidP="00AC22DE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This rulemaking is intended to increase 401 certification fees </w:t>
      </w:r>
      <w:r w:rsidR="00525045">
        <w:rPr>
          <w:sz w:val="24"/>
          <w:szCs w:val="24"/>
        </w:rPr>
        <w:t xml:space="preserve">to provide sufficient </w:t>
      </w:r>
      <w:r>
        <w:rPr>
          <w:sz w:val="24"/>
          <w:szCs w:val="24"/>
        </w:rPr>
        <w:t xml:space="preserve">revenue </w:t>
      </w:r>
      <w:r w:rsidR="00525045">
        <w:rPr>
          <w:sz w:val="24"/>
          <w:szCs w:val="24"/>
        </w:rPr>
        <w:t xml:space="preserve">to cover </w:t>
      </w:r>
      <w:r>
        <w:rPr>
          <w:sz w:val="24"/>
          <w:szCs w:val="24"/>
        </w:rPr>
        <w:t xml:space="preserve">program costs and to provide additional staff to expedite review / approval and to enhance technical assistance </w:t>
      </w:r>
      <w:r w:rsidR="00525045">
        <w:rPr>
          <w:sz w:val="24"/>
          <w:szCs w:val="24"/>
        </w:rPr>
        <w:t>and</w:t>
      </w:r>
      <w:r>
        <w:rPr>
          <w:sz w:val="24"/>
          <w:szCs w:val="24"/>
        </w:rPr>
        <w:t xml:space="preserve"> program implementation.</w:t>
      </w:r>
    </w:p>
    <w:p w:rsidR="00CA1619" w:rsidRDefault="00CA1619" w:rsidP="00AC22DE">
      <w:pPr>
        <w:ind w:left="360"/>
        <w:rPr>
          <w:sz w:val="24"/>
          <w:szCs w:val="24"/>
        </w:rPr>
      </w:pPr>
    </w:p>
    <w:p w:rsidR="00CA1619" w:rsidRPr="008908AF" w:rsidRDefault="00CA1619" w:rsidP="00AC22DE">
      <w:pPr>
        <w:ind w:left="360"/>
        <w:rPr>
          <w:sz w:val="24"/>
          <w:szCs w:val="24"/>
        </w:rPr>
      </w:pPr>
      <w:r>
        <w:rPr>
          <w:sz w:val="24"/>
          <w:szCs w:val="24"/>
        </w:rPr>
        <w:t>This rulemaking will also restructure the fees so that they are based on program costs rather than on the amount of removal and fill.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2.</w:t>
      </w:r>
      <w:r>
        <w:rPr>
          <w:b/>
          <w:spacing w:val="-3"/>
          <w:sz w:val="24"/>
        </w:rPr>
        <w:tab/>
        <w:t>Do the proposed rules affect existing rules, programs or activities that are considered land use programs in the DEQ State Agency Coordination (SAC) Program?</w:t>
      </w:r>
      <w:r>
        <w:rPr>
          <w:spacing w:val="-3"/>
          <w:sz w:val="24"/>
        </w:rPr>
        <w:t xml:space="preserve">  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225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Yes</w:t>
      </w:r>
      <w:r w:rsidR="00B95B55">
        <w:rPr>
          <w:b/>
          <w:spacing w:val="-3"/>
          <w:sz w:val="24"/>
        </w:rPr>
        <w:t xml:space="preserve"> </w:t>
      </w:r>
      <w:r w:rsidR="00B95B55">
        <w:rPr>
          <w:b/>
          <w:spacing w:val="-3"/>
          <w:sz w:val="24"/>
          <w:u w:val="single"/>
        </w:rPr>
        <w:t>X</w:t>
      </w:r>
      <w:r>
        <w:rPr>
          <w:b/>
          <w:spacing w:val="-3"/>
          <w:sz w:val="24"/>
        </w:rPr>
        <w:tab/>
        <w:t>No</w:t>
      </w:r>
      <w:r>
        <w:rPr>
          <w:b/>
          <w:spacing w:val="-3"/>
          <w:sz w:val="24"/>
          <w:u w:val="single"/>
        </w:rPr>
        <w:tab/>
      </w:r>
      <w:r w:rsidR="00527C9D">
        <w:rPr>
          <w:b/>
          <w:spacing w:val="-3"/>
          <w:sz w:val="24"/>
          <w:u w:val="single"/>
        </w:rPr>
        <w:t>_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 w:rsidP="00B95B55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60"/>
          <w:tab w:val="left" w:pos="1080"/>
          <w:tab w:val="left" w:pos="1440"/>
        </w:tabs>
        <w:suppressAutoHyphens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>If yes, identify existing program/rule/activity:</w:t>
      </w:r>
    </w:p>
    <w:p w:rsidR="00604E97" w:rsidRDefault="00B95B55" w:rsidP="0052504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/>
        <w:rPr>
          <w:spacing w:val="-3"/>
          <w:sz w:val="24"/>
        </w:rPr>
      </w:pPr>
      <w:r>
        <w:rPr>
          <w:spacing w:val="-3"/>
          <w:sz w:val="24"/>
        </w:rPr>
        <w:t xml:space="preserve">The proposed rules affect Oregon’s </w:t>
      </w:r>
      <w:r w:rsidR="003C0787">
        <w:rPr>
          <w:spacing w:val="-3"/>
          <w:sz w:val="24"/>
        </w:rPr>
        <w:t xml:space="preserve">401 Water Quality Certification Removal/Fill </w:t>
      </w:r>
      <w:r w:rsidR="0003565C">
        <w:rPr>
          <w:spacing w:val="-3"/>
          <w:sz w:val="24"/>
        </w:rPr>
        <w:t>program</w:t>
      </w:r>
      <w:r>
        <w:rPr>
          <w:spacing w:val="-3"/>
          <w:sz w:val="24"/>
        </w:rPr>
        <w:t xml:space="preserve"> (</w:t>
      </w:r>
      <w:r w:rsidR="00537F60">
        <w:rPr>
          <w:spacing w:val="-3"/>
          <w:sz w:val="24"/>
        </w:rPr>
        <w:t xml:space="preserve">OAR </w:t>
      </w:r>
      <w:r>
        <w:rPr>
          <w:spacing w:val="-3"/>
          <w:sz w:val="24"/>
        </w:rPr>
        <w:t>340-018-0030</w:t>
      </w:r>
      <w:r w:rsidR="00537F60">
        <w:rPr>
          <w:spacing w:val="-3"/>
          <w:sz w:val="24"/>
        </w:rPr>
        <w:t>(5)</w:t>
      </w:r>
      <w:r>
        <w:rPr>
          <w:spacing w:val="-3"/>
          <w:sz w:val="24"/>
        </w:rPr>
        <w:t>(</w:t>
      </w:r>
      <w:r w:rsidR="0003565C">
        <w:rPr>
          <w:spacing w:val="-3"/>
          <w:sz w:val="24"/>
        </w:rPr>
        <w:t xml:space="preserve">g) </w:t>
      </w:r>
      <w:r w:rsidR="0003565C" w:rsidRPr="0003565C">
        <w:rPr>
          <w:sz w:val="24"/>
          <w:szCs w:val="24"/>
        </w:rPr>
        <w:t>Certification of Water Quality Standards for Federal Permits, Licenses</w:t>
      </w:r>
      <w:r w:rsidR="009034D5">
        <w:rPr>
          <w:spacing w:val="-3"/>
          <w:sz w:val="24"/>
        </w:rPr>
        <w:t>, that</w:t>
      </w:r>
      <w:r w:rsidR="0003565C">
        <w:rPr>
          <w:spacing w:val="-3"/>
          <w:sz w:val="24"/>
        </w:rPr>
        <w:t xml:space="preserve"> </w:t>
      </w:r>
      <w:r w:rsidR="00597C83">
        <w:rPr>
          <w:spacing w:val="-3"/>
          <w:sz w:val="24"/>
        </w:rPr>
        <w:t xml:space="preserve">certifies that activities requiring federal licenses and permits </w:t>
      </w:r>
      <w:r w:rsidR="00525045">
        <w:rPr>
          <w:spacing w:val="-3"/>
          <w:sz w:val="24"/>
        </w:rPr>
        <w:t xml:space="preserve">must </w:t>
      </w:r>
      <w:r w:rsidR="00597C83">
        <w:rPr>
          <w:spacing w:val="-3"/>
          <w:sz w:val="24"/>
        </w:rPr>
        <w:t>comply with water quality requirements and standards</w:t>
      </w:r>
      <w:r w:rsidRPr="00597C83">
        <w:rPr>
          <w:spacing w:val="-3"/>
          <w:sz w:val="24"/>
        </w:rPr>
        <w:t>.</w:t>
      </w:r>
    </w:p>
    <w:p w:rsidR="0003565C" w:rsidRDefault="0003565C" w:rsidP="00730AC0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/>
        <w:jc w:val="both"/>
        <w:rPr>
          <w:spacing w:val="-3"/>
          <w:sz w:val="24"/>
        </w:rPr>
      </w:pP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b/>
          <w:spacing w:val="-3"/>
          <w:sz w:val="24"/>
        </w:rPr>
      </w:pPr>
      <w:r>
        <w:rPr>
          <w:b/>
          <w:spacing w:val="-3"/>
          <w:sz w:val="24"/>
        </w:rPr>
        <w:tab/>
        <w:t>b.</w:t>
      </w:r>
      <w:r>
        <w:rPr>
          <w:b/>
          <w:spacing w:val="-3"/>
          <w:sz w:val="24"/>
        </w:rPr>
        <w:tab/>
        <w:t>If yes, do the existing statewide goal compliance and local plan compatibility procedures adequately cover the proposed rules?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b/>
          <w:spacing w:val="-3"/>
          <w:sz w:val="24"/>
        </w:rPr>
      </w:pPr>
    </w:p>
    <w:p w:rsidR="00604E97" w:rsidRDefault="00604E97" w:rsidP="004F1A8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170"/>
          <w:tab w:val="left" w:pos="1440"/>
          <w:tab w:val="left" w:pos="2250"/>
        </w:tabs>
        <w:suppressAutoHyphens/>
        <w:ind w:left="72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Yes</w:t>
      </w:r>
      <w:r w:rsidR="00B95B55">
        <w:rPr>
          <w:b/>
          <w:spacing w:val="-3"/>
          <w:sz w:val="24"/>
        </w:rPr>
        <w:t xml:space="preserve"> </w:t>
      </w:r>
      <w:r w:rsidR="00B95B55">
        <w:rPr>
          <w:b/>
          <w:spacing w:val="-3"/>
          <w:sz w:val="24"/>
          <w:u w:val="single"/>
        </w:rPr>
        <w:t>X</w:t>
      </w:r>
      <w:r>
        <w:rPr>
          <w:b/>
          <w:spacing w:val="-3"/>
          <w:sz w:val="24"/>
        </w:rPr>
        <w:tab/>
        <w:t>No</w:t>
      </w:r>
      <w:r>
        <w:rPr>
          <w:b/>
          <w:spacing w:val="-3"/>
          <w:sz w:val="24"/>
          <w:u w:val="single"/>
        </w:rPr>
        <w:tab/>
      </w:r>
      <w:r>
        <w:rPr>
          <w:b/>
          <w:spacing w:val="-3"/>
          <w:sz w:val="24"/>
        </w:rPr>
        <w:t xml:space="preserve">  (if no, explain):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B95B55" w:rsidRDefault="00525045" w:rsidP="00525045">
      <w:pPr>
        <w:tabs>
          <w:tab w:val="left" w:pos="-1440"/>
          <w:tab w:val="left" w:pos="-720"/>
          <w:tab w:val="left" w:pos="0"/>
          <w:tab w:val="left" w:pos="720"/>
          <w:tab w:val="left" w:pos="1080"/>
          <w:tab w:val="left" w:pos="1440"/>
        </w:tabs>
        <w:suppressAutoHyphens/>
        <w:ind w:left="720"/>
        <w:rPr>
          <w:spacing w:val="-3"/>
          <w:sz w:val="24"/>
        </w:rPr>
      </w:pPr>
      <w:r>
        <w:rPr>
          <w:spacing w:val="-3"/>
          <w:sz w:val="24"/>
        </w:rPr>
        <w:t>DEQ</w:t>
      </w:r>
      <w:r w:rsidR="00B95B55">
        <w:rPr>
          <w:spacing w:val="-3"/>
          <w:sz w:val="24"/>
        </w:rPr>
        <w:t xml:space="preserve"> will implement the propose</w:t>
      </w:r>
      <w:r w:rsidR="0003565C">
        <w:rPr>
          <w:spacing w:val="-3"/>
          <w:sz w:val="24"/>
        </w:rPr>
        <w:t>d rules through its 401 Water Quality Certification program</w:t>
      </w:r>
      <w:r w:rsidR="00B95B55">
        <w:rPr>
          <w:spacing w:val="-3"/>
          <w:sz w:val="24"/>
        </w:rPr>
        <w:t xml:space="preserve">. An approved land use compatibility statement is required from local government before </w:t>
      </w:r>
      <w:r w:rsidR="006C2CC5">
        <w:rPr>
          <w:spacing w:val="-3"/>
          <w:sz w:val="24"/>
        </w:rPr>
        <w:t xml:space="preserve">a 401 Certification is finalized. </w:t>
      </w:r>
    </w:p>
    <w:p w:rsidR="00604E97" w:rsidRDefault="00537F60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 xml:space="preserve">                 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  <w:t>c.</w:t>
      </w:r>
      <w:r>
        <w:rPr>
          <w:b/>
          <w:spacing w:val="-3"/>
          <w:sz w:val="24"/>
        </w:rPr>
        <w:tab/>
        <w:t>If no, apply the following criteria to the proposed rules.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Pr="00981F5B" w:rsidRDefault="00604E97" w:rsidP="00AC22DE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</w:tabs>
        <w:suppressAutoHyphens/>
        <w:ind w:left="720" w:hanging="900"/>
        <w:jc w:val="both"/>
        <w:rPr>
          <w:spacing w:val="-2"/>
        </w:rPr>
      </w:pPr>
      <w:r>
        <w:rPr>
          <w:spacing w:val="-2"/>
          <w:sz w:val="19"/>
        </w:rPr>
        <w:lastRenderedPageBreak/>
        <w:tab/>
      </w:r>
      <w:r>
        <w:rPr>
          <w:spacing w:val="-2"/>
          <w:sz w:val="19"/>
        </w:rPr>
        <w:tab/>
      </w:r>
      <w:r>
        <w:rPr>
          <w:spacing w:val="-2"/>
          <w:sz w:val="19"/>
        </w:rPr>
        <w:tab/>
      </w:r>
      <w:r w:rsidRPr="00981F5B">
        <w:rPr>
          <w:spacing w:val="-2"/>
        </w:rPr>
        <w:t>Staff should refer to Section III, subsection 2 of the SAC document in completing the evaluation form.  Statewide Goal 6 - Air, Water and Land Resources is the primary goal that relates to DEQ authorities.  However, other goals may apply such as Goal 5 - Open Spaces, Scenic and Historic Areas, and Natural Resources; Goal 11 - Public Facilities and Services; Goal 16 - Estuarine Resources; and Goal 19 - Ocean Resources.  DEQ programs and rules that relate to statewide land use goals are considered land use programs if they are: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  <w:t>1.</w:t>
      </w:r>
      <w:r w:rsidRPr="00981F5B">
        <w:rPr>
          <w:spacing w:val="-2"/>
        </w:rPr>
        <w:tab/>
        <w:t>Specifically referenced in the statewide planning goals; or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  <w:t>2.</w:t>
      </w:r>
      <w:r w:rsidRPr="00981F5B">
        <w:rPr>
          <w:spacing w:val="-2"/>
        </w:rPr>
        <w:tab/>
        <w:t>Reasonably expected to have significant effects on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</w:r>
      <w:proofErr w:type="gramStart"/>
      <w:r w:rsidRPr="00981F5B">
        <w:rPr>
          <w:spacing w:val="-2"/>
        </w:rPr>
        <w:t>a.  resources</w:t>
      </w:r>
      <w:proofErr w:type="gramEnd"/>
      <w:r w:rsidRPr="00981F5B">
        <w:rPr>
          <w:spacing w:val="-2"/>
        </w:rPr>
        <w:t>, objectives or areas identified in the statewide planning goals, or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</w:r>
      <w:proofErr w:type="gramStart"/>
      <w:r w:rsidRPr="00981F5B">
        <w:rPr>
          <w:spacing w:val="-2"/>
        </w:rPr>
        <w:t>b.  present</w:t>
      </w:r>
      <w:proofErr w:type="gramEnd"/>
      <w:r w:rsidRPr="00981F5B">
        <w:rPr>
          <w:spacing w:val="-2"/>
        </w:rPr>
        <w:t xml:space="preserve"> or future land uses identified in acknowledged comprehensive plans.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  <w:t>In applying criterion 2 above, two guidelines should be applied to assess land use significance: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2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  <w:t xml:space="preserve">- The land use responsibilities of a program/rule/action that involved more than one </w:t>
      </w:r>
      <w:proofErr w:type="gramStart"/>
      <w:r w:rsidRPr="00981F5B">
        <w:rPr>
          <w:spacing w:val="-2"/>
        </w:rPr>
        <w:t>agency,</w:t>
      </w:r>
      <w:proofErr w:type="gramEnd"/>
      <w:r w:rsidRPr="00981F5B">
        <w:rPr>
          <w:spacing w:val="-2"/>
        </w:rPr>
        <w:t xml:space="preserve"> are considered the responsibilities of the agency with primary authority.</w:t>
      </w:r>
    </w:p>
    <w:p w:rsidR="00604E97" w:rsidRPr="00981F5B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1440" w:hanging="1440"/>
        <w:jc w:val="both"/>
        <w:rPr>
          <w:spacing w:val="-3"/>
        </w:rPr>
      </w:pPr>
      <w:r w:rsidRPr="00981F5B">
        <w:rPr>
          <w:spacing w:val="-2"/>
        </w:rPr>
        <w:tab/>
      </w:r>
      <w:r w:rsidRPr="00981F5B">
        <w:rPr>
          <w:spacing w:val="-2"/>
        </w:rPr>
        <w:tab/>
      </w:r>
      <w:r w:rsidRPr="00981F5B">
        <w:rPr>
          <w:spacing w:val="-2"/>
        </w:rPr>
        <w:tab/>
        <w:t>-  A determination of land use significance must consider the Department's mandate to protect public health and safety and the environment.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 w:rsidP="00653DFF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720" w:hanging="72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ab/>
      </w:r>
      <w:r>
        <w:rPr>
          <w:b/>
          <w:spacing w:val="-3"/>
          <w:sz w:val="24"/>
        </w:rPr>
        <w:tab/>
        <w:t>In the space below, state if the proposed rules are considered programs affecting land use.  State the criteria and reasons for the determination.</w:t>
      </w:r>
    </w:p>
    <w:p w:rsidR="00527C9D" w:rsidRDefault="00527C9D" w:rsidP="00527C9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>
        <w:rPr>
          <w:spacing w:val="-3"/>
          <w:sz w:val="24"/>
        </w:rPr>
        <w:tab/>
        <w:t>Not applicable.</w:t>
      </w:r>
    </w:p>
    <w:p w:rsidR="00604E97" w:rsidRDefault="00604E97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p w:rsidR="00604E97" w:rsidRDefault="00604E97" w:rsidP="00527C9D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b/>
          <w:spacing w:val="-3"/>
          <w:sz w:val="24"/>
        </w:rPr>
        <w:t>3.</w:t>
      </w:r>
      <w:r>
        <w:rPr>
          <w:b/>
          <w:spacing w:val="-3"/>
          <w:sz w:val="24"/>
        </w:rPr>
        <w:tab/>
        <w:t xml:space="preserve">If the proposed rules have been determined a land use program under 2. above, but are not subject to existing land use compliance and compatibility procedures, explain the new procedures </w:t>
      </w:r>
      <w:r w:rsidR="00525045">
        <w:rPr>
          <w:b/>
          <w:spacing w:val="-3"/>
          <w:sz w:val="24"/>
        </w:rPr>
        <w:t>DEQ</w:t>
      </w:r>
      <w:r>
        <w:rPr>
          <w:b/>
          <w:spacing w:val="-3"/>
          <w:sz w:val="24"/>
        </w:rPr>
        <w:t xml:space="preserve"> will use to ensure compliance and compatibility</w:t>
      </w:r>
      <w:r>
        <w:rPr>
          <w:spacing w:val="-3"/>
          <w:sz w:val="24"/>
        </w:rPr>
        <w:t>.</w:t>
      </w:r>
    </w:p>
    <w:p w:rsidR="00B95B55" w:rsidRDefault="00527C9D" w:rsidP="00527C9D">
      <w:pPr>
        <w:tabs>
          <w:tab w:val="left" w:pos="-1440"/>
          <w:tab w:val="left" w:pos="-720"/>
          <w:tab w:val="left" w:pos="360"/>
          <w:tab w:val="left" w:pos="720"/>
          <w:tab w:val="left" w:pos="1080"/>
          <w:tab w:val="left" w:pos="1440"/>
        </w:tabs>
        <w:suppressAutoHyphens/>
        <w:ind w:left="360" w:hanging="360"/>
        <w:jc w:val="both"/>
        <w:rPr>
          <w:spacing w:val="-3"/>
          <w:sz w:val="24"/>
        </w:rPr>
      </w:pPr>
      <w:r>
        <w:rPr>
          <w:spacing w:val="-3"/>
          <w:sz w:val="24"/>
        </w:rPr>
        <w:tab/>
      </w:r>
      <w:r w:rsidR="00B95B55">
        <w:rPr>
          <w:spacing w:val="-3"/>
          <w:sz w:val="24"/>
        </w:rPr>
        <w:t>Not applicable.</w:t>
      </w:r>
      <w:r w:rsidR="00A54752">
        <w:rPr>
          <w:spacing w:val="-3"/>
          <w:sz w:val="24"/>
        </w:rPr>
        <w:t xml:space="preserve">  The proposed rules have been determined a land use program under 2. </w:t>
      </w:r>
      <w:proofErr w:type="gramStart"/>
      <w:r w:rsidR="00A54752">
        <w:rPr>
          <w:spacing w:val="-3"/>
          <w:sz w:val="24"/>
        </w:rPr>
        <w:t>above</w:t>
      </w:r>
      <w:proofErr w:type="gramEnd"/>
      <w:r w:rsidR="00A54752">
        <w:rPr>
          <w:spacing w:val="-3"/>
          <w:sz w:val="24"/>
        </w:rPr>
        <w:t xml:space="preserve">, and are subject to existing land use compliance and compatibility procedures. </w:t>
      </w:r>
    </w:p>
    <w:p w:rsidR="00B95B55" w:rsidRDefault="00B95B55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</w:tabs>
        <w:suppressAutoHyphens/>
        <w:jc w:val="both"/>
        <w:rPr>
          <w:spacing w:val="-3"/>
          <w:sz w:val="24"/>
        </w:rPr>
      </w:pPr>
    </w:p>
    <w:sectPr w:rsidR="00B95B55" w:rsidSect="006E69A0">
      <w:footerReference w:type="default" r:id="rId7"/>
      <w:endnotePr>
        <w:numFmt w:val="decimal"/>
      </w:endnotePr>
      <w:type w:val="continuous"/>
      <w:pgSz w:w="12240" w:h="15840"/>
      <w:pgMar w:top="1440" w:right="1440" w:bottom="1440" w:left="1440" w:header="1440" w:footer="100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2ED" w:rsidRDefault="005902ED">
      <w:pPr>
        <w:spacing w:line="20" w:lineRule="exact"/>
        <w:rPr>
          <w:sz w:val="24"/>
        </w:rPr>
      </w:pPr>
    </w:p>
  </w:endnote>
  <w:endnote w:type="continuationSeparator" w:id="0">
    <w:p w:rsidR="005902ED" w:rsidRDefault="005902ED">
      <w:r>
        <w:rPr>
          <w:sz w:val="24"/>
        </w:rPr>
        <w:t xml:space="preserve"> </w:t>
      </w:r>
    </w:p>
  </w:endnote>
  <w:endnote w:type="continuationNotice" w:id="1">
    <w:p w:rsidR="005902ED" w:rsidRDefault="005902ED">
      <w:r>
        <w:rPr>
          <w:sz w:val="24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BCE" w:rsidRDefault="00B01BCE">
    <w:pPr>
      <w:spacing w:before="140" w:line="100" w:lineRule="exact"/>
      <w:rPr>
        <w:sz w:val="10"/>
      </w:rPr>
    </w:pPr>
    <w:r>
      <w:rPr>
        <w:noProof/>
      </w:rPr>
      <w:pict>
        <v:rect id="_x0000_s1025" style="position:absolute;margin-left:85.05pt;margin-top:8.8pt;width:462pt;height:12pt;z-index:-251658752;mso-position-horizontal-relative:margin" filled="f" stroked="f" strokeweight="0">
          <v:textbox inset="0,0,0,0">
            <w:txbxContent>
              <w:p w:rsidR="00B01BCE" w:rsidRDefault="00B01BCE">
                <w:pPr>
                  <w:tabs>
                    <w:tab w:val="center" w:pos="4620"/>
                  </w:tabs>
                  <w:suppressAutoHyphens/>
                  <w:jc w:val="both"/>
                  <w:rPr>
                    <w:spacing w:val="-3"/>
                    <w:sz w:val="24"/>
                  </w:rPr>
                </w:pPr>
                <w:r>
                  <w:rPr>
                    <w:spacing w:val="-3"/>
                    <w:sz w:val="24"/>
                  </w:rPr>
                  <w:tab/>
                </w:r>
              </w:p>
            </w:txbxContent>
          </v:textbox>
          <w10:wrap anchorx="margin"/>
        </v:rect>
      </w:pict>
    </w:r>
  </w:p>
  <w:p w:rsidR="00B01BCE" w:rsidRPr="006E69A0" w:rsidRDefault="00B01BCE">
    <w:pPr>
      <w:tabs>
        <w:tab w:val="left" w:pos="0"/>
      </w:tabs>
      <w:suppressAutoHyphens/>
      <w:rPr>
        <w:color w:val="80808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2ED" w:rsidRDefault="005902ED">
      <w:r>
        <w:rPr>
          <w:sz w:val="24"/>
        </w:rPr>
        <w:separator/>
      </w:r>
    </w:p>
  </w:footnote>
  <w:footnote w:type="continuationSeparator" w:id="0">
    <w:p w:rsidR="005902ED" w:rsidRDefault="005902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97D29"/>
    <w:multiLevelType w:val="hybridMultilevel"/>
    <w:tmpl w:val="E1F62CE4"/>
    <w:lvl w:ilvl="0" w:tplc="5D76FF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attachedTemplate r:id="rId1"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6861D7"/>
    <w:rsid w:val="000125DA"/>
    <w:rsid w:val="00020668"/>
    <w:rsid w:val="0003565C"/>
    <w:rsid w:val="0007641F"/>
    <w:rsid w:val="000A0F4C"/>
    <w:rsid w:val="00185A65"/>
    <w:rsid w:val="00187C00"/>
    <w:rsid w:val="001B060B"/>
    <w:rsid w:val="001D5DEF"/>
    <w:rsid w:val="001D710D"/>
    <w:rsid w:val="001E1A90"/>
    <w:rsid w:val="0020404A"/>
    <w:rsid w:val="00217A0D"/>
    <w:rsid w:val="00263D67"/>
    <w:rsid w:val="002B6C28"/>
    <w:rsid w:val="002D4CCA"/>
    <w:rsid w:val="00391F3A"/>
    <w:rsid w:val="003C0787"/>
    <w:rsid w:val="00495AC1"/>
    <w:rsid w:val="004C3CEA"/>
    <w:rsid w:val="004F1A8B"/>
    <w:rsid w:val="00507798"/>
    <w:rsid w:val="00510A1E"/>
    <w:rsid w:val="00525045"/>
    <w:rsid w:val="00527C9D"/>
    <w:rsid w:val="00537F60"/>
    <w:rsid w:val="00545045"/>
    <w:rsid w:val="005902ED"/>
    <w:rsid w:val="00597C83"/>
    <w:rsid w:val="005F6118"/>
    <w:rsid w:val="00604E97"/>
    <w:rsid w:val="00627BF4"/>
    <w:rsid w:val="00640D88"/>
    <w:rsid w:val="00642C1A"/>
    <w:rsid w:val="00653DFF"/>
    <w:rsid w:val="00656CB0"/>
    <w:rsid w:val="006756C0"/>
    <w:rsid w:val="006861D7"/>
    <w:rsid w:val="006C2CC5"/>
    <w:rsid w:val="006E3746"/>
    <w:rsid w:val="006E69A0"/>
    <w:rsid w:val="006F1B7E"/>
    <w:rsid w:val="00730AC0"/>
    <w:rsid w:val="00872DAC"/>
    <w:rsid w:val="008908AF"/>
    <w:rsid w:val="009034D5"/>
    <w:rsid w:val="00960B42"/>
    <w:rsid w:val="00964484"/>
    <w:rsid w:val="00974B3C"/>
    <w:rsid w:val="00981F5B"/>
    <w:rsid w:val="0099763D"/>
    <w:rsid w:val="009F6EA6"/>
    <w:rsid w:val="00A30A7F"/>
    <w:rsid w:val="00A534BF"/>
    <w:rsid w:val="00A54752"/>
    <w:rsid w:val="00AC22DE"/>
    <w:rsid w:val="00B01BCE"/>
    <w:rsid w:val="00B45B33"/>
    <w:rsid w:val="00B54815"/>
    <w:rsid w:val="00B85AAE"/>
    <w:rsid w:val="00B95B55"/>
    <w:rsid w:val="00BC0DB8"/>
    <w:rsid w:val="00C05D3B"/>
    <w:rsid w:val="00C80A1E"/>
    <w:rsid w:val="00CA1619"/>
    <w:rsid w:val="00D017F0"/>
    <w:rsid w:val="00D80653"/>
    <w:rsid w:val="00D92A96"/>
    <w:rsid w:val="00E63E1C"/>
    <w:rsid w:val="00E7378C"/>
    <w:rsid w:val="00E84E8B"/>
    <w:rsid w:val="00E86522"/>
    <w:rsid w:val="00F31861"/>
    <w:rsid w:val="00FA4C94"/>
    <w:rsid w:val="00FC7631"/>
    <w:rsid w:val="00FF4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customStyle="1" w:styleId="EquationCaption">
    <w:name w:val="_Equation Caption"/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861D7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sid w:val="00537F6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37F60"/>
  </w:style>
  <w:style w:type="character" w:customStyle="1" w:styleId="CommentSubjectChar">
    <w:name w:val="Comment Subject Char"/>
    <w:basedOn w:val="CommentTextChar"/>
    <w:link w:val="CommentSubject"/>
    <w:rsid w:val="00537F60"/>
  </w:style>
  <w:style w:type="paragraph" w:styleId="Revision">
    <w:name w:val="Revision"/>
    <w:hidden/>
    <w:uiPriority w:val="99"/>
    <w:semiHidden/>
    <w:rsid w:val="00981F5B"/>
  </w:style>
  <w:style w:type="character" w:customStyle="1" w:styleId="HeaderChar">
    <w:name w:val="Header Char"/>
    <w:basedOn w:val="DefaultParagraphFont"/>
    <w:link w:val="Header"/>
    <w:uiPriority w:val="99"/>
    <w:rsid w:val="006F1B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0\Templates\DEQ%20-%20EQC\B08_Land%20Use%20Evaluation%20State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B08_Land Use Evaluation Statement</Template>
  <TotalTime>2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lpicker</dc:creator>
  <cp:lastModifiedBy>PCAdmin</cp:lastModifiedBy>
  <cp:revision>3</cp:revision>
  <cp:lastPrinted>2010-07-21T19:53:00Z</cp:lastPrinted>
  <dcterms:created xsi:type="dcterms:W3CDTF">2012-05-18T22:12:00Z</dcterms:created>
  <dcterms:modified xsi:type="dcterms:W3CDTF">2012-05-18T22:13:00Z</dcterms:modified>
</cp:coreProperties>
</file>