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22" w:rsidRPr="006E4278" w:rsidRDefault="00FD7522" w:rsidP="00FD7522">
      <w:pPr>
        <w:pStyle w:val="ListParagraph"/>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w:t>
      </w:r>
      <w:r w:rsidRPr="006E4278">
        <w:rPr>
          <w:rFonts w:ascii="Times New Roman" w:hAnsi="Times New Roman" w:cs="Times New Roman"/>
          <w:b/>
          <w:bCs/>
          <w:sz w:val="36"/>
          <w:szCs w:val="36"/>
        </w:rPr>
        <w:t>EXCERPT-</w:t>
      </w:r>
    </w:p>
    <w:p w:rsidR="00FD7522" w:rsidRPr="00261AEE" w:rsidRDefault="00FD7522" w:rsidP="00FD7522">
      <w:pPr>
        <w:jc w:val="center"/>
        <w:outlineLvl w:val="1"/>
        <w:rPr>
          <w:rFonts w:asciiTheme="majorHAnsi" w:eastAsia="Times New Roman" w:hAnsiTheme="majorHAnsi" w:cstheme="majorHAnsi"/>
          <w:b/>
          <w:bCs/>
          <w:color w:val="3F3732" w:themeColor="background2" w:themeShade="40"/>
          <w:sz w:val="28"/>
          <w:szCs w:val="28"/>
        </w:rPr>
      </w:pPr>
      <w:r w:rsidRPr="00261AEE">
        <w:rPr>
          <w:rFonts w:asciiTheme="majorHAnsi" w:eastAsia="Times New Roman" w:hAnsiTheme="majorHAnsi" w:cstheme="majorHAnsi"/>
          <w:b/>
          <w:bCs/>
          <w:color w:val="3F3732" w:themeColor="background2" w:themeShade="40"/>
          <w:sz w:val="28"/>
          <w:szCs w:val="28"/>
        </w:rPr>
        <w:t xml:space="preserve">Oregon </w:t>
      </w:r>
      <w:r w:rsidRPr="00261AEE">
        <w:rPr>
          <w:rFonts w:asciiTheme="majorHAnsi" w:eastAsia="Times New Roman" w:hAnsiTheme="majorHAnsi" w:cstheme="majorHAnsi"/>
          <w:bCs/>
          <w:color w:val="3F3732" w:themeColor="background2" w:themeShade="40"/>
          <w:sz w:val="28"/>
          <w:szCs w:val="28"/>
        </w:rPr>
        <w:t>B</w:t>
      </w:r>
      <w:r w:rsidRPr="00261AEE">
        <w:rPr>
          <w:rFonts w:asciiTheme="majorHAnsi" w:eastAsia="Times New Roman" w:hAnsiTheme="majorHAnsi" w:cstheme="majorHAnsi"/>
          <w:b/>
          <w:bCs/>
          <w:color w:val="3F3732" w:themeColor="background2" w:themeShade="40"/>
          <w:sz w:val="28"/>
          <w:szCs w:val="28"/>
        </w:rPr>
        <w:t>ulletin</w:t>
      </w:r>
    </w:p>
    <w:p w:rsidR="00261AEE" w:rsidRPr="00261AEE" w:rsidRDefault="00261AEE" w:rsidP="00261AEE">
      <w:pPr>
        <w:spacing w:after="0" w:line="240" w:lineRule="auto"/>
        <w:jc w:val="center"/>
        <w:outlineLvl w:val="4"/>
        <w:rPr>
          <w:rFonts w:asciiTheme="majorHAnsi" w:eastAsia="Times New Roman" w:hAnsiTheme="majorHAnsi" w:cstheme="majorHAnsi"/>
          <w:b/>
          <w:bCs/>
          <w:color w:val="BCA683"/>
          <w:sz w:val="28"/>
          <w:szCs w:val="28"/>
          <w:lang w:bidi="ar-SA"/>
        </w:rPr>
      </w:pPr>
      <w:hyperlink r:id="rId6" w:history="1">
        <w:r w:rsidRPr="00261AEE">
          <w:rPr>
            <w:rStyle w:val="Hyperlink"/>
            <w:rFonts w:asciiTheme="majorHAnsi" w:eastAsia="Times New Roman" w:hAnsiTheme="majorHAnsi" w:cstheme="majorHAnsi"/>
            <w:b/>
            <w:bCs/>
            <w:sz w:val="28"/>
            <w:szCs w:val="28"/>
            <w:lang w:bidi="ar-SA"/>
          </w:rPr>
          <w:t>March 1, 2013</w:t>
        </w:r>
      </w:hyperlink>
    </w:p>
    <w:p w:rsidR="00261AEE" w:rsidRPr="00261AEE" w:rsidRDefault="00261AEE" w:rsidP="00261AEE">
      <w:pPr>
        <w:spacing w:after="0" w:line="240" w:lineRule="auto"/>
        <w:jc w:val="center"/>
        <w:rPr>
          <w:rFonts w:asciiTheme="majorHAnsi" w:eastAsia="Times New Roman" w:hAnsiTheme="majorHAnsi" w:cstheme="majorHAnsi"/>
          <w:color w:val="000000"/>
          <w:sz w:val="28"/>
          <w:szCs w:val="28"/>
          <w:lang w:bidi="ar-SA"/>
        </w:rPr>
      </w:pPr>
    </w:p>
    <w:p w:rsidR="00FD7522" w:rsidRDefault="00FD7522" w:rsidP="00FD7522">
      <w:pPr>
        <w:keepNext/>
        <w:keepLines/>
        <w:widowControl w:val="0"/>
        <w:autoSpaceDE w:val="0"/>
        <w:autoSpaceDN w:val="0"/>
        <w:adjustRightInd w:val="0"/>
        <w:spacing w:before="180" w:after="120" w:line="200" w:lineRule="exact"/>
        <w:jc w:val="center"/>
        <w:rPr>
          <w:rFonts w:asciiTheme="majorHAnsi" w:eastAsia="Times New Roman" w:hAnsiTheme="majorHAnsi" w:cstheme="majorHAnsi"/>
          <w:b/>
          <w:bCs/>
          <w:color w:val="3F3732" w:themeColor="background2" w:themeShade="40"/>
          <w:sz w:val="28"/>
          <w:szCs w:val="28"/>
        </w:rPr>
      </w:pPr>
      <w:r w:rsidRPr="00261AEE">
        <w:rPr>
          <w:rFonts w:asciiTheme="majorHAnsi" w:eastAsia="Times New Roman" w:hAnsiTheme="majorHAnsi" w:cstheme="majorHAnsi"/>
          <w:b/>
          <w:bCs/>
          <w:color w:val="3F3732" w:themeColor="background2" w:themeShade="40"/>
          <w:sz w:val="28"/>
          <w:szCs w:val="28"/>
        </w:rPr>
        <w:t>Department of Environment</w:t>
      </w:r>
      <w:r w:rsidRPr="006E4278">
        <w:rPr>
          <w:rFonts w:asciiTheme="majorHAnsi" w:eastAsia="Times New Roman" w:hAnsiTheme="majorHAnsi" w:cstheme="majorHAnsi"/>
          <w:b/>
          <w:bCs/>
          <w:color w:val="3F3732" w:themeColor="background2" w:themeShade="40"/>
          <w:sz w:val="28"/>
          <w:szCs w:val="28"/>
        </w:rPr>
        <w:t>al Quality</w:t>
      </w:r>
    </w:p>
    <w:p w:rsidR="00FD7522" w:rsidRDefault="00FD7522" w:rsidP="00FD7522">
      <w:pPr>
        <w:keepNext/>
        <w:keepLines/>
        <w:widowControl w:val="0"/>
        <w:autoSpaceDE w:val="0"/>
        <w:autoSpaceDN w:val="0"/>
        <w:adjustRightInd w:val="0"/>
        <w:spacing w:before="180" w:after="120" w:line="200" w:lineRule="exact"/>
        <w:jc w:val="center"/>
        <w:rPr>
          <w:rFonts w:asciiTheme="majorHAnsi" w:eastAsia="Times New Roman" w:hAnsiTheme="majorHAnsi" w:cstheme="majorHAnsi"/>
          <w:b/>
          <w:bCs/>
          <w:color w:val="3F3732" w:themeColor="background2" w:themeShade="40"/>
          <w:sz w:val="28"/>
          <w:szCs w:val="28"/>
        </w:rPr>
      </w:pPr>
      <w:r>
        <w:rPr>
          <w:rFonts w:asciiTheme="majorHAnsi" w:eastAsia="Times New Roman" w:hAnsiTheme="majorHAnsi" w:cstheme="majorHAnsi"/>
          <w:b/>
          <w:bCs/>
          <w:color w:val="3F3732" w:themeColor="background2" w:themeShade="40"/>
          <w:sz w:val="28"/>
          <w:szCs w:val="28"/>
        </w:rPr>
        <w:t>Chapter 340</w:t>
      </w:r>
    </w:p>
    <w:p w:rsidR="00261AEE" w:rsidRDefault="00261AEE" w:rsidP="00FD7522">
      <w:pPr>
        <w:keepNext/>
        <w:keepLines/>
        <w:widowControl w:val="0"/>
        <w:autoSpaceDE w:val="0"/>
        <w:autoSpaceDN w:val="0"/>
        <w:adjustRightInd w:val="0"/>
        <w:spacing w:before="180" w:after="120" w:line="200" w:lineRule="exact"/>
        <w:jc w:val="center"/>
        <w:rPr>
          <w:rFonts w:asciiTheme="majorHAnsi" w:eastAsia="Times New Roman" w:hAnsiTheme="majorHAnsi" w:cstheme="majorHAnsi"/>
          <w:b/>
          <w:bCs/>
          <w:color w:val="3F3732" w:themeColor="background2" w:themeShade="40"/>
          <w:sz w:val="28"/>
          <w:szCs w:val="28"/>
        </w:rPr>
      </w:pP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 xml:space="preserve">Rule Caption: </w:t>
      </w:r>
      <w:r w:rsidRPr="00261AEE">
        <w:rPr>
          <w:rFonts w:eastAsia="Times New Roman" w:cstheme="minorHAnsi"/>
          <w:color w:val="000000"/>
          <w:sz w:val="24"/>
          <w:szCs w:val="24"/>
          <w:lang w:bidi="ar-SA"/>
        </w:rPr>
        <w:t xml:space="preserve">401 Water Quality Certification fee increase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Adm. Order No.:</w:t>
      </w:r>
      <w:r w:rsidRPr="00261AEE">
        <w:rPr>
          <w:rFonts w:eastAsia="Times New Roman" w:cstheme="minorHAnsi"/>
          <w:color w:val="000000"/>
          <w:sz w:val="24"/>
          <w:szCs w:val="24"/>
          <w:lang w:bidi="ar-SA"/>
        </w:rPr>
        <w:t xml:space="preserve"> DEQ 1-2013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Filed with Sec. of State:</w:t>
      </w:r>
      <w:r w:rsidRPr="00261AEE">
        <w:rPr>
          <w:rFonts w:eastAsia="Times New Roman" w:cstheme="minorHAnsi"/>
          <w:color w:val="000000"/>
          <w:sz w:val="24"/>
          <w:szCs w:val="24"/>
          <w:lang w:bidi="ar-SA"/>
        </w:rPr>
        <w:t xml:space="preserve"> 1-16-2013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Certified to be Effective:</w:t>
      </w:r>
      <w:r w:rsidRPr="00261AEE">
        <w:rPr>
          <w:rFonts w:eastAsia="Times New Roman" w:cstheme="minorHAnsi"/>
          <w:color w:val="000000"/>
          <w:sz w:val="24"/>
          <w:szCs w:val="24"/>
          <w:lang w:bidi="ar-SA"/>
        </w:rPr>
        <w:t xml:space="preserve"> 1-16-13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Notice Publication Date:</w:t>
      </w:r>
      <w:r w:rsidRPr="00261AEE">
        <w:rPr>
          <w:rFonts w:eastAsia="Times New Roman" w:cstheme="minorHAnsi"/>
          <w:color w:val="000000"/>
          <w:sz w:val="24"/>
          <w:szCs w:val="24"/>
          <w:lang w:bidi="ar-SA"/>
        </w:rPr>
        <w:t xml:space="preserve"> 8-1-2012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 xml:space="preserve">Rules </w:t>
      </w:r>
      <w:proofErr w:type="gramStart"/>
      <w:r w:rsidRPr="00261AEE">
        <w:rPr>
          <w:rFonts w:eastAsia="Times New Roman" w:cstheme="minorHAnsi"/>
          <w:b/>
          <w:bCs/>
          <w:color w:val="000000"/>
          <w:sz w:val="24"/>
          <w:szCs w:val="24"/>
          <w:lang w:bidi="ar-SA"/>
        </w:rPr>
        <w:t>Amended:</w:t>
      </w:r>
      <w:proofErr w:type="gramEnd"/>
      <w:r w:rsidRPr="00261AEE">
        <w:rPr>
          <w:rFonts w:eastAsia="Times New Roman" w:cstheme="minorHAnsi"/>
          <w:color w:val="000000"/>
          <w:sz w:val="24"/>
          <w:szCs w:val="24"/>
          <w:lang w:bidi="ar-SA"/>
        </w:rPr>
        <w:t xml:space="preserve"> 340-048-0055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b/>
          <w:bCs/>
          <w:color w:val="000000"/>
          <w:sz w:val="24"/>
          <w:szCs w:val="24"/>
          <w:lang w:bidi="ar-SA"/>
        </w:rPr>
        <w:t>Subject:</w:t>
      </w:r>
      <w:r w:rsidRPr="00261AEE">
        <w:rPr>
          <w:rFonts w:eastAsia="Times New Roman" w:cstheme="minorHAnsi"/>
          <w:color w:val="000000"/>
          <w:sz w:val="24"/>
          <w:szCs w:val="24"/>
          <w:lang w:bidi="ar-SA"/>
        </w:rPr>
        <w:t xml:space="preserve"> The EQC adopted a new fee schedule to certify activities requiring federal licenses and permits to comply with water quality standards.</w:t>
      </w:r>
      <w:proofErr w:type="gramEnd"/>
      <w:r w:rsidRPr="00261AEE">
        <w:rPr>
          <w:rFonts w:eastAsia="Times New Roman" w:cstheme="minorHAnsi"/>
          <w:color w:val="000000"/>
          <w:sz w:val="24"/>
          <w:szCs w:val="24"/>
          <w:lang w:bidi="ar-SA"/>
        </w:rPr>
        <w:t xml:space="preserve"> Most projects involve the removal of material from, or placement into, state waters such as sand and gravel operations, wetland fills for development and navigation dredging but do not apply to hydroelectric projects.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The fees, as directed by the 2009 Oregon Legislature through House Bill 2185, </w:t>
      </w:r>
      <w:proofErr w:type="gramStart"/>
      <w:r w:rsidRPr="00261AEE">
        <w:rPr>
          <w:rFonts w:eastAsia="Times New Roman" w:cstheme="minorHAnsi"/>
          <w:color w:val="000000"/>
          <w:sz w:val="24"/>
          <w:szCs w:val="24"/>
          <w:lang w:bidi="ar-SA"/>
        </w:rPr>
        <w:t>are based</w:t>
      </w:r>
      <w:proofErr w:type="gramEnd"/>
      <w:r w:rsidRPr="00261AEE">
        <w:rPr>
          <w:rFonts w:eastAsia="Times New Roman" w:cstheme="minorHAnsi"/>
          <w:color w:val="000000"/>
          <w:sz w:val="24"/>
          <w:szCs w:val="24"/>
          <w:lang w:bidi="ar-SA"/>
        </w:rPr>
        <w:t xml:space="preserve"> on projected program costs rather than on volume of material removed or filled. The fees apply to previously exempt activities such as sand and gravel operations, projects that fill two acres of wetlands or more, or remove more than 500 cubic yards of material.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Rules Coordinator:</w:t>
      </w:r>
      <w:r w:rsidRPr="00261AEE">
        <w:rPr>
          <w:rFonts w:eastAsia="Times New Roman" w:cstheme="minorHAnsi"/>
          <w:color w:val="000000"/>
          <w:sz w:val="24"/>
          <w:szCs w:val="24"/>
          <w:lang w:bidi="ar-SA"/>
        </w:rPr>
        <w:t xml:space="preserve"> Maggie Vandehey—(503) 229-6878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 xml:space="preserve">340-048-0055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b/>
          <w:bCs/>
          <w:color w:val="000000"/>
          <w:sz w:val="24"/>
          <w:szCs w:val="24"/>
          <w:lang w:bidi="ar-SA"/>
        </w:rPr>
        <w:t>Fee Schedule for Certifications</w:t>
      </w:r>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(1) Applicability.</w:t>
      </w:r>
      <w:proofErr w:type="gramEnd"/>
      <w:r w:rsidRPr="00261AEE">
        <w:rPr>
          <w:rFonts w:eastAsia="Times New Roman" w:cstheme="minorHAnsi"/>
          <w:color w:val="000000"/>
          <w:sz w:val="24"/>
          <w:szCs w:val="24"/>
          <w:lang w:bidi="ar-SA"/>
        </w:rPr>
        <w:t xml:space="preserve"> The fees established in this rule apply to any person, including a federal agency, submitting an application for certification to DEQ.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(2) Fee Determinations.</w:t>
      </w:r>
      <w:proofErr w:type="gramEnd"/>
      <w:r w:rsidRPr="00261AEE">
        <w:rPr>
          <w:rFonts w:eastAsia="Times New Roman" w:cstheme="minorHAnsi"/>
          <w:color w:val="000000"/>
          <w:sz w:val="24"/>
          <w:szCs w:val="24"/>
          <w:lang w:bidi="ar-SA"/>
        </w:rPr>
        <w:t xml:space="preserve"> To determine the appropriate fee to process and review an application for certification, DEQ will do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w:t>
      </w:r>
      <w:proofErr w:type="gramStart"/>
      <w:r w:rsidRPr="00261AEE">
        <w:rPr>
          <w:rFonts w:eastAsia="Times New Roman" w:cstheme="minorHAnsi"/>
          <w:color w:val="000000"/>
          <w:sz w:val="24"/>
          <w:szCs w:val="24"/>
          <w:lang w:bidi="ar-SA"/>
        </w:rPr>
        <w:t>a</w:t>
      </w:r>
      <w:proofErr w:type="gramEnd"/>
      <w:r w:rsidRPr="00261AEE">
        <w:rPr>
          <w:rFonts w:eastAsia="Times New Roman" w:cstheme="minorHAnsi"/>
          <w:color w:val="000000"/>
          <w:sz w:val="24"/>
          <w:szCs w:val="24"/>
          <w:lang w:bidi="ar-SA"/>
        </w:rPr>
        <w:t xml:space="preserve">) Perform an initial review of the application and other materials submitted;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Determine the estimated program costs incurred by DEQ in reviewing the proposed project based on the types of tasks expected, the amount of staff time and other expenses, and assign a tier using the criteria in Section (3);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Submit an invoice or, if necessary, multiple invoices, to the applicant based on the appropriate fee schedule provided in Section (4); and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As necessary, revise an assigned tier based on documentation of the expected types of tasks or program costs incurred, if appropriate, and notify the applicant of such revisions.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(3) Project Tiers.</w:t>
      </w:r>
      <w:proofErr w:type="gramEnd"/>
      <w:r w:rsidRPr="00261AEE">
        <w:rPr>
          <w:rFonts w:eastAsia="Times New Roman" w:cstheme="minorHAnsi"/>
          <w:color w:val="000000"/>
          <w:sz w:val="24"/>
          <w:szCs w:val="24"/>
          <w:lang w:bidi="ar-SA"/>
        </w:rPr>
        <w:t xml:space="preserve"> The following tier schedule describes the types of tasks expected to appropriately process and review proposed projects for certification: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Tier 1- This tier applies to those projects that incur minimal program costs and impacts to water quality. To qualify under this tier, the project must meet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Potential for minimal impacts to water quality;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Low level of public participation;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(C) No more than standard coordination with federal state or local agencies required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Stormwater management plan review not required or </w:t>
      </w:r>
      <w:proofErr w:type="gramStart"/>
      <w:r w:rsidRPr="00261AEE">
        <w:rPr>
          <w:rFonts w:eastAsia="Times New Roman" w:cstheme="minorHAnsi"/>
          <w:color w:val="000000"/>
          <w:sz w:val="24"/>
          <w:szCs w:val="24"/>
          <w:lang w:bidi="ar-SA"/>
        </w:rPr>
        <w:t>will be addressed</w:t>
      </w:r>
      <w:proofErr w:type="gramEnd"/>
      <w:r w:rsidRPr="00261AEE">
        <w:rPr>
          <w:rFonts w:eastAsia="Times New Roman" w:cstheme="minorHAnsi"/>
          <w:color w:val="000000"/>
          <w:sz w:val="24"/>
          <w:szCs w:val="24"/>
          <w:lang w:bidi="ar-SA"/>
        </w:rPr>
        <w:t xml:space="preserve"> through the National Pollutant Discharge Elimination System permitting process;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(E) Limited technical assistance needed; or,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(F) Within the scope of a United States Army Corps of Engineers Nationwide 404 category requiring a DEQ 401 certification and involving only a stormwater management plan or </w:t>
      </w:r>
      <w:proofErr w:type="gramStart"/>
      <w:r w:rsidRPr="00261AEE">
        <w:rPr>
          <w:rFonts w:eastAsia="Times New Roman" w:cstheme="minorHAnsi"/>
          <w:color w:val="000000"/>
          <w:sz w:val="24"/>
          <w:szCs w:val="24"/>
          <w:lang w:bidi="ar-SA"/>
        </w:rPr>
        <w:t>sediment evaluation review component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(G) Within the scope of the proposed application, the project </w:t>
      </w:r>
      <w:proofErr w:type="gramStart"/>
      <w:r w:rsidRPr="00261AEE">
        <w:rPr>
          <w:rFonts w:eastAsia="Times New Roman" w:cstheme="minorHAnsi"/>
          <w:color w:val="000000"/>
          <w:sz w:val="24"/>
          <w:szCs w:val="24"/>
          <w:lang w:bidi="ar-SA"/>
        </w:rPr>
        <w:t>has been modified or altered that the DEQ 401 review and certification requires re-issuance, including DEQ public notice</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Tier 2A -This tier applies to those projects that incur a higher than minimal amount of program costs and </w:t>
      </w:r>
      <w:proofErr w:type="gramStart"/>
      <w:r w:rsidRPr="00261AEE">
        <w:rPr>
          <w:rFonts w:eastAsia="Times New Roman" w:cstheme="minorHAnsi"/>
          <w:color w:val="000000"/>
          <w:sz w:val="24"/>
          <w:szCs w:val="24"/>
          <w:lang w:bidi="ar-SA"/>
        </w:rPr>
        <w:t>impacts</w:t>
      </w:r>
      <w:proofErr w:type="gramEnd"/>
      <w:r w:rsidRPr="00261AEE">
        <w:rPr>
          <w:rFonts w:eastAsia="Times New Roman" w:cstheme="minorHAnsi"/>
          <w:color w:val="000000"/>
          <w:sz w:val="24"/>
          <w:szCs w:val="24"/>
          <w:lang w:bidi="ar-SA"/>
        </w:rPr>
        <w:t xml:space="preserve"> to water quality. To qualify under this tier, the project must meet some of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Potential for greater than minimal impacts to water quality;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(B) Basic level of public participation required, including but not limited to response to comment</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(C) No more than standard coordination with federal state or local agencies required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Limited </w:t>
      </w:r>
      <w:proofErr w:type="gramStart"/>
      <w:r w:rsidRPr="00261AEE">
        <w:rPr>
          <w:rFonts w:eastAsia="Times New Roman" w:cstheme="minorHAnsi"/>
          <w:color w:val="000000"/>
          <w:sz w:val="24"/>
          <w:szCs w:val="24"/>
          <w:lang w:bidi="ar-SA"/>
        </w:rPr>
        <w:t>stormwater management plan review</w:t>
      </w:r>
      <w:proofErr w:type="gramEnd"/>
      <w:r w:rsidRPr="00261AEE">
        <w:rPr>
          <w:rFonts w:eastAsia="Times New Roman" w:cstheme="minorHAnsi"/>
          <w:color w:val="000000"/>
          <w:sz w:val="24"/>
          <w:szCs w:val="24"/>
          <w:lang w:bidi="ar-SA"/>
        </w:rPr>
        <w:t xml:space="preserve"> or technical assistance to a reviewing permitted entity or agent required;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(E) Limited technical assistance needed; or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(F) Sediment characterization, if required, finds sediment and new surface suitable for in-water exposure.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Tier 2B - This tier applies to those projects that incur higher program costs due to greater potential impacts on water quality. To qualify for this tier, the project must meet a majority of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Potential for greater water quality impacts if the waterway is identified on DEQ’s 303(d) list or is covered by a total maximum daily load, or multiple waters of the state are affected;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(B) High level of public participation required with potential for one or more public meetings or hearings</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More than standard coordination with multiple federal, state or local agencies required, including but not limited to one or more meetings or pre-application site visit;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Complex </w:t>
      </w:r>
      <w:proofErr w:type="gramStart"/>
      <w:r w:rsidRPr="00261AEE">
        <w:rPr>
          <w:rFonts w:eastAsia="Times New Roman" w:cstheme="minorHAnsi"/>
          <w:color w:val="000000"/>
          <w:sz w:val="24"/>
          <w:szCs w:val="24"/>
          <w:lang w:bidi="ar-SA"/>
        </w:rPr>
        <w:t>stormwater management plan review</w:t>
      </w:r>
      <w:proofErr w:type="gramEnd"/>
      <w:r w:rsidRPr="00261AEE">
        <w:rPr>
          <w:rFonts w:eastAsia="Times New Roman" w:cstheme="minorHAnsi"/>
          <w:color w:val="000000"/>
          <w:sz w:val="24"/>
          <w:szCs w:val="24"/>
          <w:lang w:bidi="ar-SA"/>
        </w:rPr>
        <w:t xml:space="preserve"> and coordination required;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(E) Moderate and on-going level of technical assistance needed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(F) Large or complex compensatory mitigation review required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(G) Sediment characterization, if required, finds sediment or new surface unsuitable for in-water exposure, so that coordination with the DEQ Solid Waste or Environmental Cleanup programs is necessary; or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(H) Preparation of a full evaluation and findings report needed.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Tier 3 — </w:t>
      </w:r>
      <w:proofErr w:type="gramStart"/>
      <w:r w:rsidRPr="00261AEE">
        <w:rPr>
          <w:rFonts w:eastAsia="Times New Roman" w:cstheme="minorHAnsi"/>
          <w:color w:val="000000"/>
          <w:sz w:val="24"/>
          <w:szCs w:val="24"/>
          <w:lang w:bidi="ar-SA"/>
        </w:rPr>
        <w:t>This</w:t>
      </w:r>
      <w:proofErr w:type="gramEnd"/>
      <w:r w:rsidRPr="00261AEE">
        <w:rPr>
          <w:rFonts w:eastAsia="Times New Roman" w:cstheme="minorHAnsi"/>
          <w:color w:val="000000"/>
          <w:sz w:val="24"/>
          <w:szCs w:val="24"/>
          <w:lang w:bidi="ar-SA"/>
        </w:rPr>
        <w:t xml:space="preserve"> tier applies to those projects that incur very high program costs because a large area is affected, a high degree of complexity is involved or greater potential water quality impacts may result. To qualify for this tier, the project must meet a majority of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Potential for greater water quality impacts if the waterway is identified on DEQ’s 303(d) list or covered by a total maximum daily load, or multiple waters of the state are affected;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(B) High level of public participation required with extensive public comments and the potential for one or more public meetings or hearings</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(C) Substantially more than standard coordination with multiple federal, state or local agencies required, including but not limited to one or more meetings</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Complex </w:t>
      </w:r>
      <w:proofErr w:type="gramStart"/>
      <w:r w:rsidRPr="00261AEE">
        <w:rPr>
          <w:rFonts w:eastAsia="Times New Roman" w:cstheme="minorHAnsi"/>
          <w:color w:val="000000"/>
          <w:sz w:val="24"/>
          <w:szCs w:val="24"/>
          <w:lang w:bidi="ar-SA"/>
        </w:rPr>
        <w:t>stormwater management plan review</w:t>
      </w:r>
      <w:proofErr w:type="gramEnd"/>
      <w:r w:rsidRPr="00261AEE">
        <w:rPr>
          <w:rFonts w:eastAsia="Times New Roman" w:cstheme="minorHAnsi"/>
          <w:color w:val="000000"/>
          <w:sz w:val="24"/>
          <w:szCs w:val="24"/>
          <w:lang w:bidi="ar-SA"/>
        </w:rPr>
        <w:t xml:space="preserve"> and coordination required;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(E) High level or iterative technical assistance required or substantive project revisions received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(F) Large or complex compensatory mitigation review required</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(G) Site visit(s) needed to understand impacts and advise on potential alternatives</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(H) Sediment characterization finds sediment or new surface unsuitable for in-water exposure or contaminated soil is likely to be present, so that coordination with the DEQ Solid Waste or Environmental Cleanup Programs is necessary; or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(I) Preparation of a full evaluation and findings report needed.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(e) Tier 4 — </w:t>
      </w:r>
      <w:proofErr w:type="gramStart"/>
      <w:r w:rsidRPr="00261AEE">
        <w:rPr>
          <w:rFonts w:eastAsia="Times New Roman" w:cstheme="minorHAnsi"/>
          <w:color w:val="000000"/>
          <w:sz w:val="24"/>
          <w:szCs w:val="24"/>
          <w:lang w:bidi="ar-SA"/>
        </w:rPr>
        <w:t>This</w:t>
      </w:r>
      <w:proofErr w:type="gramEnd"/>
      <w:r w:rsidRPr="00261AEE">
        <w:rPr>
          <w:rFonts w:eastAsia="Times New Roman" w:cstheme="minorHAnsi"/>
          <w:color w:val="000000"/>
          <w:sz w:val="24"/>
          <w:szCs w:val="24"/>
          <w:lang w:bidi="ar-SA"/>
        </w:rPr>
        <w:t xml:space="preserve"> tier applies to those projects that incur the highest program costs because a very large area is affected, an extremely high degree of complexity is involved, or a very high level of public participation is expected. To qualify for this tier, the project must meet all of the following: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All of the applicable factors identified in Tier 3; and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Coordination with the Governor’s Office in conjunction with other state agencies, tribal nations and the federal government;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Review of additional documents such as National Environmental Policy Act Resource Reports, Environmental Assessments and Environmental Impact Statements.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(4) Fee Schedules.</w:t>
      </w:r>
      <w:proofErr w:type="gramEnd"/>
      <w:r w:rsidRPr="00261AEE">
        <w:rPr>
          <w:rFonts w:eastAsia="Times New Roman" w:cstheme="minorHAnsi"/>
          <w:color w:val="000000"/>
          <w:sz w:val="24"/>
          <w:szCs w:val="24"/>
          <w:lang w:bidi="ar-SA"/>
        </w:rPr>
        <w:t xml:space="preserve"> The following fees apply to tiers assigned under Sections (2) and (3):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As of July 31, 2013, the following fees apply: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Tier 1 — $985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Tier 2A — $4,390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Tier 2B — $12,105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Tier 3 — $17,780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(E) Tier 4 — $14,020 per month or average monthly cost of a senior level technical staff position.</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In lieu of fees established by this section, DEQ </w:t>
      </w:r>
      <w:proofErr w:type="gramStart"/>
      <w:r w:rsidRPr="00261AEE">
        <w:rPr>
          <w:rFonts w:eastAsia="Times New Roman" w:cstheme="minorHAnsi"/>
          <w:color w:val="000000"/>
          <w:sz w:val="24"/>
          <w:szCs w:val="24"/>
          <w:lang w:bidi="ar-SA"/>
        </w:rPr>
        <w:t>may at its discretion enter</w:t>
      </w:r>
      <w:proofErr w:type="gramEnd"/>
      <w:r w:rsidRPr="00261AEE">
        <w:rPr>
          <w:rFonts w:eastAsia="Times New Roman" w:cstheme="minorHAnsi"/>
          <w:color w:val="000000"/>
          <w:sz w:val="24"/>
          <w:szCs w:val="24"/>
          <w:lang w:bidi="ar-SA"/>
        </w:rPr>
        <w:t xml:space="preserve"> into an intergovernmental agreement with another state or federal agency that provides for the payment of the estimated or actual costs of processing an application for certification.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(5) Review of Fee Determinations.</w:t>
      </w:r>
      <w:proofErr w:type="gramEnd"/>
      <w:r w:rsidRPr="00261AEE">
        <w:rPr>
          <w:rFonts w:eastAsia="Times New Roman" w:cstheme="minorHAnsi"/>
          <w:color w:val="000000"/>
          <w:sz w:val="24"/>
          <w:szCs w:val="24"/>
          <w:lang w:bidi="ar-SA"/>
        </w:rPr>
        <w:t xml:space="preserve"> An applicant may seek review of DEQ’s determination of the appropriate fee as follows: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(a) An applicant may seek review of the fee determination by submitting a written request to the DEQ regional administrator within 30 days of receipt of an invoice. The request must state the specific reasons and provide documentation that the applicant believes </w:t>
      </w:r>
      <w:proofErr w:type="gramStart"/>
      <w:r w:rsidRPr="00261AEE">
        <w:rPr>
          <w:rFonts w:eastAsia="Times New Roman" w:cstheme="minorHAnsi"/>
          <w:color w:val="000000"/>
          <w:sz w:val="24"/>
          <w:szCs w:val="24"/>
          <w:lang w:bidi="ar-SA"/>
        </w:rPr>
        <w:t>supports</w:t>
      </w:r>
      <w:proofErr w:type="gramEnd"/>
      <w:r w:rsidRPr="00261AEE">
        <w:rPr>
          <w:rFonts w:eastAsia="Times New Roman" w:cstheme="minorHAnsi"/>
          <w:color w:val="000000"/>
          <w:sz w:val="24"/>
          <w:szCs w:val="24"/>
          <w:lang w:bidi="ar-SA"/>
        </w:rPr>
        <w:t xml:space="preserve"> a different fee amount. Upon receiving such a request, the DEQ regional administrator must respond within 60 days of receipt and render a decision.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That decision may include: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(A) Determination that a different fee tier will apply subject to making specifically identified modifications to the proposed project</w:t>
      </w:r>
      <w:proofErr w:type="gramStart"/>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(B) Denial of a request for a different fee amount; or;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(C) The determination that the proposed project meets the criteria for a different tier.</w:t>
      </w:r>
      <w:proofErr w:type="gramEnd"/>
      <w:r w:rsidRPr="00261AEE">
        <w:rPr>
          <w:rFonts w:eastAsia="Times New Roman" w:cstheme="minorHAnsi"/>
          <w:color w:val="000000"/>
          <w:sz w:val="24"/>
          <w:szCs w:val="24"/>
          <w:lang w:bidi="ar-SA"/>
        </w:rPr>
        <w:t xml:space="preser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(c) If an applicant </w:t>
      </w:r>
      <w:proofErr w:type="gramStart"/>
      <w:r w:rsidRPr="00261AEE">
        <w:rPr>
          <w:rFonts w:eastAsia="Times New Roman" w:cstheme="minorHAnsi"/>
          <w:color w:val="000000"/>
          <w:sz w:val="24"/>
          <w:szCs w:val="24"/>
          <w:lang w:bidi="ar-SA"/>
        </w:rPr>
        <w:t>is not satisfied</w:t>
      </w:r>
      <w:proofErr w:type="gramEnd"/>
      <w:r w:rsidRPr="00261AEE">
        <w:rPr>
          <w:rFonts w:eastAsia="Times New Roman" w:cstheme="minorHAnsi"/>
          <w:color w:val="000000"/>
          <w:sz w:val="24"/>
          <w:szCs w:val="24"/>
          <w:lang w:bidi="ar-SA"/>
        </w:rPr>
        <w:t xml:space="preserve"> by the decision of the DEQ regional administrator, the applicant is entitled to request review by the DEQ director in the same manner as described in subsections (a) and (b) above.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(d) An applicant who is dissatisfied with the review of the director retains the right to a contested case hearing as provided in ORS chapter 183, provided the applicant has sought relief through subsections (a) through (c).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(6) Certification of Hydroelectric Projects.</w:t>
      </w:r>
      <w:proofErr w:type="gramEnd"/>
      <w:r w:rsidRPr="00261AEE">
        <w:rPr>
          <w:rFonts w:eastAsia="Times New Roman" w:cstheme="minorHAnsi"/>
          <w:color w:val="000000"/>
          <w:sz w:val="24"/>
          <w:szCs w:val="24"/>
          <w:lang w:bidi="ar-SA"/>
        </w:rPr>
        <w:t xml:space="preserve"> Fees for certification of a hydroelectric project as </w:t>
      </w:r>
      <w:proofErr w:type="gramStart"/>
      <w:r w:rsidRPr="00261AEE">
        <w:rPr>
          <w:rFonts w:eastAsia="Times New Roman" w:cstheme="minorHAnsi"/>
          <w:color w:val="000000"/>
          <w:sz w:val="24"/>
          <w:szCs w:val="24"/>
          <w:lang w:bidi="ar-SA"/>
        </w:rPr>
        <w:t>proposed to be licensed</w:t>
      </w:r>
      <w:proofErr w:type="gramEnd"/>
      <w:r w:rsidRPr="00261AEE">
        <w:rPr>
          <w:rFonts w:eastAsia="Times New Roman" w:cstheme="minorHAnsi"/>
          <w:color w:val="000000"/>
          <w:sz w:val="24"/>
          <w:szCs w:val="24"/>
          <w:lang w:bidi="ar-SA"/>
        </w:rPr>
        <w:t xml:space="preserve"> by the Federal Energy Regulatory Commission must be paid in accordance with ORS 468.065(3). Fees for a certification related to a hydroelectric project but for a license or approval not issued by the Federal Energy Regulatory Commission </w:t>
      </w:r>
      <w:proofErr w:type="gramStart"/>
      <w:r w:rsidRPr="00261AEE">
        <w:rPr>
          <w:rFonts w:eastAsia="Times New Roman" w:cstheme="minorHAnsi"/>
          <w:color w:val="000000"/>
          <w:sz w:val="24"/>
          <w:szCs w:val="24"/>
          <w:lang w:bidi="ar-SA"/>
        </w:rPr>
        <w:t>are based</w:t>
      </w:r>
      <w:proofErr w:type="gramEnd"/>
      <w:r w:rsidRPr="00261AEE">
        <w:rPr>
          <w:rFonts w:eastAsia="Times New Roman" w:cstheme="minorHAnsi"/>
          <w:color w:val="000000"/>
          <w:sz w:val="24"/>
          <w:szCs w:val="24"/>
          <w:lang w:bidi="ar-SA"/>
        </w:rPr>
        <w:t xml:space="preserve"> on the actual expenses incurred by the department, including expenses of the Environmental Quality Commission, related to the certification review and decision. In consultation with the applicant, DEQ will establish a periodic basis for billing the applicant.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(7) DEQ may approve a payment schedule for fees, including the submission of multiple invoices, for multi-year projects or projects assigned as a Tier 4.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r w:rsidRPr="00261AEE">
        <w:rPr>
          <w:rFonts w:eastAsia="Times New Roman" w:cstheme="minorHAnsi"/>
          <w:color w:val="000000"/>
          <w:sz w:val="24"/>
          <w:szCs w:val="24"/>
          <w:lang w:bidi="ar-SA"/>
        </w:rPr>
        <w:t xml:space="preserve">(8) DEQ must receive the payment of the full invoiced fee before issuing a certification, and a review made pursuant to subsection (5) does not suspend the requirement to pay the appropriate fee. An application for certification </w:t>
      </w:r>
      <w:proofErr w:type="gramStart"/>
      <w:r w:rsidRPr="00261AEE">
        <w:rPr>
          <w:rFonts w:eastAsia="Times New Roman" w:cstheme="minorHAnsi"/>
          <w:color w:val="000000"/>
          <w:sz w:val="24"/>
          <w:szCs w:val="24"/>
          <w:lang w:bidi="ar-SA"/>
        </w:rPr>
        <w:t>is considered</w:t>
      </w:r>
      <w:proofErr w:type="gramEnd"/>
      <w:r w:rsidRPr="00261AEE">
        <w:rPr>
          <w:rFonts w:eastAsia="Times New Roman" w:cstheme="minorHAnsi"/>
          <w:color w:val="000000"/>
          <w:sz w:val="24"/>
          <w:szCs w:val="24"/>
          <w:lang w:bidi="ar-SA"/>
        </w:rPr>
        <w:t xml:space="preserve"> withdrawn if the applicant fails to pay the appropriate fee within 90 days of the invoice date. An applicant may request that DEQ grant an extension of time to pay the appropriate fee to an applicant upon a showing of good cause, and DEQ will continue processing the application for certification. DEQ may refund the fee or some portion if it determines that no certification is required, that minimal program costs </w:t>
      </w:r>
      <w:proofErr w:type="gramStart"/>
      <w:r w:rsidRPr="00261AEE">
        <w:rPr>
          <w:rFonts w:eastAsia="Times New Roman" w:cstheme="minorHAnsi"/>
          <w:color w:val="000000"/>
          <w:sz w:val="24"/>
          <w:szCs w:val="24"/>
          <w:lang w:bidi="ar-SA"/>
        </w:rPr>
        <w:t>were not incurred</w:t>
      </w:r>
      <w:proofErr w:type="gramEnd"/>
      <w:r w:rsidRPr="00261AEE">
        <w:rPr>
          <w:rFonts w:eastAsia="Times New Roman" w:cstheme="minorHAnsi"/>
          <w:color w:val="000000"/>
          <w:sz w:val="24"/>
          <w:szCs w:val="24"/>
          <w:lang w:bidi="ar-SA"/>
        </w:rPr>
        <w:t xml:space="preserve">, a revised tier assignment is provided or the wrong application has been filed. </w:t>
      </w:r>
    </w:p>
    <w:p w:rsidR="00261AEE" w:rsidRPr="00261AEE" w:rsidRDefault="00261AEE" w:rsidP="00261AEE">
      <w:pPr>
        <w:spacing w:before="100" w:beforeAutospacing="1" w:after="100" w:afterAutospacing="1" w:line="240" w:lineRule="auto"/>
        <w:jc w:val="left"/>
        <w:rPr>
          <w:rFonts w:eastAsia="Times New Roman" w:cstheme="minorHAnsi"/>
          <w:color w:val="000000"/>
          <w:sz w:val="24"/>
          <w:szCs w:val="24"/>
          <w:lang w:bidi="ar-SA"/>
        </w:rPr>
      </w:pPr>
      <w:proofErr w:type="gramStart"/>
      <w:r w:rsidRPr="00261AEE">
        <w:rPr>
          <w:rFonts w:eastAsia="Times New Roman" w:cstheme="minorHAnsi"/>
          <w:color w:val="000000"/>
          <w:sz w:val="24"/>
          <w:szCs w:val="24"/>
          <w:lang w:bidi="ar-SA"/>
        </w:rPr>
        <w:t xml:space="preserve">Stat. Auth.: ORS 468.068 &amp; 468B.047 </w:t>
      </w:r>
      <w:r w:rsidRPr="00261AEE">
        <w:rPr>
          <w:rFonts w:eastAsia="Times New Roman" w:cstheme="minorHAnsi"/>
          <w:color w:val="000000"/>
          <w:sz w:val="24"/>
          <w:szCs w:val="24"/>
          <w:lang w:bidi="ar-SA"/>
        </w:rPr>
        <w:br/>
        <w:t>Stats.</w:t>
      </w:r>
      <w:proofErr w:type="gramEnd"/>
      <w:r w:rsidRPr="00261AEE">
        <w:rPr>
          <w:rFonts w:eastAsia="Times New Roman" w:cstheme="minorHAnsi"/>
          <w:color w:val="000000"/>
          <w:sz w:val="24"/>
          <w:szCs w:val="24"/>
          <w:lang w:bidi="ar-SA"/>
        </w:rPr>
        <w:t xml:space="preserve"> </w:t>
      </w:r>
      <w:proofErr w:type="gramStart"/>
      <w:r w:rsidRPr="00261AEE">
        <w:rPr>
          <w:rFonts w:eastAsia="Times New Roman" w:cstheme="minorHAnsi"/>
          <w:color w:val="000000"/>
          <w:sz w:val="24"/>
          <w:szCs w:val="24"/>
          <w:lang w:bidi="ar-SA"/>
        </w:rPr>
        <w:t xml:space="preserve">Implemented: ORS 468.068 </w:t>
      </w:r>
      <w:r w:rsidRPr="00261AEE">
        <w:rPr>
          <w:rFonts w:eastAsia="Times New Roman" w:cstheme="minorHAnsi"/>
          <w:color w:val="000000"/>
          <w:sz w:val="24"/>
          <w:szCs w:val="24"/>
          <w:lang w:bidi="ar-SA"/>
        </w:rPr>
        <w:br/>
        <w:t xml:space="preserve">Hist.: DEQ 28-1998, f. &amp; cert. </w:t>
      </w:r>
      <w:proofErr w:type="spellStart"/>
      <w:r w:rsidRPr="00261AEE">
        <w:rPr>
          <w:rFonts w:eastAsia="Times New Roman" w:cstheme="minorHAnsi"/>
          <w:color w:val="000000"/>
          <w:sz w:val="24"/>
          <w:szCs w:val="24"/>
          <w:lang w:bidi="ar-SA"/>
        </w:rPr>
        <w:t>ef</w:t>
      </w:r>
      <w:proofErr w:type="spellEnd"/>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12-22-98; </w:t>
      </w:r>
      <w:proofErr w:type="gramStart"/>
      <w:r w:rsidRPr="00261AEE">
        <w:rPr>
          <w:rFonts w:eastAsia="Times New Roman" w:cstheme="minorHAnsi"/>
          <w:color w:val="000000"/>
          <w:sz w:val="24"/>
          <w:szCs w:val="24"/>
          <w:lang w:bidi="ar-SA"/>
        </w:rPr>
        <w:t>Renumbered</w:t>
      </w:r>
      <w:proofErr w:type="gramEnd"/>
      <w:r w:rsidRPr="00261AEE">
        <w:rPr>
          <w:rFonts w:eastAsia="Times New Roman" w:cstheme="minorHAnsi"/>
          <w:color w:val="000000"/>
          <w:sz w:val="24"/>
          <w:szCs w:val="24"/>
          <w:lang w:bidi="ar-SA"/>
        </w:rPr>
        <w:t xml:space="preserve"> from 340-048-0200, DEQ 2-2004, f. &amp; cert. </w:t>
      </w:r>
      <w:proofErr w:type="spellStart"/>
      <w:r w:rsidRPr="00261AEE">
        <w:rPr>
          <w:rFonts w:eastAsia="Times New Roman" w:cstheme="minorHAnsi"/>
          <w:color w:val="000000"/>
          <w:sz w:val="24"/>
          <w:szCs w:val="24"/>
          <w:lang w:bidi="ar-SA"/>
        </w:rPr>
        <w:t>ef</w:t>
      </w:r>
      <w:proofErr w:type="spellEnd"/>
      <w:r w:rsidRPr="00261AEE">
        <w:rPr>
          <w:rFonts w:eastAsia="Times New Roman" w:cstheme="minorHAnsi"/>
          <w:color w:val="000000"/>
          <w:sz w:val="24"/>
          <w:szCs w:val="24"/>
          <w:lang w:bidi="ar-SA"/>
        </w:rPr>
        <w:t xml:space="preserve">. </w:t>
      </w:r>
      <w:proofErr w:type="gramStart"/>
      <w:r w:rsidRPr="00261AEE">
        <w:rPr>
          <w:rFonts w:eastAsia="Times New Roman" w:cstheme="minorHAnsi"/>
          <w:color w:val="000000"/>
          <w:sz w:val="24"/>
          <w:szCs w:val="24"/>
          <w:lang w:bidi="ar-SA"/>
        </w:rPr>
        <w:t xml:space="preserve">4-15-04; DEQ 1-2013, f. &amp; cert. </w:t>
      </w:r>
      <w:proofErr w:type="spellStart"/>
      <w:r w:rsidRPr="00261AEE">
        <w:rPr>
          <w:rFonts w:eastAsia="Times New Roman" w:cstheme="minorHAnsi"/>
          <w:color w:val="000000"/>
          <w:sz w:val="24"/>
          <w:szCs w:val="24"/>
          <w:lang w:bidi="ar-SA"/>
        </w:rPr>
        <w:t>ef</w:t>
      </w:r>
      <w:proofErr w:type="spellEnd"/>
      <w:r w:rsidRPr="00261AEE">
        <w:rPr>
          <w:rFonts w:eastAsia="Times New Roman" w:cstheme="minorHAnsi"/>
          <w:color w:val="000000"/>
          <w:sz w:val="24"/>
          <w:szCs w:val="24"/>
          <w:lang w:bidi="ar-SA"/>
        </w:rPr>
        <w:t>.</w:t>
      </w:r>
      <w:proofErr w:type="gramEnd"/>
      <w:r w:rsidRPr="00261AEE">
        <w:rPr>
          <w:rFonts w:eastAsia="Times New Roman" w:cstheme="minorHAnsi"/>
          <w:color w:val="000000"/>
          <w:sz w:val="24"/>
          <w:szCs w:val="24"/>
          <w:lang w:bidi="ar-SA"/>
        </w:rPr>
        <w:t xml:space="preserve"> 1-16-13 </w:t>
      </w:r>
    </w:p>
    <w:p w:rsidR="00261AEE" w:rsidRPr="00261AEE" w:rsidRDefault="00261AEE" w:rsidP="00261AEE">
      <w:pPr>
        <w:pStyle w:val="NormalWeb"/>
        <w:rPr>
          <w:rFonts w:asciiTheme="minorHAnsi" w:hAnsiTheme="minorHAnsi" w:cstheme="minorHAnsi"/>
          <w:color w:val="000000"/>
        </w:rPr>
      </w:pPr>
      <w:r w:rsidRPr="00261AEE">
        <w:rPr>
          <w:rFonts w:asciiTheme="minorHAnsi" w:hAnsiTheme="minorHAnsi" w:cstheme="minorHAnsi"/>
          <w:color w:val="000000"/>
        </w:rPr>
        <w:t xml:space="preserve">The proposed changes will apply to those requiring federal permits or licenses for removal, fill or other activities (except hydroelectric projects) that may result in discharges to Oregon’s waters. Applicants could include individuals, small and large businesses, local governments, state and federal agencies and other entities. </w:t>
      </w:r>
    </w:p>
    <w:p w:rsidR="00261AEE" w:rsidRPr="00261AEE" w:rsidRDefault="00261AEE" w:rsidP="00261AEE">
      <w:pPr>
        <w:pStyle w:val="NormalWeb"/>
        <w:rPr>
          <w:rFonts w:asciiTheme="minorHAnsi" w:hAnsiTheme="minorHAnsi" w:cstheme="minorHAnsi"/>
          <w:color w:val="000000"/>
        </w:rPr>
      </w:pPr>
      <w:r w:rsidRPr="00261AEE">
        <w:rPr>
          <w:rFonts w:asciiTheme="minorHAnsi" w:hAnsiTheme="minorHAnsi" w:cstheme="minorHAnsi"/>
          <w:b/>
          <w:bCs/>
          <w:color w:val="000000"/>
        </w:rPr>
        <w:t>Rules Coordinator:</w:t>
      </w:r>
      <w:r w:rsidRPr="00261AEE">
        <w:rPr>
          <w:rFonts w:asciiTheme="minorHAnsi" w:hAnsiTheme="minorHAnsi" w:cstheme="minorHAnsi"/>
          <w:color w:val="000000"/>
        </w:rPr>
        <w:t xml:space="preserve"> Maggie Vandehey </w:t>
      </w:r>
    </w:p>
    <w:p w:rsidR="00261AEE" w:rsidRPr="00261AEE" w:rsidRDefault="00261AEE" w:rsidP="00261AEE">
      <w:pPr>
        <w:pStyle w:val="NormalWeb"/>
        <w:rPr>
          <w:rFonts w:asciiTheme="minorHAnsi" w:hAnsiTheme="minorHAnsi" w:cstheme="minorHAnsi"/>
          <w:color w:val="000000"/>
        </w:rPr>
      </w:pPr>
      <w:r w:rsidRPr="00261AEE">
        <w:rPr>
          <w:rFonts w:asciiTheme="minorHAnsi" w:hAnsiTheme="minorHAnsi" w:cstheme="minorHAnsi"/>
          <w:b/>
          <w:bCs/>
          <w:color w:val="000000"/>
        </w:rPr>
        <w:t>Address:</w:t>
      </w:r>
      <w:r w:rsidRPr="00261AEE">
        <w:rPr>
          <w:rFonts w:asciiTheme="minorHAnsi" w:hAnsiTheme="minorHAnsi" w:cstheme="minorHAnsi"/>
          <w:color w:val="000000"/>
        </w:rPr>
        <w:t xml:space="preserve"> Department of Environmental Quality, 811 SW Sixth Ave., Portland, OR 97204-1390 </w:t>
      </w:r>
    </w:p>
    <w:p w:rsidR="00261AEE" w:rsidRPr="00261AEE" w:rsidRDefault="00261AEE" w:rsidP="00261AEE">
      <w:pPr>
        <w:pStyle w:val="NormalWeb"/>
        <w:rPr>
          <w:rFonts w:asciiTheme="minorHAnsi" w:hAnsiTheme="minorHAnsi" w:cstheme="minorHAnsi"/>
          <w:color w:val="000000"/>
        </w:rPr>
      </w:pPr>
      <w:r w:rsidRPr="00261AEE">
        <w:rPr>
          <w:rFonts w:asciiTheme="minorHAnsi" w:hAnsiTheme="minorHAnsi" w:cstheme="minorHAnsi"/>
          <w:b/>
          <w:bCs/>
          <w:color w:val="000000"/>
        </w:rPr>
        <w:t>Telephone:</w:t>
      </w:r>
      <w:r w:rsidRPr="00261AEE">
        <w:rPr>
          <w:rFonts w:asciiTheme="minorHAnsi" w:hAnsiTheme="minorHAnsi" w:cstheme="minorHAnsi"/>
          <w:color w:val="000000"/>
        </w:rPr>
        <w:t xml:space="preserve"> (503) 229-6878 </w:t>
      </w:r>
    </w:p>
    <w:p w:rsidR="00261AEE" w:rsidRPr="00261AEE" w:rsidRDefault="00261AEE" w:rsidP="00261AEE">
      <w:pPr>
        <w:keepNext/>
        <w:keepLines/>
        <w:widowControl w:val="0"/>
        <w:autoSpaceDE w:val="0"/>
        <w:autoSpaceDN w:val="0"/>
        <w:adjustRightInd w:val="0"/>
        <w:spacing w:before="180" w:after="120" w:line="200" w:lineRule="exact"/>
        <w:jc w:val="left"/>
        <w:rPr>
          <w:rFonts w:eastAsia="Times New Roman" w:cstheme="minorHAnsi"/>
          <w:b/>
          <w:bCs/>
          <w:color w:val="3F3732" w:themeColor="background2" w:themeShade="40"/>
          <w:sz w:val="24"/>
          <w:szCs w:val="24"/>
        </w:rPr>
      </w:pPr>
    </w:p>
    <w:p w:rsidR="00FD7522" w:rsidRPr="00261AEE" w:rsidRDefault="00FD7522" w:rsidP="00261AEE">
      <w:pPr>
        <w:shd w:val="clear" w:color="auto" w:fill="FFFFFF"/>
        <w:spacing w:after="0" w:line="240" w:lineRule="auto"/>
        <w:jc w:val="left"/>
        <w:rPr>
          <w:rFonts w:eastAsia="Times New Roman" w:cstheme="minorHAnsi"/>
          <w:color w:val="000000"/>
          <w:sz w:val="24"/>
          <w:szCs w:val="24"/>
          <w:lang w:bidi="ar-SA"/>
        </w:rPr>
      </w:pPr>
    </w:p>
    <w:sectPr w:rsidR="00FD7522" w:rsidRPr="00261AEE"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C4AFE"/>
    <w:multiLevelType w:val="hybridMultilevel"/>
    <w:tmpl w:val="273453FA"/>
    <w:lvl w:ilvl="0" w:tplc="17009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720"/>
  <w:characterSpacingControl w:val="doNotCompress"/>
  <w:compat/>
  <w:rsids>
    <w:rsidRoot w:val="00FD7522"/>
    <w:rsid w:val="00047512"/>
    <w:rsid w:val="00077A6E"/>
    <w:rsid w:val="00081375"/>
    <w:rsid w:val="00093587"/>
    <w:rsid w:val="00261AEE"/>
    <w:rsid w:val="002D1446"/>
    <w:rsid w:val="002F4FAC"/>
    <w:rsid w:val="00303715"/>
    <w:rsid w:val="00313D83"/>
    <w:rsid w:val="00406CA6"/>
    <w:rsid w:val="0041427E"/>
    <w:rsid w:val="004B07ED"/>
    <w:rsid w:val="005C2368"/>
    <w:rsid w:val="005F21A2"/>
    <w:rsid w:val="006732E3"/>
    <w:rsid w:val="006D1F14"/>
    <w:rsid w:val="00725AED"/>
    <w:rsid w:val="00766F0B"/>
    <w:rsid w:val="007947AD"/>
    <w:rsid w:val="007B16BF"/>
    <w:rsid w:val="009C0F09"/>
    <w:rsid w:val="009C3879"/>
    <w:rsid w:val="009C4F7D"/>
    <w:rsid w:val="00A51E52"/>
    <w:rsid w:val="00B63031"/>
    <w:rsid w:val="00B93DED"/>
    <w:rsid w:val="00BF3450"/>
    <w:rsid w:val="00BF5D1A"/>
    <w:rsid w:val="00C2127D"/>
    <w:rsid w:val="00C61511"/>
    <w:rsid w:val="00C81259"/>
    <w:rsid w:val="00CA2A1D"/>
    <w:rsid w:val="00CA321B"/>
    <w:rsid w:val="00CE72B3"/>
    <w:rsid w:val="00D56F36"/>
    <w:rsid w:val="00D6283B"/>
    <w:rsid w:val="00E0408C"/>
    <w:rsid w:val="00ED048B"/>
    <w:rsid w:val="00F00DCD"/>
    <w:rsid w:val="00F7042C"/>
    <w:rsid w:val="00F962DA"/>
    <w:rsid w:val="00FB0602"/>
    <w:rsid w:val="00FD752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522"/>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rsid w:val="002F4FAC"/>
    <w:rPr>
      <w:smallCaps/>
      <w:spacing w:val="5"/>
      <w:sz w:val="24"/>
      <w:szCs w:val="24"/>
    </w:rPr>
  </w:style>
  <w:style w:type="character" w:customStyle="1" w:styleId="Heading4Char">
    <w:name w:val="Heading 4 Char"/>
    <w:basedOn w:val="DefaultParagraphFont"/>
    <w:link w:val="Heading4"/>
    <w:uiPriority w:val="9"/>
    <w:rsid w:val="002F4FAC"/>
    <w:rPr>
      <w:smallCaps/>
      <w:spacing w:val="10"/>
      <w:sz w:val="22"/>
      <w:szCs w:val="22"/>
    </w:rPr>
  </w:style>
  <w:style w:type="character" w:customStyle="1" w:styleId="Heading5Char">
    <w:name w:val="Heading 5 Char"/>
    <w:basedOn w:val="DefaultParagraphFont"/>
    <w:link w:val="Heading5"/>
    <w:uiPriority w:val="9"/>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character" w:styleId="Hyperlink">
    <w:name w:val="Hyperlink"/>
    <w:basedOn w:val="DefaultParagraphFont"/>
    <w:uiPriority w:val="99"/>
    <w:unhideWhenUsed/>
    <w:rsid w:val="00FD7522"/>
    <w:rPr>
      <w:color w:val="2D4375" w:themeColor="hyperlink"/>
      <w:u w:val="single"/>
    </w:rPr>
  </w:style>
  <w:style w:type="character" w:styleId="FollowedHyperlink">
    <w:name w:val="FollowedHyperlink"/>
    <w:basedOn w:val="DefaultParagraphFont"/>
    <w:uiPriority w:val="99"/>
    <w:semiHidden/>
    <w:unhideWhenUsed/>
    <w:rsid w:val="00077A6E"/>
    <w:rPr>
      <w:color w:val="5979BF" w:themeColor="followedHyperlink"/>
      <w:u w:val="single"/>
    </w:rPr>
  </w:style>
  <w:style w:type="paragraph" w:styleId="NormalWeb">
    <w:name w:val="Normal (Web)"/>
    <w:basedOn w:val="Normal"/>
    <w:uiPriority w:val="99"/>
    <w:semiHidden/>
    <w:unhideWhenUsed/>
    <w:rsid w:val="00077A6E"/>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5676744">
      <w:bodyDiv w:val="1"/>
      <w:marLeft w:val="0"/>
      <w:marRight w:val="0"/>
      <w:marTop w:val="0"/>
      <w:marBottom w:val="0"/>
      <w:divBdr>
        <w:top w:val="none" w:sz="0" w:space="0" w:color="auto"/>
        <w:left w:val="none" w:sz="0" w:space="0" w:color="auto"/>
        <w:bottom w:val="none" w:sz="0" w:space="0" w:color="auto"/>
        <w:right w:val="none" w:sz="0" w:space="0" w:color="auto"/>
      </w:divBdr>
      <w:divsChild>
        <w:div w:id="2119980108">
          <w:marLeft w:val="0"/>
          <w:marRight w:val="0"/>
          <w:marTop w:val="0"/>
          <w:marBottom w:val="0"/>
          <w:divBdr>
            <w:top w:val="none" w:sz="0" w:space="0" w:color="auto"/>
            <w:left w:val="none" w:sz="0" w:space="0" w:color="auto"/>
            <w:bottom w:val="none" w:sz="0" w:space="0" w:color="auto"/>
            <w:right w:val="none" w:sz="0" w:space="0" w:color="auto"/>
          </w:divBdr>
          <w:divsChild>
            <w:div w:id="1034843714">
              <w:marLeft w:val="0"/>
              <w:marRight w:val="0"/>
              <w:marTop w:val="0"/>
              <w:marBottom w:val="0"/>
              <w:divBdr>
                <w:top w:val="none" w:sz="0" w:space="0" w:color="auto"/>
                <w:left w:val="none" w:sz="0" w:space="0" w:color="auto"/>
                <w:bottom w:val="none" w:sz="0" w:space="0" w:color="auto"/>
                <w:right w:val="none" w:sz="0" w:space="0" w:color="auto"/>
              </w:divBdr>
              <w:divsChild>
                <w:div w:id="8512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7022">
      <w:bodyDiv w:val="1"/>
      <w:marLeft w:val="0"/>
      <w:marRight w:val="0"/>
      <w:marTop w:val="0"/>
      <w:marBottom w:val="0"/>
      <w:divBdr>
        <w:top w:val="none" w:sz="0" w:space="0" w:color="auto"/>
        <w:left w:val="none" w:sz="0" w:space="0" w:color="auto"/>
        <w:bottom w:val="none" w:sz="0" w:space="0" w:color="auto"/>
        <w:right w:val="none" w:sz="0" w:space="0" w:color="auto"/>
      </w:divBdr>
      <w:divsChild>
        <w:div w:id="1789272503">
          <w:marLeft w:val="0"/>
          <w:marRight w:val="0"/>
          <w:marTop w:val="0"/>
          <w:marBottom w:val="0"/>
          <w:divBdr>
            <w:top w:val="none" w:sz="0" w:space="0" w:color="auto"/>
            <w:left w:val="none" w:sz="0" w:space="0" w:color="auto"/>
            <w:bottom w:val="none" w:sz="0" w:space="0" w:color="auto"/>
            <w:right w:val="none" w:sz="0" w:space="0" w:color="auto"/>
          </w:divBdr>
          <w:divsChild>
            <w:div w:id="119417568">
              <w:marLeft w:val="0"/>
              <w:marRight w:val="0"/>
              <w:marTop w:val="0"/>
              <w:marBottom w:val="0"/>
              <w:divBdr>
                <w:top w:val="none" w:sz="0" w:space="0" w:color="auto"/>
                <w:left w:val="none" w:sz="0" w:space="0" w:color="auto"/>
                <w:bottom w:val="none" w:sz="0" w:space="0" w:color="auto"/>
                <w:right w:val="none" w:sz="0" w:space="0" w:color="auto"/>
              </w:divBdr>
              <w:divsChild>
                <w:div w:id="855848497">
                  <w:marLeft w:val="0"/>
                  <w:marRight w:val="0"/>
                  <w:marTop w:val="0"/>
                  <w:marBottom w:val="0"/>
                  <w:divBdr>
                    <w:top w:val="none" w:sz="0" w:space="0" w:color="auto"/>
                    <w:left w:val="none" w:sz="0" w:space="0" w:color="auto"/>
                    <w:bottom w:val="none" w:sz="0" w:space="0" w:color="auto"/>
                    <w:right w:val="none" w:sz="0" w:space="0" w:color="auto"/>
                  </w:divBdr>
                  <w:divsChild>
                    <w:div w:id="536817682">
                      <w:marLeft w:val="0"/>
                      <w:marRight w:val="0"/>
                      <w:marTop w:val="0"/>
                      <w:marBottom w:val="0"/>
                      <w:divBdr>
                        <w:top w:val="none" w:sz="0" w:space="0" w:color="auto"/>
                        <w:left w:val="none" w:sz="0" w:space="0" w:color="auto"/>
                        <w:bottom w:val="none" w:sz="0" w:space="0" w:color="auto"/>
                        <w:right w:val="none" w:sz="0" w:space="0" w:color="auto"/>
                      </w:divBdr>
                      <w:divsChild>
                        <w:div w:id="936913140">
                          <w:marLeft w:val="0"/>
                          <w:marRight w:val="0"/>
                          <w:marTop w:val="0"/>
                          <w:marBottom w:val="0"/>
                          <w:divBdr>
                            <w:top w:val="none" w:sz="0" w:space="0" w:color="auto"/>
                            <w:left w:val="none" w:sz="0" w:space="0" w:color="auto"/>
                            <w:bottom w:val="none" w:sz="0" w:space="0" w:color="auto"/>
                            <w:right w:val="none" w:sz="0" w:space="0" w:color="auto"/>
                          </w:divBdr>
                          <w:divsChild>
                            <w:div w:id="3628617">
                              <w:marLeft w:val="0"/>
                              <w:marRight w:val="0"/>
                              <w:marTop w:val="0"/>
                              <w:marBottom w:val="0"/>
                              <w:divBdr>
                                <w:top w:val="none" w:sz="0" w:space="0" w:color="auto"/>
                                <w:left w:val="none" w:sz="0" w:space="0" w:color="auto"/>
                                <w:bottom w:val="none" w:sz="0" w:space="0" w:color="auto"/>
                                <w:right w:val="none" w:sz="0" w:space="0" w:color="auto"/>
                              </w:divBdr>
                              <w:divsChild>
                                <w:div w:id="13724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7926">
      <w:bodyDiv w:val="1"/>
      <w:marLeft w:val="0"/>
      <w:marRight w:val="0"/>
      <w:marTop w:val="0"/>
      <w:marBottom w:val="0"/>
      <w:divBdr>
        <w:top w:val="none" w:sz="0" w:space="0" w:color="auto"/>
        <w:left w:val="none" w:sz="0" w:space="0" w:color="auto"/>
        <w:bottom w:val="none" w:sz="0" w:space="0" w:color="auto"/>
        <w:right w:val="none" w:sz="0" w:space="0" w:color="auto"/>
      </w:divBdr>
      <w:divsChild>
        <w:div w:id="747120987">
          <w:marLeft w:val="0"/>
          <w:marRight w:val="0"/>
          <w:marTop w:val="0"/>
          <w:marBottom w:val="0"/>
          <w:divBdr>
            <w:top w:val="none" w:sz="0" w:space="0" w:color="auto"/>
            <w:left w:val="none" w:sz="0" w:space="0" w:color="auto"/>
            <w:bottom w:val="none" w:sz="0" w:space="0" w:color="auto"/>
            <w:right w:val="none" w:sz="0" w:space="0" w:color="auto"/>
          </w:divBdr>
          <w:divsChild>
            <w:div w:id="514148602">
              <w:marLeft w:val="0"/>
              <w:marRight w:val="0"/>
              <w:marTop w:val="0"/>
              <w:marBottom w:val="0"/>
              <w:divBdr>
                <w:top w:val="none" w:sz="0" w:space="0" w:color="auto"/>
                <w:left w:val="none" w:sz="0" w:space="0" w:color="auto"/>
                <w:bottom w:val="none" w:sz="0" w:space="0" w:color="auto"/>
                <w:right w:val="none" w:sz="0" w:space="0" w:color="auto"/>
              </w:divBdr>
              <w:divsChild>
                <w:div w:id="20038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60668">
      <w:bodyDiv w:val="1"/>
      <w:marLeft w:val="0"/>
      <w:marRight w:val="0"/>
      <w:marTop w:val="0"/>
      <w:marBottom w:val="0"/>
      <w:divBdr>
        <w:top w:val="none" w:sz="0" w:space="0" w:color="auto"/>
        <w:left w:val="none" w:sz="0" w:space="0" w:color="auto"/>
        <w:bottom w:val="none" w:sz="0" w:space="0" w:color="auto"/>
        <w:right w:val="none" w:sz="0" w:space="0" w:color="auto"/>
      </w:divBdr>
      <w:divsChild>
        <w:div w:id="2130081010">
          <w:marLeft w:val="0"/>
          <w:marRight w:val="0"/>
          <w:marTop w:val="0"/>
          <w:marBottom w:val="0"/>
          <w:divBdr>
            <w:top w:val="none" w:sz="0" w:space="0" w:color="auto"/>
            <w:left w:val="none" w:sz="0" w:space="0" w:color="auto"/>
            <w:bottom w:val="none" w:sz="0" w:space="0" w:color="auto"/>
            <w:right w:val="none" w:sz="0" w:space="0" w:color="auto"/>
          </w:divBdr>
          <w:divsChild>
            <w:div w:id="976421611">
              <w:marLeft w:val="0"/>
              <w:marRight w:val="0"/>
              <w:marTop w:val="0"/>
              <w:marBottom w:val="0"/>
              <w:divBdr>
                <w:top w:val="none" w:sz="0" w:space="0" w:color="auto"/>
                <w:left w:val="none" w:sz="0" w:space="0" w:color="auto"/>
                <w:bottom w:val="none" w:sz="0" w:space="0" w:color="auto"/>
                <w:right w:val="none" w:sz="0" w:space="0" w:color="auto"/>
              </w:divBdr>
              <w:divsChild>
                <w:div w:id="7111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cweb.sos.state.or.us/pages/rules/bulletin/0313_bulletin/0313_ch340_bulleti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5F898-8C9F-48EB-8256-E8B9F1D8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2</cp:revision>
  <dcterms:created xsi:type="dcterms:W3CDTF">2014-02-21T00:01:00Z</dcterms:created>
  <dcterms:modified xsi:type="dcterms:W3CDTF">2014-02-21T00:01:00Z</dcterms:modified>
</cp:coreProperties>
</file>