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11" w:rsidRDefault="00C61511"/>
    <w:p w:rsidR="00342062" w:rsidRDefault="00342062"/>
    <w:p w:rsidR="00342062" w:rsidRPr="00342062" w:rsidRDefault="00342062">
      <w:pPr>
        <w:rPr>
          <w:sz w:val="32"/>
          <w:szCs w:val="32"/>
        </w:rPr>
      </w:pPr>
      <w:r>
        <w:rPr>
          <w:sz w:val="32"/>
          <w:szCs w:val="32"/>
        </w:rPr>
        <w:t>Final Web page</w:t>
      </w:r>
    </w:p>
    <w:p w:rsidR="00342062" w:rsidRDefault="00342062">
      <w:hyperlink r:id="rId4" w:history="1">
        <w:r w:rsidRPr="00342062">
          <w:rPr>
            <w:rStyle w:val="Hyperlink"/>
          </w:rPr>
          <w:t>http://www.oregon.gov/deq/RulesandRegulations/Pages/2013/WQCertFee.aspx</w:t>
        </w:r>
      </w:hyperlink>
    </w:p>
    <w:tbl>
      <w:tblPr>
        <w:tblW w:w="5000" w:type="pct"/>
        <w:tblCellSpacing w:w="0" w:type="dxa"/>
        <w:tblCellMar>
          <w:left w:w="0" w:type="dxa"/>
          <w:right w:w="0" w:type="dxa"/>
        </w:tblCellMar>
        <w:tblLook w:val="04A0"/>
      </w:tblPr>
      <w:tblGrid>
        <w:gridCol w:w="12130"/>
        <w:gridCol w:w="893"/>
      </w:tblGrid>
      <w:tr w:rsidR="00342062" w:rsidRPr="00342062" w:rsidTr="00340231">
        <w:trPr>
          <w:tblCellSpacing w:w="0" w:type="dxa"/>
        </w:trPr>
        <w:tc>
          <w:tcPr>
            <w:tcW w:w="12130" w:type="dxa"/>
            <w:tcMar>
              <w:top w:w="125" w:type="dxa"/>
              <w:left w:w="63" w:type="dxa"/>
              <w:bottom w:w="0" w:type="dxa"/>
              <w:right w:w="63" w:type="dxa"/>
            </w:tcMar>
            <w:hideMark/>
          </w:tcPr>
          <w:tbl>
            <w:tblPr>
              <w:tblW w:w="5000" w:type="pct"/>
              <w:tblCellSpacing w:w="15" w:type="dxa"/>
              <w:tblCellMar>
                <w:left w:w="0" w:type="dxa"/>
                <w:right w:w="0" w:type="dxa"/>
              </w:tblCellMar>
              <w:tblLook w:val="04A0"/>
            </w:tblPr>
            <w:tblGrid>
              <w:gridCol w:w="11708"/>
              <w:gridCol w:w="296"/>
            </w:tblGrid>
            <w:tr w:rsidR="00342062" w:rsidRPr="00342062" w:rsidTr="00342062">
              <w:trPr>
                <w:trHeight w:val="960"/>
                <w:tblCellSpacing w:w="15" w:type="dxa"/>
              </w:trPr>
              <w:tc>
                <w:tcPr>
                  <w:tcW w:w="0" w:type="auto"/>
                  <w:tcMar>
                    <w:top w:w="15" w:type="dxa"/>
                    <w:left w:w="15" w:type="dxa"/>
                    <w:bottom w:w="15" w:type="dxa"/>
                    <w:right w:w="15" w:type="dxa"/>
                  </w:tcMar>
                  <w:vAlign w:val="center"/>
                  <w:hideMark/>
                </w:tcPr>
                <w:p w:rsidR="00342062" w:rsidRPr="00342062" w:rsidRDefault="00342062" w:rsidP="00342062">
                  <w:pPr>
                    <w:spacing w:after="100" w:afterAutospacing="1" w:line="240" w:lineRule="auto"/>
                    <w:jc w:val="left"/>
                    <w:rPr>
                      <w:rFonts w:ascii="Verdana" w:eastAsia="Times New Roman" w:hAnsi="Verdana" w:cs="Arial"/>
                      <w:b/>
                      <w:bCs/>
                      <w:color w:val="000000"/>
                      <w:lang w:bidi="ar-SA"/>
                    </w:rPr>
                  </w:pPr>
                  <w:r w:rsidRPr="00342062">
                    <w:rPr>
                      <w:rFonts w:ascii="Verdana" w:eastAsia="Times New Roman" w:hAnsi="Verdana" w:cs="Arial"/>
                      <w:b/>
                      <w:bCs/>
                      <w:color w:val="000000"/>
                      <w:lang w:bidi="ar-SA"/>
                    </w:rPr>
                    <w:t xml:space="preserve">Completed Rulemaking </w:t>
                  </w:r>
                </w:p>
              </w:tc>
              <w:tc>
                <w:tcPr>
                  <w:tcW w:w="0" w:type="auto"/>
                  <w:tcBorders>
                    <w:top w:val="nil"/>
                    <w:left w:val="nil"/>
                    <w:bottom w:val="nil"/>
                    <w:right w:val="nil"/>
                  </w:tcBorders>
                  <w:tcMar>
                    <w:top w:w="15" w:type="dxa"/>
                    <w:left w:w="15" w:type="dxa"/>
                    <w:bottom w:w="75" w:type="dxa"/>
                    <w:right w:w="15" w:type="dxa"/>
                  </w:tcMar>
                  <w:hideMark/>
                </w:tcPr>
                <w:p w:rsidR="00342062" w:rsidRPr="00342062" w:rsidRDefault="00342062" w:rsidP="00342062">
                  <w:pPr>
                    <w:spacing w:after="0" w:line="240" w:lineRule="auto"/>
                    <w:jc w:val="right"/>
                    <w:rPr>
                      <w:rFonts w:ascii="Verdana" w:eastAsia="Times New Roman" w:hAnsi="Verdana" w:cs="Arial"/>
                      <w:b/>
                      <w:bCs/>
                      <w:color w:val="000000"/>
                      <w:lang w:bidi="ar-SA"/>
                    </w:rPr>
                  </w:pPr>
                  <w:r>
                    <w:rPr>
                      <w:rFonts w:ascii="Verdana" w:eastAsia="Times New Roman" w:hAnsi="Verdana" w:cs="Arial"/>
                      <w:b/>
                      <w:bCs/>
                      <w:noProof/>
                      <w:color w:val="000000"/>
                      <w:lang w:bidi="ar-SA"/>
                    </w:rPr>
                    <w:drawing>
                      <wp:inline distT="0" distB="0" distL="0" distR="0">
                        <wp:extent cx="8255" cy="8255"/>
                        <wp:effectExtent l="0" t="0" r="0" b="0"/>
                        <wp:docPr id="1" name="ctl00_PlaceHolderMain_onetidHeadbnnr2"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tc>
            </w:tr>
            <w:tr w:rsidR="00342062" w:rsidRPr="00342062" w:rsidTr="00342062">
              <w:trPr>
                <w:tblCellSpacing w:w="15" w:type="dxa"/>
                <w:hidden/>
              </w:trPr>
              <w:tc>
                <w:tcPr>
                  <w:tcW w:w="0" w:type="auto"/>
                  <w:gridSpan w:val="2"/>
                  <w:tcMar>
                    <w:top w:w="15" w:type="dxa"/>
                    <w:left w:w="15" w:type="dxa"/>
                    <w:bottom w:w="15" w:type="dxa"/>
                    <w:right w:w="15" w:type="dxa"/>
                  </w:tcMar>
                  <w:vAlign w:val="center"/>
                  <w:hideMark/>
                </w:tcPr>
                <w:p w:rsidR="00342062" w:rsidRPr="00342062" w:rsidRDefault="00342062" w:rsidP="00342062">
                  <w:pPr>
                    <w:spacing w:after="0" w:line="240" w:lineRule="auto"/>
                    <w:jc w:val="left"/>
                    <w:rPr>
                      <w:rFonts w:ascii="Verdana" w:eastAsia="Times New Roman" w:hAnsi="Verdana" w:cs="Arial"/>
                      <w:vanish/>
                      <w:color w:val="000000"/>
                      <w:sz w:val="14"/>
                      <w:szCs w:val="14"/>
                      <w:lang w:bidi="ar-SA"/>
                    </w:rPr>
                  </w:pPr>
                  <w:r w:rsidRPr="00342062">
                    <w:rPr>
                      <w:rFonts w:ascii="Verdana" w:eastAsia="Times New Roman" w:hAnsi="Verdana" w:cs="Arial"/>
                      <w:vanish/>
                      <w:color w:val="000000"/>
                      <w:sz w:val="14"/>
                      <w:szCs w:val="14"/>
                      <w:lang w:bidi="ar-SA"/>
                    </w:rPr>
                    <w:t>Article Content</w:t>
                  </w:r>
                </w:p>
                <w:tbl>
                  <w:tblPr>
                    <w:tblW w:w="11894" w:type="dxa"/>
                    <w:tblCellMar>
                      <w:left w:w="0" w:type="dxa"/>
                      <w:right w:w="0" w:type="dxa"/>
                    </w:tblCellMar>
                    <w:tblLook w:val="04A0"/>
                  </w:tblPr>
                  <w:tblGrid>
                    <w:gridCol w:w="4336"/>
                    <w:gridCol w:w="3779"/>
                    <w:gridCol w:w="3779"/>
                  </w:tblGrid>
                  <w:tr w:rsidR="00342062" w:rsidRPr="00342062" w:rsidTr="00342062">
                    <w:trPr>
                      <w:trHeight w:val="423"/>
                    </w:trPr>
                    <w:tc>
                      <w:tcPr>
                        <w:tcW w:w="11894" w:type="dxa"/>
                        <w:gridSpan w:val="3"/>
                        <w:tcBorders>
                          <w:top w:val="single" w:sz="8" w:space="0" w:color="auto"/>
                          <w:left w:val="single" w:sz="8" w:space="0" w:color="auto"/>
                          <w:bottom w:val="single" w:sz="8" w:space="0" w:color="auto"/>
                          <w:right w:val="single" w:sz="8" w:space="0" w:color="auto"/>
                        </w:tcBorders>
                        <w:shd w:val="clear" w:color="auto" w:fill="365F91"/>
                        <w:tcMar>
                          <w:top w:w="0" w:type="dxa"/>
                          <w:left w:w="108" w:type="dxa"/>
                          <w:bottom w:w="0" w:type="dxa"/>
                          <w:right w:w="108" w:type="dxa"/>
                        </w:tcMar>
                        <w:vAlign w:val="center"/>
                        <w:hideMark/>
                      </w:tcPr>
                      <w:p w:rsidR="00342062" w:rsidRPr="00342062" w:rsidRDefault="00342062" w:rsidP="00342062">
                        <w:pPr>
                          <w:spacing w:after="0" w:line="240" w:lineRule="auto"/>
                          <w:jc w:val="left"/>
                          <w:rPr>
                            <w:rFonts w:ascii="Arial" w:eastAsia="Times New Roman" w:hAnsi="Arial" w:cs="Arial"/>
                            <w:color w:val="000000"/>
                            <w:sz w:val="22"/>
                            <w:szCs w:val="22"/>
                            <w:lang w:bidi="ar-SA"/>
                          </w:rPr>
                        </w:pPr>
                        <w:r w:rsidRPr="00342062">
                          <w:rPr>
                            <w:rFonts w:ascii="Verdana" w:eastAsia="Times New Roman" w:hAnsi="Verdana" w:cs="Arial"/>
                            <w:b/>
                            <w:bCs/>
                            <w:color w:val="FFFFFF"/>
                            <w:sz w:val="22"/>
                            <w:szCs w:val="22"/>
                            <w:lang w:bidi="ar-SA"/>
                          </w:rPr>
                          <w:t>401 Water Quality Certification Fee Schedule</w:t>
                        </w:r>
                      </w:p>
                    </w:tc>
                  </w:tr>
                  <w:tr w:rsidR="00342062" w:rsidRPr="00342062" w:rsidTr="00342062">
                    <w:trPr>
                      <w:trHeight w:val="933"/>
                    </w:trPr>
                    <w:tc>
                      <w:tcPr>
                        <w:tcW w:w="11894"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42062" w:rsidRPr="00342062" w:rsidRDefault="00342062" w:rsidP="00342062">
                        <w:pPr>
                          <w:spacing w:after="0" w:line="240" w:lineRule="auto"/>
                          <w:jc w:val="left"/>
                          <w:rPr>
                            <w:rFonts w:ascii="Arial" w:eastAsia="Times New Roman" w:hAnsi="Arial" w:cs="Arial"/>
                            <w:color w:val="000000"/>
                            <w:lang w:bidi="ar-SA"/>
                          </w:rPr>
                        </w:pPr>
                        <w:proofErr w:type="gramStart"/>
                        <w:r w:rsidRPr="00342062">
                          <w:rPr>
                            <w:rFonts w:ascii="Arial" w:eastAsia="Times New Roman" w:hAnsi="Arial" w:cs="Arial"/>
                            <w:color w:val="000000"/>
                            <w:lang w:bidi="ar-SA"/>
                          </w:rPr>
                          <w:t>The EQC adopted a new fee schedule to certify activities requiring federal licenses and permits to comply with water quality standards.</w:t>
                        </w:r>
                        <w:proofErr w:type="gramEnd"/>
                        <w:r w:rsidRPr="00342062">
                          <w:rPr>
                            <w:rFonts w:ascii="Arial" w:eastAsia="Times New Roman" w:hAnsi="Arial" w:cs="Arial"/>
                            <w:color w:val="000000"/>
                            <w:lang w:bidi="ar-SA"/>
                          </w:rPr>
                          <w:t xml:space="preserve"> Most projects involve the removal of material from, or placement into, state waters such as sand and gravel operations, wetland fills for development and navigation dredging but do not apply to hydroelectric projects.</w:t>
                        </w:r>
                      </w:p>
                      <w:p w:rsidR="00342062" w:rsidRPr="00342062" w:rsidRDefault="00342062" w:rsidP="00342062">
                        <w:pPr>
                          <w:spacing w:after="0" w:line="240" w:lineRule="auto"/>
                          <w:jc w:val="right"/>
                          <w:rPr>
                            <w:rFonts w:ascii="Arial" w:eastAsia="Times New Roman" w:hAnsi="Arial" w:cs="Arial"/>
                            <w:color w:val="000000"/>
                            <w:lang w:bidi="ar-SA"/>
                          </w:rPr>
                        </w:pPr>
                        <w:r w:rsidRPr="00342062">
                          <w:rPr>
                            <w:rFonts w:ascii="Arial" w:eastAsia="Times New Roman" w:hAnsi="Arial" w:cs="Arial"/>
                            <w:color w:val="000000"/>
                            <w:lang w:bidi="ar-SA"/>
                          </w:rPr>
                          <w:t xml:space="preserve">Contact: </w:t>
                        </w:r>
                        <w:hyperlink r:id="rId6" w:history="1">
                          <w:r w:rsidRPr="00342062">
                            <w:rPr>
                              <w:rFonts w:ascii="Arial" w:eastAsia="Times New Roman" w:hAnsi="Arial" w:cs="Arial"/>
                              <w:color w:val="0000FF"/>
                              <w:u w:val="single"/>
                              <w:lang w:bidi="ar-SA"/>
                            </w:rPr>
                            <w:t xml:space="preserve">Steve </w:t>
                          </w:r>
                          <w:proofErr w:type="spellStart"/>
                          <w:r w:rsidRPr="00342062">
                            <w:rPr>
                              <w:rFonts w:ascii="Arial" w:eastAsia="Times New Roman" w:hAnsi="Arial" w:cs="Arial"/>
                              <w:color w:val="0000FF"/>
                              <w:u w:val="single"/>
                              <w:lang w:bidi="ar-SA"/>
                            </w:rPr>
                            <w:t>Mrazik</w:t>
                          </w:r>
                          <w:proofErr w:type="spellEnd"/>
                        </w:hyperlink>
                        <w:r w:rsidRPr="00342062">
                          <w:rPr>
                            <w:rFonts w:ascii="Arial" w:eastAsia="Times New Roman" w:hAnsi="Arial" w:cs="Arial"/>
                            <w:color w:val="000000"/>
                            <w:lang w:bidi="ar-SA"/>
                          </w:rPr>
                          <w:t>, 503-229-5379</w:t>
                        </w:r>
                      </w:p>
                    </w:tc>
                  </w:tr>
                  <w:tr w:rsidR="00342062" w:rsidRPr="00342062" w:rsidTr="00342062">
                    <w:trPr>
                      <w:trHeight w:val="307"/>
                    </w:trPr>
                    <w:tc>
                      <w:tcPr>
                        <w:tcW w:w="11894" w:type="dxa"/>
                        <w:gridSpan w:val="3"/>
                        <w:tcBorders>
                          <w:top w:val="nil"/>
                          <w:left w:val="single" w:sz="8" w:space="0" w:color="auto"/>
                          <w:bottom w:val="single" w:sz="8" w:space="0" w:color="auto"/>
                          <w:right w:val="single" w:sz="8" w:space="0" w:color="auto"/>
                        </w:tcBorders>
                        <w:shd w:val="clear" w:color="auto" w:fill="B8CCE4"/>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395E"/>
                            <w:lang w:bidi="ar-SA"/>
                          </w:rPr>
                        </w:pPr>
                        <w:r w:rsidRPr="00342062">
                          <w:rPr>
                            <w:rFonts w:ascii="Arial" w:eastAsia="Times New Roman" w:hAnsi="Arial" w:cs="Arial"/>
                            <w:b/>
                            <w:bCs/>
                            <w:color w:val="00395E"/>
                            <w:lang w:bidi="ar-SA"/>
                          </w:rPr>
                          <w:t>Public Involvement</w:t>
                        </w:r>
                      </w:p>
                    </w:tc>
                  </w:tr>
                  <w:tr w:rsidR="00342062" w:rsidRPr="00342062" w:rsidTr="00342062">
                    <w:trPr>
                      <w:trHeight w:val="1063"/>
                    </w:trPr>
                    <w:tc>
                      <w:tcPr>
                        <w:tcW w:w="4336" w:type="dxa"/>
                        <w:tcBorders>
                          <w:top w:val="nil"/>
                          <w:left w:val="single" w:sz="8" w:space="0" w:color="auto"/>
                          <w:bottom w:val="single" w:sz="8" w:space="0" w:color="auto"/>
                          <w:right w:val="single" w:sz="8" w:space="0" w:color="auto"/>
                        </w:tcBorders>
                        <w:shd w:val="clear" w:color="auto" w:fill="FFFFFF"/>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color w:val="000000"/>
                            <w:lang w:bidi="ar-SA"/>
                          </w:rPr>
                          <w:t>Public comment closed 8/29/12</w:t>
                        </w:r>
                      </w:p>
                    </w:tc>
                    <w:tc>
                      <w:tcPr>
                        <w:tcW w:w="3779" w:type="dxa"/>
                        <w:tcBorders>
                          <w:top w:val="nil"/>
                          <w:left w:val="nil"/>
                          <w:bottom w:val="single" w:sz="8" w:space="0" w:color="auto"/>
                          <w:right w:val="single" w:sz="8" w:space="0" w:color="auto"/>
                        </w:tcBorders>
                        <w:shd w:val="clear" w:color="auto" w:fill="FFFFFF"/>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color w:val="000000"/>
                            <w:lang w:bidi="ar-SA"/>
                          </w:rPr>
                          <w:t>Advisory committee</w:t>
                        </w:r>
                      </w:p>
                    </w:tc>
                    <w:tc>
                      <w:tcPr>
                        <w:tcW w:w="3779" w:type="dxa"/>
                        <w:tcBorders>
                          <w:top w:val="nil"/>
                          <w:left w:val="nil"/>
                          <w:bottom w:val="single" w:sz="8" w:space="0" w:color="auto"/>
                          <w:right w:val="single" w:sz="8" w:space="0" w:color="auto"/>
                        </w:tcBorders>
                        <w:shd w:val="clear" w:color="auto" w:fill="FFFFFF"/>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hyperlink r:id="rId7" w:history="1">
                          <w:r w:rsidRPr="00342062">
                            <w:rPr>
                              <w:rFonts w:ascii="Arial" w:eastAsia="Times New Roman" w:hAnsi="Arial" w:cs="Arial"/>
                              <w:color w:val="0000FF"/>
                              <w:u w:val="single"/>
                              <w:lang w:bidi="ar-SA"/>
                            </w:rPr>
                            <w:t>Public notice packet</w:t>
                          </w:r>
                        </w:hyperlink>
                        <w:r w:rsidRPr="00342062">
                          <w:rPr>
                            <w:rFonts w:ascii="Arial" w:eastAsia="Times New Roman" w:hAnsi="Arial" w:cs="Arial"/>
                            <w:color w:val="000000"/>
                            <w:lang w:bidi="ar-SA"/>
                          </w:rPr>
                          <w:t xml:space="preserve"> includes:</w:t>
                        </w:r>
                      </w:p>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color w:val="000000"/>
                            <w:lang w:bidi="ar-SA"/>
                          </w:rPr>
                          <w:t xml:space="preserve">Invitation to comment </w:t>
                        </w:r>
                        <w:r w:rsidRPr="00342062">
                          <w:rPr>
                            <w:rFonts w:ascii="Arial" w:eastAsia="Times New Roman" w:hAnsi="Arial" w:cs="Arial"/>
                            <w:color w:val="000000"/>
                            <w:lang w:bidi="ar-SA"/>
                          </w:rPr>
                          <w:br/>
                          <w:t>Proposed Rules</w:t>
                        </w:r>
                      </w:p>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color w:val="000000"/>
                            <w:lang w:bidi="ar-SA"/>
                          </w:rPr>
                          <w:t>Notice</w:t>
                        </w:r>
                      </w:p>
                      <w:p w:rsidR="00342062" w:rsidRPr="00342062" w:rsidRDefault="00342062" w:rsidP="00342062">
                        <w:pPr>
                          <w:spacing w:after="0" w:line="240" w:lineRule="auto"/>
                          <w:jc w:val="left"/>
                          <w:rPr>
                            <w:rFonts w:ascii="Arial" w:eastAsia="Times New Roman" w:hAnsi="Arial" w:cs="Arial"/>
                            <w:color w:val="000000"/>
                            <w:lang w:bidi="ar-SA"/>
                          </w:rPr>
                        </w:pPr>
                        <w:hyperlink r:id="rId8" w:history="1">
                          <w:r w:rsidRPr="00342062">
                            <w:rPr>
                              <w:rFonts w:ascii="Arial" w:eastAsia="Times New Roman" w:hAnsi="Arial" w:cs="Arial"/>
                              <w:color w:val="0000FF"/>
                              <w:u w:val="single"/>
                              <w:lang w:bidi="ar-SA"/>
                            </w:rPr>
                            <w:t>Aug. 2012 Oregon Bulletin</w:t>
                          </w:r>
                        </w:hyperlink>
                      </w:p>
                    </w:tc>
                  </w:tr>
                  <w:tr w:rsidR="00342062" w:rsidRPr="00342062" w:rsidTr="00342062">
                    <w:trPr>
                      <w:trHeight w:val="370"/>
                    </w:trPr>
                    <w:tc>
                      <w:tcPr>
                        <w:tcW w:w="11894" w:type="dxa"/>
                        <w:gridSpan w:val="3"/>
                        <w:tcBorders>
                          <w:top w:val="nil"/>
                          <w:left w:val="single" w:sz="8" w:space="0" w:color="auto"/>
                          <w:bottom w:val="single" w:sz="8" w:space="0" w:color="auto"/>
                          <w:right w:val="single" w:sz="8" w:space="0" w:color="auto"/>
                        </w:tcBorders>
                        <w:shd w:val="clear" w:color="auto" w:fill="B8CCE4"/>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b/>
                            <w:bCs/>
                            <w:color w:val="244061"/>
                            <w:lang w:bidi="ar-SA"/>
                          </w:rPr>
                          <w:t>Environmental Quality Commission Action</w:t>
                        </w:r>
                      </w:p>
                    </w:tc>
                  </w:tr>
                  <w:tr w:rsidR="00342062" w:rsidRPr="00342062" w:rsidTr="00342062">
                    <w:trPr>
                      <w:trHeight w:val="1234"/>
                    </w:trPr>
                    <w:tc>
                      <w:tcPr>
                        <w:tcW w:w="4336" w:type="dxa"/>
                        <w:tcBorders>
                          <w:top w:val="nil"/>
                          <w:left w:val="single" w:sz="8" w:space="0" w:color="auto"/>
                          <w:bottom w:val="single" w:sz="8" w:space="0" w:color="auto"/>
                          <w:right w:val="single" w:sz="8" w:space="0" w:color="auto"/>
                        </w:tcBorders>
                        <w:shd w:val="clear" w:color="auto" w:fill="auto"/>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color w:val="000000"/>
                            <w:lang w:bidi="ar-SA"/>
                          </w:rPr>
                          <w:t>EQC meeting held Oct. 25, 2012</w:t>
                        </w:r>
                      </w:p>
                    </w:tc>
                    <w:tc>
                      <w:tcPr>
                        <w:tcW w:w="3779" w:type="dxa"/>
                        <w:tcBorders>
                          <w:top w:val="nil"/>
                          <w:left w:val="nil"/>
                          <w:bottom w:val="single" w:sz="8" w:space="0" w:color="auto"/>
                          <w:right w:val="single" w:sz="8" w:space="0" w:color="auto"/>
                        </w:tcBorders>
                        <w:shd w:val="clear" w:color="auto" w:fill="auto"/>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b/>
                            <w:bCs/>
                            <w:color w:val="000000"/>
                            <w:lang w:bidi="ar-SA"/>
                          </w:rPr>
                          <w:t>Materials</w:t>
                        </w:r>
                      </w:p>
                      <w:p w:rsidR="00342062" w:rsidRPr="00342062" w:rsidRDefault="00342062" w:rsidP="00342062">
                        <w:pPr>
                          <w:spacing w:after="0" w:line="240" w:lineRule="auto"/>
                          <w:jc w:val="left"/>
                          <w:rPr>
                            <w:rFonts w:ascii="Arial" w:eastAsia="Times New Roman" w:hAnsi="Arial" w:cs="Arial"/>
                            <w:color w:val="000000"/>
                            <w:lang w:bidi="ar-SA"/>
                          </w:rPr>
                        </w:pPr>
                        <w:hyperlink r:id="rId9" w:history="1">
                          <w:r w:rsidRPr="00342062">
                            <w:rPr>
                              <w:rFonts w:ascii="Arial" w:eastAsia="Times New Roman" w:hAnsi="Arial" w:cs="Arial"/>
                              <w:color w:val="0000FF"/>
                              <w:u w:val="single"/>
                              <w:lang w:bidi="ar-SA"/>
                            </w:rPr>
                            <w:t>Staff Report</w:t>
                          </w:r>
                        </w:hyperlink>
                      </w:p>
                      <w:p w:rsidR="00342062" w:rsidRPr="00342062" w:rsidRDefault="00342062" w:rsidP="00342062">
                        <w:pPr>
                          <w:spacing w:after="0" w:line="240" w:lineRule="auto"/>
                          <w:jc w:val="left"/>
                          <w:rPr>
                            <w:rFonts w:ascii="Arial" w:eastAsia="Times New Roman" w:hAnsi="Arial" w:cs="Arial"/>
                            <w:color w:val="000000"/>
                            <w:lang w:bidi="ar-SA"/>
                          </w:rPr>
                        </w:pPr>
                        <w:hyperlink r:id="rId10" w:history="1">
                          <w:r w:rsidRPr="00342062">
                            <w:rPr>
                              <w:rFonts w:ascii="Arial" w:eastAsia="Times New Roman" w:hAnsi="Arial" w:cs="Arial"/>
                              <w:color w:val="0000FF"/>
                              <w:u w:val="single"/>
                              <w:lang w:bidi="ar-SA"/>
                            </w:rPr>
                            <w:t>Proposed Rules/Attachments</w:t>
                          </w:r>
                        </w:hyperlink>
                      </w:p>
                      <w:p w:rsidR="00342062" w:rsidRPr="00342062" w:rsidRDefault="00342062" w:rsidP="00342062">
                        <w:pPr>
                          <w:spacing w:after="0" w:line="240" w:lineRule="auto"/>
                          <w:jc w:val="left"/>
                          <w:rPr>
                            <w:rFonts w:ascii="Arial" w:eastAsia="Times New Roman" w:hAnsi="Arial" w:cs="Arial"/>
                            <w:color w:val="000000"/>
                            <w:lang w:bidi="ar-SA"/>
                          </w:rPr>
                        </w:pPr>
                        <w:hyperlink r:id="rId11" w:history="1">
                          <w:r w:rsidRPr="00342062">
                            <w:rPr>
                              <w:rFonts w:ascii="Arial" w:eastAsia="Times New Roman" w:hAnsi="Arial" w:cs="Arial"/>
                              <w:color w:val="0000FF"/>
                              <w:u w:val="single"/>
                              <w:lang w:bidi="ar-SA"/>
                            </w:rPr>
                            <w:t>Agenda Item F</w:t>
                          </w:r>
                        </w:hyperlink>
                      </w:p>
                    </w:tc>
                    <w:tc>
                      <w:tcPr>
                        <w:tcW w:w="3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b/>
                            <w:bCs/>
                            <w:color w:val="000000"/>
                            <w:lang w:bidi="ar-SA"/>
                          </w:rPr>
                          <w:t>Resolution</w:t>
                        </w:r>
                      </w:p>
                      <w:p w:rsidR="00342062" w:rsidRPr="00342062" w:rsidRDefault="00342062" w:rsidP="00342062">
                        <w:pPr>
                          <w:spacing w:after="0" w:line="240" w:lineRule="auto"/>
                          <w:jc w:val="left"/>
                          <w:rPr>
                            <w:rFonts w:ascii="Arial" w:eastAsia="Times New Roman" w:hAnsi="Arial" w:cs="Arial"/>
                            <w:color w:val="000000"/>
                            <w:lang w:bidi="ar-SA"/>
                          </w:rPr>
                        </w:pPr>
                        <w:hyperlink r:id="rId12" w:history="1">
                          <w:r w:rsidRPr="00342062">
                            <w:rPr>
                              <w:rFonts w:ascii="Arial" w:eastAsia="Times New Roman" w:hAnsi="Arial" w:cs="Arial"/>
                              <w:color w:val="0000FF"/>
                              <w:u w:val="single"/>
                              <w:lang w:bidi="ar-SA"/>
                            </w:rPr>
                            <w:t>Adopted Rules</w:t>
                          </w:r>
                        </w:hyperlink>
                      </w:p>
                      <w:p w:rsidR="00342062" w:rsidRPr="00342062" w:rsidRDefault="00342062" w:rsidP="00342062">
                        <w:pPr>
                          <w:spacing w:after="0" w:line="240" w:lineRule="auto"/>
                          <w:jc w:val="left"/>
                          <w:rPr>
                            <w:rFonts w:ascii="Arial" w:eastAsia="Times New Roman" w:hAnsi="Arial" w:cs="Arial"/>
                            <w:color w:val="000000"/>
                            <w:lang w:bidi="ar-SA"/>
                          </w:rPr>
                        </w:pPr>
                        <w:hyperlink r:id="rId13" w:history="1">
                          <w:r w:rsidRPr="00342062">
                            <w:rPr>
                              <w:rFonts w:ascii="Arial" w:eastAsia="Times New Roman" w:hAnsi="Arial" w:cs="Arial"/>
                              <w:color w:val="0000FF"/>
                              <w:u w:val="single"/>
                              <w:lang w:bidi="ar-SA"/>
                            </w:rPr>
                            <w:t>Minutes</w:t>
                          </w:r>
                        </w:hyperlink>
                      </w:p>
                      <w:p w:rsidR="00342062" w:rsidRPr="00342062" w:rsidRDefault="00342062" w:rsidP="00342062">
                        <w:pPr>
                          <w:spacing w:after="0" w:line="240" w:lineRule="auto"/>
                          <w:jc w:val="left"/>
                          <w:rPr>
                            <w:rFonts w:ascii="Arial" w:eastAsia="Times New Roman" w:hAnsi="Arial" w:cs="Arial"/>
                            <w:color w:val="000000"/>
                            <w:lang w:bidi="ar-SA"/>
                          </w:rPr>
                        </w:pPr>
                        <w:hyperlink r:id="rId14" w:history="1">
                          <w:r w:rsidRPr="00342062">
                            <w:rPr>
                              <w:rFonts w:ascii="Arial" w:eastAsia="Times New Roman" w:hAnsi="Arial" w:cs="Arial"/>
                              <w:color w:val="0000FF"/>
                              <w:u w:val="single"/>
                              <w:lang w:bidi="ar-SA"/>
                            </w:rPr>
                            <w:t>Audio</w:t>
                          </w:r>
                        </w:hyperlink>
                      </w:p>
                    </w:tc>
                  </w:tr>
                  <w:tr w:rsidR="00342062" w:rsidRPr="00342062" w:rsidTr="00342062">
                    <w:trPr>
                      <w:trHeight w:val="415"/>
                    </w:trPr>
                    <w:tc>
                      <w:tcPr>
                        <w:tcW w:w="11894" w:type="dxa"/>
                        <w:gridSpan w:val="3"/>
                        <w:tcBorders>
                          <w:top w:val="nil"/>
                          <w:left w:val="single" w:sz="8" w:space="0" w:color="auto"/>
                          <w:bottom w:val="single" w:sz="8" w:space="0" w:color="auto"/>
                          <w:right w:val="single" w:sz="8" w:space="0" w:color="auto"/>
                        </w:tcBorders>
                        <w:shd w:val="clear" w:color="auto" w:fill="B8CCE4"/>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b/>
                            <w:bCs/>
                            <w:color w:val="244061"/>
                            <w:lang w:bidi="ar-SA"/>
                          </w:rPr>
                          <w:t>Filed with Secretary of State</w:t>
                        </w:r>
                      </w:p>
                    </w:tc>
                  </w:tr>
                  <w:tr w:rsidR="00342062" w:rsidRPr="00342062" w:rsidTr="00342062">
                    <w:trPr>
                      <w:trHeight w:val="784"/>
                    </w:trPr>
                    <w:tc>
                      <w:tcPr>
                        <w:tcW w:w="4336" w:type="dxa"/>
                        <w:tcBorders>
                          <w:top w:val="nil"/>
                          <w:left w:val="single" w:sz="8" w:space="0" w:color="auto"/>
                          <w:bottom w:val="single" w:sz="8" w:space="0" w:color="auto"/>
                          <w:right w:val="single" w:sz="8" w:space="0" w:color="auto"/>
                        </w:tcBorders>
                        <w:shd w:val="clear" w:color="auto" w:fill="FFFFFF"/>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r w:rsidRPr="00342062">
                          <w:rPr>
                            <w:rFonts w:ascii="Arial" w:eastAsia="Times New Roman" w:hAnsi="Arial" w:cs="Arial"/>
                            <w:color w:val="000000"/>
                            <w:lang w:bidi="ar-SA"/>
                          </w:rPr>
                          <w:t>Filed and effective Jan 16, 2013</w:t>
                        </w:r>
                      </w:p>
                    </w:tc>
                    <w:tc>
                      <w:tcPr>
                        <w:tcW w:w="3779" w:type="dxa"/>
                        <w:tcBorders>
                          <w:top w:val="nil"/>
                          <w:left w:val="nil"/>
                          <w:bottom w:val="single" w:sz="8" w:space="0" w:color="auto"/>
                          <w:right w:val="single" w:sz="8" w:space="0" w:color="auto"/>
                        </w:tcBorders>
                        <w:shd w:val="clear" w:color="auto" w:fill="FFFFFF"/>
                        <w:tcMar>
                          <w:top w:w="115" w:type="dxa"/>
                          <w:left w:w="144" w:type="dxa"/>
                          <w:bottom w:w="0" w:type="dxa"/>
                          <w:right w:w="115" w:type="dxa"/>
                        </w:tcMar>
                        <w:hideMark/>
                      </w:tcPr>
                      <w:p w:rsidR="00342062" w:rsidRPr="00342062" w:rsidRDefault="00342062" w:rsidP="00342062">
                        <w:pPr>
                          <w:spacing w:after="0" w:line="240" w:lineRule="auto"/>
                          <w:jc w:val="left"/>
                          <w:rPr>
                            <w:rFonts w:ascii="Arial" w:eastAsia="Times New Roman" w:hAnsi="Arial" w:cs="Arial"/>
                            <w:color w:val="000000"/>
                            <w:lang w:bidi="ar-SA"/>
                          </w:rPr>
                        </w:pPr>
                        <w:hyperlink r:id="rId15" w:history="1">
                          <w:r w:rsidRPr="00342062">
                            <w:rPr>
                              <w:rFonts w:ascii="Arial" w:eastAsia="Times New Roman" w:hAnsi="Arial" w:cs="Arial"/>
                              <w:color w:val="0000FF"/>
                              <w:u w:val="single"/>
                              <w:lang w:bidi="ar-SA"/>
                            </w:rPr>
                            <w:t>Mar. 2013 Oregon Bulletin</w:t>
                          </w:r>
                        </w:hyperlink>
                      </w:p>
                    </w:tc>
                    <w:tc>
                      <w:tcPr>
                        <w:tcW w:w="37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2062" w:rsidRPr="00342062" w:rsidRDefault="00342062" w:rsidP="00342062">
                        <w:pPr>
                          <w:spacing w:after="0" w:line="240" w:lineRule="auto"/>
                          <w:jc w:val="left"/>
                          <w:rPr>
                            <w:rFonts w:ascii="Arial" w:eastAsia="Times New Roman" w:hAnsi="Arial" w:cs="Arial"/>
                            <w:color w:val="000000"/>
                            <w:lang w:bidi="ar-SA"/>
                          </w:rPr>
                        </w:pPr>
                        <w:proofErr w:type="gramStart"/>
                        <w:r w:rsidRPr="00342062">
                          <w:rPr>
                            <w:rFonts w:ascii="Arial" w:eastAsia="Times New Roman" w:hAnsi="Arial" w:cs="Arial"/>
                            <w:color w:val="000000"/>
                            <w:lang w:bidi="ar-SA"/>
                          </w:rPr>
                          <w:t>Administrative Order No.</w:t>
                        </w:r>
                        <w:proofErr w:type="gramEnd"/>
                        <w:r w:rsidRPr="00342062">
                          <w:rPr>
                            <w:rFonts w:ascii="Arial" w:eastAsia="Times New Roman" w:hAnsi="Arial" w:cs="Arial"/>
                            <w:color w:val="000000"/>
                            <w:lang w:bidi="ar-SA"/>
                          </w:rPr>
                          <w:t xml:space="preserve"> DEQ 1-2013</w:t>
                        </w:r>
                      </w:p>
                    </w:tc>
                  </w:tr>
                </w:tbl>
                <w:p w:rsidR="00342062" w:rsidRPr="00342062" w:rsidRDefault="00342062" w:rsidP="00342062">
                  <w:pPr>
                    <w:spacing w:after="0" w:line="240" w:lineRule="auto"/>
                    <w:jc w:val="left"/>
                    <w:rPr>
                      <w:rFonts w:ascii="Verdana" w:eastAsia="Times New Roman" w:hAnsi="Verdana" w:cs="Arial"/>
                      <w:color w:val="000000"/>
                      <w:sz w:val="14"/>
                      <w:szCs w:val="14"/>
                      <w:lang w:bidi="ar-SA"/>
                    </w:rPr>
                  </w:pPr>
                </w:p>
              </w:tc>
            </w:tr>
            <w:tr w:rsidR="00342062" w:rsidRPr="00342062" w:rsidTr="00342062">
              <w:trPr>
                <w:tblCellSpacing w:w="15" w:type="dxa"/>
              </w:trPr>
              <w:tc>
                <w:tcPr>
                  <w:tcW w:w="0" w:type="auto"/>
                  <w:vAlign w:val="center"/>
                  <w:hideMark/>
                </w:tcPr>
                <w:p w:rsidR="00342062" w:rsidRPr="00342062" w:rsidRDefault="00342062" w:rsidP="00342062">
                  <w:pPr>
                    <w:spacing w:after="0" w:line="240" w:lineRule="auto"/>
                    <w:jc w:val="left"/>
                    <w:rPr>
                      <w:rFonts w:ascii="Arial" w:eastAsia="Times New Roman" w:hAnsi="Arial" w:cs="Arial"/>
                      <w:color w:val="000000"/>
                      <w:lang w:bidi="ar-SA"/>
                    </w:rPr>
                  </w:pPr>
                </w:p>
              </w:tc>
              <w:tc>
                <w:tcPr>
                  <w:tcW w:w="0" w:type="auto"/>
                  <w:vAlign w:val="center"/>
                  <w:hideMark/>
                </w:tcPr>
                <w:p w:rsidR="00342062" w:rsidRPr="00342062" w:rsidRDefault="00342062" w:rsidP="00342062">
                  <w:pPr>
                    <w:spacing w:after="0" w:line="240" w:lineRule="auto"/>
                    <w:jc w:val="left"/>
                    <w:rPr>
                      <w:rFonts w:ascii="Times New Roman" w:eastAsia="Times New Roman" w:hAnsi="Times New Roman" w:cs="Times New Roman"/>
                      <w:lang w:bidi="ar-SA"/>
                    </w:rPr>
                  </w:pPr>
                </w:p>
              </w:tc>
            </w:tr>
            <w:tr w:rsidR="00342062" w:rsidRPr="00342062" w:rsidTr="00342062">
              <w:trPr>
                <w:tblCellSpacing w:w="15" w:type="dxa"/>
              </w:trPr>
              <w:tc>
                <w:tcPr>
                  <w:tcW w:w="0" w:type="auto"/>
                  <w:gridSpan w:val="2"/>
                  <w:vAlign w:val="center"/>
                  <w:hideMark/>
                </w:tcPr>
                <w:p w:rsidR="00342062" w:rsidRPr="00342062" w:rsidRDefault="00342062" w:rsidP="00342062">
                  <w:pPr>
                    <w:spacing w:after="0" w:line="240" w:lineRule="auto"/>
                    <w:jc w:val="left"/>
                    <w:rPr>
                      <w:rFonts w:ascii="Arial" w:eastAsia="Times New Roman" w:hAnsi="Arial" w:cs="Arial"/>
                      <w:color w:val="000000"/>
                      <w:lang w:bidi="ar-SA"/>
                    </w:rPr>
                  </w:pPr>
                </w:p>
              </w:tc>
            </w:tr>
          </w:tbl>
          <w:p w:rsidR="00342062" w:rsidRPr="00342062" w:rsidRDefault="00342062" w:rsidP="00342062">
            <w:pPr>
              <w:spacing w:after="0" w:line="240" w:lineRule="auto"/>
              <w:jc w:val="left"/>
              <w:rPr>
                <w:rFonts w:ascii="Arial" w:eastAsia="Times New Roman" w:hAnsi="Arial" w:cs="Arial"/>
                <w:color w:val="000000"/>
                <w:lang w:bidi="ar-SA"/>
              </w:rPr>
            </w:pPr>
          </w:p>
        </w:tc>
        <w:tc>
          <w:tcPr>
            <w:tcW w:w="893" w:type="dxa"/>
            <w:hideMark/>
          </w:tcPr>
          <w:p w:rsidR="00342062" w:rsidRPr="00342062" w:rsidRDefault="00342062" w:rsidP="00342062">
            <w:pPr>
              <w:spacing w:after="0" w:line="240" w:lineRule="auto"/>
              <w:jc w:val="center"/>
              <w:rPr>
                <w:rFonts w:ascii="Arial" w:eastAsia="Times New Roman" w:hAnsi="Arial" w:cs="Arial"/>
                <w:color w:val="000000"/>
                <w:lang w:bidi="ar-SA"/>
              </w:rPr>
            </w:pPr>
          </w:p>
        </w:tc>
      </w:tr>
      <w:tr w:rsidR="00342062" w:rsidRPr="00342062" w:rsidTr="00342062">
        <w:trPr>
          <w:tblCellSpacing w:w="0" w:type="dxa"/>
        </w:trPr>
        <w:tc>
          <w:tcPr>
            <w:tcW w:w="0" w:type="auto"/>
            <w:gridSpan w:val="2"/>
            <w:vAlign w:val="center"/>
            <w:hideMark/>
          </w:tcPr>
          <w:p w:rsidR="00342062" w:rsidRPr="00342062" w:rsidRDefault="00342062" w:rsidP="00342062">
            <w:pPr>
              <w:spacing w:after="0" w:line="240" w:lineRule="auto"/>
              <w:jc w:val="left"/>
              <w:rPr>
                <w:rFonts w:ascii="Arial" w:eastAsia="Times New Roman" w:hAnsi="Arial" w:cs="Arial"/>
                <w:color w:val="000000"/>
                <w:lang w:bidi="ar-SA"/>
              </w:rPr>
            </w:pPr>
          </w:p>
        </w:tc>
      </w:tr>
    </w:tbl>
    <w:p w:rsidR="00342062" w:rsidRDefault="00342062"/>
    <w:sectPr w:rsidR="00342062" w:rsidSect="00340231">
      <w:pgSz w:w="15840" w:h="12240" w:orient="landscape"/>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1728"/>
  <w:revisionView w:inkAnnotations="0"/>
  <w:defaultTabStop w:val="720"/>
  <w:drawingGridHorizontalSpacing w:val="100"/>
  <w:displayHorizontalDrawingGridEvery w:val="2"/>
  <w:characterSpacingControl w:val="doNotCompress"/>
  <w:compat/>
  <w:rsids>
    <w:rsidRoot w:val="00342062"/>
    <w:rsid w:val="00047512"/>
    <w:rsid w:val="0007121C"/>
    <w:rsid w:val="00081375"/>
    <w:rsid w:val="00092BD8"/>
    <w:rsid w:val="00093587"/>
    <w:rsid w:val="000A207D"/>
    <w:rsid w:val="000F3297"/>
    <w:rsid w:val="0012757B"/>
    <w:rsid w:val="00173DD9"/>
    <w:rsid w:val="001843EA"/>
    <w:rsid w:val="00191F63"/>
    <w:rsid w:val="001B1799"/>
    <w:rsid w:val="001B2C46"/>
    <w:rsid w:val="001C4FC0"/>
    <w:rsid w:val="001D464B"/>
    <w:rsid w:val="001E5899"/>
    <w:rsid w:val="002273E8"/>
    <w:rsid w:val="00230935"/>
    <w:rsid w:val="002372C8"/>
    <w:rsid w:val="002633DD"/>
    <w:rsid w:val="00276A83"/>
    <w:rsid w:val="0028022B"/>
    <w:rsid w:val="002941E4"/>
    <w:rsid w:val="002F205C"/>
    <w:rsid w:val="002F4FAC"/>
    <w:rsid w:val="00303715"/>
    <w:rsid w:val="00313D83"/>
    <w:rsid w:val="00340231"/>
    <w:rsid w:val="00342062"/>
    <w:rsid w:val="00370282"/>
    <w:rsid w:val="003A3B4D"/>
    <w:rsid w:val="003F55BA"/>
    <w:rsid w:val="00404189"/>
    <w:rsid w:val="00406CA6"/>
    <w:rsid w:val="0041427E"/>
    <w:rsid w:val="0045697A"/>
    <w:rsid w:val="00483513"/>
    <w:rsid w:val="00491CBA"/>
    <w:rsid w:val="004A26CB"/>
    <w:rsid w:val="004B07ED"/>
    <w:rsid w:val="004C41B2"/>
    <w:rsid w:val="004D2118"/>
    <w:rsid w:val="004D31F4"/>
    <w:rsid w:val="004E5477"/>
    <w:rsid w:val="00542DAA"/>
    <w:rsid w:val="00555005"/>
    <w:rsid w:val="0057711C"/>
    <w:rsid w:val="005C2368"/>
    <w:rsid w:val="005C7944"/>
    <w:rsid w:val="005E5AC6"/>
    <w:rsid w:val="00610595"/>
    <w:rsid w:val="006121AD"/>
    <w:rsid w:val="00614C52"/>
    <w:rsid w:val="006352D3"/>
    <w:rsid w:val="00641B34"/>
    <w:rsid w:val="0067101D"/>
    <w:rsid w:val="006732E3"/>
    <w:rsid w:val="00686426"/>
    <w:rsid w:val="006D1F14"/>
    <w:rsid w:val="00725AED"/>
    <w:rsid w:val="00766F0B"/>
    <w:rsid w:val="00792438"/>
    <w:rsid w:val="007947AD"/>
    <w:rsid w:val="007B16BF"/>
    <w:rsid w:val="007D6405"/>
    <w:rsid w:val="007E5321"/>
    <w:rsid w:val="007F3BA1"/>
    <w:rsid w:val="0080323F"/>
    <w:rsid w:val="00863601"/>
    <w:rsid w:val="00897C67"/>
    <w:rsid w:val="008A59D7"/>
    <w:rsid w:val="008C11A0"/>
    <w:rsid w:val="008D041A"/>
    <w:rsid w:val="0090032D"/>
    <w:rsid w:val="009622CC"/>
    <w:rsid w:val="00973525"/>
    <w:rsid w:val="00985E75"/>
    <w:rsid w:val="009B355B"/>
    <w:rsid w:val="009C0F09"/>
    <w:rsid w:val="009C3879"/>
    <w:rsid w:val="009C4F7D"/>
    <w:rsid w:val="009D49B4"/>
    <w:rsid w:val="00A075B4"/>
    <w:rsid w:val="00A17568"/>
    <w:rsid w:val="00A26526"/>
    <w:rsid w:val="00A52686"/>
    <w:rsid w:val="00A935CD"/>
    <w:rsid w:val="00AA2895"/>
    <w:rsid w:val="00AA29E8"/>
    <w:rsid w:val="00AD1E18"/>
    <w:rsid w:val="00B144AF"/>
    <w:rsid w:val="00B14677"/>
    <w:rsid w:val="00B25CFE"/>
    <w:rsid w:val="00B53BBC"/>
    <w:rsid w:val="00B63031"/>
    <w:rsid w:val="00B84510"/>
    <w:rsid w:val="00B93DED"/>
    <w:rsid w:val="00BC6EC4"/>
    <w:rsid w:val="00BF3450"/>
    <w:rsid w:val="00BF5D1A"/>
    <w:rsid w:val="00C058FB"/>
    <w:rsid w:val="00C17F8C"/>
    <w:rsid w:val="00C2127D"/>
    <w:rsid w:val="00C27FD4"/>
    <w:rsid w:val="00C61511"/>
    <w:rsid w:val="00CC5405"/>
    <w:rsid w:val="00CE15F0"/>
    <w:rsid w:val="00CE72B3"/>
    <w:rsid w:val="00CF1678"/>
    <w:rsid w:val="00CF4CFA"/>
    <w:rsid w:val="00D11374"/>
    <w:rsid w:val="00D56F36"/>
    <w:rsid w:val="00D6283B"/>
    <w:rsid w:val="00D86A27"/>
    <w:rsid w:val="00DA68A0"/>
    <w:rsid w:val="00DB098B"/>
    <w:rsid w:val="00E0293E"/>
    <w:rsid w:val="00E0408C"/>
    <w:rsid w:val="00E2312F"/>
    <w:rsid w:val="00E24C44"/>
    <w:rsid w:val="00E31E64"/>
    <w:rsid w:val="00E4581E"/>
    <w:rsid w:val="00E7165B"/>
    <w:rsid w:val="00EA5DA8"/>
    <w:rsid w:val="00ED048B"/>
    <w:rsid w:val="00ED6E5E"/>
    <w:rsid w:val="00EF2809"/>
    <w:rsid w:val="00F00DCD"/>
    <w:rsid w:val="00F23647"/>
    <w:rsid w:val="00F7042C"/>
    <w:rsid w:val="00F82A2B"/>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paragraph" w:customStyle="1" w:styleId="bodywellcontenttable1">
    <w:name w:val="bodywellcontenttable1"/>
    <w:basedOn w:val="Normal"/>
    <w:rsid w:val="00342062"/>
    <w:pPr>
      <w:spacing w:after="100" w:afterAutospacing="1" w:line="240" w:lineRule="auto"/>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342062"/>
    <w:rPr>
      <w:color w:val="2D4375" w:themeColor="hyperlink"/>
      <w:u w:val="single"/>
    </w:rPr>
  </w:style>
</w:styles>
</file>

<file path=word/webSettings.xml><?xml version="1.0" encoding="utf-8"?>
<w:webSettings xmlns:r="http://schemas.openxmlformats.org/officeDocument/2006/relationships" xmlns:w="http://schemas.openxmlformats.org/wordprocessingml/2006/main">
  <w:divs>
    <w:div w:id="1890335429">
      <w:bodyDiv w:val="1"/>
      <w:marLeft w:val="0"/>
      <w:marRight w:val="0"/>
      <w:marTop w:val="0"/>
      <w:marBottom w:val="0"/>
      <w:divBdr>
        <w:top w:val="none" w:sz="0" w:space="0" w:color="auto"/>
        <w:left w:val="none" w:sz="0" w:space="0" w:color="auto"/>
        <w:bottom w:val="none" w:sz="0" w:space="0" w:color="auto"/>
        <w:right w:val="none" w:sz="0" w:space="0" w:color="auto"/>
      </w:divBdr>
      <w:divsChild>
        <w:div w:id="714547348">
          <w:marLeft w:val="0"/>
          <w:marRight w:val="0"/>
          <w:marTop w:val="0"/>
          <w:marBottom w:val="0"/>
          <w:divBdr>
            <w:top w:val="none" w:sz="0" w:space="0" w:color="auto"/>
            <w:left w:val="none" w:sz="0" w:space="0" w:color="auto"/>
            <w:bottom w:val="none" w:sz="0" w:space="0" w:color="auto"/>
            <w:right w:val="none" w:sz="0" w:space="0" w:color="auto"/>
          </w:divBdr>
          <w:divsChild>
            <w:div w:id="1327828450">
              <w:marLeft w:val="0"/>
              <w:marRight w:val="0"/>
              <w:marTop w:val="0"/>
              <w:marBottom w:val="0"/>
              <w:divBdr>
                <w:top w:val="none" w:sz="0" w:space="0" w:color="auto"/>
                <w:left w:val="none" w:sz="0" w:space="0" w:color="auto"/>
                <w:bottom w:val="none" w:sz="0" w:space="0" w:color="auto"/>
                <w:right w:val="none" w:sz="0" w:space="0" w:color="auto"/>
              </w:divBdr>
              <w:divsChild>
                <w:div w:id="1199121719">
                  <w:marLeft w:val="0"/>
                  <w:marRight w:val="0"/>
                  <w:marTop w:val="0"/>
                  <w:marBottom w:val="0"/>
                  <w:divBdr>
                    <w:top w:val="none" w:sz="0" w:space="0" w:color="auto"/>
                    <w:left w:val="none" w:sz="0" w:space="0" w:color="auto"/>
                    <w:bottom w:val="none" w:sz="0" w:space="0" w:color="auto"/>
                    <w:right w:val="none" w:sz="0" w:space="0" w:color="auto"/>
                  </w:divBdr>
                  <w:divsChild>
                    <w:div w:id="1108886831">
                      <w:marLeft w:val="0"/>
                      <w:marRight w:val="0"/>
                      <w:marTop w:val="0"/>
                      <w:marBottom w:val="0"/>
                      <w:divBdr>
                        <w:top w:val="none" w:sz="0" w:space="0" w:color="auto"/>
                        <w:left w:val="none" w:sz="0" w:space="0" w:color="auto"/>
                        <w:bottom w:val="none" w:sz="0" w:space="0" w:color="auto"/>
                        <w:right w:val="none" w:sz="0" w:space="0" w:color="auto"/>
                      </w:divBdr>
                      <w:divsChild>
                        <w:div w:id="88897289">
                          <w:marLeft w:val="0"/>
                          <w:marRight w:val="0"/>
                          <w:marTop w:val="0"/>
                          <w:marBottom w:val="0"/>
                          <w:divBdr>
                            <w:top w:val="none" w:sz="0" w:space="0" w:color="auto"/>
                            <w:left w:val="none" w:sz="0" w:space="0" w:color="auto"/>
                            <w:bottom w:val="none" w:sz="0" w:space="0" w:color="auto"/>
                            <w:right w:val="none" w:sz="0" w:space="0" w:color="auto"/>
                          </w:divBdr>
                          <w:divsChild>
                            <w:div w:id="226887953">
                              <w:marLeft w:val="0"/>
                              <w:marRight w:val="0"/>
                              <w:marTop w:val="0"/>
                              <w:marBottom w:val="0"/>
                              <w:divBdr>
                                <w:top w:val="none" w:sz="0" w:space="0" w:color="auto"/>
                                <w:left w:val="none" w:sz="0" w:space="0" w:color="auto"/>
                                <w:bottom w:val="none" w:sz="0" w:space="0" w:color="auto"/>
                                <w:right w:val="none" w:sz="0" w:space="0" w:color="auto"/>
                              </w:divBdr>
                            </w:div>
                            <w:div w:id="758984197">
                              <w:marLeft w:val="0"/>
                              <w:marRight w:val="0"/>
                              <w:marTop w:val="0"/>
                              <w:marBottom w:val="0"/>
                              <w:divBdr>
                                <w:top w:val="none" w:sz="0" w:space="0" w:color="auto"/>
                                <w:left w:val="none" w:sz="0" w:space="0" w:color="auto"/>
                                <w:bottom w:val="none" w:sz="0" w:space="0" w:color="auto"/>
                                <w:right w:val="none" w:sz="0" w:space="0" w:color="auto"/>
                              </w:divBdr>
                              <w:divsChild>
                                <w:div w:id="1245870109">
                                  <w:marLeft w:val="0"/>
                                  <w:marRight w:val="0"/>
                                  <w:marTop w:val="0"/>
                                  <w:marBottom w:val="0"/>
                                  <w:divBdr>
                                    <w:top w:val="none" w:sz="0" w:space="0" w:color="auto"/>
                                    <w:left w:val="none" w:sz="0" w:space="0" w:color="auto"/>
                                    <w:bottom w:val="none" w:sz="0" w:space="0" w:color="auto"/>
                                    <w:right w:val="none" w:sz="0" w:space="0" w:color="auto"/>
                                  </w:divBdr>
                                </w:div>
                                <w:div w:id="647708851">
                                  <w:marLeft w:val="0"/>
                                  <w:marRight w:val="0"/>
                                  <w:marTop w:val="0"/>
                                  <w:marBottom w:val="0"/>
                                  <w:divBdr>
                                    <w:top w:val="none" w:sz="0" w:space="0" w:color="auto"/>
                                    <w:left w:val="none" w:sz="0" w:space="0" w:color="auto"/>
                                    <w:bottom w:val="none" w:sz="0" w:space="0" w:color="auto"/>
                                    <w:right w:val="none" w:sz="0" w:space="0" w:color="auto"/>
                                  </w:divBdr>
                                </w:div>
                                <w:div w:id="907420620">
                                  <w:marLeft w:val="0"/>
                                  <w:marRight w:val="0"/>
                                  <w:marTop w:val="0"/>
                                  <w:marBottom w:val="0"/>
                                  <w:divBdr>
                                    <w:top w:val="none" w:sz="0" w:space="0" w:color="auto"/>
                                    <w:left w:val="none" w:sz="0" w:space="0" w:color="auto"/>
                                    <w:bottom w:val="none" w:sz="0" w:space="0" w:color="auto"/>
                                    <w:right w:val="none" w:sz="0" w:space="0" w:color="auto"/>
                                  </w:divBdr>
                                </w:div>
                                <w:div w:id="1721436519">
                                  <w:marLeft w:val="0"/>
                                  <w:marRight w:val="0"/>
                                  <w:marTop w:val="0"/>
                                  <w:marBottom w:val="0"/>
                                  <w:divBdr>
                                    <w:top w:val="none" w:sz="0" w:space="0" w:color="auto"/>
                                    <w:left w:val="none" w:sz="0" w:space="0" w:color="auto"/>
                                    <w:bottom w:val="none" w:sz="0" w:space="0" w:color="auto"/>
                                    <w:right w:val="none" w:sz="0" w:space="0" w:color="auto"/>
                                  </w:divBdr>
                                </w:div>
                                <w:div w:id="884802914">
                                  <w:marLeft w:val="0"/>
                                  <w:marRight w:val="0"/>
                                  <w:marTop w:val="0"/>
                                  <w:marBottom w:val="0"/>
                                  <w:divBdr>
                                    <w:top w:val="none" w:sz="0" w:space="0" w:color="auto"/>
                                    <w:left w:val="none" w:sz="0" w:space="0" w:color="auto"/>
                                    <w:bottom w:val="none" w:sz="0" w:space="0" w:color="auto"/>
                                    <w:right w:val="none" w:sz="0" w:space="0" w:color="auto"/>
                                  </w:divBdr>
                                </w:div>
                                <w:div w:id="398946670">
                                  <w:marLeft w:val="0"/>
                                  <w:marRight w:val="0"/>
                                  <w:marTop w:val="0"/>
                                  <w:marBottom w:val="0"/>
                                  <w:divBdr>
                                    <w:top w:val="none" w:sz="0" w:space="0" w:color="auto"/>
                                    <w:left w:val="none" w:sz="0" w:space="0" w:color="auto"/>
                                    <w:bottom w:val="none" w:sz="0" w:space="0" w:color="auto"/>
                                    <w:right w:val="none" w:sz="0" w:space="0" w:color="auto"/>
                                  </w:divBdr>
                                </w:div>
                                <w:div w:id="814445539">
                                  <w:marLeft w:val="309"/>
                                  <w:marRight w:val="0"/>
                                  <w:marTop w:val="0"/>
                                  <w:marBottom w:val="0"/>
                                  <w:divBdr>
                                    <w:top w:val="none" w:sz="0" w:space="0" w:color="auto"/>
                                    <w:left w:val="none" w:sz="0" w:space="0" w:color="auto"/>
                                    <w:bottom w:val="none" w:sz="0" w:space="0" w:color="auto"/>
                                    <w:right w:val="none" w:sz="0" w:space="0" w:color="auto"/>
                                  </w:divBdr>
                                </w:div>
                                <w:div w:id="106781751">
                                  <w:marLeft w:val="309"/>
                                  <w:marRight w:val="0"/>
                                  <w:marTop w:val="0"/>
                                  <w:marBottom w:val="0"/>
                                  <w:divBdr>
                                    <w:top w:val="none" w:sz="0" w:space="0" w:color="auto"/>
                                    <w:left w:val="none" w:sz="0" w:space="0" w:color="auto"/>
                                    <w:bottom w:val="none" w:sz="0" w:space="0" w:color="auto"/>
                                    <w:right w:val="none" w:sz="0" w:space="0" w:color="auto"/>
                                  </w:divBdr>
                                </w:div>
                                <w:div w:id="1548712345">
                                  <w:marLeft w:val="0"/>
                                  <w:marRight w:val="0"/>
                                  <w:marTop w:val="0"/>
                                  <w:marBottom w:val="0"/>
                                  <w:divBdr>
                                    <w:top w:val="none" w:sz="0" w:space="0" w:color="auto"/>
                                    <w:left w:val="none" w:sz="0" w:space="0" w:color="auto"/>
                                    <w:bottom w:val="none" w:sz="0" w:space="0" w:color="auto"/>
                                    <w:right w:val="none" w:sz="0" w:space="0" w:color="auto"/>
                                  </w:divBdr>
                                </w:div>
                                <w:div w:id="139736770">
                                  <w:marLeft w:val="0"/>
                                  <w:marRight w:val="0"/>
                                  <w:marTop w:val="0"/>
                                  <w:marBottom w:val="0"/>
                                  <w:divBdr>
                                    <w:top w:val="none" w:sz="0" w:space="0" w:color="auto"/>
                                    <w:left w:val="none" w:sz="0" w:space="0" w:color="auto"/>
                                    <w:bottom w:val="none" w:sz="0" w:space="0" w:color="auto"/>
                                    <w:right w:val="none" w:sz="0" w:space="0" w:color="auto"/>
                                  </w:divBdr>
                                </w:div>
                                <w:div w:id="1524056328">
                                  <w:marLeft w:val="0"/>
                                  <w:marRight w:val="0"/>
                                  <w:marTop w:val="0"/>
                                  <w:marBottom w:val="0"/>
                                  <w:divBdr>
                                    <w:top w:val="none" w:sz="0" w:space="0" w:color="auto"/>
                                    <w:left w:val="none" w:sz="0" w:space="0" w:color="auto"/>
                                    <w:bottom w:val="none" w:sz="0" w:space="0" w:color="auto"/>
                                    <w:right w:val="none" w:sz="0" w:space="0" w:color="auto"/>
                                  </w:divBdr>
                                </w:div>
                                <w:div w:id="1564289958">
                                  <w:marLeft w:val="0"/>
                                  <w:marRight w:val="0"/>
                                  <w:marTop w:val="0"/>
                                  <w:marBottom w:val="0"/>
                                  <w:divBdr>
                                    <w:top w:val="none" w:sz="0" w:space="0" w:color="auto"/>
                                    <w:left w:val="none" w:sz="0" w:space="0" w:color="auto"/>
                                    <w:bottom w:val="none" w:sz="0" w:space="0" w:color="auto"/>
                                    <w:right w:val="none" w:sz="0" w:space="0" w:color="auto"/>
                                  </w:divBdr>
                                </w:div>
                                <w:div w:id="499467676">
                                  <w:marLeft w:val="308"/>
                                  <w:marRight w:val="0"/>
                                  <w:marTop w:val="0"/>
                                  <w:marBottom w:val="0"/>
                                  <w:divBdr>
                                    <w:top w:val="none" w:sz="0" w:space="0" w:color="auto"/>
                                    <w:left w:val="none" w:sz="0" w:space="0" w:color="auto"/>
                                    <w:bottom w:val="none" w:sz="0" w:space="0" w:color="auto"/>
                                    <w:right w:val="none" w:sz="0" w:space="0" w:color="auto"/>
                                  </w:divBdr>
                                </w:div>
                                <w:div w:id="186794941">
                                  <w:marLeft w:val="308"/>
                                  <w:marRight w:val="0"/>
                                  <w:marTop w:val="0"/>
                                  <w:marBottom w:val="0"/>
                                  <w:divBdr>
                                    <w:top w:val="none" w:sz="0" w:space="0" w:color="auto"/>
                                    <w:left w:val="none" w:sz="0" w:space="0" w:color="auto"/>
                                    <w:bottom w:val="none" w:sz="0" w:space="0" w:color="auto"/>
                                    <w:right w:val="none" w:sz="0" w:space="0" w:color="auto"/>
                                  </w:divBdr>
                                </w:div>
                                <w:div w:id="1273709595">
                                  <w:marLeft w:val="308"/>
                                  <w:marRight w:val="0"/>
                                  <w:marTop w:val="0"/>
                                  <w:marBottom w:val="0"/>
                                  <w:divBdr>
                                    <w:top w:val="none" w:sz="0" w:space="0" w:color="auto"/>
                                    <w:left w:val="none" w:sz="0" w:space="0" w:color="auto"/>
                                    <w:bottom w:val="none" w:sz="0" w:space="0" w:color="auto"/>
                                    <w:right w:val="none" w:sz="0" w:space="0" w:color="auto"/>
                                  </w:divBdr>
                                </w:div>
                                <w:div w:id="1843624549">
                                  <w:marLeft w:val="0"/>
                                  <w:marRight w:val="0"/>
                                  <w:marTop w:val="0"/>
                                  <w:marBottom w:val="0"/>
                                  <w:divBdr>
                                    <w:top w:val="none" w:sz="0" w:space="0" w:color="auto"/>
                                    <w:left w:val="none" w:sz="0" w:space="0" w:color="auto"/>
                                    <w:bottom w:val="none" w:sz="0" w:space="0" w:color="auto"/>
                                    <w:right w:val="none" w:sz="0" w:space="0" w:color="auto"/>
                                  </w:divBdr>
                                </w:div>
                                <w:div w:id="715010186">
                                  <w:marLeft w:val="0"/>
                                  <w:marRight w:val="0"/>
                                  <w:marTop w:val="0"/>
                                  <w:marBottom w:val="0"/>
                                  <w:divBdr>
                                    <w:top w:val="none" w:sz="0" w:space="0" w:color="auto"/>
                                    <w:left w:val="none" w:sz="0" w:space="0" w:color="auto"/>
                                    <w:bottom w:val="none" w:sz="0" w:space="0" w:color="auto"/>
                                    <w:right w:val="none" w:sz="0" w:space="0" w:color="auto"/>
                                  </w:divBdr>
                                </w:div>
                                <w:div w:id="992638377">
                                  <w:marLeft w:val="255"/>
                                  <w:marRight w:val="0"/>
                                  <w:marTop w:val="0"/>
                                  <w:marBottom w:val="0"/>
                                  <w:divBdr>
                                    <w:top w:val="none" w:sz="0" w:space="0" w:color="auto"/>
                                    <w:left w:val="none" w:sz="0" w:space="0" w:color="auto"/>
                                    <w:bottom w:val="none" w:sz="0" w:space="0" w:color="auto"/>
                                    <w:right w:val="none" w:sz="0" w:space="0" w:color="auto"/>
                                  </w:divBdr>
                                </w:div>
                                <w:div w:id="2000116184">
                                  <w:marLeft w:val="255"/>
                                  <w:marRight w:val="0"/>
                                  <w:marTop w:val="0"/>
                                  <w:marBottom w:val="0"/>
                                  <w:divBdr>
                                    <w:top w:val="none" w:sz="0" w:space="0" w:color="auto"/>
                                    <w:left w:val="none" w:sz="0" w:space="0" w:color="auto"/>
                                    <w:bottom w:val="none" w:sz="0" w:space="0" w:color="auto"/>
                                    <w:right w:val="none" w:sz="0" w:space="0" w:color="auto"/>
                                  </w:divBdr>
                                </w:div>
                                <w:div w:id="1537543083">
                                  <w:marLeft w:val="0"/>
                                  <w:marRight w:val="0"/>
                                  <w:marTop w:val="0"/>
                                  <w:marBottom w:val="0"/>
                                  <w:divBdr>
                                    <w:top w:val="none" w:sz="0" w:space="0" w:color="auto"/>
                                    <w:left w:val="none" w:sz="0" w:space="0" w:color="auto"/>
                                    <w:bottom w:val="none" w:sz="0" w:space="0" w:color="auto"/>
                                    <w:right w:val="none" w:sz="0" w:space="0" w:color="auto"/>
                                  </w:divBdr>
                                </w:div>
                                <w:div w:id="965352984">
                                  <w:marLeft w:val="0"/>
                                  <w:marRight w:val="0"/>
                                  <w:marTop w:val="0"/>
                                  <w:marBottom w:val="0"/>
                                  <w:divBdr>
                                    <w:top w:val="none" w:sz="0" w:space="0" w:color="auto"/>
                                    <w:left w:val="none" w:sz="0" w:space="0" w:color="auto"/>
                                    <w:bottom w:val="none" w:sz="0" w:space="0" w:color="auto"/>
                                    <w:right w:val="none" w:sz="0" w:space="0" w:color="auto"/>
                                  </w:divBdr>
                                </w:div>
                                <w:div w:id="457069043">
                                  <w:marLeft w:val="0"/>
                                  <w:marRight w:val="0"/>
                                  <w:marTop w:val="0"/>
                                  <w:marBottom w:val="0"/>
                                  <w:divBdr>
                                    <w:top w:val="none" w:sz="0" w:space="0" w:color="auto"/>
                                    <w:left w:val="none" w:sz="0" w:space="0" w:color="auto"/>
                                    <w:bottom w:val="none" w:sz="0" w:space="0" w:color="auto"/>
                                    <w:right w:val="none" w:sz="0" w:space="0" w:color="auto"/>
                                  </w:divBdr>
                                </w:div>
                                <w:div w:id="1509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bulletin/0812_bulletin/0812_rulemaking_bulletin.html" TargetMode="External"/><Relationship Id="rId13" Type="http://schemas.openxmlformats.org/officeDocument/2006/relationships/hyperlink" Target="http://www.deq.state.or.us/about/eqc/minutes/2012/2012decEQCNotesDraft.htm" TargetMode="External"/><Relationship Id="rId3" Type="http://schemas.openxmlformats.org/officeDocument/2006/relationships/webSettings" Target="webSettings.xml"/><Relationship Id="rId7" Type="http://schemas.openxmlformats.org/officeDocument/2006/relationships/hyperlink" Target="http://www.oregon.gov/deq/RulesandRegulations/Documents/DEQ%201-2013%20401.NOTICE.Perm.pdf" TargetMode="External"/><Relationship Id="rId12" Type="http://schemas.openxmlformats.org/officeDocument/2006/relationships/hyperlink" Target="http://www.oregon.gov/deq/RulesandRegulations/Documents/DEQ%201-2013%20401.REDLINE-Perm.AsAdopted.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razik.steve@deq.state.or.us" TargetMode="External"/><Relationship Id="rId11" Type="http://schemas.openxmlformats.org/officeDocument/2006/relationships/hyperlink" Target="http://www.deq.state.or.us/about/eqc/agendas/2012/2012octEQCAgenda.htm" TargetMode="External"/><Relationship Id="rId5" Type="http://schemas.openxmlformats.org/officeDocument/2006/relationships/image" Target="media/image1.gif"/><Relationship Id="rId15" Type="http://schemas.openxmlformats.org/officeDocument/2006/relationships/hyperlink" Target="http://arcweb.sos.state.or.us/pages/rules/bulletin/0313_bulletin/0313_ch340_bulletin.html" TargetMode="External"/><Relationship Id="rId10" Type="http://schemas.openxmlformats.org/officeDocument/2006/relationships/hyperlink" Target="http://www.deq.state.or.us/about/eqc/agendas/attachments/2012oct/F-Att-WQ401FeeRules.pdf" TargetMode="External"/><Relationship Id="rId4" Type="http://schemas.openxmlformats.org/officeDocument/2006/relationships/hyperlink" Target="http://www.oregon.gov/deq/RulesandRegulations/Pages/2013/WQCertFee.aspx" TargetMode="External"/><Relationship Id="rId9" Type="http://schemas.openxmlformats.org/officeDocument/2006/relationships/hyperlink" Target="http://www.deq.state.or.us/about/eqc/agendas/attachments/2012oct/F-WQ401FeeRules.pdf" TargetMode="External"/><Relationship Id="rId14" Type="http://schemas.openxmlformats.org/officeDocument/2006/relationships/hyperlink" Target="http://www.oregon.gov/deq/EQC/Audio/ItemF.mp3"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1773</Characters>
  <Application>Microsoft Office Word</Application>
  <DocSecurity>0</DocSecurity>
  <Lines>14</Lines>
  <Paragraphs>4</Paragraphs>
  <ScaleCrop>false</ScaleCrop>
  <Company>State of Oregon Department of Environmental Quality</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2</cp:revision>
  <dcterms:created xsi:type="dcterms:W3CDTF">2014-03-19T19:47:00Z</dcterms:created>
  <dcterms:modified xsi:type="dcterms:W3CDTF">2014-03-19T19:49:00Z</dcterms:modified>
</cp:coreProperties>
</file>