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315" w:rsidRDefault="00461315" w:rsidP="00A504FD">
      <w:pPr>
        <w:tabs>
          <w:tab w:val="left" w:pos="1440"/>
          <w:tab w:val="right" w:pos="9360"/>
        </w:tabs>
        <w:rPr>
          <w:b/>
          <w:sz w:val="28"/>
        </w:rPr>
      </w:pPr>
      <w:r>
        <w:rPr>
          <w:b/>
          <w:sz w:val="28"/>
        </w:rPr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b/>
              <w:sz w:val="28"/>
            </w:rPr>
            <w:t>Oregon</w:t>
          </w:r>
        </w:smartTag>
      </w:smartTag>
    </w:p>
    <w:p w:rsidR="00A504FD" w:rsidRDefault="00A504FD" w:rsidP="00A504FD">
      <w:pPr>
        <w:tabs>
          <w:tab w:val="left" w:pos="1440"/>
          <w:tab w:val="right" w:pos="9360"/>
        </w:tabs>
        <w:rPr>
          <w:b/>
          <w:sz w:val="28"/>
        </w:rPr>
      </w:pPr>
      <w:r>
        <w:rPr>
          <w:b/>
          <w:sz w:val="28"/>
        </w:rPr>
        <w:t>Department of Environmental Quality</w:t>
      </w:r>
      <w:r>
        <w:rPr>
          <w:b/>
          <w:sz w:val="28"/>
        </w:rPr>
        <w:tab/>
        <w:t>Memorandum</w:t>
      </w:r>
    </w:p>
    <w:p w:rsidR="00A504FD" w:rsidRDefault="008E3931" w:rsidP="00A504FD">
      <w:pPr>
        <w:tabs>
          <w:tab w:val="left" w:pos="1440"/>
          <w:tab w:val="right" w:pos="9360"/>
        </w:tabs>
        <w:rPr>
          <w:sz w:val="24"/>
        </w:rPr>
      </w:pPr>
      <w:r>
        <w:rPr>
          <w:sz w:val="24"/>
        </w:rPr>
        <w:pict>
          <v:line id="_x0000_s1026" style="position:absolute;z-index:251657728;mso-position-horizontal-relative:margin;mso-position-vertical-relative:margin" from="0,43.2pt" to="468pt,43.25pt" o:allowincell="f" strokeweight="2pt">
            <v:stroke startarrowwidth="narrow" startarrowlength="short" endarrowwidth="narrow" endarrowlength="short"/>
            <w10:wrap anchorx="margin" anchory="margin"/>
          </v:line>
        </w:pict>
      </w:r>
    </w:p>
    <w:p w:rsidR="00827F7E" w:rsidRDefault="00827F7E" w:rsidP="00461315">
      <w:pPr>
        <w:tabs>
          <w:tab w:val="left" w:pos="1440"/>
          <w:tab w:val="right" w:pos="9360"/>
        </w:tabs>
        <w:jc w:val="right"/>
        <w:rPr>
          <w:sz w:val="24"/>
        </w:rPr>
      </w:pPr>
    </w:p>
    <w:p w:rsidR="00827F7E" w:rsidRPr="00827F7E" w:rsidRDefault="00827F7E" w:rsidP="00827F7E">
      <w:pPr>
        <w:tabs>
          <w:tab w:val="left" w:pos="1440"/>
          <w:tab w:val="right" w:pos="9360"/>
        </w:tabs>
        <w:jc w:val="center"/>
        <w:rPr>
          <w:b/>
          <w:sz w:val="28"/>
          <w:szCs w:val="28"/>
        </w:rPr>
      </w:pPr>
      <w:r w:rsidRPr="00827F7E">
        <w:rPr>
          <w:b/>
          <w:sz w:val="28"/>
          <w:szCs w:val="28"/>
        </w:rPr>
        <w:t>Presiding Officer's Report</w:t>
      </w:r>
    </w:p>
    <w:p w:rsidR="00827F7E" w:rsidRDefault="00827F7E" w:rsidP="00461315">
      <w:pPr>
        <w:tabs>
          <w:tab w:val="left" w:pos="1440"/>
          <w:tab w:val="right" w:pos="9360"/>
        </w:tabs>
        <w:jc w:val="right"/>
        <w:rPr>
          <w:sz w:val="24"/>
        </w:rPr>
      </w:pPr>
    </w:p>
    <w:p w:rsidR="00827F7E" w:rsidRDefault="00827F7E" w:rsidP="00461315">
      <w:pPr>
        <w:tabs>
          <w:tab w:val="left" w:pos="1440"/>
          <w:tab w:val="right" w:pos="9360"/>
        </w:tabs>
        <w:jc w:val="right"/>
        <w:rPr>
          <w:sz w:val="24"/>
        </w:rPr>
      </w:pPr>
    </w:p>
    <w:p w:rsidR="00461315" w:rsidRDefault="00461315" w:rsidP="00461315">
      <w:pPr>
        <w:tabs>
          <w:tab w:val="left" w:pos="1440"/>
          <w:tab w:val="right" w:pos="9360"/>
        </w:tabs>
        <w:jc w:val="right"/>
        <w:rPr>
          <w:sz w:val="24"/>
        </w:rPr>
      </w:pPr>
      <w:r>
        <w:rPr>
          <w:sz w:val="24"/>
        </w:rPr>
        <w:t xml:space="preserve">Date:  </w:t>
      </w:r>
      <w:r w:rsidR="005F3C29">
        <w:rPr>
          <w:sz w:val="24"/>
        </w:rPr>
        <w:t>September 5, 2012</w:t>
      </w:r>
      <w:r>
        <w:rPr>
          <w:sz w:val="24"/>
        </w:rPr>
        <w:t xml:space="preserve">       </w:t>
      </w:r>
    </w:p>
    <w:p w:rsidR="00A504FD" w:rsidRDefault="00A504FD" w:rsidP="00A504FD">
      <w:pPr>
        <w:tabs>
          <w:tab w:val="right" w:pos="9360"/>
        </w:tabs>
        <w:suppressAutoHyphens/>
        <w:rPr>
          <w:sz w:val="24"/>
        </w:rPr>
      </w:pPr>
    </w:p>
    <w:p w:rsidR="00A504FD" w:rsidRDefault="00A504FD" w:rsidP="00A504FD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sz w:val="24"/>
        </w:rPr>
      </w:pPr>
      <w:r>
        <w:rPr>
          <w:sz w:val="24"/>
        </w:rPr>
        <w:t>To:</w:t>
      </w:r>
      <w:r>
        <w:rPr>
          <w:sz w:val="24"/>
        </w:rPr>
        <w:tab/>
      </w:r>
      <w:r>
        <w:rPr>
          <w:sz w:val="24"/>
        </w:rPr>
        <w:tab/>
        <w:t>Environmental Quality Commission</w:t>
      </w:r>
    </w:p>
    <w:p w:rsidR="00A504FD" w:rsidRDefault="00A504FD" w:rsidP="00A504FD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sz w:val="24"/>
        </w:rPr>
        <w:sectPr w:rsidR="00A504FD" w:rsidSect="005565C4">
          <w:footerReference w:type="default" r:id="rId7"/>
          <w:footnotePr>
            <w:numFmt w:val="chicago"/>
            <w:numRestart w:val="eachPage"/>
          </w:footnotePr>
          <w:endnotePr>
            <w:numFmt w:val="decimal"/>
          </w:endnotePr>
          <w:type w:val="evenPage"/>
          <w:pgSz w:w="12240" w:h="15840"/>
          <w:pgMar w:top="1440" w:right="1440" w:bottom="1440" w:left="1440" w:header="1440" w:footer="984" w:gutter="0"/>
          <w:pgNumType w:start="1"/>
          <w:cols w:space="720"/>
          <w:noEndnote/>
        </w:sectPr>
      </w:pPr>
    </w:p>
    <w:p w:rsidR="00A504FD" w:rsidRDefault="00A504FD" w:rsidP="00A504FD">
      <w:pPr>
        <w:tabs>
          <w:tab w:val="left" w:pos="-1440"/>
          <w:tab w:val="left" w:pos="-720"/>
        </w:tabs>
        <w:suppressAutoHyphens/>
        <w:rPr>
          <w:sz w:val="24"/>
        </w:rPr>
      </w:pPr>
    </w:p>
    <w:p w:rsidR="00A504FD" w:rsidRDefault="00A504FD" w:rsidP="00A504FD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sz w:val="24"/>
        </w:rPr>
      </w:pPr>
      <w:r>
        <w:rPr>
          <w:sz w:val="24"/>
        </w:rPr>
        <w:t>From:</w:t>
      </w:r>
      <w:r>
        <w:rPr>
          <w:sz w:val="24"/>
        </w:rPr>
        <w:tab/>
      </w:r>
      <w:r>
        <w:rPr>
          <w:sz w:val="24"/>
        </w:rPr>
        <w:tab/>
      </w:r>
      <w:r w:rsidR="00A9751D">
        <w:rPr>
          <w:sz w:val="24"/>
        </w:rPr>
        <w:t>Larry McAllister</w:t>
      </w:r>
      <w:r w:rsidR="00D435AC">
        <w:rPr>
          <w:sz w:val="24"/>
        </w:rPr>
        <w:t xml:space="preserve">, Water Quality Division, </w:t>
      </w:r>
      <w:proofErr w:type="gramStart"/>
      <w:r w:rsidR="00D435AC">
        <w:rPr>
          <w:sz w:val="24"/>
        </w:rPr>
        <w:t>DEQ</w:t>
      </w:r>
      <w:proofErr w:type="gramEnd"/>
    </w:p>
    <w:p w:rsidR="00A504FD" w:rsidRDefault="00A504FD" w:rsidP="00A504FD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461315" w:rsidRDefault="00461315" w:rsidP="00461315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sz w:val="24"/>
        </w:rPr>
      </w:pPr>
      <w:r>
        <w:rPr>
          <w:sz w:val="24"/>
        </w:rPr>
        <w:t>Subject:</w:t>
      </w:r>
      <w:r w:rsidR="00A504FD">
        <w:rPr>
          <w:sz w:val="24"/>
        </w:rPr>
        <w:tab/>
      </w:r>
      <w:r>
        <w:rPr>
          <w:sz w:val="24"/>
        </w:rPr>
        <w:t>Presiding Officer's Report for Rulemaking Hearing</w:t>
      </w:r>
    </w:p>
    <w:p w:rsidR="00A504FD" w:rsidRDefault="00461315" w:rsidP="00A504F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A504FD">
        <w:rPr>
          <w:sz w:val="24"/>
        </w:rPr>
        <w:t xml:space="preserve">Title of Proposal:  </w:t>
      </w:r>
      <w:r w:rsidR="00A9751D">
        <w:rPr>
          <w:sz w:val="24"/>
        </w:rPr>
        <w:t>Clean Water State Revolving Fund Program Rules Update</w:t>
      </w:r>
    </w:p>
    <w:p w:rsidR="00A504FD" w:rsidRDefault="00A504FD" w:rsidP="00A504F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Hearing Date and Time:  </w:t>
      </w:r>
      <w:r w:rsidR="002F46DB">
        <w:rPr>
          <w:sz w:val="24"/>
        </w:rPr>
        <w:t xml:space="preserve">Tuesday, </w:t>
      </w:r>
      <w:r w:rsidR="00A9751D">
        <w:rPr>
          <w:sz w:val="24"/>
        </w:rPr>
        <w:t>September 4, 2012</w:t>
      </w:r>
      <w:r w:rsidR="009B20BE">
        <w:rPr>
          <w:sz w:val="24"/>
        </w:rPr>
        <w:t>,</w:t>
      </w:r>
      <w:r w:rsidR="00A9751D">
        <w:rPr>
          <w:sz w:val="24"/>
        </w:rPr>
        <w:t xml:space="preserve"> 3 p.m.</w:t>
      </w:r>
    </w:p>
    <w:p w:rsidR="00A9751D" w:rsidRDefault="00A504FD" w:rsidP="002F46D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330" w:hanging="333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Hearing Location:  </w:t>
      </w:r>
      <w:r w:rsidR="00A9751D">
        <w:rPr>
          <w:sz w:val="24"/>
        </w:rPr>
        <w:t>This hearing took place</w:t>
      </w:r>
      <w:r w:rsidR="002F46DB">
        <w:rPr>
          <w:sz w:val="24"/>
        </w:rPr>
        <w:t xml:space="preserve"> simultaneously in three locations via </w:t>
      </w:r>
      <w:r w:rsidR="00A9751D">
        <w:rPr>
          <w:sz w:val="24"/>
        </w:rPr>
        <w:t>a conference call</w:t>
      </w:r>
      <w:r w:rsidR="002F46DB">
        <w:rPr>
          <w:sz w:val="24"/>
        </w:rPr>
        <w:t>:</w:t>
      </w:r>
    </w:p>
    <w:p w:rsidR="002F46DB" w:rsidRDefault="002F46DB" w:rsidP="002F46D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6480" w:hanging="3600"/>
        <w:rPr>
          <w:sz w:val="24"/>
        </w:rPr>
      </w:pPr>
    </w:p>
    <w:p w:rsidR="0062195B" w:rsidRDefault="0062195B" w:rsidP="002F46D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6480" w:hanging="3600"/>
        <w:rPr>
          <w:sz w:val="24"/>
        </w:rPr>
      </w:pPr>
      <w:r>
        <w:rPr>
          <w:sz w:val="24"/>
        </w:rPr>
        <w:t>Shanna Bailey,</w:t>
      </w:r>
      <w:r w:rsidR="00D435AC">
        <w:rPr>
          <w:sz w:val="24"/>
        </w:rPr>
        <w:t xml:space="preserve"> DEQ,</w:t>
      </w:r>
      <w:r>
        <w:rPr>
          <w:sz w:val="24"/>
        </w:rPr>
        <w:t xml:space="preserve"> Presiding Officer</w:t>
      </w:r>
    </w:p>
    <w:p w:rsidR="001D7FEF" w:rsidRDefault="001D7FEF" w:rsidP="002F46D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6480" w:hanging="3600"/>
        <w:rPr>
          <w:sz w:val="24"/>
        </w:rPr>
      </w:pPr>
      <w:r w:rsidRPr="001D7FEF">
        <w:rPr>
          <w:sz w:val="24"/>
        </w:rPr>
        <w:t>McKay Creek Conference Room</w:t>
      </w:r>
    </w:p>
    <w:p w:rsidR="00A9751D" w:rsidRDefault="001D7FEF" w:rsidP="002F46D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6480" w:hanging="3600"/>
        <w:rPr>
          <w:sz w:val="24"/>
        </w:rPr>
      </w:pPr>
      <w:r w:rsidRPr="001D7FEF">
        <w:rPr>
          <w:sz w:val="24"/>
        </w:rPr>
        <w:t>Suite 227</w:t>
      </w:r>
      <w:r>
        <w:rPr>
          <w:sz w:val="24"/>
        </w:rPr>
        <w:t>,</w:t>
      </w:r>
      <w:r w:rsidRPr="001D7FEF">
        <w:rPr>
          <w:sz w:val="24"/>
        </w:rPr>
        <w:t xml:space="preserve"> </w:t>
      </w:r>
      <w:r w:rsidR="00A9751D">
        <w:rPr>
          <w:sz w:val="24"/>
        </w:rPr>
        <w:t xml:space="preserve">700 SE </w:t>
      </w:r>
      <w:proofErr w:type="gramStart"/>
      <w:r w:rsidR="00A9751D">
        <w:rPr>
          <w:sz w:val="24"/>
        </w:rPr>
        <w:t>Emigrant</w:t>
      </w:r>
      <w:proofErr w:type="gramEnd"/>
      <w:r w:rsidR="00A9751D">
        <w:rPr>
          <w:sz w:val="24"/>
        </w:rPr>
        <w:tab/>
      </w:r>
      <w:r w:rsidR="00A9751D">
        <w:rPr>
          <w:sz w:val="24"/>
        </w:rPr>
        <w:tab/>
      </w:r>
      <w:r w:rsidR="00A9751D">
        <w:rPr>
          <w:sz w:val="24"/>
        </w:rPr>
        <w:tab/>
      </w:r>
      <w:r w:rsidR="00A9751D">
        <w:rPr>
          <w:sz w:val="24"/>
        </w:rPr>
        <w:tab/>
      </w:r>
    </w:p>
    <w:p w:rsidR="00A504FD" w:rsidRDefault="00A9751D" w:rsidP="002F46D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6480" w:hanging="3600"/>
        <w:rPr>
          <w:sz w:val="24"/>
        </w:rPr>
      </w:pPr>
      <w:r>
        <w:rPr>
          <w:sz w:val="24"/>
        </w:rPr>
        <w:t>Pendleton, OR 97801</w:t>
      </w:r>
      <w:r w:rsidR="00A504FD">
        <w:rPr>
          <w:sz w:val="24"/>
        </w:rPr>
        <w:tab/>
      </w:r>
      <w:r w:rsidR="00A504FD">
        <w:rPr>
          <w:sz w:val="24"/>
        </w:rPr>
        <w:tab/>
      </w:r>
    </w:p>
    <w:p w:rsidR="00A504FD" w:rsidRDefault="00A504FD" w:rsidP="002F46DB">
      <w:pPr>
        <w:tabs>
          <w:tab w:val="left" w:pos="-1440"/>
          <w:tab w:val="left" w:pos="-720"/>
        </w:tabs>
        <w:suppressAutoHyphens/>
        <w:ind w:left="2880"/>
        <w:rPr>
          <w:sz w:val="24"/>
        </w:rPr>
      </w:pPr>
    </w:p>
    <w:p w:rsidR="0062195B" w:rsidRDefault="0062195B" w:rsidP="002F46DB">
      <w:pPr>
        <w:tabs>
          <w:tab w:val="left" w:pos="-1440"/>
          <w:tab w:val="left" w:pos="-720"/>
        </w:tabs>
        <w:suppressAutoHyphens/>
        <w:ind w:left="2880"/>
        <w:rPr>
          <w:sz w:val="24"/>
        </w:rPr>
      </w:pPr>
      <w:r>
        <w:rPr>
          <w:sz w:val="24"/>
        </w:rPr>
        <w:t xml:space="preserve">Bob Haberman, </w:t>
      </w:r>
      <w:r w:rsidR="00D435AC">
        <w:rPr>
          <w:sz w:val="24"/>
        </w:rPr>
        <w:t xml:space="preserve">DEQ, </w:t>
      </w:r>
      <w:r>
        <w:rPr>
          <w:sz w:val="24"/>
        </w:rPr>
        <w:t>Presiding Officer</w:t>
      </w:r>
    </w:p>
    <w:p w:rsidR="002F46DB" w:rsidRDefault="002F46DB" w:rsidP="002F46DB">
      <w:pPr>
        <w:tabs>
          <w:tab w:val="left" w:pos="-1440"/>
          <w:tab w:val="left" w:pos="-720"/>
        </w:tabs>
        <w:suppressAutoHyphens/>
        <w:ind w:left="2880"/>
        <w:rPr>
          <w:sz w:val="24"/>
        </w:rPr>
      </w:pPr>
      <w:r>
        <w:rPr>
          <w:sz w:val="24"/>
        </w:rPr>
        <w:t>Willamette Conference Room</w:t>
      </w:r>
    </w:p>
    <w:p w:rsidR="002F46DB" w:rsidRDefault="002F46DB" w:rsidP="002F46DB">
      <w:pPr>
        <w:tabs>
          <w:tab w:val="left" w:pos="-1440"/>
          <w:tab w:val="left" w:pos="-720"/>
        </w:tabs>
        <w:suppressAutoHyphens/>
        <w:ind w:left="2880"/>
        <w:rPr>
          <w:sz w:val="24"/>
        </w:rPr>
      </w:pPr>
      <w:r>
        <w:rPr>
          <w:sz w:val="24"/>
        </w:rPr>
        <w:t>165 East 7</w:t>
      </w:r>
      <w:r w:rsidRPr="002F46DB">
        <w:rPr>
          <w:sz w:val="24"/>
          <w:vertAlign w:val="superscript"/>
        </w:rPr>
        <w:t>th</w:t>
      </w:r>
      <w:r>
        <w:rPr>
          <w:sz w:val="24"/>
        </w:rPr>
        <w:t xml:space="preserve"> Avenue, Suite 100</w:t>
      </w:r>
    </w:p>
    <w:p w:rsidR="002F46DB" w:rsidRDefault="002F46DB" w:rsidP="002F46DB">
      <w:pPr>
        <w:tabs>
          <w:tab w:val="left" w:pos="-1440"/>
          <w:tab w:val="left" w:pos="-720"/>
        </w:tabs>
        <w:suppressAutoHyphens/>
        <w:ind w:left="2880"/>
        <w:rPr>
          <w:sz w:val="24"/>
        </w:rPr>
      </w:pPr>
      <w:r>
        <w:rPr>
          <w:sz w:val="24"/>
        </w:rPr>
        <w:t>Eugene, OR 97401</w:t>
      </w:r>
    </w:p>
    <w:p w:rsidR="002F46DB" w:rsidRDefault="002F46DB" w:rsidP="002F46DB">
      <w:pPr>
        <w:tabs>
          <w:tab w:val="left" w:pos="-1440"/>
          <w:tab w:val="left" w:pos="-720"/>
        </w:tabs>
        <w:suppressAutoHyphens/>
        <w:ind w:left="2880"/>
        <w:rPr>
          <w:sz w:val="24"/>
        </w:rPr>
      </w:pPr>
    </w:p>
    <w:p w:rsidR="0062195B" w:rsidRDefault="0062195B" w:rsidP="002F46DB">
      <w:pPr>
        <w:tabs>
          <w:tab w:val="left" w:pos="-1440"/>
          <w:tab w:val="left" w:pos="-720"/>
        </w:tabs>
        <w:suppressAutoHyphens/>
        <w:ind w:left="2880"/>
        <w:rPr>
          <w:sz w:val="24"/>
        </w:rPr>
      </w:pPr>
      <w:r>
        <w:rPr>
          <w:sz w:val="24"/>
        </w:rPr>
        <w:t xml:space="preserve">Larry McAllister, </w:t>
      </w:r>
      <w:r w:rsidR="00D435AC">
        <w:rPr>
          <w:sz w:val="24"/>
        </w:rPr>
        <w:t xml:space="preserve">DEQ, </w:t>
      </w:r>
      <w:r>
        <w:rPr>
          <w:sz w:val="24"/>
        </w:rPr>
        <w:t>Presiding Officer</w:t>
      </w:r>
    </w:p>
    <w:p w:rsidR="002F46DB" w:rsidRDefault="002F46DB" w:rsidP="002F46DB">
      <w:pPr>
        <w:tabs>
          <w:tab w:val="left" w:pos="-1440"/>
          <w:tab w:val="left" w:pos="-720"/>
        </w:tabs>
        <w:suppressAutoHyphens/>
        <w:ind w:left="2880"/>
        <w:rPr>
          <w:sz w:val="24"/>
        </w:rPr>
      </w:pPr>
      <w:r>
        <w:rPr>
          <w:sz w:val="24"/>
        </w:rPr>
        <w:t>EQC-A Conference Room</w:t>
      </w:r>
    </w:p>
    <w:p w:rsidR="002F46DB" w:rsidRDefault="002F46DB" w:rsidP="002F46DB">
      <w:pPr>
        <w:tabs>
          <w:tab w:val="left" w:pos="-1440"/>
          <w:tab w:val="left" w:pos="-720"/>
        </w:tabs>
        <w:suppressAutoHyphens/>
        <w:ind w:left="2880"/>
        <w:rPr>
          <w:sz w:val="24"/>
        </w:rPr>
      </w:pPr>
      <w:r>
        <w:rPr>
          <w:sz w:val="24"/>
        </w:rPr>
        <w:t>811 SW Sixth Avenue</w:t>
      </w:r>
    </w:p>
    <w:p w:rsidR="002F46DB" w:rsidRDefault="002F46DB" w:rsidP="002F46DB">
      <w:pPr>
        <w:tabs>
          <w:tab w:val="left" w:pos="-1440"/>
          <w:tab w:val="left" w:pos="-720"/>
        </w:tabs>
        <w:suppressAutoHyphens/>
        <w:ind w:left="2880"/>
        <w:rPr>
          <w:sz w:val="24"/>
        </w:rPr>
      </w:pPr>
      <w:r>
        <w:rPr>
          <w:sz w:val="24"/>
        </w:rPr>
        <w:t>Portland, OR 97204</w:t>
      </w:r>
    </w:p>
    <w:p w:rsidR="002F46DB" w:rsidRDefault="002F46DB" w:rsidP="00A504FD">
      <w:pPr>
        <w:tabs>
          <w:tab w:val="left" w:pos="-1440"/>
          <w:tab w:val="left" w:pos="-720"/>
        </w:tabs>
        <w:suppressAutoHyphens/>
        <w:rPr>
          <w:sz w:val="24"/>
        </w:rPr>
      </w:pPr>
    </w:p>
    <w:p w:rsidR="00A504FD" w:rsidRDefault="00B837D8" w:rsidP="00A504FD">
      <w:pPr>
        <w:tabs>
          <w:tab w:val="left" w:pos="-1440"/>
          <w:tab w:val="left" w:pos="-720"/>
        </w:tabs>
        <w:suppressAutoHyphens/>
        <w:rPr>
          <w:sz w:val="24"/>
        </w:rPr>
      </w:pPr>
      <w:r>
        <w:rPr>
          <w:sz w:val="24"/>
        </w:rPr>
        <w:t>DEQ</w:t>
      </w:r>
      <w:r w:rsidR="00A504FD">
        <w:rPr>
          <w:sz w:val="24"/>
        </w:rPr>
        <w:t xml:space="preserve"> convened the rulemaking hearing at </w:t>
      </w:r>
      <w:r w:rsidR="00D435AC">
        <w:rPr>
          <w:sz w:val="24"/>
        </w:rPr>
        <w:t xml:space="preserve">3 p.m. </w:t>
      </w:r>
      <w:r w:rsidR="008C2A71">
        <w:rPr>
          <w:sz w:val="24"/>
        </w:rPr>
        <w:t xml:space="preserve">The Pendleton and Eugene offices connected by speakerphone to the Portland office where DEQ </w:t>
      </w:r>
      <w:proofErr w:type="gramStart"/>
      <w:r w:rsidR="008C2A71">
        <w:rPr>
          <w:sz w:val="24"/>
        </w:rPr>
        <w:t>staff were</w:t>
      </w:r>
      <w:proofErr w:type="gramEnd"/>
      <w:r w:rsidR="008C2A71">
        <w:rPr>
          <w:sz w:val="24"/>
        </w:rPr>
        <w:t xml:space="preserve"> prepared to record attendee comments. </w:t>
      </w:r>
      <w:r w:rsidR="00D435AC">
        <w:rPr>
          <w:sz w:val="24"/>
        </w:rPr>
        <w:t xml:space="preserve">Manette Simpson, CWSRF </w:t>
      </w:r>
      <w:r>
        <w:rPr>
          <w:sz w:val="24"/>
        </w:rPr>
        <w:t>program coordinator</w:t>
      </w:r>
      <w:r w:rsidR="00D435AC">
        <w:rPr>
          <w:sz w:val="24"/>
        </w:rPr>
        <w:t>, attended the hearing from the Portland office where she was prepared to provide an</w:t>
      </w:r>
      <w:r w:rsidR="008C2A71">
        <w:rPr>
          <w:sz w:val="24"/>
        </w:rPr>
        <w:t xml:space="preserve"> informal information</w:t>
      </w:r>
      <w:r w:rsidR="00D435AC">
        <w:rPr>
          <w:sz w:val="24"/>
        </w:rPr>
        <w:t xml:space="preserve"> session prior to the formal hearing. </w:t>
      </w:r>
      <w:r w:rsidR="00C96FB6">
        <w:rPr>
          <w:sz w:val="24"/>
        </w:rPr>
        <w:t xml:space="preserve"> </w:t>
      </w:r>
      <w:r w:rsidR="00A504FD">
        <w:rPr>
          <w:rStyle w:val="CommentReference"/>
          <w:sz w:val="24"/>
        </w:rPr>
        <w:t xml:space="preserve"> </w:t>
      </w:r>
      <w:r w:rsidR="00461315">
        <w:rPr>
          <w:rStyle w:val="CommentReference"/>
          <w:sz w:val="24"/>
        </w:rPr>
        <w:t xml:space="preserve"> </w:t>
      </w:r>
    </w:p>
    <w:p w:rsidR="00461315" w:rsidRDefault="00461315" w:rsidP="00A504FD">
      <w:pPr>
        <w:tabs>
          <w:tab w:val="left" w:pos="-1440"/>
          <w:tab w:val="left" w:pos="-720"/>
        </w:tabs>
        <w:suppressAutoHyphens/>
        <w:rPr>
          <w:sz w:val="24"/>
        </w:rPr>
      </w:pPr>
    </w:p>
    <w:p w:rsidR="005F3C29" w:rsidRDefault="005F3C29" w:rsidP="00A504FD">
      <w:pPr>
        <w:tabs>
          <w:tab w:val="left" w:pos="-1440"/>
          <w:tab w:val="left" w:pos="-720"/>
        </w:tabs>
        <w:suppressAutoHyphens/>
        <w:rPr>
          <w:sz w:val="24"/>
        </w:rPr>
      </w:pPr>
      <w:r>
        <w:rPr>
          <w:sz w:val="24"/>
        </w:rPr>
        <w:t>There were no attendees at the hearing at any of the three DEQ offices</w:t>
      </w:r>
    </w:p>
    <w:p w:rsidR="005F3C29" w:rsidRDefault="005F3C29" w:rsidP="00A504FD">
      <w:pPr>
        <w:tabs>
          <w:tab w:val="left" w:pos="-1440"/>
          <w:tab w:val="left" w:pos="-720"/>
        </w:tabs>
        <w:suppressAutoHyphens/>
        <w:rPr>
          <w:sz w:val="24"/>
        </w:rPr>
      </w:pPr>
    </w:p>
    <w:p w:rsidR="00A504FD" w:rsidRDefault="008C2A71" w:rsidP="00A504FD">
      <w:pPr>
        <w:tabs>
          <w:tab w:val="left" w:pos="-1440"/>
          <w:tab w:val="left" w:pos="-720"/>
        </w:tabs>
        <w:suppressAutoHyphens/>
        <w:rPr>
          <w:sz w:val="24"/>
        </w:rPr>
      </w:pPr>
      <w:r>
        <w:rPr>
          <w:sz w:val="24"/>
        </w:rPr>
        <w:t>DEQ concluded the</w:t>
      </w:r>
      <w:r w:rsidR="00C23B0B">
        <w:rPr>
          <w:sz w:val="24"/>
        </w:rPr>
        <w:t xml:space="preserve"> public</w:t>
      </w:r>
      <w:r w:rsidR="005F3C29">
        <w:rPr>
          <w:sz w:val="24"/>
        </w:rPr>
        <w:t xml:space="preserve"> hearing at 3:38 p.m. </w:t>
      </w:r>
    </w:p>
    <w:p w:rsidR="0038722C" w:rsidRDefault="0038722C"/>
    <w:sectPr w:rsidR="0038722C" w:rsidSect="005565C4">
      <w:headerReference w:type="default" r:id="rId8"/>
      <w:footnotePr>
        <w:numFmt w:val="chicago"/>
        <w:numRestart w:val="eachPage"/>
      </w:footnotePr>
      <w:endnotePr>
        <w:numFmt w:val="decimal"/>
      </w:endnotePr>
      <w:type w:val="continuous"/>
      <w:pgSz w:w="12240" w:h="15840" w:code="1"/>
      <w:pgMar w:top="1440" w:right="1440" w:bottom="1440" w:left="1440" w:header="1440" w:footer="984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0BE" w:rsidRDefault="009B20BE">
      <w:r>
        <w:separator/>
      </w:r>
    </w:p>
  </w:endnote>
  <w:endnote w:type="continuationSeparator" w:id="0">
    <w:p w:rsidR="009B20BE" w:rsidRDefault="009B20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0BE" w:rsidRPr="001D7FEF" w:rsidRDefault="009B20BE">
    <w:pPr>
      <w:pStyle w:val="Footer"/>
      <w:rPr>
        <w:color w:val="7F7F7F"/>
        <w:sz w:val="24"/>
        <w:szCs w:val="24"/>
      </w:rPr>
    </w:pPr>
    <w:r w:rsidRPr="001D7FEF">
      <w:rPr>
        <w:color w:val="7F7F7F"/>
        <w:sz w:val="24"/>
        <w:szCs w:val="24"/>
      </w:rPr>
      <w:tab/>
    </w:r>
    <w:r w:rsidRPr="001D7FEF">
      <w:rPr>
        <w:color w:val="7F7F7F"/>
        <w:sz w:val="24"/>
        <w:szCs w:val="24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0BE" w:rsidRDefault="009B20BE">
      <w:r>
        <w:separator/>
      </w:r>
    </w:p>
  </w:footnote>
  <w:footnote w:type="continuationSeparator" w:id="0">
    <w:p w:rsidR="009B20BE" w:rsidRDefault="009B20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0BE" w:rsidRDefault="009B20BE">
    <w:pPr>
      <w:spacing w:after="428" w:line="100" w:lineRule="exact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C4B72"/>
    <w:multiLevelType w:val="multilevel"/>
    <w:tmpl w:val="559E007E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1F920FD"/>
    <w:multiLevelType w:val="multilevel"/>
    <w:tmpl w:val="65BAFD84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">
    <w:nsid w:val="13D57725"/>
    <w:multiLevelType w:val="multilevel"/>
    <w:tmpl w:val="9000D6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6A01B8B"/>
    <w:multiLevelType w:val="multilevel"/>
    <w:tmpl w:val="35EAE3AE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numFmt w:val="none"/>
      <w:lvlText w:val="%2%15.2.2.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">
    <w:nsid w:val="18E07B2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D73797D"/>
    <w:multiLevelType w:val="multilevel"/>
    <w:tmpl w:val="8D187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75A5575"/>
    <w:multiLevelType w:val="multilevel"/>
    <w:tmpl w:val="B59C9FE2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5.2.2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5.2.2.1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3C7D38CB"/>
    <w:multiLevelType w:val="multilevel"/>
    <w:tmpl w:val="BD76D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4020560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4EE86128"/>
    <w:multiLevelType w:val="multilevel"/>
    <w:tmpl w:val="211E04CC"/>
    <w:numStyleLink w:val="111111"/>
  </w:abstractNum>
  <w:abstractNum w:abstractNumId="10">
    <w:nsid w:val="64C51C8D"/>
    <w:multiLevelType w:val="multilevel"/>
    <w:tmpl w:val="ACEC6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690D65D7"/>
    <w:multiLevelType w:val="multilevel"/>
    <w:tmpl w:val="211E04C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791D1D4A"/>
    <w:multiLevelType w:val="multilevel"/>
    <w:tmpl w:val="98C2F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5.2.2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12"/>
  </w:num>
  <w:num w:numId="5">
    <w:abstractNumId w:val="9"/>
  </w:num>
  <w:num w:numId="6">
    <w:abstractNumId w:val="7"/>
  </w:num>
  <w:num w:numId="7">
    <w:abstractNumId w:val="10"/>
  </w:num>
  <w:num w:numId="8">
    <w:abstractNumId w:val="0"/>
  </w:num>
  <w:num w:numId="9">
    <w:abstractNumId w:val="2"/>
  </w:num>
  <w:num w:numId="10">
    <w:abstractNumId w:val="1"/>
  </w:num>
  <w:num w:numId="11">
    <w:abstractNumId w:val="3"/>
  </w:num>
  <w:num w:numId="12">
    <w:abstractNumId w:val="3"/>
  </w:num>
  <w:num w:numId="13">
    <w:abstractNumId w:val="6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87"/>
  <w:displayVerticalDrawingGridEvery w:val="2"/>
  <w:noPunctuationKerning/>
  <w:characterSpacingControl w:val="doNotCompress"/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372419"/>
    <w:rsid w:val="00194B28"/>
    <w:rsid w:val="001D7FEF"/>
    <w:rsid w:val="001E17DC"/>
    <w:rsid w:val="001E4D42"/>
    <w:rsid w:val="002F46DB"/>
    <w:rsid w:val="0030660A"/>
    <w:rsid w:val="00370ED6"/>
    <w:rsid w:val="00372419"/>
    <w:rsid w:val="0038722C"/>
    <w:rsid w:val="003A097A"/>
    <w:rsid w:val="00407141"/>
    <w:rsid w:val="00446049"/>
    <w:rsid w:val="00461315"/>
    <w:rsid w:val="005565C4"/>
    <w:rsid w:val="005944DF"/>
    <w:rsid w:val="005F3C29"/>
    <w:rsid w:val="00617DB8"/>
    <w:rsid w:val="0062195B"/>
    <w:rsid w:val="006D0BED"/>
    <w:rsid w:val="007129AF"/>
    <w:rsid w:val="00787A23"/>
    <w:rsid w:val="007A5EFD"/>
    <w:rsid w:val="00827F7E"/>
    <w:rsid w:val="008C2A71"/>
    <w:rsid w:val="008D03D5"/>
    <w:rsid w:val="008E05B2"/>
    <w:rsid w:val="008E3931"/>
    <w:rsid w:val="00922DB2"/>
    <w:rsid w:val="009B0ED6"/>
    <w:rsid w:val="009B20BE"/>
    <w:rsid w:val="009B43AE"/>
    <w:rsid w:val="00A504FD"/>
    <w:rsid w:val="00A9751D"/>
    <w:rsid w:val="00B837D8"/>
    <w:rsid w:val="00C23B0B"/>
    <w:rsid w:val="00C30940"/>
    <w:rsid w:val="00C96FB6"/>
    <w:rsid w:val="00CD0344"/>
    <w:rsid w:val="00D435AC"/>
    <w:rsid w:val="00D914EC"/>
    <w:rsid w:val="00DF4A9F"/>
    <w:rsid w:val="00E215B0"/>
    <w:rsid w:val="00E33395"/>
    <w:rsid w:val="00EE1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4FD"/>
  </w:style>
  <w:style w:type="paragraph" w:styleId="Heading1">
    <w:name w:val="heading 1"/>
    <w:aliases w:val="Heading 1 Char Char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1"/>
    </w:pPr>
    <w:rPr>
      <w:b/>
      <w:sz w:val="28"/>
    </w:rPr>
  </w:style>
  <w:style w:type="paragraph" w:styleId="Heading4">
    <w:name w:val="heading 4"/>
    <w:basedOn w:val="Normal"/>
    <w:next w:val="Normal"/>
    <w:qFormat/>
    <w:rsid w:val="00D914EC"/>
    <w:pPr>
      <w:keepNext/>
      <w:tabs>
        <w:tab w:val="left" w:pos="36"/>
      </w:tabs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617DB8"/>
    <w:rPr>
      <w:b/>
    </w:rPr>
  </w:style>
  <w:style w:type="paragraph" w:styleId="TOC3">
    <w:name w:val="toc 3"/>
    <w:basedOn w:val="Normal"/>
    <w:next w:val="Normal"/>
    <w:autoRedefine/>
    <w:semiHidden/>
    <w:rsid w:val="00617DB8"/>
    <w:rPr>
      <w:b/>
      <w:i/>
    </w:rPr>
  </w:style>
  <w:style w:type="numbering" w:styleId="111111">
    <w:name w:val="Outline List 2"/>
    <w:aliases w:val="5.2.2"/>
    <w:basedOn w:val="NoList"/>
    <w:rsid w:val="00617DB8"/>
    <w:pPr>
      <w:numPr>
        <w:numId w:val="2"/>
      </w:numPr>
    </w:pPr>
  </w:style>
  <w:style w:type="paragraph" w:customStyle="1" w:styleId="Style4">
    <w:name w:val="Style4"/>
    <w:basedOn w:val="Heading2"/>
    <w:next w:val="Heading2"/>
    <w:rsid w:val="00617DB8"/>
    <w:pPr>
      <w:tabs>
        <w:tab w:val="left" w:pos="1080"/>
      </w:tabs>
    </w:pPr>
    <w:rPr>
      <w:bCs/>
      <w:i/>
      <w:iCs/>
      <w:sz w:val="24"/>
    </w:rPr>
  </w:style>
  <w:style w:type="paragraph" w:customStyle="1" w:styleId="Style5">
    <w:name w:val="Style5"/>
    <w:basedOn w:val="TableofFigures"/>
    <w:next w:val="Normal"/>
    <w:rsid w:val="009B43AE"/>
  </w:style>
  <w:style w:type="paragraph" w:customStyle="1" w:styleId="Style6">
    <w:name w:val="Style6"/>
    <w:basedOn w:val="Title"/>
    <w:rsid w:val="00617DB8"/>
    <w:pPr>
      <w:tabs>
        <w:tab w:val="left" w:pos="1080"/>
      </w:tabs>
      <w:jc w:val="left"/>
    </w:pPr>
    <w:rPr>
      <w:i/>
      <w:sz w:val="24"/>
      <w:szCs w:val="24"/>
    </w:rPr>
  </w:style>
  <w:style w:type="paragraph" w:styleId="Title">
    <w:name w:val="Title"/>
    <w:basedOn w:val="Normal"/>
    <w:qFormat/>
    <w:rsid w:val="009B43AE"/>
    <w:pPr>
      <w:jc w:val="center"/>
    </w:pPr>
    <w:rPr>
      <w:b/>
      <w:bCs/>
      <w:snapToGrid w:val="0"/>
    </w:rPr>
  </w:style>
  <w:style w:type="character" w:customStyle="1" w:styleId="TableTitle">
    <w:name w:val="Table Title"/>
    <w:rsid w:val="00D914EC"/>
    <w:rPr>
      <w:b/>
      <w:sz w:val="24"/>
    </w:rPr>
  </w:style>
  <w:style w:type="paragraph" w:customStyle="1" w:styleId="StyleHeading1Heading1CharChar14pt">
    <w:name w:val="Style Heading 1Heading 1 Char Char + 14 pt"/>
    <w:basedOn w:val="Heading1"/>
    <w:rsid w:val="00D914EC"/>
  </w:style>
  <w:style w:type="paragraph" w:customStyle="1" w:styleId="StyleHeading214ptBold">
    <w:name w:val="Style Heading 2 + 14 pt Bold"/>
    <w:basedOn w:val="Heading2"/>
    <w:rsid w:val="00D914EC"/>
    <w:pPr>
      <w:tabs>
        <w:tab w:val="left" w:pos="1008"/>
      </w:tabs>
      <w:jc w:val="center"/>
    </w:pPr>
    <w:rPr>
      <w:bCs/>
    </w:rPr>
  </w:style>
  <w:style w:type="paragraph" w:styleId="TableofFigures">
    <w:name w:val="table of figures"/>
    <w:basedOn w:val="Title"/>
    <w:next w:val="Normal"/>
    <w:semiHidden/>
    <w:rsid w:val="009B43AE"/>
    <w:pPr>
      <w:ind w:left="480" w:hanging="480"/>
    </w:pPr>
  </w:style>
  <w:style w:type="table" w:customStyle="1" w:styleId="tabletitle0">
    <w:name w:val="table title"/>
    <w:basedOn w:val="TableNormal"/>
    <w:rsid w:val="009B4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">
    <w:name w:val="Style7"/>
    <w:basedOn w:val="tabletitle0"/>
    <w:rsid w:val="009B4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1">
    <w:name w:val="Table title 1"/>
    <w:basedOn w:val="TableofFigures"/>
    <w:next w:val="Normal"/>
    <w:rsid w:val="009B43AE"/>
    <w:rPr>
      <w:sz w:val="24"/>
    </w:rPr>
  </w:style>
  <w:style w:type="character" w:styleId="CommentReference">
    <w:name w:val="annotation reference"/>
    <w:semiHidden/>
    <w:rsid w:val="00A504FD"/>
    <w:rPr>
      <w:color w:val="FF0000"/>
      <w:sz w:val="16"/>
    </w:rPr>
  </w:style>
  <w:style w:type="paragraph" w:styleId="CommentText">
    <w:name w:val="annotation text"/>
    <w:basedOn w:val="Normal"/>
    <w:semiHidden/>
    <w:rsid w:val="00A504FD"/>
    <w:pPr>
      <w:tabs>
        <w:tab w:val="left" w:pos="187"/>
      </w:tabs>
      <w:spacing w:after="120" w:line="220" w:lineRule="exact"/>
      <w:ind w:left="187" w:hanging="187"/>
    </w:pPr>
    <w:rPr>
      <w:color w:val="FF0000"/>
    </w:rPr>
  </w:style>
  <w:style w:type="paragraph" w:styleId="Footer">
    <w:name w:val="footer"/>
    <w:basedOn w:val="Normal"/>
    <w:rsid w:val="00A504FD"/>
    <w:pPr>
      <w:keepLines/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sid w:val="00C96FB6"/>
    <w:rPr>
      <w:b/>
      <w:bCs/>
    </w:rPr>
  </w:style>
  <w:style w:type="paragraph" w:styleId="Header">
    <w:name w:val="header"/>
    <w:basedOn w:val="Normal"/>
    <w:rsid w:val="00827F7E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Rulemaking Template:  Presiding Officer's Report</vt:lpstr>
    </vt:vector>
  </TitlesOfParts>
  <Company>Department of Environmental Quality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Template:  Presiding Officer's Report</dc:title>
  <dc:creator>Brian Finneran</dc:creator>
  <cp:lastModifiedBy>Judy Johndohl</cp:lastModifiedBy>
  <cp:revision>3</cp:revision>
  <dcterms:created xsi:type="dcterms:W3CDTF">2012-10-24T19:08:00Z</dcterms:created>
  <dcterms:modified xsi:type="dcterms:W3CDTF">2012-10-24T19:55:00Z</dcterms:modified>
</cp:coreProperties>
</file>