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67" w:rsidRPr="002D36F8" w:rsidRDefault="000B7B9A" w:rsidP="000B7B9A">
      <w:pPr>
        <w:jc w:val="center"/>
        <w:rPr>
          <w:sz w:val="28"/>
          <w:szCs w:val="28"/>
        </w:rPr>
      </w:pPr>
      <w:r w:rsidRPr="002D36F8">
        <w:rPr>
          <w:sz w:val="28"/>
          <w:szCs w:val="28"/>
        </w:rPr>
        <w:t>Comm</w:t>
      </w:r>
      <w:r w:rsidR="007164FA" w:rsidRPr="002D36F8">
        <w:rPr>
          <w:sz w:val="28"/>
          <w:szCs w:val="28"/>
        </w:rPr>
        <w:t>unication and Outreach Plan</w:t>
      </w:r>
    </w:p>
    <w:p w:rsidR="000B7B9A" w:rsidRDefault="007A69E3" w:rsidP="007A69E3">
      <w:pPr>
        <w:jc w:val="center"/>
        <w:rPr>
          <w:sz w:val="22"/>
          <w:szCs w:val="22"/>
        </w:rPr>
      </w:pPr>
      <w:r>
        <w:rPr>
          <w:sz w:val="22"/>
          <w:szCs w:val="22"/>
        </w:rPr>
        <w:t>Amendments to Oregon Administrative Rules affecting small-scale solid fuel boilers.</w:t>
      </w:r>
    </w:p>
    <w:p w:rsidR="007A69E3" w:rsidRPr="003975C0" w:rsidRDefault="007A69E3" w:rsidP="007A69E3">
      <w:pPr>
        <w:jc w:val="center"/>
        <w:rPr>
          <w:sz w:val="22"/>
          <w:szCs w:val="22"/>
        </w:rPr>
      </w:pPr>
    </w:p>
    <w:p w:rsidR="000B7B9A" w:rsidRPr="003975C0" w:rsidRDefault="000B7B9A" w:rsidP="000B7B9A">
      <w:pPr>
        <w:spacing w:before="80"/>
        <w:rPr>
          <w:sz w:val="22"/>
          <w:szCs w:val="22"/>
        </w:rPr>
      </w:pPr>
      <w:r w:rsidRPr="003975C0">
        <w:rPr>
          <w:b/>
          <w:sz w:val="22"/>
          <w:szCs w:val="22"/>
          <w:u w:val="single"/>
        </w:rPr>
        <w:t>Timeline:</w:t>
      </w:r>
      <w:r w:rsidRPr="003975C0">
        <w:rPr>
          <w:b/>
          <w:sz w:val="22"/>
          <w:szCs w:val="22"/>
        </w:rPr>
        <w:t xml:space="preserve"> </w:t>
      </w:r>
      <w:r w:rsidR="004946B0">
        <w:rPr>
          <w:sz w:val="22"/>
          <w:szCs w:val="22"/>
        </w:rPr>
        <w:t xml:space="preserve"> March to December </w:t>
      </w:r>
      <w:commentRangeStart w:id="0"/>
      <w:r w:rsidR="004946B0">
        <w:rPr>
          <w:sz w:val="22"/>
          <w:szCs w:val="22"/>
        </w:rPr>
        <w:t>2012</w:t>
      </w:r>
      <w:commentRangeEnd w:id="0"/>
      <w:r w:rsidR="004946B0">
        <w:rPr>
          <w:rStyle w:val="CommentReference"/>
        </w:rPr>
        <w:commentReference w:id="0"/>
      </w:r>
    </w:p>
    <w:p w:rsidR="000B7B9A" w:rsidRPr="003975C0" w:rsidRDefault="000B7B9A" w:rsidP="000B7B9A">
      <w:pPr>
        <w:spacing w:before="80"/>
        <w:rPr>
          <w:sz w:val="22"/>
          <w:szCs w:val="22"/>
        </w:rPr>
      </w:pPr>
      <w:bookmarkStart w:id="1" w:name="OLE_LINK6"/>
      <w:r w:rsidRPr="003975C0">
        <w:rPr>
          <w:b/>
          <w:sz w:val="22"/>
          <w:szCs w:val="22"/>
          <w:u w:val="single"/>
        </w:rPr>
        <w:t xml:space="preserve">Outreach </w:t>
      </w:r>
      <w:bookmarkEnd w:id="1"/>
      <w:r w:rsidRPr="003975C0">
        <w:rPr>
          <w:b/>
          <w:sz w:val="22"/>
          <w:szCs w:val="22"/>
          <w:u w:val="single"/>
        </w:rPr>
        <w:t>Team:</w:t>
      </w:r>
      <w:r w:rsidRPr="003975C0">
        <w:rPr>
          <w:sz w:val="22"/>
          <w:szCs w:val="22"/>
        </w:rPr>
        <w:t xml:space="preserve"> </w:t>
      </w:r>
      <w:r w:rsidR="004946B0">
        <w:rPr>
          <w:sz w:val="22"/>
          <w:szCs w:val="22"/>
        </w:rPr>
        <w:t xml:space="preserve">Carrie Ann Capp (project lead), Rebecca </w:t>
      </w:r>
      <w:proofErr w:type="spellStart"/>
      <w:r w:rsidR="004946B0">
        <w:rPr>
          <w:sz w:val="22"/>
          <w:szCs w:val="22"/>
        </w:rPr>
        <w:t>Hillwig</w:t>
      </w:r>
      <w:proofErr w:type="spellEnd"/>
      <w:r w:rsidR="004946B0">
        <w:rPr>
          <w:sz w:val="22"/>
          <w:szCs w:val="22"/>
        </w:rPr>
        <w:t xml:space="preserve"> (small business assistance coordinator) Jerry </w:t>
      </w:r>
      <w:proofErr w:type="spellStart"/>
      <w:r w:rsidR="004946B0">
        <w:rPr>
          <w:sz w:val="22"/>
          <w:szCs w:val="22"/>
        </w:rPr>
        <w:t>Ebersole</w:t>
      </w:r>
      <w:proofErr w:type="spellEnd"/>
      <w:r w:rsidR="004946B0">
        <w:rPr>
          <w:sz w:val="22"/>
          <w:szCs w:val="22"/>
        </w:rPr>
        <w:t xml:space="preserve"> (</w:t>
      </w:r>
      <w:r w:rsidR="007A69E3">
        <w:rPr>
          <w:sz w:val="22"/>
          <w:szCs w:val="22"/>
        </w:rPr>
        <w:t>air toxics specialist</w:t>
      </w:r>
      <w:r w:rsidR="004946B0">
        <w:rPr>
          <w:sz w:val="22"/>
          <w:szCs w:val="22"/>
        </w:rPr>
        <w:t xml:space="preserve">) </w:t>
      </w:r>
    </w:p>
    <w:p w:rsidR="000B7B9A" w:rsidRPr="003975C0" w:rsidRDefault="000B7B9A" w:rsidP="000B7B9A">
      <w:pPr>
        <w:spacing w:before="80"/>
        <w:rPr>
          <w:sz w:val="22"/>
          <w:szCs w:val="22"/>
          <w:u w:val="single"/>
        </w:rPr>
      </w:pPr>
      <w:r w:rsidRPr="003975C0">
        <w:rPr>
          <w:b/>
          <w:sz w:val="22"/>
          <w:szCs w:val="22"/>
          <w:u w:val="single"/>
        </w:rPr>
        <w:t>Objectives:</w:t>
      </w:r>
      <w:r w:rsidRPr="003975C0">
        <w:rPr>
          <w:sz w:val="22"/>
          <w:szCs w:val="22"/>
          <w:u w:val="single"/>
        </w:rPr>
        <w:t xml:space="preserve"> </w:t>
      </w:r>
    </w:p>
    <w:p w:rsidR="00CB327C" w:rsidRDefault="00CB327C" w:rsidP="00CB327C">
      <w:pPr>
        <w:pStyle w:val="ListParagraph"/>
        <w:numPr>
          <w:ilvl w:val="0"/>
          <w:numId w:val="14"/>
        </w:numPr>
        <w:rPr>
          <w:sz w:val="22"/>
          <w:szCs w:val="22"/>
        </w:rPr>
      </w:pPr>
      <w:r>
        <w:rPr>
          <w:sz w:val="22"/>
          <w:szCs w:val="22"/>
        </w:rPr>
        <w:t>Identify those potentially affected and inform them of the rule requirements</w:t>
      </w:r>
      <w:r w:rsidRPr="00CC0AC8">
        <w:rPr>
          <w:sz w:val="22"/>
          <w:szCs w:val="22"/>
        </w:rPr>
        <w:t>.</w:t>
      </w:r>
    </w:p>
    <w:p w:rsidR="00CB327C" w:rsidRPr="00CC0AC8" w:rsidRDefault="00CB327C" w:rsidP="00CB327C">
      <w:pPr>
        <w:pStyle w:val="ListParagraph"/>
        <w:numPr>
          <w:ilvl w:val="0"/>
          <w:numId w:val="14"/>
        </w:numPr>
        <w:rPr>
          <w:sz w:val="22"/>
          <w:szCs w:val="22"/>
        </w:rPr>
      </w:pPr>
      <w:r>
        <w:rPr>
          <w:sz w:val="22"/>
          <w:szCs w:val="22"/>
        </w:rPr>
        <w:t xml:space="preserve"> Provide guidance to DEQ staff and stakeholders </w:t>
      </w:r>
      <w:r w:rsidR="00B06BDA">
        <w:rPr>
          <w:sz w:val="22"/>
          <w:szCs w:val="22"/>
        </w:rPr>
        <w:t>on how to meet the rule requirements</w:t>
      </w:r>
      <w:r>
        <w:rPr>
          <w:sz w:val="22"/>
          <w:szCs w:val="22"/>
        </w:rPr>
        <w:t>.</w:t>
      </w:r>
    </w:p>
    <w:p w:rsidR="0081303E" w:rsidRDefault="00CC0AC8" w:rsidP="0081303E">
      <w:pPr>
        <w:pStyle w:val="ListParagraph"/>
        <w:numPr>
          <w:ilvl w:val="0"/>
          <w:numId w:val="14"/>
        </w:numPr>
        <w:rPr>
          <w:sz w:val="22"/>
          <w:szCs w:val="22"/>
        </w:rPr>
      </w:pPr>
      <w:r>
        <w:rPr>
          <w:sz w:val="22"/>
          <w:szCs w:val="22"/>
        </w:rPr>
        <w:t xml:space="preserve">Clarify </w:t>
      </w:r>
      <w:r w:rsidR="00B816BF">
        <w:rPr>
          <w:sz w:val="22"/>
          <w:szCs w:val="22"/>
        </w:rPr>
        <w:t xml:space="preserve">applicability of </w:t>
      </w:r>
      <w:r>
        <w:rPr>
          <w:sz w:val="22"/>
          <w:szCs w:val="22"/>
        </w:rPr>
        <w:t xml:space="preserve">DEQ’s existing authority to require registration </w:t>
      </w:r>
      <w:r w:rsidR="0081303E">
        <w:rPr>
          <w:sz w:val="22"/>
          <w:szCs w:val="22"/>
        </w:rPr>
        <w:t xml:space="preserve">of </w:t>
      </w:r>
      <w:r>
        <w:rPr>
          <w:sz w:val="22"/>
          <w:szCs w:val="22"/>
        </w:rPr>
        <w:t>small-scale solid fuel</w:t>
      </w:r>
      <w:r w:rsidR="0081303E">
        <w:rPr>
          <w:sz w:val="22"/>
          <w:szCs w:val="22"/>
        </w:rPr>
        <w:t>-fired</w:t>
      </w:r>
      <w:r>
        <w:rPr>
          <w:sz w:val="22"/>
          <w:szCs w:val="22"/>
        </w:rPr>
        <w:t xml:space="preserve"> boilers.</w:t>
      </w:r>
    </w:p>
    <w:p w:rsidR="0081303E" w:rsidRPr="0081303E" w:rsidRDefault="0081303E" w:rsidP="0081303E">
      <w:pPr>
        <w:ind w:left="990"/>
        <w:rPr>
          <w:sz w:val="22"/>
          <w:szCs w:val="22"/>
        </w:rPr>
      </w:pPr>
    </w:p>
    <w:p w:rsidR="00CC0AC8" w:rsidRDefault="000B7B9A" w:rsidP="00CC0AC8">
      <w:pPr>
        <w:tabs>
          <w:tab w:val="center" w:pos="4320"/>
          <w:tab w:val="right" w:pos="8640"/>
        </w:tabs>
        <w:rPr>
          <w:sz w:val="22"/>
          <w:szCs w:val="22"/>
        </w:rPr>
      </w:pPr>
      <w:r w:rsidRPr="003975C0">
        <w:rPr>
          <w:b/>
          <w:sz w:val="22"/>
          <w:szCs w:val="22"/>
          <w:u w:val="single"/>
        </w:rPr>
        <w:t>Background:</w:t>
      </w:r>
      <w:r w:rsidRPr="003975C0">
        <w:rPr>
          <w:sz w:val="22"/>
          <w:szCs w:val="22"/>
        </w:rPr>
        <w:t xml:space="preserve"> </w:t>
      </w:r>
      <w:r w:rsidR="00CC0AC8" w:rsidRPr="00961932">
        <w:rPr>
          <w:sz w:val="22"/>
          <w:szCs w:val="22"/>
        </w:rPr>
        <w:t>In February of 2012, the EQC adopted rule amendments to exempt small-scale industrial, commercial, and institutional sold fuel</w:t>
      </w:r>
      <w:r w:rsidR="00B06BDA">
        <w:rPr>
          <w:sz w:val="22"/>
          <w:szCs w:val="22"/>
        </w:rPr>
        <w:t>-fired</w:t>
      </w:r>
      <w:r w:rsidR="00CC0AC8" w:rsidRPr="00961932">
        <w:rPr>
          <w:sz w:val="22"/>
          <w:szCs w:val="22"/>
        </w:rPr>
        <w:t xml:space="preserve"> boilers from the Heat Smart rules if they obtain construction approval from DEQ and are subject to National Emission Standards for Hazardous Air Pollutants. </w:t>
      </w:r>
      <w:r w:rsidR="00956A08">
        <w:rPr>
          <w:sz w:val="22"/>
          <w:szCs w:val="22"/>
        </w:rPr>
        <w:t xml:space="preserve">These </w:t>
      </w:r>
      <w:r w:rsidR="00CC0AC8">
        <w:rPr>
          <w:sz w:val="22"/>
          <w:szCs w:val="22"/>
        </w:rPr>
        <w:t>amendments allow for the sale and operation of such b</w:t>
      </w:r>
      <w:r w:rsidR="00956A08">
        <w:rPr>
          <w:sz w:val="22"/>
          <w:szCs w:val="22"/>
        </w:rPr>
        <w:t>o</w:t>
      </w:r>
      <w:r w:rsidR="00CC0AC8">
        <w:rPr>
          <w:sz w:val="22"/>
          <w:szCs w:val="22"/>
        </w:rPr>
        <w:t xml:space="preserve">ilers in Oregon. </w:t>
      </w:r>
      <w:r w:rsidR="00CC0AC8" w:rsidRPr="00961932">
        <w:rPr>
          <w:sz w:val="22"/>
          <w:szCs w:val="22"/>
        </w:rPr>
        <w:t xml:space="preserve">The adopted rule amendments also clarify DEQ’s authority to require solid fuel boilers located at unpermitted facilities to register with </w:t>
      </w:r>
      <w:r w:rsidR="00956A08">
        <w:rPr>
          <w:sz w:val="22"/>
          <w:szCs w:val="22"/>
        </w:rPr>
        <w:t>DEQ</w:t>
      </w:r>
      <w:r w:rsidR="00CC0AC8" w:rsidRPr="00961932">
        <w:rPr>
          <w:sz w:val="22"/>
          <w:szCs w:val="22"/>
        </w:rPr>
        <w:t xml:space="preserve"> upon written request</w:t>
      </w:r>
      <w:r w:rsidR="00CC0AC8">
        <w:rPr>
          <w:sz w:val="22"/>
          <w:szCs w:val="22"/>
        </w:rPr>
        <w:t>,</w:t>
      </w:r>
      <w:r w:rsidR="00CC0AC8" w:rsidRPr="00961932">
        <w:rPr>
          <w:sz w:val="22"/>
          <w:szCs w:val="22"/>
        </w:rPr>
        <w:t xml:space="preserve"> </w:t>
      </w:r>
      <w:r w:rsidR="00B816BF">
        <w:rPr>
          <w:sz w:val="22"/>
          <w:szCs w:val="22"/>
        </w:rPr>
        <w:t xml:space="preserve">in order </w:t>
      </w:r>
      <w:r w:rsidR="00CC0AC8" w:rsidRPr="00961932">
        <w:rPr>
          <w:sz w:val="22"/>
          <w:szCs w:val="22"/>
        </w:rPr>
        <w:t>to verify compliance with applicable N</w:t>
      </w:r>
      <w:r w:rsidR="00CC0AC8">
        <w:rPr>
          <w:sz w:val="22"/>
          <w:szCs w:val="22"/>
        </w:rPr>
        <w:t xml:space="preserve">ational </w:t>
      </w:r>
      <w:r w:rsidR="00CC0AC8" w:rsidRPr="00961932">
        <w:rPr>
          <w:sz w:val="22"/>
          <w:szCs w:val="22"/>
        </w:rPr>
        <w:t>E</w:t>
      </w:r>
      <w:r w:rsidR="00CC0AC8">
        <w:rPr>
          <w:sz w:val="22"/>
          <w:szCs w:val="22"/>
        </w:rPr>
        <w:t xml:space="preserve">missions </w:t>
      </w:r>
      <w:r w:rsidR="00CC0AC8" w:rsidRPr="00961932">
        <w:rPr>
          <w:sz w:val="22"/>
          <w:szCs w:val="22"/>
        </w:rPr>
        <w:t>S</w:t>
      </w:r>
      <w:r w:rsidR="00CC0AC8">
        <w:rPr>
          <w:sz w:val="22"/>
          <w:szCs w:val="22"/>
        </w:rPr>
        <w:t xml:space="preserve">tandards for </w:t>
      </w:r>
      <w:r w:rsidR="00CC0AC8" w:rsidRPr="00961932">
        <w:rPr>
          <w:sz w:val="22"/>
          <w:szCs w:val="22"/>
        </w:rPr>
        <w:t>H</w:t>
      </w:r>
      <w:r w:rsidR="00CC0AC8">
        <w:rPr>
          <w:sz w:val="22"/>
          <w:szCs w:val="22"/>
        </w:rPr>
        <w:t xml:space="preserve">azardous </w:t>
      </w:r>
      <w:r w:rsidR="00CC0AC8" w:rsidRPr="00961932">
        <w:rPr>
          <w:sz w:val="22"/>
          <w:szCs w:val="22"/>
        </w:rPr>
        <w:t>A</w:t>
      </w:r>
      <w:r w:rsidR="00CC0AC8">
        <w:rPr>
          <w:sz w:val="22"/>
          <w:szCs w:val="22"/>
        </w:rPr>
        <w:t xml:space="preserve">ir </w:t>
      </w:r>
      <w:r w:rsidR="00CC0AC8" w:rsidRPr="00961932">
        <w:rPr>
          <w:sz w:val="22"/>
          <w:szCs w:val="22"/>
        </w:rPr>
        <w:t>P</w:t>
      </w:r>
      <w:r w:rsidR="00CC0AC8">
        <w:rPr>
          <w:sz w:val="22"/>
          <w:szCs w:val="22"/>
        </w:rPr>
        <w:t>ollutant</w:t>
      </w:r>
      <w:r w:rsidR="00CC0AC8" w:rsidRPr="00961932">
        <w:rPr>
          <w:sz w:val="22"/>
          <w:szCs w:val="22"/>
        </w:rPr>
        <w:t xml:space="preserve">s </w:t>
      </w:r>
      <w:r w:rsidR="00CC0AC8">
        <w:rPr>
          <w:sz w:val="22"/>
          <w:szCs w:val="22"/>
        </w:rPr>
        <w:t xml:space="preserve">and </w:t>
      </w:r>
      <w:r w:rsidR="00CC0AC8" w:rsidRPr="00961932">
        <w:rPr>
          <w:sz w:val="22"/>
          <w:szCs w:val="22"/>
        </w:rPr>
        <w:t xml:space="preserve">state </w:t>
      </w:r>
      <w:r w:rsidR="0081303E">
        <w:rPr>
          <w:sz w:val="22"/>
          <w:szCs w:val="22"/>
        </w:rPr>
        <w:t>visibility standards</w:t>
      </w:r>
      <w:r w:rsidR="00CC0AC8" w:rsidRPr="00961932">
        <w:rPr>
          <w:sz w:val="22"/>
          <w:szCs w:val="22"/>
        </w:rPr>
        <w:t xml:space="preserve">. </w:t>
      </w:r>
    </w:p>
    <w:p w:rsidR="000B7B9A" w:rsidRPr="003975C0" w:rsidRDefault="000B7B9A" w:rsidP="00280F6B">
      <w:pPr>
        <w:autoSpaceDE w:val="0"/>
        <w:autoSpaceDN w:val="0"/>
        <w:adjustRightInd w:val="0"/>
        <w:spacing w:before="80"/>
        <w:rPr>
          <w:sz w:val="22"/>
          <w:szCs w:val="22"/>
        </w:rPr>
      </w:pPr>
    </w:p>
    <w:p w:rsidR="00C062ED" w:rsidRDefault="000B7B9A" w:rsidP="000B7B9A">
      <w:pPr>
        <w:spacing w:before="80"/>
        <w:rPr>
          <w:sz w:val="22"/>
          <w:szCs w:val="22"/>
        </w:rPr>
      </w:pPr>
      <w:r w:rsidRPr="003975C0">
        <w:rPr>
          <w:b/>
          <w:sz w:val="22"/>
          <w:szCs w:val="22"/>
          <w:u w:val="single"/>
        </w:rPr>
        <w:t>Audience:</w:t>
      </w:r>
      <w:r w:rsidR="008B1102">
        <w:rPr>
          <w:sz w:val="22"/>
          <w:szCs w:val="22"/>
        </w:rPr>
        <w:t xml:space="preserve"> </w:t>
      </w:r>
      <w:r w:rsidR="00956A08">
        <w:rPr>
          <w:sz w:val="22"/>
          <w:szCs w:val="22"/>
        </w:rPr>
        <w:t>DEQ is</w:t>
      </w:r>
      <w:r w:rsidR="008B1102">
        <w:rPr>
          <w:sz w:val="22"/>
          <w:szCs w:val="22"/>
        </w:rPr>
        <w:t xml:space="preserve"> still </w:t>
      </w:r>
      <w:r w:rsidR="0081303E">
        <w:rPr>
          <w:sz w:val="22"/>
          <w:szCs w:val="22"/>
        </w:rPr>
        <w:t>in t</w:t>
      </w:r>
      <w:r w:rsidR="00956A08">
        <w:rPr>
          <w:sz w:val="22"/>
          <w:szCs w:val="22"/>
        </w:rPr>
        <w:t>h</w:t>
      </w:r>
      <w:r w:rsidR="0081303E">
        <w:rPr>
          <w:sz w:val="22"/>
          <w:szCs w:val="22"/>
        </w:rPr>
        <w:t>e</w:t>
      </w:r>
      <w:r w:rsidR="00956A08">
        <w:rPr>
          <w:sz w:val="22"/>
          <w:szCs w:val="22"/>
        </w:rPr>
        <w:t xml:space="preserve"> process of identifying</w:t>
      </w:r>
      <w:r w:rsidRPr="003975C0">
        <w:rPr>
          <w:sz w:val="22"/>
          <w:szCs w:val="22"/>
        </w:rPr>
        <w:t xml:space="preserve"> businesses that may be affected by the </w:t>
      </w:r>
      <w:r w:rsidR="00956A08">
        <w:rPr>
          <w:sz w:val="22"/>
          <w:szCs w:val="22"/>
        </w:rPr>
        <w:t xml:space="preserve">NESHAP </w:t>
      </w:r>
      <w:r>
        <w:rPr>
          <w:sz w:val="22"/>
          <w:szCs w:val="22"/>
        </w:rPr>
        <w:t>standards</w:t>
      </w:r>
      <w:r w:rsidRPr="003975C0">
        <w:rPr>
          <w:sz w:val="22"/>
          <w:szCs w:val="22"/>
        </w:rPr>
        <w:t xml:space="preserve">. </w:t>
      </w:r>
      <w:r w:rsidR="00CC0AC8">
        <w:rPr>
          <w:sz w:val="22"/>
          <w:szCs w:val="22"/>
        </w:rPr>
        <w:t xml:space="preserve">Because the boilers affected by the rule amendments are not under air quality permits, </w:t>
      </w:r>
      <w:commentRangeStart w:id="2"/>
      <w:r w:rsidR="00CC0AC8">
        <w:rPr>
          <w:sz w:val="22"/>
          <w:szCs w:val="22"/>
        </w:rPr>
        <w:t>the affected sources are not entered into our TRAACS database</w:t>
      </w:r>
      <w:commentRangeEnd w:id="2"/>
      <w:r w:rsidR="00B06BDA">
        <w:rPr>
          <w:rStyle w:val="CommentReference"/>
        </w:rPr>
        <w:commentReference w:id="2"/>
      </w:r>
      <w:r w:rsidR="00CC0AC8">
        <w:rPr>
          <w:sz w:val="22"/>
          <w:szCs w:val="22"/>
        </w:rPr>
        <w:t>.</w:t>
      </w:r>
      <w:r w:rsidR="00C062ED" w:rsidRPr="00C062ED">
        <w:rPr>
          <w:sz w:val="22"/>
          <w:szCs w:val="22"/>
        </w:rPr>
        <w:t xml:space="preserve"> </w:t>
      </w:r>
      <w:r w:rsidR="00956A08">
        <w:rPr>
          <w:sz w:val="22"/>
          <w:szCs w:val="22"/>
        </w:rPr>
        <w:t>DEQ</w:t>
      </w:r>
      <w:r w:rsidR="00956A08" w:rsidRPr="003975C0">
        <w:rPr>
          <w:sz w:val="22"/>
          <w:szCs w:val="22"/>
        </w:rPr>
        <w:t xml:space="preserve"> </w:t>
      </w:r>
      <w:r w:rsidR="00B06BDA">
        <w:rPr>
          <w:sz w:val="22"/>
          <w:szCs w:val="22"/>
        </w:rPr>
        <w:t>HQ-AQ staff</w:t>
      </w:r>
      <w:r w:rsidR="00BC1D3B">
        <w:rPr>
          <w:sz w:val="22"/>
          <w:szCs w:val="22"/>
        </w:rPr>
        <w:t xml:space="preserve"> </w:t>
      </w:r>
      <w:r w:rsidR="008B1102" w:rsidRPr="003975C0">
        <w:rPr>
          <w:sz w:val="22"/>
          <w:szCs w:val="22"/>
        </w:rPr>
        <w:t>will work with DEQ regional staff</w:t>
      </w:r>
      <w:r w:rsidR="009B0EF3">
        <w:rPr>
          <w:sz w:val="22"/>
          <w:szCs w:val="22"/>
        </w:rPr>
        <w:t>, Regional Solutions Team members, the Oregon Department of Energy, the Boiler Codes Division and others</w:t>
      </w:r>
      <w:r w:rsidR="008B1102" w:rsidRPr="003975C0">
        <w:rPr>
          <w:sz w:val="22"/>
          <w:szCs w:val="22"/>
        </w:rPr>
        <w:t xml:space="preserve"> to identify additional businesses </w:t>
      </w:r>
      <w:r w:rsidR="00B816BF">
        <w:rPr>
          <w:sz w:val="22"/>
          <w:szCs w:val="22"/>
        </w:rPr>
        <w:t xml:space="preserve">and institutions </w:t>
      </w:r>
      <w:r w:rsidR="008B1102" w:rsidRPr="003975C0">
        <w:rPr>
          <w:sz w:val="22"/>
          <w:szCs w:val="22"/>
        </w:rPr>
        <w:t xml:space="preserve">not </w:t>
      </w:r>
      <w:r w:rsidR="009B0EF3">
        <w:rPr>
          <w:sz w:val="22"/>
          <w:szCs w:val="22"/>
        </w:rPr>
        <w:t>currently identified</w:t>
      </w:r>
      <w:r w:rsidR="008B1102" w:rsidRPr="003975C0">
        <w:rPr>
          <w:sz w:val="22"/>
          <w:szCs w:val="22"/>
        </w:rPr>
        <w:t>.</w:t>
      </w:r>
      <w:r w:rsidR="008B1102">
        <w:rPr>
          <w:sz w:val="22"/>
          <w:szCs w:val="22"/>
        </w:rPr>
        <w:t xml:space="preserve"> </w:t>
      </w:r>
      <w:r w:rsidR="00956A08">
        <w:rPr>
          <w:sz w:val="22"/>
          <w:szCs w:val="22"/>
        </w:rPr>
        <w:t>DEQ</w:t>
      </w:r>
      <w:r w:rsidR="00956A08" w:rsidRPr="00C062ED">
        <w:rPr>
          <w:sz w:val="22"/>
          <w:szCs w:val="22"/>
        </w:rPr>
        <w:t xml:space="preserve"> </w:t>
      </w:r>
      <w:r w:rsidR="00C062ED" w:rsidRPr="00C062ED">
        <w:rPr>
          <w:sz w:val="22"/>
          <w:szCs w:val="22"/>
        </w:rPr>
        <w:t xml:space="preserve">will create a list of </w:t>
      </w:r>
      <w:r w:rsidR="00B816BF">
        <w:rPr>
          <w:sz w:val="22"/>
          <w:szCs w:val="22"/>
        </w:rPr>
        <w:t>a</w:t>
      </w:r>
      <w:r w:rsidR="009B0EF3">
        <w:rPr>
          <w:sz w:val="22"/>
          <w:szCs w:val="22"/>
        </w:rPr>
        <w:t>ffected sources to contact and provide information and technical assistance to</w:t>
      </w:r>
      <w:r w:rsidR="00E72027">
        <w:rPr>
          <w:sz w:val="22"/>
          <w:szCs w:val="22"/>
        </w:rPr>
        <w:t xml:space="preserve"> owners and operators</w:t>
      </w:r>
      <w:r w:rsidR="009B0EF3">
        <w:rPr>
          <w:sz w:val="22"/>
          <w:szCs w:val="22"/>
        </w:rPr>
        <w:t xml:space="preserve"> in meeting the Notice to </w:t>
      </w:r>
      <w:proofErr w:type="gramStart"/>
      <w:r w:rsidR="009B0EF3">
        <w:rPr>
          <w:sz w:val="22"/>
          <w:szCs w:val="22"/>
        </w:rPr>
        <w:t>Construct</w:t>
      </w:r>
      <w:proofErr w:type="gramEnd"/>
      <w:r w:rsidR="009B0EF3">
        <w:rPr>
          <w:sz w:val="22"/>
          <w:szCs w:val="22"/>
        </w:rPr>
        <w:t xml:space="preserve"> and registration requirements.</w:t>
      </w:r>
    </w:p>
    <w:p w:rsidR="000B7B9A" w:rsidRPr="003975C0" w:rsidRDefault="000B7B9A" w:rsidP="000B7B9A">
      <w:pPr>
        <w:spacing w:before="80"/>
        <w:rPr>
          <w:sz w:val="22"/>
          <w:szCs w:val="22"/>
        </w:rPr>
      </w:pPr>
      <w:r w:rsidRPr="008B1102">
        <w:rPr>
          <w:sz w:val="22"/>
          <w:szCs w:val="22"/>
          <w:u w:val="single"/>
        </w:rPr>
        <w:t>Stakeholders and interested parties include:</w:t>
      </w:r>
    </w:p>
    <w:p w:rsidR="000B7B9A" w:rsidRPr="00956A08" w:rsidRDefault="000B7B9A" w:rsidP="00956A08">
      <w:pPr>
        <w:numPr>
          <w:ilvl w:val="0"/>
          <w:numId w:val="1"/>
        </w:numPr>
        <w:tabs>
          <w:tab w:val="clear" w:pos="2160"/>
        </w:tabs>
        <w:ind w:left="1260" w:hanging="270"/>
        <w:rPr>
          <w:sz w:val="22"/>
          <w:szCs w:val="22"/>
        </w:rPr>
      </w:pPr>
      <w:bookmarkStart w:id="3" w:name="OLE_LINK4"/>
      <w:r w:rsidRPr="003975C0">
        <w:rPr>
          <w:sz w:val="22"/>
          <w:szCs w:val="22"/>
        </w:rPr>
        <w:t xml:space="preserve">Industry: </w:t>
      </w:r>
      <w:r w:rsidR="00EF1CD6">
        <w:rPr>
          <w:sz w:val="22"/>
          <w:szCs w:val="22"/>
        </w:rPr>
        <w:t xml:space="preserve">Businesses </w:t>
      </w:r>
      <w:r w:rsidR="00E72027">
        <w:rPr>
          <w:sz w:val="22"/>
          <w:szCs w:val="22"/>
        </w:rPr>
        <w:t xml:space="preserve">with </w:t>
      </w:r>
      <w:r w:rsidR="001D6163">
        <w:rPr>
          <w:sz w:val="22"/>
          <w:szCs w:val="22"/>
        </w:rPr>
        <w:t>small-scale solid fuel</w:t>
      </w:r>
      <w:r w:rsidR="00956A08">
        <w:rPr>
          <w:sz w:val="22"/>
          <w:szCs w:val="22"/>
        </w:rPr>
        <w:t>-fired</w:t>
      </w:r>
      <w:r w:rsidR="001D6163" w:rsidRPr="00956A08">
        <w:rPr>
          <w:sz w:val="22"/>
          <w:szCs w:val="22"/>
        </w:rPr>
        <w:t xml:space="preserve"> boilers (those with maximum heat output capacities below 1 </w:t>
      </w:r>
      <w:proofErr w:type="spellStart"/>
      <w:r w:rsidR="00956A08">
        <w:rPr>
          <w:sz w:val="22"/>
          <w:szCs w:val="22"/>
        </w:rPr>
        <w:t>MM</w:t>
      </w:r>
      <w:r w:rsidR="001D6163" w:rsidRPr="00956A08">
        <w:rPr>
          <w:sz w:val="22"/>
          <w:szCs w:val="22"/>
        </w:rPr>
        <w:t>Btu</w:t>
      </w:r>
      <w:proofErr w:type="spellEnd"/>
      <w:r w:rsidR="001D6163" w:rsidRPr="00956A08">
        <w:rPr>
          <w:sz w:val="22"/>
          <w:szCs w:val="22"/>
        </w:rPr>
        <w:t>/hr)</w:t>
      </w:r>
    </w:p>
    <w:p w:rsidR="00B816BF" w:rsidRDefault="001D6163" w:rsidP="001D6163">
      <w:pPr>
        <w:numPr>
          <w:ilvl w:val="0"/>
          <w:numId w:val="1"/>
        </w:numPr>
        <w:tabs>
          <w:tab w:val="clear" w:pos="2160"/>
        </w:tabs>
        <w:ind w:left="1260" w:hanging="270"/>
        <w:rPr>
          <w:sz w:val="22"/>
          <w:szCs w:val="22"/>
        </w:rPr>
      </w:pPr>
      <w:r w:rsidRPr="001D6163">
        <w:rPr>
          <w:sz w:val="22"/>
          <w:szCs w:val="22"/>
        </w:rPr>
        <w:t xml:space="preserve">Owners </w:t>
      </w:r>
      <w:r>
        <w:rPr>
          <w:sz w:val="22"/>
          <w:szCs w:val="22"/>
        </w:rPr>
        <w:t>and operators of small-scale solid fuel</w:t>
      </w:r>
      <w:r w:rsidR="00956A08">
        <w:rPr>
          <w:sz w:val="22"/>
          <w:szCs w:val="22"/>
        </w:rPr>
        <w:t>-fired</w:t>
      </w:r>
      <w:r w:rsidR="00807C50">
        <w:rPr>
          <w:sz w:val="22"/>
          <w:szCs w:val="22"/>
        </w:rPr>
        <w:t xml:space="preserve"> </w:t>
      </w:r>
      <w:r>
        <w:rPr>
          <w:sz w:val="22"/>
          <w:szCs w:val="22"/>
        </w:rPr>
        <w:t>boilers located at institutional facilities</w:t>
      </w:r>
    </w:p>
    <w:p w:rsidR="00B816BF" w:rsidRDefault="00B816BF" w:rsidP="001D6163">
      <w:pPr>
        <w:numPr>
          <w:ilvl w:val="0"/>
          <w:numId w:val="1"/>
        </w:numPr>
        <w:tabs>
          <w:tab w:val="clear" w:pos="2160"/>
        </w:tabs>
        <w:ind w:left="1260" w:hanging="270"/>
        <w:rPr>
          <w:sz w:val="22"/>
          <w:szCs w:val="22"/>
        </w:rPr>
      </w:pPr>
      <w:r>
        <w:rPr>
          <w:sz w:val="22"/>
          <w:szCs w:val="22"/>
        </w:rPr>
        <w:t>Project developers interested in biomass development</w:t>
      </w:r>
    </w:p>
    <w:p w:rsidR="001D6163" w:rsidRPr="001D6163" w:rsidRDefault="00B816BF" w:rsidP="001D6163">
      <w:pPr>
        <w:numPr>
          <w:ilvl w:val="0"/>
          <w:numId w:val="1"/>
        </w:numPr>
        <w:tabs>
          <w:tab w:val="clear" w:pos="2160"/>
        </w:tabs>
        <w:ind w:left="1260" w:hanging="270"/>
        <w:rPr>
          <w:sz w:val="22"/>
          <w:szCs w:val="22"/>
        </w:rPr>
      </w:pPr>
      <w:r>
        <w:rPr>
          <w:sz w:val="22"/>
          <w:szCs w:val="22"/>
        </w:rPr>
        <w:t>Organizations that assist entities pursuing biomass utilization</w:t>
      </w:r>
      <w:r w:rsidR="001D6163">
        <w:rPr>
          <w:sz w:val="22"/>
          <w:szCs w:val="22"/>
        </w:rPr>
        <w:t xml:space="preserve"> </w:t>
      </w:r>
    </w:p>
    <w:p w:rsidR="001D6163" w:rsidRDefault="001D6163" w:rsidP="008B1102">
      <w:pPr>
        <w:numPr>
          <w:ilvl w:val="0"/>
          <w:numId w:val="1"/>
        </w:numPr>
        <w:tabs>
          <w:tab w:val="clear" w:pos="2160"/>
        </w:tabs>
        <w:ind w:left="1260" w:hanging="270"/>
        <w:rPr>
          <w:sz w:val="22"/>
          <w:szCs w:val="22"/>
        </w:rPr>
      </w:pPr>
      <w:r>
        <w:rPr>
          <w:sz w:val="22"/>
          <w:szCs w:val="22"/>
        </w:rPr>
        <w:t>The Governor’s Office</w:t>
      </w:r>
    </w:p>
    <w:p w:rsidR="0081303E" w:rsidRDefault="0081303E" w:rsidP="008B1102">
      <w:pPr>
        <w:numPr>
          <w:ilvl w:val="0"/>
          <w:numId w:val="1"/>
        </w:numPr>
        <w:tabs>
          <w:tab w:val="clear" w:pos="2160"/>
        </w:tabs>
        <w:ind w:left="1260" w:hanging="270"/>
        <w:rPr>
          <w:sz w:val="22"/>
          <w:szCs w:val="22"/>
        </w:rPr>
      </w:pPr>
      <w:r>
        <w:rPr>
          <w:sz w:val="22"/>
          <w:szCs w:val="22"/>
        </w:rPr>
        <w:t>Regional Solutions Team members</w:t>
      </w:r>
    </w:p>
    <w:p w:rsidR="000B7B9A" w:rsidRPr="003975C0" w:rsidRDefault="00E72027" w:rsidP="008B1102">
      <w:pPr>
        <w:numPr>
          <w:ilvl w:val="0"/>
          <w:numId w:val="1"/>
        </w:numPr>
        <w:tabs>
          <w:tab w:val="clear" w:pos="2160"/>
        </w:tabs>
        <w:ind w:left="1260" w:hanging="270"/>
        <w:rPr>
          <w:sz w:val="22"/>
          <w:szCs w:val="22"/>
        </w:rPr>
      </w:pPr>
      <w:r>
        <w:rPr>
          <w:sz w:val="22"/>
          <w:szCs w:val="22"/>
        </w:rPr>
        <w:t>Local g</w:t>
      </w:r>
      <w:r w:rsidR="000B7B9A" w:rsidRPr="003975C0">
        <w:rPr>
          <w:sz w:val="22"/>
          <w:szCs w:val="22"/>
        </w:rPr>
        <w:t xml:space="preserve">overnment: Lane Regional Air Protection Agency </w:t>
      </w:r>
    </w:p>
    <w:p w:rsidR="000B7B9A" w:rsidRPr="001D6163" w:rsidRDefault="000B7B9A" w:rsidP="008B1102">
      <w:pPr>
        <w:numPr>
          <w:ilvl w:val="0"/>
          <w:numId w:val="1"/>
        </w:numPr>
        <w:tabs>
          <w:tab w:val="clear" w:pos="2160"/>
        </w:tabs>
        <w:ind w:left="1260" w:hanging="270"/>
        <w:rPr>
          <w:sz w:val="22"/>
          <w:szCs w:val="22"/>
        </w:rPr>
      </w:pPr>
      <w:r w:rsidRPr="001D6163">
        <w:rPr>
          <w:sz w:val="22"/>
          <w:szCs w:val="22"/>
        </w:rPr>
        <w:t>Elected Officials</w:t>
      </w:r>
    </w:p>
    <w:p w:rsidR="0081303E" w:rsidRPr="0081303E" w:rsidRDefault="001D6163" w:rsidP="0081303E">
      <w:pPr>
        <w:numPr>
          <w:ilvl w:val="0"/>
          <w:numId w:val="1"/>
        </w:numPr>
        <w:tabs>
          <w:tab w:val="clear" w:pos="2160"/>
        </w:tabs>
        <w:ind w:left="1260" w:hanging="270"/>
        <w:rPr>
          <w:sz w:val="22"/>
          <w:szCs w:val="22"/>
        </w:rPr>
      </w:pPr>
      <w:bookmarkStart w:id="4" w:name="OLE_LINK10"/>
      <w:r>
        <w:rPr>
          <w:sz w:val="22"/>
          <w:szCs w:val="22"/>
        </w:rPr>
        <w:t>Solid fuel</w:t>
      </w:r>
      <w:r w:rsidR="00956A08">
        <w:rPr>
          <w:sz w:val="22"/>
          <w:szCs w:val="22"/>
        </w:rPr>
        <w:t>-fired</w:t>
      </w:r>
      <w:r>
        <w:rPr>
          <w:sz w:val="22"/>
          <w:szCs w:val="22"/>
        </w:rPr>
        <w:t xml:space="preserve"> boiler manufacturers</w:t>
      </w:r>
    </w:p>
    <w:p w:rsidR="000B7B9A" w:rsidRPr="003975C0" w:rsidRDefault="000B7B9A" w:rsidP="000B7B9A">
      <w:pPr>
        <w:spacing w:before="80"/>
        <w:rPr>
          <w:b/>
          <w:sz w:val="22"/>
          <w:szCs w:val="22"/>
          <w:u w:val="single"/>
        </w:rPr>
      </w:pPr>
      <w:r w:rsidRPr="003975C0">
        <w:rPr>
          <w:b/>
          <w:sz w:val="22"/>
          <w:szCs w:val="22"/>
          <w:u w:val="single"/>
        </w:rPr>
        <w:t xml:space="preserve">Outreach: </w:t>
      </w:r>
    </w:p>
    <w:p w:rsidR="000B7B9A" w:rsidRPr="003975C0" w:rsidRDefault="000B7B9A" w:rsidP="00744A73">
      <w:pPr>
        <w:spacing w:before="80"/>
        <w:rPr>
          <w:sz w:val="22"/>
          <w:szCs w:val="22"/>
        </w:rPr>
      </w:pPr>
      <w:r w:rsidRPr="003975C0">
        <w:rPr>
          <w:b/>
          <w:sz w:val="22"/>
          <w:szCs w:val="22"/>
        </w:rPr>
        <w:t xml:space="preserve">Media: </w:t>
      </w:r>
      <w:r w:rsidRPr="003975C0">
        <w:rPr>
          <w:sz w:val="22"/>
          <w:szCs w:val="22"/>
        </w:rPr>
        <w:t xml:space="preserve">In </w:t>
      </w:r>
      <w:r w:rsidR="001D6163">
        <w:rPr>
          <w:sz w:val="22"/>
          <w:szCs w:val="22"/>
        </w:rPr>
        <w:t>March</w:t>
      </w:r>
      <w:r w:rsidR="001D6163" w:rsidRPr="003975C0">
        <w:rPr>
          <w:sz w:val="22"/>
          <w:szCs w:val="22"/>
        </w:rPr>
        <w:t xml:space="preserve"> 20</w:t>
      </w:r>
      <w:r w:rsidR="001D6163">
        <w:rPr>
          <w:sz w:val="22"/>
          <w:szCs w:val="22"/>
        </w:rPr>
        <w:t>12</w:t>
      </w:r>
      <w:r w:rsidRPr="003975C0">
        <w:rPr>
          <w:sz w:val="22"/>
          <w:szCs w:val="22"/>
        </w:rPr>
        <w:t xml:space="preserve">, </w:t>
      </w:r>
      <w:r w:rsidR="00CB327C">
        <w:rPr>
          <w:sz w:val="22"/>
          <w:szCs w:val="22"/>
        </w:rPr>
        <w:t xml:space="preserve">DEQ will post </w:t>
      </w:r>
      <w:r w:rsidR="001D6163">
        <w:rPr>
          <w:sz w:val="22"/>
          <w:szCs w:val="22"/>
        </w:rPr>
        <w:t xml:space="preserve">an update </w:t>
      </w:r>
      <w:r w:rsidR="00E72027">
        <w:rPr>
          <w:sz w:val="22"/>
          <w:szCs w:val="22"/>
        </w:rPr>
        <w:t xml:space="preserve">to </w:t>
      </w:r>
      <w:r w:rsidR="001D6163">
        <w:rPr>
          <w:sz w:val="22"/>
          <w:szCs w:val="22"/>
        </w:rPr>
        <w:t xml:space="preserve">the </w:t>
      </w:r>
      <w:r w:rsidR="00B816BF">
        <w:rPr>
          <w:sz w:val="22"/>
          <w:szCs w:val="22"/>
        </w:rPr>
        <w:t xml:space="preserve">rulemaking </w:t>
      </w:r>
      <w:r w:rsidR="001D6163">
        <w:rPr>
          <w:sz w:val="22"/>
          <w:szCs w:val="22"/>
        </w:rPr>
        <w:t>webpage</w:t>
      </w:r>
      <w:r w:rsidR="00E72027">
        <w:rPr>
          <w:sz w:val="22"/>
          <w:szCs w:val="22"/>
        </w:rPr>
        <w:t xml:space="preserve">. </w:t>
      </w:r>
      <w:r w:rsidRPr="003975C0">
        <w:rPr>
          <w:sz w:val="22"/>
          <w:szCs w:val="22"/>
        </w:rPr>
        <w:t xml:space="preserve"> </w:t>
      </w:r>
      <w:r w:rsidR="00E72027">
        <w:rPr>
          <w:sz w:val="22"/>
          <w:szCs w:val="22"/>
        </w:rPr>
        <w:t>The update wi</w:t>
      </w:r>
      <w:r w:rsidR="00CB327C">
        <w:rPr>
          <w:sz w:val="22"/>
          <w:szCs w:val="22"/>
        </w:rPr>
        <w:t>l</w:t>
      </w:r>
      <w:r w:rsidR="00E72027">
        <w:rPr>
          <w:sz w:val="22"/>
          <w:szCs w:val="22"/>
        </w:rPr>
        <w:t xml:space="preserve">l </w:t>
      </w:r>
      <w:r w:rsidR="001D6163">
        <w:rPr>
          <w:sz w:val="22"/>
          <w:szCs w:val="22"/>
        </w:rPr>
        <w:t xml:space="preserve">direct users to a new webpage that describes the </w:t>
      </w:r>
      <w:r w:rsidR="00956A08">
        <w:rPr>
          <w:sz w:val="22"/>
          <w:szCs w:val="22"/>
        </w:rPr>
        <w:t xml:space="preserve">rule </w:t>
      </w:r>
      <w:r w:rsidR="001D6163">
        <w:rPr>
          <w:sz w:val="22"/>
          <w:szCs w:val="22"/>
        </w:rPr>
        <w:t>changes affecting small-scale solid fuel</w:t>
      </w:r>
      <w:r w:rsidR="00956A08">
        <w:rPr>
          <w:sz w:val="22"/>
          <w:szCs w:val="22"/>
        </w:rPr>
        <w:t>-fired</w:t>
      </w:r>
      <w:r w:rsidR="001D6163">
        <w:rPr>
          <w:sz w:val="22"/>
          <w:szCs w:val="22"/>
        </w:rPr>
        <w:t xml:space="preserve"> boilers and informs </w:t>
      </w:r>
      <w:r w:rsidR="00B06BDA">
        <w:rPr>
          <w:sz w:val="22"/>
          <w:szCs w:val="22"/>
        </w:rPr>
        <w:t xml:space="preserve">owners and operators </w:t>
      </w:r>
      <w:r w:rsidR="001D6163">
        <w:rPr>
          <w:sz w:val="22"/>
          <w:szCs w:val="22"/>
        </w:rPr>
        <w:t>of their obligations</w:t>
      </w:r>
      <w:r w:rsidR="00B06BDA">
        <w:rPr>
          <w:sz w:val="22"/>
          <w:szCs w:val="22"/>
        </w:rPr>
        <w:t xml:space="preserve"> under the new rules</w:t>
      </w:r>
      <w:r w:rsidRPr="003975C0">
        <w:rPr>
          <w:sz w:val="22"/>
          <w:szCs w:val="22"/>
        </w:rPr>
        <w:t>.</w:t>
      </w:r>
    </w:p>
    <w:p w:rsidR="000B7B9A" w:rsidRPr="003975C0" w:rsidRDefault="000B7B9A" w:rsidP="00744A73">
      <w:pPr>
        <w:spacing w:before="80"/>
        <w:rPr>
          <w:sz w:val="22"/>
          <w:szCs w:val="22"/>
        </w:rPr>
      </w:pPr>
      <w:r w:rsidRPr="003975C0">
        <w:rPr>
          <w:b/>
          <w:sz w:val="22"/>
          <w:szCs w:val="22"/>
        </w:rPr>
        <w:t xml:space="preserve">Mailings: </w:t>
      </w:r>
    </w:p>
    <w:p w:rsidR="00EA20D3" w:rsidRDefault="000B7B9A" w:rsidP="00B06BDA">
      <w:pPr>
        <w:spacing w:before="80"/>
        <w:rPr>
          <w:sz w:val="22"/>
          <w:szCs w:val="22"/>
        </w:rPr>
      </w:pPr>
      <w:commentRangeStart w:id="5"/>
      <w:r>
        <w:rPr>
          <w:sz w:val="22"/>
          <w:szCs w:val="22"/>
          <w:u w:val="single"/>
        </w:rPr>
        <w:t>To a</w:t>
      </w:r>
      <w:r w:rsidRPr="003975C0">
        <w:rPr>
          <w:sz w:val="22"/>
          <w:szCs w:val="22"/>
          <w:u w:val="single"/>
        </w:rPr>
        <w:t>ll stakeholders and interested parties:</w:t>
      </w:r>
      <w:r w:rsidRPr="003975C0">
        <w:rPr>
          <w:sz w:val="22"/>
          <w:szCs w:val="22"/>
        </w:rPr>
        <w:t xml:space="preserve"> </w:t>
      </w:r>
      <w:commentRangeEnd w:id="5"/>
      <w:r w:rsidR="000834F7">
        <w:rPr>
          <w:rStyle w:val="CommentReference"/>
        </w:rPr>
        <w:commentReference w:id="5"/>
      </w:r>
      <w:r w:rsidRPr="003975C0">
        <w:rPr>
          <w:sz w:val="22"/>
          <w:szCs w:val="22"/>
        </w:rPr>
        <w:t xml:space="preserve">In </w:t>
      </w:r>
      <w:r w:rsidR="001D6163">
        <w:rPr>
          <w:sz w:val="22"/>
          <w:szCs w:val="22"/>
        </w:rPr>
        <w:t>March 2012</w:t>
      </w:r>
      <w:r w:rsidRPr="003975C0">
        <w:rPr>
          <w:sz w:val="22"/>
          <w:szCs w:val="22"/>
        </w:rPr>
        <w:t xml:space="preserve">, </w:t>
      </w:r>
      <w:r w:rsidR="00956A08">
        <w:rPr>
          <w:sz w:val="22"/>
          <w:szCs w:val="22"/>
        </w:rPr>
        <w:t>DEQ</w:t>
      </w:r>
      <w:r w:rsidR="00956A08" w:rsidRPr="003975C0">
        <w:rPr>
          <w:sz w:val="22"/>
          <w:szCs w:val="22"/>
        </w:rPr>
        <w:t xml:space="preserve"> </w:t>
      </w:r>
      <w:r w:rsidRPr="003975C0">
        <w:rPr>
          <w:sz w:val="22"/>
          <w:szCs w:val="22"/>
        </w:rPr>
        <w:t xml:space="preserve">will send notice of the </w:t>
      </w:r>
      <w:r w:rsidR="001D6163">
        <w:rPr>
          <w:sz w:val="22"/>
          <w:szCs w:val="22"/>
        </w:rPr>
        <w:t>adopted</w:t>
      </w:r>
      <w:r w:rsidR="001D6163" w:rsidRPr="003975C0">
        <w:rPr>
          <w:sz w:val="22"/>
          <w:szCs w:val="22"/>
        </w:rPr>
        <w:t xml:space="preserve"> </w:t>
      </w:r>
      <w:r w:rsidRPr="003975C0">
        <w:rPr>
          <w:sz w:val="22"/>
          <w:szCs w:val="22"/>
        </w:rPr>
        <w:t>rule</w:t>
      </w:r>
      <w:r w:rsidR="001D6163">
        <w:rPr>
          <w:sz w:val="22"/>
          <w:szCs w:val="22"/>
        </w:rPr>
        <w:t xml:space="preserve"> amendments </w:t>
      </w:r>
      <w:r w:rsidRPr="003975C0">
        <w:rPr>
          <w:sz w:val="22"/>
          <w:szCs w:val="22"/>
        </w:rPr>
        <w:t xml:space="preserve">to all stakeholders and interested parties and direct them to DEQ’s website for </w:t>
      </w:r>
      <w:r w:rsidR="00BB5DB1">
        <w:rPr>
          <w:sz w:val="22"/>
          <w:szCs w:val="22"/>
        </w:rPr>
        <w:t xml:space="preserve">more information. </w:t>
      </w:r>
      <w:bookmarkEnd w:id="4"/>
    </w:p>
    <w:p w:rsidR="00BB5DB1" w:rsidRPr="003975C0" w:rsidRDefault="000B7B9A" w:rsidP="00B06BDA">
      <w:pPr>
        <w:spacing w:before="80"/>
        <w:rPr>
          <w:sz w:val="22"/>
          <w:szCs w:val="22"/>
        </w:rPr>
      </w:pPr>
      <w:r>
        <w:rPr>
          <w:sz w:val="22"/>
          <w:szCs w:val="22"/>
          <w:u w:val="single"/>
        </w:rPr>
        <w:lastRenderedPageBreak/>
        <w:t>To i</w:t>
      </w:r>
      <w:r w:rsidRPr="003975C0">
        <w:rPr>
          <w:sz w:val="22"/>
          <w:szCs w:val="22"/>
          <w:u w:val="single"/>
        </w:rPr>
        <w:t>ndustry</w:t>
      </w:r>
      <w:r w:rsidR="00B816BF">
        <w:rPr>
          <w:sz w:val="22"/>
          <w:szCs w:val="22"/>
          <w:u w:val="single"/>
        </w:rPr>
        <w:t xml:space="preserve"> and institutions</w:t>
      </w:r>
      <w:r w:rsidRPr="003975C0">
        <w:rPr>
          <w:sz w:val="22"/>
          <w:szCs w:val="22"/>
          <w:u w:val="single"/>
        </w:rPr>
        <w:t>:</w:t>
      </w:r>
      <w:r w:rsidRPr="003975C0">
        <w:rPr>
          <w:b/>
          <w:sz w:val="22"/>
          <w:szCs w:val="22"/>
        </w:rPr>
        <w:t xml:space="preserve"> </w:t>
      </w:r>
      <w:r w:rsidRPr="003975C0">
        <w:rPr>
          <w:sz w:val="22"/>
          <w:szCs w:val="22"/>
        </w:rPr>
        <w:t xml:space="preserve">In </w:t>
      </w:r>
      <w:r w:rsidR="00BB5DB1">
        <w:rPr>
          <w:sz w:val="22"/>
          <w:szCs w:val="22"/>
        </w:rPr>
        <w:t>March 2012</w:t>
      </w:r>
      <w:r w:rsidRPr="003975C0">
        <w:rPr>
          <w:sz w:val="22"/>
          <w:szCs w:val="22"/>
        </w:rPr>
        <w:t xml:space="preserve">, </w:t>
      </w:r>
      <w:r w:rsidR="00956A08">
        <w:rPr>
          <w:sz w:val="22"/>
          <w:szCs w:val="22"/>
        </w:rPr>
        <w:t xml:space="preserve">DEQ </w:t>
      </w:r>
      <w:r w:rsidR="00BB5DB1">
        <w:rPr>
          <w:sz w:val="22"/>
          <w:szCs w:val="22"/>
        </w:rPr>
        <w:t xml:space="preserve">will </w:t>
      </w:r>
      <w:commentRangeStart w:id="6"/>
      <w:r w:rsidR="00BB5DB1">
        <w:rPr>
          <w:sz w:val="22"/>
          <w:szCs w:val="22"/>
        </w:rPr>
        <w:t xml:space="preserve">send </w:t>
      </w:r>
      <w:commentRangeEnd w:id="6"/>
      <w:r w:rsidR="00B06BDA">
        <w:rPr>
          <w:rStyle w:val="CommentReference"/>
        </w:rPr>
        <w:commentReference w:id="6"/>
      </w:r>
      <w:commentRangeStart w:id="7"/>
      <w:r w:rsidR="00BB5DB1">
        <w:rPr>
          <w:sz w:val="22"/>
          <w:szCs w:val="22"/>
        </w:rPr>
        <w:t xml:space="preserve">information packages </w:t>
      </w:r>
      <w:commentRangeEnd w:id="7"/>
      <w:r w:rsidR="0002062B">
        <w:rPr>
          <w:rStyle w:val="CommentReference"/>
        </w:rPr>
        <w:commentReference w:id="7"/>
      </w:r>
      <w:r w:rsidR="00BB5DB1">
        <w:rPr>
          <w:sz w:val="22"/>
          <w:szCs w:val="22"/>
        </w:rPr>
        <w:t xml:space="preserve">to </w:t>
      </w:r>
      <w:r w:rsidR="00956A08">
        <w:rPr>
          <w:sz w:val="22"/>
          <w:szCs w:val="22"/>
        </w:rPr>
        <w:t xml:space="preserve">potentially affected </w:t>
      </w:r>
      <w:r w:rsidR="00BB5DB1">
        <w:rPr>
          <w:sz w:val="22"/>
          <w:szCs w:val="22"/>
        </w:rPr>
        <w:t xml:space="preserve">businesses. </w:t>
      </w:r>
      <w:r w:rsidR="007357F4" w:rsidRPr="003975C0">
        <w:rPr>
          <w:sz w:val="22"/>
          <w:szCs w:val="22"/>
        </w:rPr>
        <w:t xml:space="preserve">The package will </w:t>
      </w:r>
      <w:r w:rsidR="007357F4">
        <w:rPr>
          <w:sz w:val="22"/>
          <w:szCs w:val="22"/>
        </w:rPr>
        <w:t>include an overview of the rule changes</w:t>
      </w:r>
      <w:r w:rsidR="007357F4" w:rsidRPr="003975C0">
        <w:rPr>
          <w:sz w:val="22"/>
          <w:szCs w:val="22"/>
        </w:rPr>
        <w:t>; applicability</w:t>
      </w:r>
      <w:r w:rsidR="00956A08">
        <w:rPr>
          <w:sz w:val="22"/>
          <w:szCs w:val="22"/>
        </w:rPr>
        <w:t xml:space="preserve"> summary</w:t>
      </w:r>
      <w:r w:rsidR="00E72027">
        <w:rPr>
          <w:sz w:val="22"/>
          <w:szCs w:val="22"/>
        </w:rPr>
        <w:t xml:space="preserve"> with</w:t>
      </w:r>
      <w:r w:rsidR="00807C50">
        <w:rPr>
          <w:sz w:val="22"/>
          <w:szCs w:val="22"/>
        </w:rPr>
        <w:t xml:space="preserve"> </w:t>
      </w:r>
      <w:r w:rsidR="00B816BF">
        <w:rPr>
          <w:sz w:val="22"/>
          <w:szCs w:val="22"/>
        </w:rPr>
        <w:t xml:space="preserve">information to </w:t>
      </w:r>
      <w:r w:rsidR="007357F4" w:rsidRPr="003975C0">
        <w:rPr>
          <w:sz w:val="22"/>
          <w:szCs w:val="22"/>
        </w:rPr>
        <w:t xml:space="preserve">help sources determine whether they are affected by the </w:t>
      </w:r>
      <w:r w:rsidR="007357F4">
        <w:rPr>
          <w:sz w:val="22"/>
          <w:szCs w:val="22"/>
        </w:rPr>
        <w:t>rule amendments</w:t>
      </w:r>
      <w:r w:rsidR="007357F4" w:rsidRPr="003975C0">
        <w:rPr>
          <w:sz w:val="22"/>
          <w:szCs w:val="22"/>
        </w:rPr>
        <w:t xml:space="preserve">; and </w:t>
      </w:r>
      <w:r w:rsidR="00956A08">
        <w:rPr>
          <w:sz w:val="22"/>
          <w:szCs w:val="22"/>
        </w:rPr>
        <w:t>a</w:t>
      </w:r>
      <w:r w:rsidR="000B7C33">
        <w:rPr>
          <w:sz w:val="22"/>
          <w:szCs w:val="22"/>
        </w:rPr>
        <w:t>n</w:t>
      </w:r>
      <w:r w:rsidR="00956A08">
        <w:rPr>
          <w:sz w:val="22"/>
          <w:szCs w:val="22"/>
        </w:rPr>
        <w:t xml:space="preserve"> </w:t>
      </w:r>
      <w:r w:rsidR="000B7C33">
        <w:rPr>
          <w:sz w:val="22"/>
          <w:szCs w:val="22"/>
        </w:rPr>
        <w:t xml:space="preserve">explanation </w:t>
      </w:r>
      <w:r w:rsidR="00956A08">
        <w:rPr>
          <w:sz w:val="22"/>
          <w:szCs w:val="22"/>
        </w:rPr>
        <w:t>of</w:t>
      </w:r>
      <w:r w:rsidR="00956A08" w:rsidRPr="003975C0">
        <w:rPr>
          <w:sz w:val="22"/>
          <w:szCs w:val="22"/>
        </w:rPr>
        <w:t xml:space="preserve"> </w:t>
      </w:r>
      <w:r w:rsidR="007357F4" w:rsidRPr="003975C0">
        <w:rPr>
          <w:sz w:val="22"/>
          <w:szCs w:val="22"/>
        </w:rPr>
        <w:t>how to obtain technical assistance from DEQ.</w:t>
      </w:r>
      <w:r w:rsidR="001663AF">
        <w:rPr>
          <w:sz w:val="22"/>
          <w:szCs w:val="22"/>
        </w:rPr>
        <w:t xml:space="preserve"> The package</w:t>
      </w:r>
      <w:r w:rsidR="00BB5DB1">
        <w:rPr>
          <w:sz w:val="22"/>
          <w:szCs w:val="22"/>
        </w:rPr>
        <w:t xml:space="preserve"> will also </w:t>
      </w:r>
      <w:r w:rsidR="00DF2F99">
        <w:rPr>
          <w:sz w:val="22"/>
          <w:szCs w:val="22"/>
        </w:rPr>
        <w:t xml:space="preserve">direct users to a webpage dedicated to </w:t>
      </w:r>
      <w:r w:rsidR="00B816BF">
        <w:rPr>
          <w:sz w:val="22"/>
          <w:szCs w:val="22"/>
        </w:rPr>
        <w:t xml:space="preserve">implementation of adopted </w:t>
      </w:r>
      <w:r w:rsidR="00DF2F99">
        <w:rPr>
          <w:sz w:val="22"/>
          <w:szCs w:val="22"/>
        </w:rPr>
        <w:t xml:space="preserve">rule amendments. The webpage will contain </w:t>
      </w:r>
      <w:r w:rsidR="00956A08">
        <w:rPr>
          <w:sz w:val="22"/>
          <w:szCs w:val="22"/>
        </w:rPr>
        <w:t>answers to frequently asked questions</w:t>
      </w:r>
      <w:r w:rsidR="002C145D">
        <w:rPr>
          <w:sz w:val="22"/>
          <w:szCs w:val="22"/>
        </w:rPr>
        <w:t>,</w:t>
      </w:r>
      <w:r w:rsidR="00DF2F99">
        <w:rPr>
          <w:sz w:val="22"/>
          <w:szCs w:val="22"/>
        </w:rPr>
        <w:t xml:space="preserve"> factsheets</w:t>
      </w:r>
      <w:proofErr w:type="gramStart"/>
      <w:r w:rsidR="002C145D">
        <w:rPr>
          <w:sz w:val="22"/>
          <w:szCs w:val="22"/>
        </w:rPr>
        <w:t xml:space="preserve">, </w:t>
      </w:r>
      <w:r w:rsidR="00DF2F99">
        <w:rPr>
          <w:sz w:val="22"/>
          <w:szCs w:val="22"/>
        </w:rPr>
        <w:t xml:space="preserve"> resource</w:t>
      </w:r>
      <w:proofErr w:type="gramEnd"/>
      <w:r w:rsidR="00DF2F99">
        <w:rPr>
          <w:sz w:val="22"/>
          <w:szCs w:val="22"/>
        </w:rPr>
        <w:t xml:space="preserve"> lists</w:t>
      </w:r>
      <w:r w:rsidR="002C145D">
        <w:rPr>
          <w:sz w:val="22"/>
          <w:szCs w:val="22"/>
        </w:rPr>
        <w:t xml:space="preserve"> and</w:t>
      </w:r>
      <w:r w:rsidR="00DF2F99">
        <w:rPr>
          <w:sz w:val="22"/>
          <w:szCs w:val="22"/>
        </w:rPr>
        <w:t xml:space="preserve"> </w:t>
      </w:r>
      <w:r w:rsidR="00BB5DB1">
        <w:rPr>
          <w:sz w:val="22"/>
          <w:szCs w:val="22"/>
        </w:rPr>
        <w:t xml:space="preserve">links to </w:t>
      </w:r>
      <w:r w:rsidR="00BB5DB1" w:rsidRPr="003975C0">
        <w:rPr>
          <w:sz w:val="22"/>
          <w:szCs w:val="22"/>
        </w:rPr>
        <w:t xml:space="preserve">the </w:t>
      </w:r>
      <w:r w:rsidR="00BB5DB1">
        <w:rPr>
          <w:sz w:val="22"/>
          <w:szCs w:val="22"/>
        </w:rPr>
        <w:t>Notice to Construct and registration forms</w:t>
      </w:r>
      <w:r w:rsidR="00BB5DB1" w:rsidRPr="003975C0">
        <w:rPr>
          <w:sz w:val="22"/>
          <w:szCs w:val="22"/>
        </w:rPr>
        <w:t>. The</w:t>
      </w:r>
      <w:r w:rsidR="001663AF">
        <w:rPr>
          <w:sz w:val="22"/>
          <w:szCs w:val="22"/>
        </w:rPr>
        <w:t xml:space="preserve"> webpage</w:t>
      </w:r>
      <w:r w:rsidR="00BB5DB1" w:rsidRPr="003975C0">
        <w:rPr>
          <w:sz w:val="22"/>
          <w:szCs w:val="22"/>
        </w:rPr>
        <w:t xml:space="preserve"> </w:t>
      </w:r>
      <w:r w:rsidR="00BB5DB1">
        <w:rPr>
          <w:sz w:val="22"/>
          <w:szCs w:val="22"/>
        </w:rPr>
        <w:t xml:space="preserve">will also </w:t>
      </w:r>
      <w:r w:rsidR="00BB5DB1" w:rsidRPr="003975C0">
        <w:rPr>
          <w:sz w:val="22"/>
          <w:szCs w:val="22"/>
        </w:rPr>
        <w:t xml:space="preserve">describe how to obtain </w:t>
      </w:r>
      <w:r w:rsidR="00BB5DB1">
        <w:rPr>
          <w:sz w:val="22"/>
          <w:szCs w:val="22"/>
        </w:rPr>
        <w:t>Construction Approval and how to register the boiler(s) with DEQ</w:t>
      </w:r>
      <w:r w:rsidR="001663AF">
        <w:rPr>
          <w:sz w:val="22"/>
          <w:szCs w:val="22"/>
        </w:rPr>
        <w:t>,</w:t>
      </w:r>
      <w:r w:rsidR="00BB5DB1">
        <w:rPr>
          <w:sz w:val="22"/>
          <w:szCs w:val="22"/>
        </w:rPr>
        <w:t xml:space="preserve"> if required</w:t>
      </w:r>
      <w:r w:rsidR="00BB5DB1" w:rsidRPr="003975C0">
        <w:rPr>
          <w:sz w:val="22"/>
          <w:szCs w:val="22"/>
        </w:rPr>
        <w:t xml:space="preserve">. DEQ anticipates that there will be no negative fiscal and economic impacts as a result of the </w:t>
      </w:r>
      <w:r w:rsidR="00BB5DB1">
        <w:rPr>
          <w:sz w:val="22"/>
          <w:szCs w:val="22"/>
        </w:rPr>
        <w:t xml:space="preserve">adopted </w:t>
      </w:r>
      <w:r w:rsidR="00BB5DB1" w:rsidRPr="003975C0">
        <w:rPr>
          <w:sz w:val="22"/>
          <w:szCs w:val="22"/>
        </w:rPr>
        <w:t>rule</w:t>
      </w:r>
      <w:r w:rsidR="00BB5DB1">
        <w:rPr>
          <w:sz w:val="22"/>
          <w:szCs w:val="22"/>
        </w:rPr>
        <w:t xml:space="preserve"> amendments because there are no fees associated with either the Notice to Construct or registration processes.</w:t>
      </w:r>
      <w:r w:rsidR="000834F7">
        <w:rPr>
          <w:sz w:val="22"/>
          <w:szCs w:val="22"/>
        </w:rPr>
        <w:t xml:space="preserve"> Because the electronic database will not be functional</w:t>
      </w:r>
      <w:r w:rsidR="00F064B3">
        <w:rPr>
          <w:sz w:val="22"/>
          <w:szCs w:val="22"/>
        </w:rPr>
        <w:t xml:space="preserve"> at the onset of implementation</w:t>
      </w:r>
      <w:r w:rsidR="000834F7">
        <w:rPr>
          <w:sz w:val="22"/>
          <w:szCs w:val="22"/>
        </w:rPr>
        <w:t xml:space="preserve">, </w:t>
      </w:r>
      <w:r w:rsidR="002C145D">
        <w:rPr>
          <w:sz w:val="22"/>
          <w:szCs w:val="22"/>
        </w:rPr>
        <w:t xml:space="preserve">DEQ </w:t>
      </w:r>
      <w:r w:rsidR="000834F7">
        <w:rPr>
          <w:sz w:val="22"/>
          <w:szCs w:val="22"/>
        </w:rPr>
        <w:t xml:space="preserve">will ask affected parties to fill out electronic NC and registration forms and submit them as PDF’s via email </w:t>
      </w:r>
      <w:commentRangeStart w:id="8"/>
      <w:r w:rsidR="000834F7">
        <w:rPr>
          <w:sz w:val="22"/>
          <w:szCs w:val="22"/>
        </w:rPr>
        <w:t>or fax</w:t>
      </w:r>
      <w:commentRangeEnd w:id="8"/>
      <w:r w:rsidR="000B7C33">
        <w:rPr>
          <w:rStyle w:val="CommentReference"/>
        </w:rPr>
        <w:commentReference w:id="8"/>
      </w:r>
      <w:r w:rsidR="000834F7">
        <w:rPr>
          <w:sz w:val="22"/>
          <w:szCs w:val="22"/>
        </w:rPr>
        <w:t>.</w:t>
      </w:r>
    </w:p>
    <w:bookmarkEnd w:id="3"/>
    <w:p w:rsidR="00A168C5" w:rsidRDefault="00A168C5" w:rsidP="00A168C5">
      <w:pPr>
        <w:spacing w:before="80"/>
        <w:ind w:left="840"/>
        <w:rPr>
          <w:sz w:val="22"/>
          <w:szCs w:val="22"/>
        </w:rPr>
      </w:pPr>
    </w:p>
    <w:p w:rsidR="000B7B9A" w:rsidRPr="003975C0" w:rsidRDefault="000B7B9A" w:rsidP="0081303E">
      <w:pPr>
        <w:spacing w:before="80"/>
        <w:rPr>
          <w:sz w:val="22"/>
          <w:szCs w:val="22"/>
        </w:rPr>
      </w:pPr>
      <w:r w:rsidRPr="003975C0">
        <w:rPr>
          <w:b/>
          <w:sz w:val="22"/>
          <w:szCs w:val="22"/>
        </w:rPr>
        <w:t>Meetings and public hearings:</w:t>
      </w:r>
      <w:r w:rsidRPr="003975C0">
        <w:rPr>
          <w:sz w:val="22"/>
          <w:szCs w:val="22"/>
        </w:rPr>
        <w:t xml:space="preserve"> </w:t>
      </w:r>
      <w:r w:rsidR="009E10D9">
        <w:rPr>
          <w:sz w:val="22"/>
          <w:szCs w:val="22"/>
        </w:rPr>
        <w:t xml:space="preserve">DEQ </w:t>
      </w:r>
      <w:r w:rsidR="0002062B">
        <w:rPr>
          <w:sz w:val="22"/>
          <w:szCs w:val="22"/>
        </w:rPr>
        <w:t xml:space="preserve">will hold information sessions to inform stakeholders of the rule changes and requirements. </w:t>
      </w:r>
      <w:r w:rsidR="009E10D9">
        <w:rPr>
          <w:sz w:val="22"/>
          <w:szCs w:val="22"/>
        </w:rPr>
        <w:t>DEQ</w:t>
      </w:r>
      <w:r w:rsidR="009E10D9" w:rsidRPr="003975C0">
        <w:rPr>
          <w:sz w:val="22"/>
          <w:szCs w:val="22"/>
        </w:rPr>
        <w:t xml:space="preserve"> </w:t>
      </w:r>
      <w:r w:rsidRPr="003975C0">
        <w:rPr>
          <w:sz w:val="22"/>
          <w:szCs w:val="22"/>
        </w:rPr>
        <w:t xml:space="preserve">will hold these </w:t>
      </w:r>
      <w:commentRangeStart w:id="9"/>
      <w:r w:rsidRPr="003975C0">
        <w:rPr>
          <w:sz w:val="22"/>
          <w:szCs w:val="22"/>
        </w:rPr>
        <w:t xml:space="preserve">in </w:t>
      </w:r>
      <w:r w:rsidR="0002062B">
        <w:rPr>
          <w:sz w:val="22"/>
          <w:szCs w:val="22"/>
        </w:rPr>
        <w:t xml:space="preserve">Klamath Falls, </w:t>
      </w:r>
      <w:r w:rsidRPr="003975C0">
        <w:rPr>
          <w:sz w:val="22"/>
          <w:szCs w:val="22"/>
        </w:rPr>
        <w:t xml:space="preserve">Bend, Medford and Portland </w:t>
      </w:r>
      <w:commentRangeEnd w:id="9"/>
      <w:r w:rsidR="0002062B">
        <w:rPr>
          <w:rStyle w:val="CommentReference"/>
        </w:rPr>
        <w:commentReference w:id="9"/>
      </w:r>
      <w:r w:rsidRPr="003975C0">
        <w:rPr>
          <w:sz w:val="22"/>
          <w:szCs w:val="22"/>
        </w:rPr>
        <w:t xml:space="preserve">in </w:t>
      </w:r>
      <w:commentRangeStart w:id="10"/>
      <w:r w:rsidR="00F064B3">
        <w:rPr>
          <w:sz w:val="22"/>
          <w:szCs w:val="22"/>
        </w:rPr>
        <w:t xml:space="preserve">June </w:t>
      </w:r>
      <w:commentRangeEnd w:id="10"/>
      <w:r w:rsidR="00F064B3">
        <w:rPr>
          <w:rStyle w:val="CommentReference"/>
        </w:rPr>
        <w:commentReference w:id="10"/>
      </w:r>
      <w:r w:rsidR="0002062B">
        <w:rPr>
          <w:sz w:val="22"/>
          <w:szCs w:val="22"/>
        </w:rPr>
        <w:t>2012</w:t>
      </w:r>
      <w:r w:rsidRPr="003975C0">
        <w:rPr>
          <w:sz w:val="22"/>
          <w:szCs w:val="22"/>
        </w:rPr>
        <w:t>.</w:t>
      </w:r>
    </w:p>
    <w:p w:rsidR="00097EF6" w:rsidRDefault="003D7D71" w:rsidP="0081303E">
      <w:pPr>
        <w:spacing w:before="80"/>
        <w:rPr>
          <w:sz w:val="22"/>
          <w:szCs w:val="22"/>
        </w:rPr>
      </w:pPr>
      <w:r w:rsidRPr="00496A93">
        <w:rPr>
          <w:b/>
          <w:sz w:val="22"/>
          <w:szCs w:val="22"/>
        </w:rPr>
        <w:t>Follow up:</w:t>
      </w:r>
      <w:r>
        <w:rPr>
          <w:sz w:val="22"/>
          <w:szCs w:val="22"/>
        </w:rPr>
        <w:t xml:space="preserve"> </w:t>
      </w:r>
      <w:r w:rsidR="00A168C5" w:rsidRPr="003975C0">
        <w:rPr>
          <w:sz w:val="22"/>
          <w:szCs w:val="22"/>
        </w:rPr>
        <w:t xml:space="preserve">In </w:t>
      </w:r>
      <w:commentRangeStart w:id="11"/>
      <w:r w:rsidR="0002062B">
        <w:rPr>
          <w:sz w:val="22"/>
          <w:szCs w:val="22"/>
        </w:rPr>
        <w:t>Ju</w:t>
      </w:r>
      <w:r w:rsidR="00702310">
        <w:rPr>
          <w:sz w:val="22"/>
          <w:szCs w:val="22"/>
        </w:rPr>
        <w:t>ne</w:t>
      </w:r>
      <w:r w:rsidR="0002062B">
        <w:rPr>
          <w:sz w:val="22"/>
          <w:szCs w:val="22"/>
        </w:rPr>
        <w:t xml:space="preserve"> 2012</w:t>
      </w:r>
      <w:commentRangeEnd w:id="11"/>
      <w:r w:rsidR="0002062B">
        <w:rPr>
          <w:rStyle w:val="CommentReference"/>
        </w:rPr>
        <w:commentReference w:id="11"/>
      </w:r>
      <w:r w:rsidR="00A168C5" w:rsidRPr="003975C0">
        <w:rPr>
          <w:sz w:val="22"/>
          <w:szCs w:val="22"/>
        </w:rPr>
        <w:t xml:space="preserve">, </w:t>
      </w:r>
      <w:r w:rsidR="009E10D9">
        <w:rPr>
          <w:sz w:val="22"/>
          <w:szCs w:val="22"/>
        </w:rPr>
        <w:t>DEQ</w:t>
      </w:r>
      <w:r w:rsidR="009E10D9" w:rsidRPr="003975C0">
        <w:rPr>
          <w:sz w:val="22"/>
          <w:szCs w:val="22"/>
        </w:rPr>
        <w:t xml:space="preserve"> </w:t>
      </w:r>
      <w:r w:rsidR="00A168C5" w:rsidRPr="003975C0">
        <w:rPr>
          <w:sz w:val="22"/>
          <w:szCs w:val="22"/>
        </w:rPr>
        <w:t xml:space="preserve">will send a follow-up letter to the businesses </w:t>
      </w:r>
      <w:r w:rsidR="0002062B">
        <w:rPr>
          <w:sz w:val="22"/>
          <w:szCs w:val="22"/>
        </w:rPr>
        <w:t xml:space="preserve">and institutions </w:t>
      </w:r>
      <w:r w:rsidR="00A168C5" w:rsidRPr="003975C0">
        <w:rPr>
          <w:sz w:val="22"/>
          <w:szCs w:val="22"/>
        </w:rPr>
        <w:t xml:space="preserve">that </w:t>
      </w:r>
      <w:r w:rsidR="00A168C5">
        <w:rPr>
          <w:sz w:val="22"/>
          <w:szCs w:val="22"/>
        </w:rPr>
        <w:t>did</w:t>
      </w:r>
      <w:r w:rsidR="00A168C5" w:rsidRPr="003975C0">
        <w:rPr>
          <w:sz w:val="22"/>
          <w:szCs w:val="22"/>
        </w:rPr>
        <w:t xml:space="preserve"> not r</w:t>
      </w:r>
      <w:r w:rsidR="00A168C5">
        <w:rPr>
          <w:sz w:val="22"/>
          <w:szCs w:val="22"/>
        </w:rPr>
        <w:t xml:space="preserve">espond to the first mailing. </w:t>
      </w:r>
      <w:r w:rsidR="002E7E4D" w:rsidRPr="003975C0">
        <w:rPr>
          <w:sz w:val="22"/>
          <w:szCs w:val="22"/>
        </w:rPr>
        <w:t xml:space="preserve">As </w:t>
      </w:r>
      <w:r w:rsidR="0090430C">
        <w:rPr>
          <w:sz w:val="22"/>
          <w:szCs w:val="22"/>
        </w:rPr>
        <w:t>the department</w:t>
      </w:r>
      <w:r w:rsidR="0090430C" w:rsidRPr="003975C0">
        <w:rPr>
          <w:sz w:val="22"/>
          <w:szCs w:val="22"/>
        </w:rPr>
        <w:t xml:space="preserve"> </w:t>
      </w:r>
      <w:r w:rsidR="002E7E4D" w:rsidRPr="003975C0">
        <w:rPr>
          <w:sz w:val="22"/>
          <w:szCs w:val="22"/>
        </w:rPr>
        <w:t>receive</w:t>
      </w:r>
      <w:r w:rsidR="009E10D9">
        <w:rPr>
          <w:sz w:val="22"/>
          <w:szCs w:val="22"/>
        </w:rPr>
        <w:t>s</w:t>
      </w:r>
      <w:r w:rsidR="002E7E4D" w:rsidRPr="003975C0">
        <w:rPr>
          <w:sz w:val="22"/>
          <w:szCs w:val="22"/>
        </w:rPr>
        <w:t xml:space="preserve"> </w:t>
      </w:r>
      <w:r w:rsidR="00B23CA0">
        <w:rPr>
          <w:sz w:val="22"/>
          <w:szCs w:val="22"/>
        </w:rPr>
        <w:t xml:space="preserve">construction </w:t>
      </w:r>
      <w:r w:rsidR="00A168C5">
        <w:rPr>
          <w:sz w:val="22"/>
          <w:szCs w:val="22"/>
        </w:rPr>
        <w:t xml:space="preserve">notification </w:t>
      </w:r>
      <w:r w:rsidR="00B23CA0">
        <w:rPr>
          <w:sz w:val="22"/>
          <w:szCs w:val="22"/>
        </w:rPr>
        <w:t xml:space="preserve">and registration </w:t>
      </w:r>
      <w:r w:rsidR="00A168C5">
        <w:rPr>
          <w:sz w:val="22"/>
          <w:szCs w:val="22"/>
        </w:rPr>
        <w:t>forms from</w:t>
      </w:r>
      <w:r w:rsidR="002E7E4D" w:rsidRPr="003975C0">
        <w:rPr>
          <w:sz w:val="22"/>
          <w:szCs w:val="22"/>
        </w:rPr>
        <w:t xml:space="preserve"> </w:t>
      </w:r>
      <w:r w:rsidR="00B23CA0">
        <w:rPr>
          <w:sz w:val="22"/>
          <w:szCs w:val="22"/>
        </w:rPr>
        <w:t xml:space="preserve">affected </w:t>
      </w:r>
      <w:r w:rsidR="002E7E4D" w:rsidRPr="003975C0">
        <w:rPr>
          <w:sz w:val="22"/>
          <w:szCs w:val="22"/>
        </w:rPr>
        <w:t>businesses</w:t>
      </w:r>
      <w:r w:rsidR="00B23CA0">
        <w:rPr>
          <w:sz w:val="22"/>
          <w:szCs w:val="22"/>
        </w:rPr>
        <w:t xml:space="preserve"> and institutions</w:t>
      </w:r>
      <w:r w:rsidR="002E7E4D" w:rsidRPr="003975C0">
        <w:rPr>
          <w:sz w:val="22"/>
          <w:szCs w:val="22"/>
        </w:rPr>
        <w:t xml:space="preserve">, </w:t>
      </w:r>
      <w:r w:rsidR="009E10D9">
        <w:rPr>
          <w:sz w:val="22"/>
          <w:szCs w:val="22"/>
        </w:rPr>
        <w:t xml:space="preserve">DEQ </w:t>
      </w:r>
      <w:r w:rsidR="002E7E4D" w:rsidRPr="003975C0">
        <w:rPr>
          <w:sz w:val="22"/>
          <w:szCs w:val="22"/>
        </w:rPr>
        <w:t xml:space="preserve">will create a list </w:t>
      </w:r>
      <w:r w:rsidR="009E10D9">
        <w:rPr>
          <w:sz w:val="22"/>
          <w:szCs w:val="22"/>
        </w:rPr>
        <w:t xml:space="preserve">of affected facilities </w:t>
      </w:r>
      <w:r w:rsidR="0002062B">
        <w:rPr>
          <w:sz w:val="22"/>
          <w:szCs w:val="22"/>
        </w:rPr>
        <w:t xml:space="preserve">and enter </w:t>
      </w:r>
      <w:r w:rsidR="009E10D9">
        <w:rPr>
          <w:sz w:val="22"/>
          <w:szCs w:val="22"/>
        </w:rPr>
        <w:t xml:space="preserve">the information </w:t>
      </w:r>
      <w:r w:rsidR="0002062B">
        <w:rPr>
          <w:sz w:val="22"/>
          <w:szCs w:val="22"/>
        </w:rPr>
        <w:t xml:space="preserve">into </w:t>
      </w:r>
      <w:r w:rsidR="009E10D9">
        <w:rPr>
          <w:sz w:val="22"/>
          <w:szCs w:val="22"/>
        </w:rPr>
        <w:t xml:space="preserve">the </w:t>
      </w:r>
      <w:r w:rsidR="0002062B">
        <w:rPr>
          <w:sz w:val="22"/>
          <w:szCs w:val="22"/>
        </w:rPr>
        <w:t xml:space="preserve">database upon </w:t>
      </w:r>
      <w:r w:rsidR="009E10D9">
        <w:rPr>
          <w:sz w:val="22"/>
          <w:szCs w:val="22"/>
        </w:rPr>
        <w:t xml:space="preserve">its </w:t>
      </w:r>
      <w:r w:rsidR="0002062B">
        <w:rPr>
          <w:sz w:val="22"/>
          <w:szCs w:val="22"/>
        </w:rPr>
        <w:t>completion</w:t>
      </w:r>
      <w:r w:rsidR="00A168C5">
        <w:rPr>
          <w:sz w:val="22"/>
          <w:szCs w:val="22"/>
        </w:rPr>
        <w:t xml:space="preserve">. </w:t>
      </w:r>
      <w:r w:rsidR="00AD61F7" w:rsidRPr="00AD61F7">
        <w:rPr>
          <w:sz w:val="22"/>
          <w:szCs w:val="22"/>
          <w:highlight w:val="yellow"/>
        </w:rPr>
        <w:t>The attached table describes the timeline and staff persons responsible for each aspect of the communication and outreach plan.</w:t>
      </w:r>
    </w:p>
    <w:p w:rsidR="00744A73" w:rsidRPr="003975C0" w:rsidRDefault="00744A73" w:rsidP="00486902">
      <w:pPr>
        <w:spacing w:before="80"/>
        <w:ind w:left="360"/>
        <w:rPr>
          <w:sz w:val="22"/>
          <w:szCs w:val="22"/>
        </w:rPr>
      </w:pPr>
    </w:p>
    <w:p w:rsidR="00486902" w:rsidRDefault="003D7D71" w:rsidP="00D5149D">
      <w:pPr>
        <w:spacing w:before="80"/>
        <w:rPr>
          <w:sz w:val="22"/>
          <w:szCs w:val="22"/>
        </w:rPr>
      </w:pPr>
      <w:r>
        <w:rPr>
          <w:b/>
          <w:sz w:val="22"/>
          <w:szCs w:val="22"/>
          <w:u w:val="single"/>
        </w:rPr>
        <w:t>Next steps:</w:t>
      </w:r>
      <w:r>
        <w:rPr>
          <w:sz w:val="22"/>
          <w:szCs w:val="22"/>
        </w:rPr>
        <w:t xml:space="preserve"> </w:t>
      </w:r>
      <w:r w:rsidR="00CD5D9B">
        <w:rPr>
          <w:sz w:val="22"/>
          <w:szCs w:val="22"/>
        </w:rPr>
        <w:t>T</w:t>
      </w:r>
      <w:r w:rsidR="002E7E4D">
        <w:rPr>
          <w:sz w:val="22"/>
          <w:szCs w:val="22"/>
        </w:rPr>
        <w:t>he following is a summary of implementation tasks</w:t>
      </w:r>
      <w:r w:rsidR="00496A93">
        <w:rPr>
          <w:sz w:val="22"/>
          <w:szCs w:val="22"/>
        </w:rPr>
        <w:t xml:space="preserve"> (</w:t>
      </w:r>
      <w:r w:rsidR="003B3FE5">
        <w:rPr>
          <w:sz w:val="22"/>
          <w:szCs w:val="22"/>
        </w:rPr>
        <w:t>for more information</w:t>
      </w:r>
      <w:r w:rsidR="004B7FA9">
        <w:rPr>
          <w:sz w:val="22"/>
          <w:szCs w:val="22"/>
        </w:rPr>
        <w:t>,</w:t>
      </w:r>
      <w:r w:rsidR="003B3FE5">
        <w:rPr>
          <w:sz w:val="22"/>
          <w:szCs w:val="22"/>
        </w:rPr>
        <w:t xml:space="preserve"> </w:t>
      </w:r>
      <w:r w:rsidR="00CD5D9B">
        <w:rPr>
          <w:sz w:val="22"/>
          <w:szCs w:val="22"/>
        </w:rPr>
        <w:t>see the Implementation</w:t>
      </w:r>
      <w:r w:rsidR="00496A93">
        <w:rPr>
          <w:sz w:val="22"/>
          <w:szCs w:val="22"/>
        </w:rPr>
        <w:t>)</w:t>
      </w:r>
      <w:r w:rsidR="002E7E4D">
        <w:rPr>
          <w:sz w:val="22"/>
          <w:szCs w:val="22"/>
        </w:rPr>
        <w:t>:</w:t>
      </w:r>
    </w:p>
    <w:p w:rsidR="00486902" w:rsidRDefault="00486902" w:rsidP="00486902">
      <w:pPr>
        <w:rPr>
          <w:sz w:val="22"/>
          <w:szCs w:val="22"/>
        </w:rPr>
      </w:pPr>
    </w:p>
    <w:p w:rsidR="004623B4" w:rsidRPr="00F56DA3" w:rsidRDefault="00AD61F7" w:rsidP="004B7FA9">
      <w:pPr>
        <w:rPr>
          <w:b/>
          <w:sz w:val="22"/>
          <w:szCs w:val="22"/>
        </w:rPr>
      </w:pPr>
      <w:commentRangeStart w:id="12"/>
      <w:r w:rsidRPr="00AD61F7">
        <w:rPr>
          <w:b/>
          <w:sz w:val="22"/>
          <w:szCs w:val="22"/>
        </w:rPr>
        <w:t>Outreach</w:t>
      </w:r>
      <w:commentRangeEnd w:id="12"/>
      <w:r w:rsidR="0090430C">
        <w:rPr>
          <w:rStyle w:val="CommentReference"/>
        </w:rPr>
        <w:commentReference w:id="12"/>
      </w:r>
      <w:r w:rsidRPr="00AD61F7">
        <w:rPr>
          <w:b/>
          <w:sz w:val="22"/>
          <w:szCs w:val="22"/>
        </w:rPr>
        <w:t xml:space="preserve"> materials</w:t>
      </w:r>
      <w:r w:rsidR="004B7FA9">
        <w:rPr>
          <w:sz w:val="22"/>
          <w:szCs w:val="22"/>
        </w:rPr>
        <w:t xml:space="preserve">: </w:t>
      </w:r>
      <w:r w:rsidR="004623B4">
        <w:rPr>
          <w:sz w:val="22"/>
          <w:szCs w:val="22"/>
        </w:rPr>
        <w:t>The following i</w:t>
      </w:r>
      <w:r w:rsidR="004623B4" w:rsidRPr="00406FED">
        <w:rPr>
          <w:sz w:val="22"/>
          <w:szCs w:val="22"/>
        </w:rPr>
        <w:t>nformational materials will be developed</w:t>
      </w:r>
      <w:r w:rsidR="004B7FA9">
        <w:rPr>
          <w:sz w:val="22"/>
          <w:szCs w:val="22"/>
        </w:rPr>
        <w:t xml:space="preserve"> for the program</w:t>
      </w:r>
      <w:r w:rsidR="004623B4" w:rsidRPr="00406FED">
        <w:rPr>
          <w:sz w:val="22"/>
          <w:szCs w:val="22"/>
        </w:rPr>
        <w:t>:</w:t>
      </w:r>
    </w:p>
    <w:p w:rsidR="00F562DD" w:rsidRDefault="00F562DD" w:rsidP="004623B4">
      <w:pPr>
        <w:pStyle w:val="ListParagraph"/>
        <w:numPr>
          <w:ilvl w:val="0"/>
          <w:numId w:val="15"/>
        </w:numPr>
        <w:rPr>
          <w:sz w:val="22"/>
          <w:szCs w:val="22"/>
        </w:rPr>
      </w:pPr>
      <w:commentRangeStart w:id="13"/>
      <w:r>
        <w:rPr>
          <w:sz w:val="22"/>
          <w:szCs w:val="22"/>
        </w:rPr>
        <w:t>Fact sheets</w:t>
      </w:r>
      <w:commentRangeEnd w:id="13"/>
      <w:r>
        <w:rPr>
          <w:rStyle w:val="CommentReference"/>
        </w:rPr>
        <w:commentReference w:id="13"/>
      </w:r>
    </w:p>
    <w:p w:rsidR="00F562DD" w:rsidRDefault="00F562DD" w:rsidP="004623B4">
      <w:pPr>
        <w:pStyle w:val="ListParagraph"/>
        <w:numPr>
          <w:ilvl w:val="0"/>
          <w:numId w:val="15"/>
        </w:numPr>
        <w:rPr>
          <w:sz w:val="22"/>
          <w:szCs w:val="22"/>
        </w:rPr>
      </w:pPr>
      <w:r>
        <w:rPr>
          <w:sz w:val="22"/>
          <w:szCs w:val="22"/>
        </w:rPr>
        <w:t xml:space="preserve">Q &amp; A </w:t>
      </w:r>
    </w:p>
    <w:p w:rsidR="00F562DD" w:rsidRDefault="00F562DD" w:rsidP="004623B4">
      <w:pPr>
        <w:pStyle w:val="ListParagraph"/>
        <w:numPr>
          <w:ilvl w:val="0"/>
          <w:numId w:val="15"/>
        </w:numPr>
        <w:rPr>
          <w:sz w:val="22"/>
          <w:szCs w:val="22"/>
        </w:rPr>
      </w:pPr>
      <w:r>
        <w:rPr>
          <w:sz w:val="22"/>
          <w:szCs w:val="22"/>
        </w:rPr>
        <w:t>Talking points (for internal and external audiences)</w:t>
      </w:r>
    </w:p>
    <w:p w:rsidR="00F562DD" w:rsidRDefault="00F562DD" w:rsidP="004623B4">
      <w:pPr>
        <w:pStyle w:val="ListParagraph"/>
        <w:numPr>
          <w:ilvl w:val="0"/>
          <w:numId w:val="15"/>
        </w:numPr>
        <w:rPr>
          <w:sz w:val="22"/>
          <w:szCs w:val="22"/>
        </w:rPr>
      </w:pPr>
      <w:r>
        <w:rPr>
          <w:sz w:val="22"/>
          <w:szCs w:val="22"/>
        </w:rPr>
        <w:t>Webpage content</w:t>
      </w:r>
    </w:p>
    <w:p w:rsidR="004623B4" w:rsidRDefault="004623B4" w:rsidP="00932192">
      <w:pPr>
        <w:jc w:val="both"/>
        <w:rPr>
          <w:b/>
          <w:sz w:val="22"/>
          <w:szCs w:val="22"/>
        </w:rPr>
      </w:pPr>
    </w:p>
    <w:p w:rsidR="003C4237" w:rsidRPr="0029765C" w:rsidRDefault="003C4237" w:rsidP="003C4237">
      <w:pPr>
        <w:rPr>
          <w:b/>
          <w:sz w:val="22"/>
          <w:szCs w:val="22"/>
        </w:rPr>
      </w:pPr>
      <w:commentRangeStart w:id="14"/>
      <w:r>
        <w:rPr>
          <w:b/>
          <w:sz w:val="22"/>
          <w:szCs w:val="22"/>
        </w:rPr>
        <w:t xml:space="preserve">Mailings </w:t>
      </w:r>
      <w:commentRangeEnd w:id="14"/>
      <w:r w:rsidR="0090430C">
        <w:rPr>
          <w:rStyle w:val="CommentReference"/>
        </w:rPr>
        <w:commentReference w:id="14"/>
      </w:r>
      <w:r>
        <w:rPr>
          <w:b/>
          <w:sz w:val="22"/>
          <w:szCs w:val="22"/>
        </w:rPr>
        <w:t>to a</w:t>
      </w:r>
      <w:r w:rsidRPr="0029765C">
        <w:rPr>
          <w:b/>
          <w:sz w:val="22"/>
          <w:szCs w:val="22"/>
        </w:rPr>
        <w:t>ffected boiler owners and operators</w:t>
      </w:r>
      <w:r>
        <w:rPr>
          <w:b/>
          <w:sz w:val="22"/>
          <w:szCs w:val="22"/>
        </w:rPr>
        <w:t xml:space="preserve">: </w:t>
      </w:r>
      <w:r w:rsidRPr="0016523D">
        <w:rPr>
          <w:sz w:val="22"/>
          <w:szCs w:val="22"/>
        </w:rPr>
        <w:t>Outreach materials developed</w:t>
      </w:r>
      <w:r>
        <w:rPr>
          <w:b/>
          <w:sz w:val="22"/>
          <w:szCs w:val="22"/>
        </w:rPr>
        <w:t xml:space="preserve"> </w:t>
      </w:r>
      <w:r w:rsidRPr="0016523D">
        <w:rPr>
          <w:sz w:val="22"/>
          <w:szCs w:val="22"/>
        </w:rPr>
        <w:t>for this</w:t>
      </w:r>
      <w:r>
        <w:rPr>
          <w:b/>
          <w:sz w:val="22"/>
          <w:szCs w:val="22"/>
        </w:rPr>
        <w:t xml:space="preserve"> </w:t>
      </w:r>
      <w:r>
        <w:rPr>
          <w:sz w:val="22"/>
          <w:szCs w:val="22"/>
        </w:rPr>
        <w:t>rulemaking will be</w:t>
      </w:r>
      <w:r w:rsidRPr="00406FED">
        <w:rPr>
          <w:sz w:val="22"/>
          <w:szCs w:val="22"/>
        </w:rPr>
        <w:t xml:space="preserve"> disseminated to </w:t>
      </w:r>
      <w:r>
        <w:rPr>
          <w:sz w:val="22"/>
          <w:szCs w:val="22"/>
        </w:rPr>
        <w:t xml:space="preserve">all potentially </w:t>
      </w:r>
      <w:r w:rsidRPr="00406FED">
        <w:rPr>
          <w:sz w:val="22"/>
          <w:szCs w:val="22"/>
        </w:rPr>
        <w:t>affected parties</w:t>
      </w:r>
      <w:r>
        <w:rPr>
          <w:sz w:val="22"/>
          <w:szCs w:val="22"/>
        </w:rPr>
        <w:t xml:space="preserve"> identified through the scoping process. Information included will cover:</w:t>
      </w:r>
    </w:p>
    <w:p w:rsidR="003C4237" w:rsidRPr="0029765C" w:rsidRDefault="003C4237" w:rsidP="003C4237">
      <w:pPr>
        <w:pStyle w:val="ListParagraph"/>
        <w:numPr>
          <w:ilvl w:val="0"/>
          <w:numId w:val="11"/>
        </w:numPr>
        <w:rPr>
          <w:sz w:val="22"/>
          <w:szCs w:val="22"/>
        </w:rPr>
      </w:pPr>
      <w:r w:rsidRPr="0029765C">
        <w:rPr>
          <w:sz w:val="22"/>
          <w:szCs w:val="22"/>
        </w:rPr>
        <w:t>New rule</w:t>
      </w:r>
      <w:r>
        <w:rPr>
          <w:sz w:val="22"/>
          <w:szCs w:val="22"/>
        </w:rPr>
        <w:t xml:space="preserve"> amendments</w:t>
      </w:r>
    </w:p>
    <w:p w:rsidR="003C4237" w:rsidRDefault="003C4237" w:rsidP="003C4237">
      <w:pPr>
        <w:pStyle w:val="ListParagraph"/>
        <w:numPr>
          <w:ilvl w:val="0"/>
          <w:numId w:val="11"/>
        </w:numPr>
        <w:rPr>
          <w:sz w:val="22"/>
          <w:szCs w:val="22"/>
        </w:rPr>
      </w:pPr>
      <w:r w:rsidRPr="0029765C">
        <w:rPr>
          <w:sz w:val="22"/>
          <w:szCs w:val="22"/>
        </w:rPr>
        <w:t>Who’s affected</w:t>
      </w:r>
    </w:p>
    <w:p w:rsidR="003C4237" w:rsidRPr="0016523D" w:rsidRDefault="003C4237" w:rsidP="003C4237">
      <w:pPr>
        <w:pStyle w:val="ListParagraph"/>
        <w:numPr>
          <w:ilvl w:val="0"/>
          <w:numId w:val="11"/>
        </w:numPr>
        <w:rPr>
          <w:sz w:val="22"/>
          <w:szCs w:val="22"/>
        </w:rPr>
      </w:pPr>
      <w:r w:rsidRPr="0029765C">
        <w:rPr>
          <w:sz w:val="22"/>
          <w:szCs w:val="22"/>
        </w:rPr>
        <w:t>Obligations</w:t>
      </w:r>
      <w:r>
        <w:rPr>
          <w:sz w:val="22"/>
          <w:szCs w:val="22"/>
        </w:rPr>
        <w:t xml:space="preserve"> of affected parties</w:t>
      </w:r>
    </w:p>
    <w:p w:rsidR="003C4237" w:rsidRPr="0029765C" w:rsidRDefault="003C4237" w:rsidP="003C4237">
      <w:pPr>
        <w:pStyle w:val="ListParagraph"/>
        <w:numPr>
          <w:ilvl w:val="0"/>
          <w:numId w:val="11"/>
        </w:numPr>
        <w:rPr>
          <w:sz w:val="22"/>
          <w:szCs w:val="22"/>
        </w:rPr>
      </w:pPr>
      <w:r w:rsidRPr="0029765C">
        <w:rPr>
          <w:sz w:val="22"/>
          <w:szCs w:val="22"/>
        </w:rPr>
        <w:t>Action Items and Due Dates</w:t>
      </w:r>
    </w:p>
    <w:p w:rsidR="003C4237" w:rsidRDefault="003C4237" w:rsidP="00932192">
      <w:pPr>
        <w:jc w:val="both"/>
        <w:rPr>
          <w:b/>
          <w:sz w:val="22"/>
          <w:szCs w:val="22"/>
        </w:rPr>
      </w:pPr>
    </w:p>
    <w:p w:rsidR="007A69E3" w:rsidRPr="0029765C" w:rsidRDefault="007162A8" w:rsidP="00932192">
      <w:pPr>
        <w:jc w:val="both"/>
        <w:rPr>
          <w:b/>
          <w:sz w:val="22"/>
          <w:szCs w:val="22"/>
        </w:rPr>
      </w:pPr>
      <w:r>
        <w:rPr>
          <w:b/>
          <w:sz w:val="22"/>
          <w:szCs w:val="22"/>
        </w:rPr>
        <w:t>IMD</w:t>
      </w:r>
      <w:r w:rsidRPr="0029765C">
        <w:rPr>
          <w:b/>
          <w:sz w:val="22"/>
          <w:szCs w:val="22"/>
        </w:rPr>
        <w:t xml:space="preserve"> </w:t>
      </w:r>
      <w:r w:rsidR="007A69E3" w:rsidRPr="0029765C">
        <w:rPr>
          <w:b/>
          <w:sz w:val="22"/>
          <w:szCs w:val="22"/>
        </w:rPr>
        <w:t>for Regional Permitting Staff</w:t>
      </w:r>
      <w:r w:rsidR="0016523D">
        <w:rPr>
          <w:b/>
          <w:sz w:val="22"/>
          <w:szCs w:val="22"/>
        </w:rPr>
        <w:t xml:space="preserve">: </w:t>
      </w:r>
      <w:r w:rsidR="0016523D">
        <w:rPr>
          <w:sz w:val="22"/>
          <w:szCs w:val="22"/>
        </w:rPr>
        <w:t>At the annual Inspector’s Forum in May 2012, DEQ will present an IMD on how to evaluate N</w:t>
      </w:r>
      <w:r w:rsidR="003C4237">
        <w:rPr>
          <w:sz w:val="22"/>
          <w:szCs w:val="22"/>
        </w:rPr>
        <w:t xml:space="preserve">otice to </w:t>
      </w:r>
      <w:r w:rsidR="0016523D">
        <w:rPr>
          <w:sz w:val="22"/>
          <w:szCs w:val="22"/>
        </w:rPr>
        <w:t>C</w:t>
      </w:r>
      <w:r w:rsidR="003C4237">
        <w:rPr>
          <w:sz w:val="22"/>
          <w:szCs w:val="22"/>
        </w:rPr>
        <w:t>onstruct application</w:t>
      </w:r>
      <w:r w:rsidR="0016523D">
        <w:rPr>
          <w:sz w:val="22"/>
          <w:szCs w:val="22"/>
        </w:rPr>
        <w:t>s and approve construction of small-scale solid fuel</w:t>
      </w:r>
      <w:r w:rsidR="003C4237">
        <w:rPr>
          <w:sz w:val="22"/>
          <w:szCs w:val="22"/>
        </w:rPr>
        <w:t>-fired boilers</w:t>
      </w:r>
      <w:r w:rsidR="0016523D">
        <w:rPr>
          <w:sz w:val="22"/>
          <w:szCs w:val="22"/>
        </w:rPr>
        <w:t>. The IMD will cover the following</w:t>
      </w:r>
      <w:r w:rsidR="003C4237">
        <w:rPr>
          <w:sz w:val="22"/>
          <w:szCs w:val="22"/>
        </w:rPr>
        <w:t xml:space="preserve"> topics</w:t>
      </w:r>
      <w:r w:rsidR="0016523D">
        <w:rPr>
          <w:sz w:val="22"/>
          <w:szCs w:val="22"/>
        </w:rPr>
        <w:t>:</w:t>
      </w:r>
    </w:p>
    <w:p w:rsidR="00AD61F7" w:rsidRDefault="007A69E3" w:rsidP="00AD61F7">
      <w:pPr>
        <w:pStyle w:val="ListParagraph"/>
        <w:numPr>
          <w:ilvl w:val="0"/>
          <w:numId w:val="16"/>
        </w:numPr>
        <w:rPr>
          <w:sz w:val="22"/>
          <w:szCs w:val="22"/>
        </w:rPr>
      </w:pPr>
      <w:r w:rsidRPr="0029765C">
        <w:rPr>
          <w:sz w:val="22"/>
          <w:szCs w:val="22"/>
        </w:rPr>
        <w:t>Criteria to consider when de</w:t>
      </w:r>
      <w:r w:rsidR="006A1AE2">
        <w:rPr>
          <w:sz w:val="22"/>
          <w:szCs w:val="22"/>
        </w:rPr>
        <w:t>termining whether</w:t>
      </w:r>
      <w:r w:rsidRPr="0029765C">
        <w:rPr>
          <w:sz w:val="22"/>
          <w:szCs w:val="22"/>
        </w:rPr>
        <w:t xml:space="preserve"> to approve an NC</w:t>
      </w:r>
      <w:r w:rsidR="004B7FA9">
        <w:rPr>
          <w:sz w:val="22"/>
          <w:szCs w:val="22"/>
        </w:rPr>
        <w:t xml:space="preserve"> for unpermitted commercial, industrial and institutional solid fuel boilers</w:t>
      </w:r>
    </w:p>
    <w:p w:rsidR="00AD61F7" w:rsidRDefault="006A1AE2" w:rsidP="00AD61F7">
      <w:pPr>
        <w:pStyle w:val="ListParagraph"/>
        <w:numPr>
          <w:ilvl w:val="1"/>
          <w:numId w:val="16"/>
        </w:numPr>
        <w:rPr>
          <w:sz w:val="22"/>
          <w:szCs w:val="22"/>
        </w:rPr>
      </w:pPr>
      <w:r>
        <w:rPr>
          <w:sz w:val="22"/>
          <w:szCs w:val="22"/>
        </w:rPr>
        <w:t>P</w:t>
      </w:r>
      <w:r w:rsidRPr="0029765C">
        <w:rPr>
          <w:sz w:val="22"/>
          <w:szCs w:val="22"/>
        </w:rPr>
        <w:t>roximity to schools</w:t>
      </w:r>
      <w:r>
        <w:rPr>
          <w:sz w:val="22"/>
          <w:szCs w:val="22"/>
        </w:rPr>
        <w:t>, stack height, fuel type and quantity, etc.</w:t>
      </w:r>
    </w:p>
    <w:p w:rsidR="00077246" w:rsidRDefault="00077246" w:rsidP="00077246">
      <w:pPr>
        <w:pStyle w:val="ListParagraph"/>
        <w:numPr>
          <w:ilvl w:val="0"/>
          <w:numId w:val="16"/>
        </w:numPr>
        <w:rPr>
          <w:sz w:val="22"/>
          <w:szCs w:val="22"/>
        </w:rPr>
      </w:pPr>
      <w:r w:rsidRPr="0029765C">
        <w:rPr>
          <w:sz w:val="22"/>
          <w:szCs w:val="22"/>
        </w:rPr>
        <w:t>How to determine w</w:t>
      </w:r>
      <w:r>
        <w:rPr>
          <w:sz w:val="22"/>
          <w:szCs w:val="22"/>
        </w:rPr>
        <w:t>hich regulations are applicable</w:t>
      </w:r>
    </w:p>
    <w:p w:rsidR="00C726CE" w:rsidRDefault="007A69E3" w:rsidP="00C726CE">
      <w:pPr>
        <w:pStyle w:val="ListParagraph"/>
        <w:numPr>
          <w:ilvl w:val="0"/>
          <w:numId w:val="16"/>
        </w:numPr>
        <w:rPr>
          <w:sz w:val="22"/>
          <w:szCs w:val="22"/>
        </w:rPr>
      </w:pPr>
      <w:r w:rsidRPr="0029765C">
        <w:rPr>
          <w:sz w:val="22"/>
          <w:szCs w:val="22"/>
        </w:rPr>
        <w:lastRenderedPageBreak/>
        <w:t>How to determine if source testing is needed</w:t>
      </w:r>
    </w:p>
    <w:p w:rsidR="00C726CE" w:rsidRDefault="00C726CE" w:rsidP="00C726CE">
      <w:pPr>
        <w:pStyle w:val="ListParagraph"/>
        <w:numPr>
          <w:ilvl w:val="1"/>
          <w:numId w:val="16"/>
        </w:numPr>
        <w:rPr>
          <w:sz w:val="22"/>
          <w:szCs w:val="22"/>
        </w:rPr>
      </w:pPr>
      <w:commentRangeStart w:id="15"/>
      <w:r>
        <w:rPr>
          <w:sz w:val="22"/>
          <w:szCs w:val="22"/>
        </w:rPr>
        <w:t>Test Methods</w:t>
      </w:r>
      <w:commentRangeEnd w:id="15"/>
      <w:r w:rsidR="008B13D4">
        <w:rPr>
          <w:rStyle w:val="CommentReference"/>
        </w:rPr>
        <w:commentReference w:id="15"/>
      </w:r>
    </w:p>
    <w:p w:rsidR="00077246" w:rsidRDefault="00077246" w:rsidP="00077246">
      <w:pPr>
        <w:pStyle w:val="ListParagraph"/>
        <w:numPr>
          <w:ilvl w:val="0"/>
          <w:numId w:val="16"/>
        </w:numPr>
        <w:rPr>
          <w:sz w:val="22"/>
          <w:szCs w:val="22"/>
        </w:rPr>
      </w:pPr>
      <w:r>
        <w:rPr>
          <w:sz w:val="22"/>
          <w:szCs w:val="22"/>
        </w:rPr>
        <w:t xml:space="preserve">How to determine if registration should be a stipulation of </w:t>
      </w:r>
      <w:commentRangeStart w:id="16"/>
      <w:r>
        <w:rPr>
          <w:sz w:val="22"/>
          <w:szCs w:val="22"/>
        </w:rPr>
        <w:t>NC approval</w:t>
      </w:r>
      <w:commentRangeEnd w:id="16"/>
      <w:r>
        <w:rPr>
          <w:rStyle w:val="CommentReference"/>
        </w:rPr>
        <w:commentReference w:id="16"/>
      </w:r>
    </w:p>
    <w:p w:rsidR="00AD61F7" w:rsidRDefault="007A69E3" w:rsidP="00077246">
      <w:pPr>
        <w:pStyle w:val="ListParagraph"/>
        <w:numPr>
          <w:ilvl w:val="0"/>
          <w:numId w:val="16"/>
        </w:numPr>
        <w:rPr>
          <w:sz w:val="22"/>
          <w:szCs w:val="22"/>
        </w:rPr>
      </w:pPr>
      <w:r w:rsidRPr="0029765C">
        <w:rPr>
          <w:sz w:val="22"/>
          <w:szCs w:val="22"/>
        </w:rPr>
        <w:t>How to document decision</w:t>
      </w:r>
      <w:r w:rsidR="00077246">
        <w:rPr>
          <w:sz w:val="22"/>
          <w:szCs w:val="22"/>
        </w:rPr>
        <w:t>s</w:t>
      </w:r>
    </w:p>
    <w:p w:rsidR="00AD61F7" w:rsidRDefault="006A1AE2" w:rsidP="00AD61F7">
      <w:pPr>
        <w:pStyle w:val="ListParagraph"/>
        <w:numPr>
          <w:ilvl w:val="0"/>
          <w:numId w:val="16"/>
        </w:numPr>
        <w:rPr>
          <w:sz w:val="22"/>
          <w:szCs w:val="22"/>
        </w:rPr>
      </w:pPr>
      <w:r>
        <w:rPr>
          <w:sz w:val="22"/>
          <w:szCs w:val="22"/>
        </w:rPr>
        <w:t>Information</w:t>
      </w:r>
      <w:r w:rsidR="003B3FE5">
        <w:rPr>
          <w:sz w:val="22"/>
          <w:szCs w:val="22"/>
        </w:rPr>
        <w:t xml:space="preserve"> </w:t>
      </w:r>
      <w:r>
        <w:rPr>
          <w:sz w:val="22"/>
          <w:szCs w:val="22"/>
        </w:rPr>
        <w:t xml:space="preserve"> </w:t>
      </w:r>
      <w:r w:rsidR="004B7FA9">
        <w:rPr>
          <w:sz w:val="22"/>
          <w:szCs w:val="22"/>
        </w:rPr>
        <w:t xml:space="preserve">to disseminate </w:t>
      </w:r>
      <w:r>
        <w:rPr>
          <w:sz w:val="22"/>
          <w:szCs w:val="22"/>
        </w:rPr>
        <w:t xml:space="preserve">regarding </w:t>
      </w:r>
      <w:r w:rsidRPr="0029765C">
        <w:rPr>
          <w:sz w:val="22"/>
          <w:szCs w:val="22"/>
        </w:rPr>
        <w:t xml:space="preserve">how to conduct </w:t>
      </w:r>
      <w:r>
        <w:rPr>
          <w:sz w:val="22"/>
          <w:szCs w:val="22"/>
        </w:rPr>
        <w:t>NESHAP tune-ups</w:t>
      </w:r>
    </w:p>
    <w:p w:rsidR="007A69E3" w:rsidRPr="0029765C" w:rsidRDefault="007A69E3" w:rsidP="007A69E3">
      <w:pPr>
        <w:ind w:left="720"/>
        <w:jc w:val="both"/>
        <w:rPr>
          <w:sz w:val="22"/>
          <w:szCs w:val="22"/>
        </w:rPr>
      </w:pPr>
    </w:p>
    <w:p w:rsidR="0081303E" w:rsidRDefault="008B13D4" w:rsidP="00AD61F7">
      <w:pPr>
        <w:rPr>
          <w:sz w:val="22"/>
          <w:szCs w:val="22"/>
        </w:rPr>
      </w:pPr>
      <w:r>
        <w:rPr>
          <w:b/>
          <w:sz w:val="22"/>
          <w:szCs w:val="22"/>
        </w:rPr>
        <w:t>Online tool</w:t>
      </w:r>
      <w:r w:rsidR="0016523D">
        <w:rPr>
          <w:b/>
          <w:sz w:val="22"/>
          <w:szCs w:val="22"/>
        </w:rPr>
        <w:t xml:space="preserve">: </w:t>
      </w:r>
      <w:r w:rsidR="0016523D">
        <w:rPr>
          <w:sz w:val="22"/>
          <w:szCs w:val="22"/>
        </w:rPr>
        <w:t xml:space="preserve"> </w:t>
      </w:r>
    </w:p>
    <w:p w:rsidR="00AD61F7" w:rsidRPr="0081303E" w:rsidRDefault="0081303E" w:rsidP="0081303E">
      <w:pPr>
        <w:pStyle w:val="ListParagraph"/>
        <w:numPr>
          <w:ilvl w:val="0"/>
          <w:numId w:val="23"/>
        </w:numPr>
        <w:rPr>
          <w:sz w:val="22"/>
          <w:szCs w:val="22"/>
        </w:rPr>
      </w:pPr>
      <w:r w:rsidRPr="0081303E">
        <w:rPr>
          <w:sz w:val="22"/>
          <w:szCs w:val="22"/>
        </w:rPr>
        <w:t>Work</w:t>
      </w:r>
      <w:r w:rsidR="00AD61F7" w:rsidRPr="0081303E">
        <w:rPr>
          <w:sz w:val="22"/>
          <w:szCs w:val="22"/>
        </w:rPr>
        <w:t xml:space="preserve"> with BSD to design and develop database for NC and registration (or use TRAACS?)</w:t>
      </w:r>
    </w:p>
    <w:p w:rsidR="00AD61F7" w:rsidRDefault="007A69E3" w:rsidP="00AD61F7">
      <w:pPr>
        <w:pStyle w:val="ListParagraph"/>
        <w:numPr>
          <w:ilvl w:val="0"/>
          <w:numId w:val="12"/>
        </w:numPr>
        <w:jc w:val="both"/>
        <w:rPr>
          <w:sz w:val="22"/>
          <w:szCs w:val="22"/>
        </w:rPr>
      </w:pPr>
      <w:r w:rsidRPr="0029765C">
        <w:rPr>
          <w:sz w:val="22"/>
          <w:szCs w:val="22"/>
        </w:rPr>
        <w:t xml:space="preserve">Budget for </w:t>
      </w:r>
      <w:r w:rsidR="00C3117A">
        <w:rPr>
          <w:sz w:val="22"/>
          <w:szCs w:val="22"/>
        </w:rPr>
        <w:t>d</w:t>
      </w:r>
      <w:r w:rsidR="00C3117A" w:rsidRPr="0029765C">
        <w:rPr>
          <w:sz w:val="22"/>
          <w:szCs w:val="22"/>
        </w:rPr>
        <w:t xml:space="preserve">atabase </w:t>
      </w:r>
      <w:r w:rsidRPr="0029765C">
        <w:rPr>
          <w:sz w:val="22"/>
          <w:szCs w:val="22"/>
        </w:rPr>
        <w:t>design and development</w:t>
      </w:r>
    </w:p>
    <w:p w:rsidR="007A69E3" w:rsidRPr="0029765C" w:rsidRDefault="006A1AE2" w:rsidP="0097520A">
      <w:pPr>
        <w:pStyle w:val="ListParagraph"/>
        <w:numPr>
          <w:ilvl w:val="0"/>
          <w:numId w:val="12"/>
        </w:numPr>
        <w:rPr>
          <w:sz w:val="22"/>
          <w:szCs w:val="22"/>
        </w:rPr>
      </w:pPr>
      <w:proofErr w:type="spellStart"/>
      <w:r>
        <w:rPr>
          <w:sz w:val="22"/>
          <w:szCs w:val="22"/>
        </w:rPr>
        <w:t>Fillable</w:t>
      </w:r>
      <w:proofErr w:type="spellEnd"/>
      <w:r w:rsidR="007A69E3" w:rsidRPr="0029765C">
        <w:rPr>
          <w:sz w:val="22"/>
          <w:szCs w:val="22"/>
        </w:rPr>
        <w:t xml:space="preserve"> forms (for interim</w:t>
      </w:r>
      <w:r>
        <w:rPr>
          <w:sz w:val="22"/>
          <w:szCs w:val="22"/>
        </w:rPr>
        <w:t xml:space="preserve"> </w:t>
      </w:r>
      <w:r w:rsidR="0016523D">
        <w:rPr>
          <w:sz w:val="22"/>
          <w:szCs w:val="22"/>
        </w:rPr>
        <w:t xml:space="preserve">use before </w:t>
      </w:r>
      <w:r>
        <w:rPr>
          <w:sz w:val="22"/>
          <w:szCs w:val="22"/>
        </w:rPr>
        <w:t>database development</w:t>
      </w:r>
      <w:r w:rsidR="007A69E3" w:rsidRPr="0029765C">
        <w:rPr>
          <w:sz w:val="22"/>
          <w:szCs w:val="22"/>
        </w:rPr>
        <w:t>)</w:t>
      </w:r>
    </w:p>
    <w:p w:rsidR="007A69E3" w:rsidRPr="0029765C" w:rsidRDefault="007A69E3" w:rsidP="0097520A">
      <w:pPr>
        <w:ind w:left="720"/>
        <w:jc w:val="both"/>
        <w:rPr>
          <w:sz w:val="22"/>
          <w:szCs w:val="22"/>
        </w:rPr>
      </w:pPr>
    </w:p>
    <w:p w:rsidR="007A69E3" w:rsidRPr="0029765C" w:rsidRDefault="007A69E3" w:rsidP="00932192">
      <w:pPr>
        <w:rPr>
          <w:b/>
          <w:sz w:val="22"/>
          <w:szCs w:val="22"/>
        </w:rPr>
      </w:pPr>
      <w:r w:rsidRPr="0029765C">
        <w:rPr>
          <w:b/>
          <w:sz w:val="22"/>
          <w:szCs w:val="22"/>
        </w:rPr>
        <w:t>Webpage</w:t>
      </w:r>
      <w:r w:rsidR="0016523D">
        <w:rPr>
          <w:b/>
          <w:sz w:val="22"/>
          <w:szCs w:val="22"/>
        </w:rPr>
        <w:t>:</w:t>
      </w:r>
    </w:p>
    <w:p w:rsidR="00AD61F7" w:rsidRPr="00AD61F7" w:rsidRDefault="00AD61F7" w:rsidP="00AD61F7">
      <w:pPr>
        <w:pStyle w:val="ListParagraph"/>
        <w:numPr>
          <w:ilvl w:val="0"/>
          <w:numId w:val="22"/>
        </w:numPr>
        <w:rPr>
          <w:sz w:val="22"/>
          <w:szCs w:val="22"/>
        </w:rPr>
      </w:pPr>
      <w:r w:rsidRPr="00AD61F7">
        <w:rPr>
          <w:sz w:val="22"/>
          <w:szCs w:val="22"/>
        </w:rPr>
        <w:t>Content Development</w:t>
      </w:r>
    </w:p>
    <w:p w:rsidR="00AD61F7" w:rsidRPr="00AD61F7" w:rsidRDefault="00AD61F7" w:rsidP="00AD61F7">
      <w:pPr>
        <w:numPr>
          <w:ilvl w:val="0"/>
          <w:numId w:val="22"/>
        </w:numPr>
        <w:rPr>
          <w:sz w:val="22"/>
          <w:szCs w:val="22"/>
        </w:rPr>
      </w:pPr>
      <w:r w:rsidRPr="00AD61F7">
        <w:rPr>
          <w:sz w:val="22"/>
          <w:szCs w:val="22"/>
        </w:rPr>
        <w:t>Background</w:t>
      </w:r>
    </w:p>
    <w:p w:rsidR="00AD61F7" w:rsidRPr="00AD61F7" w:rsidRDefault="00AD61F7" w:rsidP="00AD61F7">
      <w:pPr>
        <w:pStyle w:val="ListParagraph"/>
        <w:numPr>
          <w:ilvl w:val="0"/>
          <w:numId w:val="22"/>
        </w:numPr>
        <w:rPr>
          <w:sz w:val="22"/>
          <w:szCs w:val="22"/>
        </w:rPr>
      </w:pPr>
      <w:r w:rsidRPr="00AD61F7">
        <w:rPr>
          <w:sz w:val="22"/>
          <w:szCs w:val="22"/>
        </w:rPr>
        <w:t>Links</w:t>
      </w:r>
    </w:p>
    <w:p w:rsidR="008B13D4" w:rsidRDefault="008B13D4" w:rsidP="00AD61F7">
      <w:pPr>
        <w:pStyle w:val="ListParagraph"/>
        <w:numPr>
          <w:ilvl w:val="1"/>
          <w:numId w:val="22"/>
        </w:numPr>
        <w:rPr>
          <w:sz w:val="22"/>
          <w:szCs w:val="22"/>
        </w:rPr>
      </w:pPr>
      <w:r>
        <w:rPr>
          <w:sz w:val="22"/>
          <w:szCs w:val="22"/>
        </w:rPr>
        <w:t>Fact sheets</w:t>
      </w:r>
    </w:p>
    <w:p w:rsidR="00AD61F7" w:rsidRDefault="0097520A" w:rsidP="00AD61F7">
      <w:pPr>
        <w:pStyle w:val="ListParagraph"/>
        <w:numPr>
          <w:ilvl w:val="1"/>
          <w:numId w:val="22"/>
        </w:numPr>
        <w:rPr>
          <w:sz w:val="22"/>
          <w:szCs w:val="22"/>
        </w:rPr>
      </w:pPr>
      <w:r w:rsidRPr="0097520A">
        <w:rPr>
          <w:sz w:val="22"/>
          <w:szCs w:val="22"/>
        </w:rPr>
        <w:t xml:space="preserve">Area Source </w:t>
      </w:r>
      <w:r w:rsidR="0081303E">
        <w:rPr>
          <w:sz w:val="22"/>
          <w:szCs w:val="22"/>
        </w:rPr>
        <w:t xml:space="preserve">NESHAP </w:t>
      </w:r>
      <w:r w:rsidRPr="0097520A">
        <w:rPr>
          <w:sz w:val="22"/>
          <w:szCs w:val="22"/>
        </w:rPr>
        <w:t>Page crosslink</w:t>
      </w:r>
    </w:p>
    <w:p w:rsidR="008B13D4" w:rsidRDefault="008B13D4" w:rsidP="00AD61F7">
      <w:pPr>
        <w:pStyle w:val="ListParagraph"/>
        <w:numPr>
          <w:ilvl w:val="1"/>
          <w:numId w:val="22"/>
        </w:numPr>
        <w:rPr>
          <w:sz w:val="22"/>
          <w:szCs w:val="22"/>
        </w:rPr>
      </w:pPr>
      <w:r>
        <w:rPr>
          <w:sz w:val="22"/>
          <w:szCs w:val="22"/>
        </w:rPr>
        <w:t>Electronic forms</w:t>
      </w:r>
    </w:p>
    <w:p w:rsidR="004C2339" w:rsidRDefault="008B13D4">
      <w:pPr>
        <w:pStyle w:val="ListParagraph"/>
        <w:numPr>
          <w:ilvl w:val="2"/>
          <w:numId w:val="22"/>
        </w:numPr>
        <w:rPr>
          <w:sz w:val="22"/>
          <w:szCs w:val="22"/>
        </w:rPr>
      </w:pPr>
      <w:r>
        <w:rPr>
          <w:sz w:val="22"/>
          <w:szCs w:val="22"/>
        </w:rPr>
        <w:t>NC</w:t>
      </w:r>
    </w:p>
    <w:p w:rsidR="004C2339" w:rsidRDefault="008B13D4">
      <w:pPr>
        <w:pStyle w:val="ListParagraph"/>
        <w:numPr>
          <w:ilvl w:val="2"/>
          <w:numId w:val="22"/>
        </w:numPr>
        <w:rPr>
          <w:sz w:val="22"/>
          <w:szCs w:val="22"/>
        </w:rPr>
      </w:pPr>
      <w:r>
        <w:rPr>
          <w:sz w:val="22"/>
          <w:szCs w:val="22"/>
        </w:rPr>
        <w:t>Registr</w:t>
      </w:r>
      <w:r w:rsidR="004B7FA9">
        <w:rPr>
          <w:sz w:val="22"/>
          <w:szCs w:val="22"/>
        </w:rPr>
        <w:t>a</w:t>
      </w:r>
      <w:r>
        <w:rPr>
          <w:sz w:val="22"/>
          <w:szCs w:val="22"/>
        </w:rPr>
        <w:t>tion</w:t>
      </w:r>
    </w:p>
    <w:p w:rsidR="00AD61F7" w:rsidRPr="00AD61F7" w:rsidRDefault="00AD61F7" w:rsidP="00AD61F7">
      <w:pPr>
        <w:pStyle w:val="ListParagraph"/>
        <w:numPr>
          <w:ilvl w:val="0"/>
          <w:numId w:val="22"/>
        </w:numPr>
        <w:rPr>
          <w:sz w:val="22"/>
          <w:szCs w:val="22"/>
        </w:rPr>
      </w:pPr>
      <w:r w:rsidRPr="00AD61F7">
        <w:rPr>
          <w:sz w:val="22"/>
          <w:szCs w:val="22"/>
        </w:rPr>
        <w:t>Rulemaking documents</w:t>
      </w:r>
    </w:p>
    <w:p w:rsidR="00AD61F7" w:rsidRPr="00AD61F7" w:rsidRDefault="00AD61F7" w:rsidP="00AD61F7">
      <w:pPr>
        <w:pStyle w:val="ListParagraph"/>
        <w:numPr>
          <w:ilvl w:val="0"/>
          <w:numId w:val="22"/>
        </w:numPr>
        <w:rPr>
          <w:sz w:val="22"/>
          <w:szCs w:val="22"/>
        </w:rPr>
      </w:pPr>
      <w:r w:rsidRPr="00AD61F7">
        <w:rPr>
          <w:sz w:val="22"/>
          <w:szCs w:val="22"/>
        </w:rPr>
        <w:t>Notice to Construct /Registration Tool</w:t>
      </w:r>
    </w:p>
    <w:p w:rsidR="00AD61F7" w:rsidRPr="00AD61F7" w:rsidRDefault="00AD61F7" w:rsidP="00AD61F7">
      <w:pPr>
        <w:pStyle w:val="ListParagraph"/>
        <w:numPr>
          <w:ilvl w:val="0"/>
          <w:numId w:val="22"/>
        </w:numPr>
        <w:rPr>
          <w:sz w:val="22"/>
          <w:szCs w:val="22"/>
        </w:rPr>
      </w:pPr>
      <w:r w:rsidRPr="00AD61F7">
        <w:rPr>
          <w:sz w:val="22"/>
          <w:szCs w:val="22"/>
        </w:rPr>
        <w:t>Electronic Forms (</w:t>
      </w:r>
      <w:proofErr w:type="spellStart"/>
      <w:r w:rsidRPr="00AD61F7">
        <w:rPr>
          <w:sz w:val="22"/>
          <w:szCs w:val="22"/>
        </w:rPr>
        <w:t>fillable</w:t>
      </w:r>
      <w:proofErr w:type="spellEnd"/>
      <w:r w:rsidRPr="00AD61F7">
        <w:rPr>
          <w:sz w:val="22"/>
          <w:szCs w:val="22"/>
        </w:rPr>
        <w:t>)</w:t>
      </w:r>
    </w:p>
    <w:p w:rsidR="00AD61F7" w:rsidRPr="00AD61F7" w:rsidRDefault="00AD61F7" w:rsidP="00AD61F7">
      <w:pPr>
        <w:pStyle w:val="ListParagraph"/>
        <w:numPr>
          <w:ilvl w:val="1"/>
          <w:numId w:val="22"/>
        </w:numPr>
        <w:rPr>
          <w:sz w:val="22"/>
          <w:szCs w:val="22"/>
        </w:rPr>
      </w:pPr>
      <w:r w:rsidRPr="00AD61F7">
        <w:rPr>
          <w:sz w:val="22"/>
          <w:szCs w:val="22"/>
        </w:rPr>
        <w:t>NC</w:t>
      </w:r>
    </w:p>
    <w:p w:rsidR="00AD61F7" w:rsidRPr="00AD61F7" w:rsidRDefault="00AD61F7" w:rsidP="00AD61F7">
      <w:pPr>
        <w:pStyle w:val="ListParagraph"/>
        <w:numPr>
          <w:ilvl w:val="1"/>
          <w:numId w:val="22"/>
        </w:numPr>
        <w:rPr>
          <w:sz w:val="22"/>
          <w:szCs w:val="22"/>
        </w:rPr>
      </w:pPr>
      <w:r w:rsidRPr="00AD61F7">
        <w:rPr>
          <w:sz w:val="22"/>
          <w:szCs w:val="22"/>
        </w:rPr>
        <w:t>Registration</w:t>
      </w:r>
    </w:p>
    <w:p w:rsidR="007A69E3" w:rsidRPr="0029765C" w:rsidRDefault="007A69E3" w:rsidP="007A69E3">
      <w:pPr>
        <w:ind w:left="720"/>
        <w:rPr>
          <w:b/>
          <w:sz w:val="22"/>
          <w:szCs w:val="22"/>
        </w:rPr>
      </w:pPr>
    </w:p>
    <w:p w:rsidR="007A69E3" w:rsidRPr="0029765C" w:rsidRDefault="007A69E3" w:rsidP="00932192">
      <w:pPr>
        <w:rPr>
          <w:b/>
          <w:sz w:val="22"/>
          <w:szCs w:val="22"/>
        </w:rPr>
      </w:pPr>
      <w:commentRangeStart w:id="17"/>
      <w:r w:rsidRPr="0029765C">
        <w:rPr>
          <w:b/>
          <w:sz w:val="22"/>
          <w:szCs w:val="22"/>
        </w:rPr>
        <w:t xml:space="preserve">Resource </w:t>
      </w:r>
      <w:commentRangeStart w:id="18"/>
      <w:r w:rsidRPr="0029765C">
        <w:rPr>
          <w:b/>
          <w:sz w:val="22"/>
          <w:szCs w:val="22"/>
        </w:rPr>
        <w:t>Lists</w:t>
      </w:r>
      <w:commentRangeEnd w:id="18"/>
      <w:r w:rsidR="006A1AE2">
        <w:rPr>
          <w:rStyle w:val="CommentReference"/>
        </w:rPr>
        <w:commentReference w:id="18"/>
      </w:r>
      <w:r w:rsidRPr="0029765C">
        <w:rPr>
          <w:b/>
          <w:sz w:val="22"/>
          <w:szCs w:val="22"/>
        </w:rPr>
        <w:t xml:space="preserve"> </w:t>
      </w:r>
      <w:commentRangeEnd w:id="17"/>
      <w:r w:rsidR="008B13D4">
        <w:rPr>
          <w:rStyle w:val="CommentReference"/>
        </w:rPr>
        <w:commentReference w:id="17"/>
      </w:r>
    </w:p>
    <w:p w:rsidR="00AD61F7" w:rsidRDefault="006A1AE2" w:rsidP="00AD61F7">
      <w:pPr>
        <w:pStyle w:val="ListParagraph"/>
        <w:numPr>
          <w:ilvl w:val="0"/>
          <w:numId w:val="17"/>
        </w:numPr>
        <w:rPr>
          <w:sz w:val="22"/>
          <w:szCs w:val="22"/>
        </w:rPr>
      </w:pPr>
      <w:r>
        <w:rPr>
          <w:sz w:val="22"/>
          <w:szCs w:val="22"/>
        </w:rPr>
        <w:t>Tune-up specialists</w:t>
      </w:r>
    </w:p>
    <w:p w:rsidR="00AD61F7" w:rsidRDefault="007A69E3" w:rsidP="00AD61F7">
      <w:pPr>
        <w:pStyle w:val="ListParagraph"/>
        <w:numPr>
          <w:ilvl w:val="0"/>
          <w:numId w:val="17"/>
        </w:numPr>
        <w:rPr>
          <w:sz w:val="22"/>
          <w:szCs w:val="22"/>
        </w:rPr>
      </w:pPr>
      <w:r w:rsidRPr="0029765C">
        <w:rPr>
          <w:sz w:val="22"/>
          <w:szCs w:val="22"/>
        </w:rPr>
        <w:t>Source Testers</w:t>
      </w:r>
    </w:p>
    <w:p w:rsidR="00AD61F7" w:rsidRDefault="00E72027" w:rsidP="00AD61F7">
      <w:pPr>
        <w:pStyle w:val="ListParagraph"/>
        <w:numPr>
          <w:ilvl w:val="0"/>
          <w:numId w:val="17"/>
        </w:numPr>
        <w:rPr>
          <w:sz w:val="22"/>
          <w:szCs w:val="22"/>
        </w:rPr>
      </w:pPr>
      <w:r>
        <w:rPr>
          <w:sz w:val="22"/>
          <w:szCs w:val="22"/>
        </w:rPr>
        <w:t>Boiler inspectors</w:t>
      </w:r>
    </w:p>
    <w:p w:rsidR="00AD61F7" w:rsidRDefault="00E72027" w:rsidP="00AD61F7">
      <w:pPr>
        <w:pStyle w:val="ListParagraph"/>
        <w:numPr>
          <w:ilvl w:val="0"/>
          <w:numId w:val="17"/>
        </w:numPr>
        <w:rPr>
          <w:sz w:val="22"/>
          <w:szCs w:val="22"/>
        </w:rPr>
      </w:pPr>
      <w:r>
        <w:rPr>
          <w:sz w:val="22"/>
          <w:szCs w:val="22"/>
        </w:rPr>
        <w:t>Boiler maintenance and repair workers/companies</w:t>
      </w:r>
    </w:p>
    <w:p w:rsidR="0017264D" w:rsidRDefault="0017264D" w:rsidP="00CD4EB6">
      <w:pPr>
        <w:rPr>
          <w:sz w:val="22"/>
          <w:szCs w:val="22"/>
        </w:rPr>
      </w:pPr>
    </w:p>
    <w:p w:rsidR="00765215" w:rsidRDefault="00765215" w:rsidP="00CD4EB6">
      <w:pPr>
        <w:rPr>
          <w:sz w:val="22"/>
          <w:szCs w:val="22"/>
        </w:rPr>
      </w:pPr>
    </w:p>
    <w:p w:rsidR="00597E2D" w:rsidRDefault="00597E2D" w:rsidP="007B4867"/>
    <w:p w:rsidR="00597E2D" w:rsidRDefault="0017264D" w:rsidP="007B4867">
      <w:r w:rsidRPr="00467648">
        <w:rPr>
          <w:b/>
          <w:u w:val="single"/>
        </w:rPr>
        <w:t>Timeline</w:t>
      </w:r>
      <w:r w:rsidR="00051F3C" w:rsidRPr="00467648">
        <w:rPr>
          <w:b/>
          <w:u w:val="single"/>
        </w:rPr>
        <w:t>s</w:t>
      </w:r>
      <w:r w:rsidRPr="00467648">
        <w:rPr>
          <w:b/>
        </w:rPr>
        <w:t>:</w:t>
      </w:r>
      <w:r>
        <w:t xml:space="preserve"> Education and outreach materials will be developed in the following order:</w:t>
      </w:r>
    </w:p>
    <w:p w:rsidR="0017264D" w:rsidRDefault="0017264D" w:rsidP="007B4867"/>
    <w:p w:rsidR="0017264D" w:rsidRDefault="0017264D" w:rsidP="0017264D">
      <w:pPr>
        <w:pStyle w:val="ListParagraph"/>
        <w:numPr>
          <w:ilvl w:val="0"/>
          <w:numId w:val="24"/>
        </w:numPr>
        <w:contextualSpacing w:val="0"/>
        <w:rPr>
          <w:sz w:val="22"/>
          <w:szCs w:val="22"/>
        </w:rPr>
      </w:pPr>
      <w:r>
        <w:rPr>
          <w:sz w:val="22"/>
          <w:szCs w:val="22"/>
        </w:rPr>
        <w:t>Information:</w:t>
      </w:r>
    </w:p>
    <w:p w:rsidR="0017264D" w:rsidRDefault="0017264D" w:rsidP="0017264D">
      <w:pPr>
        <w:pStyle w:val="ListParagraph"/>
        <w:numPr>
          <w:ilvl w:val="1"/>
          <w:numId w:val="24"/>
        </w:numPr>
        <w:contextualSpacing w:val="0"/>
        <w:rPr>
          <w:sz w:val="22"/>
          <w:szCs w:val="22"/>
        </w:rPr>
      </w:pPr>
      <w:r>
        <w:rPr>
          <w:sz w:val="22"/>
          <w:szCs w:val="22"/>
        </w:rPr>
        <w:t>Forms</w:t>
      </w:r>
    </w:p>
    <w:p w:rsidR="0017264D" w:rsidRDefault="0017264D" w:rsidP="0017264D">
      <w:pPr>
        <w:pStyle w:val="ListParagraph"/>
        <w:numPr>
          <w:ilvl w:val="1"/>
          <w:numId w:val="24"/>
        </w:numPr>
        <w:contextualSpacing w:val="0"/>
        <w:rPr>
          <w:sz w:val="22"/>
          <w:szCs w:val="22"/>
        </w:rPr>
      </w:pPr>
      <w:r>
        <w:rPr>
          <w:sz w:val="22"/>
          <w:szCs w:val="22"/>
        </w:rPr>
        <w:t>Factsheets</w:t>
      </w:r>
    </w:p>
    <w:p w:rsidR="0017264D" w:rsidRDefault="0017264D" w:rsidP="0017264D">
      <w:pPr>
        <w:pStyle w:val="ListParagraph"/>
        <w:numPr>
          <w:ilvl w:val="1"/>
          <w:numId w:val="24"/>
        </w:numPr>
        <w:contextualSpacing w:val="0"/>
        <w:rPr>
          <w:sz w:val="22"/>
          <w:szCs w:val="22"/>
        </w:rPr>
      </w:pPr>
      <w:r>
        <w:rPr>
          <w:sz w:val="22"/>
          <w:szCs w:val="22"/>
        </w:rPr>
        <w:lastRenderedPageBreak/>
        <w:t>Flowchart</w:t>
      </w:r>
    </w:p>
    <w:p w:rsidR="0017264D" w:rsidRDefault="0017264D" w:rsidP="0017264D">
      <w:pPr>
        <w:pStyle w:val="ListParagraph"/>
        <w:numPr>
          <w:ilvl w:val="1"/>
          <w:numId w:val="24"/>
        </w:numPr>
        <w:contextualSpacing w:val="0"/>
        <w:rPr>
          <w:sz w:val="22"/>
          <w:szCs w:val="22"/>
        </w:rPr>
      </w:pPr>
      <w:r>
        <w:rPr>
          <w:sz w:val="22"/>
          <w:szCs w:val="22"/>
        </w:rPr>
        <w:t xml:space="preserve">Resource Lists </w:t>
      </w:r>
    </w:p>
    <w:p w:rsidR="0017264D" w:rsidRDefault="0017264D" w:rsidP="0017264D">
      <w:pPr>
        <w:pStyle w:val="ListParagraph"/>
        <w:numPr>
          <w:ilvl w:val="0"/>
          <w:numId w:val="24"/>
        </w:numPr>
        <w:contextualSpacing w:val="0"/>
        <w:rPr>
          <w:sz w:val="22"/>
          <w:szCs w:val="22"/>
        </w:rPr>
      </w:pPr>
      <w:r>
        <w:rPr>
          <w:sz w:val="22"/>
          <w:szCs w:val="22"/>
        </w:rPr>
        <w:t>Webpage</w:t>
      </w:r>
    </w:p>
    <w:p w:rsidR="0017264D" w:rsidRDefault="0017264D" w:rsidP="0017264D">
      <w:pPr>
        <w:pStyle w:val="ListParagraph"/>
        <w:numPr>
          <w:ilvl w:val="0"/>
          <w:numId w:val="24"/>
        </w:numPr>
        <w:contextualSpacing w:val="0"/>
        <w:rPr>
          <w:sz w:val="22"/>
          <w:szCs w:val="22"/>
        </w:rPr>
      </w:pPr>
      <w:r>
        <w:rPr>
          <w:sz w:val="22"/>
          <w:szCs w:val="22"/>
        </w:rPr>
        <w:t>Mailings to affected boiler owners and operators</w:t>
      </w:r>
    </w:p>
    <w:p w:rsidR="0017264D" w:rsidRDefault="0017264D" w:rsidP="0017264D">
      <w:pPr>
        <w:pStyle w:val="ListParagraph"/>
        <w:numPr>
          <w:ilvl w:val="0"/>
          <w:numId w:val="24"/>
        </w:numPr>
        <w:contextualSpacing w:val="0"/>
        <w:rPr>
          <w:sz w:val="22"/>
          <w:szCs w:val="22"/>
        </w:rPr>
      </w:pPr>
      <w:r>
        <w:rPr>
          <w:sz w:val="22"/>
          <w:szCs w:val="22"/>
        </w:rPr>
        <w:t>Guidance for Regional Permitting Staff</w:t>
      </w:r>
    </w:p>
    <w:p w:rsidR="0017264D" w:rsidRDefault="0017264D" w:rsidP="0017264D">
      <w:pPr>
        <w:pStyle w:val="ListParagraph"/>
        <w:numPr>
          <w:ilvl w:val="0"/>
          <w:numId w:val="24"/>
        </w:numPr>
        <w:contextualSpacing w:val="0"/>
        <w:rPr>
          <w:sz w:val="22"/>
          <w:szCs w:val="22"/>
        </w:rPr>
      </w:pPr>
      <w:r>
        <w:rPr>
          <w:sz w:val="22"/>
          <w:szCs w:val="22"/>
        </w:rPr>
        <w:t xml:space="preserve">NC and Registration </w:t>
      </w:r>
    </w:p>
    <w:p w:rsidR="0017264D" w:rsidRDefault="0017264D" w:rsidP="0017264D">
      <w:pPr>
        <w:pStyle w:val="ListParagraph"/>
        <w:numPr>
          <w:ilvl w:val="1"/>
          <w:numId w:val="24"/>
        </w:numPr>
        <w:contextualSpacing w:val="0"/>
        <w:rPr>
          <w:sz w:val="22"/>
          <w:szCs w:val="22"/>
        </w:rPr>
      </w:pPr>
      <w:r>
        <w:rPr>
          <w:sz w:val="22"/>
          <w:szCs w:val="22"/>
        </w:rPr>
        <w:t>Forms</w:t>
      </w:r>
    </w:p>
    <w:p w:rsidR="0017264D" w:rsidRDefault="0017264D" w:rsidP="0017264D">
      <w:pPr>
        <w:pStyle w:val="ListParagraph"/>
        <w:numPr>
          <w:ilvl w:val="1"/>
          <w:numId w:val="24"/>
        </w:numPr>
        <w:contextualSpacing w:val="0"/>
        <w:rPr>
          <w:sz w:val="22"/>
          <w:szCs w:val="22"/>
        </w:rPr>
      </w:pPr>
      <w:r>
        <w:rPr>
          <w:sz w:val="22"/>
          <w:szCs w:val="22"/>
        </w:rPr>
        <w:t>Online tool/web interface</w:t>
      </w:r>
    </w:p>
    <w:p w:rsidR="0017264D" w:rsidRDefault="0017264D" w:rsidP="00051F3C">
      <w:pPr>
        <w:pStyle w:val="ListParagraph"/>
        <w:ind w:left="1440"/>
        <w:contextualSpacing w:val="0"/>
        <w:rPr>
          <w:sz w:val="22"/>
          <w:szCs w:val="22"/>
        </w:rPr>
      </w:pPr>
    </w:p>
    <w:p w:rsidR="0017264D" w:rsidRDefault="0017264D" w:rsidP="007B4867"/>
    <w:p w:rsidR="00051F3C" w:rsidRDefault="00051F3C" w:rsidP="007B4867">
      <w:r>
        <w:t>Roll-out of outreach efforts will occur in the order described below:</w:t>
      </w:r>
    </w:p>
    <w:p w:rsidR="00051F3C" w:rsidRDefault="00051F3C" w:rsidP="004B7FA9">
      <w:pPr>
        <w:pStyle w:val="ListParagraph"/>
        <w:numPr>
          <w:ilvl w:val="0"/>
          <w:numId w:val="25"/>
        </w:numPr>
      </w:pPr>
      <w:r>
        <w:t xml:space="preserve">Informational website online </w:t>
      </w:r>
    </w:p>
    <w:p w:rsidR="00051F3C" w:rsidRDefault="00051F3C" w:rsidP="004B7FA9">
      <w:pPr>
        <w:pStyle w:val="ListParagraph"/>
        <w:numPr>
          <w:ilvl w:val="0"/>
          <w:numId w:val="25"/>
        </w:numPr>
      </w:pPr>
      <w:r>
        <w:t>Guidance for Regional Permitting Staff presented at Inspector’s Forum</w:t>
      </w:r>
    </w:p>
    <w:p w:rsidR="00051F3C" w:rsidRDefault="00051F3C" w:rsidP="004B7FA9">
      <w:pPr>
        <w:pStyle w:val="ListParagraph"/>
        <w:numPr>
          <w:ilvl w:val="0"/>
          <w:numId w:val="25"/>
        </w:numPr>
      </w:pPr>
      <w:r>
        <w:t xml:space="preserve">Mailings to affected boilers </w:t>
      </w:r>
    </w:p>
    <w:p w:rsidR="00051F3C" w:rsidRDefault="00051F3C" w:rsidP="004B7FA9">
      <w:pPr>
        <w:pStyle w:val="ListParagraph"/>
        <w:numPr>
          <w:ilvl w:val="0"/>
          <w:numId w:val="25"/>
        </w:numPr>
      </w:pPr>
      <w:r>
        <w:t>Presentations to affected and interested parties (statewide?)</w:t>
      </w:r>
    </w:p>
    <w:p w:rsidR="004B7FA9" w:rsidRDefault="004B7FA9" w:rsidP="004B7FA9">
      <w:pPr>
        <w:ind w:left="360"/>
      </w:pPr>
    </w:p>
    <w:p w:rsidR="004B7FA9" w:rsidRDefault="004B7FA9" w:rsidP="004B7FA9">
      <w:pPr>
        <w:ind w:left="720"/>
        <w:rPr>
          <w:sz w:val="22"/>
          <w:szCs w:val="22"/>
        </w:rPr>
      </w:pPr>
    </w:p>
    <w:p w:rsidR="004B7FA9" w:rsidRPr="004B7FA9" w:rsidRDefault="004B7FA9" w:rsidP="004B7FA9">
      <w:pPr>
        <w:rPr>
          <w:sz w:val="22"/>
          <w:szCs w:val="22"/>
        </w:rPr>
      </w:pPr>
      <w:r w:rsidRPr="004B7FA9">
        <w:rPr>
          <w:b/>
          <w:sz w:val="22"/>
          <w:szCs w:val="22"/>
        </w:rPr>
        <w:t>Note:</w:t>
      </w:r>
      <w:r w:rsidRPr="004B7FA9">
        <w:rPr>
          <w:sz w:val="22"/>
          <w:szCs w:val="22"/>
        </w:rPr>
        <w:t xml:space="preserve"> </w:t>
      </w:r>
      <w:r>
        <w:rPr>
          <w:sz w:val="22"/>
          <w:szCs w:val="22"/>
        </w:rPr>
        <w:t>T</w:t>
      </w:r>
      <w:r w:rsidRPr="004B7FA9">
        <w:rPr>
          <w:sz w:val="22"/>
          <w:szCs w:val="22"/>
        </w:rPr>
        <w:t>he order of the</w:t>
      </w:r>
      <w:r>
        <w:rPr>
          <w:sz w:val="22"/>
          <w:szCs w:val="22"/>
        </w:rPr>
        <w:t xml:space="preserve"> </w:t>
      </w:r>
      <w:proofErr w:type="gramStart"/>
      <w:r>
        <w:rPr>
          <w:sz w:val="22"/>
          <w:szCs w:val="22"/>
        </w:rPr>
        <w:t xml:space="preserve">task </w:t>
      </w:r>
      <w:r w:rsidRPr="004B7FA9">
        <w:rPr>
          <w:sz w:val="22"/>
          <w:szCs w:val="22"/>
        </w:rPr>
        <w:t xml:space="preserve"> lists</w:t>
      </w:r>
      <w:proofErr w:type="gramEnd"/>
      <w:r w:rsidRPr="004B7FA9">
        <w:rPr>
          <w:sz w:val="22"/>
          <w:szCs w:val="22"/>
        </w:rPr>
        <w:t xml:space="preserve"> above does not reflect priority. Some tasks may overlap or need to be accomplished simultaneously.</w:t>
      </w:r>
    </w:p>
    <w:p w:rsidR="004B7FA9" w:rsidRDefault="004B7FA9" w:rsidP="004B7FA9"/>
    <w:sectPr w:rsidR="004B7FA9" w:rsidSect="002D36F8">
      <w:footerReference w:type="default" r:id="rId9"/>
      <w:pgSz w:w="15840" w:h="12240" w:orient="landscape"/>
      <w:pgMar w:top="720" w:right="144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2-03-13T17:42:00Z" w:initials="cc">
    <w:p w:rsidR="008B13D4" w:rsidRDefault="008B13D4">
      <w:pPr>
        <w:pStyle w:val="CommentText"/>
      </w:pPr>
      <w:r>
        <w:rPr>
          <w:rStyle w:val="CommentReference"/>
        </w:rPr>
        <w:annotationRef/>
      </w:r>
      <w:r>
        <w:t>End date?</w:t>
      </w:r>
    </w:p>
  </w:comment>
  <w:comment w:id="2" w:author="ccapp" w:date="2012-03-13T17:42:00Z" w:initials="cc">
    <w:p w:rsidR="008B13D4" w:rsidRDefault="008B13D4">
      <w:pPr>
        <w:pStyle w:val="CommentText"/>
      </w:pPr>
      <w:r>
        <w:rPr>
          <w:rStyle w:val="CommentReference"/>
        </w:rPr>
        <w:annotationRef/>
      </w:r>
      <w:proofErr w:type="spellStart"/>
      <w:r>
        <w:t>It</w:t>
      </w:r>
      <w:proofErr w:type="spellEnd"/>
      <w:r>
        <w:t xml:space="preserve"> this true?</w:t>
      </w:r>
    </w:p>
  </w:comment>
  <w:comment w:id="5" w:author="ccapp" w:date="2012-03-13T17:42:00Z" w:initials="cc">
    <w:p w:rsidR="008B13D4" w:rsidRDefault="008B13D4">
      <w:pPr>
        <w:pStyle w:val="CommentText"/>
      </w:pPr>
      <w:r>
        <w:rPr>
          <w:rStyle w:val="CommentReference"/>
        </w:rPr>
        <w:annotationRef/>
      </w:r>
      <w:r>
        <w:t>AND TO OTHERS?</w:t>
      </w:r>
    </w:p>
  </w:comment>
  <w:comment w:id="6" w:author="ccapp" w:date="2012-03-13T17:42:00Z" w:initials="cc">
    <w:p w:rsidR="008B13D4" w:rsidRDefault="008B13D4">
      <w:pPr>
        <w:pStyle w:val="CommentText"/>
      </w:pPr>
      <w:r>
        <w:rPr>
          <w:rStyle w:val="CommentReference"/>
        </w:rPr>
        <w:annotationRef/>
      </w:r>
      <w:r>
        <w:t xml:space="preserve">Pros and cons of mailings </w:t>
      </w:r>
      <w:proofErr w:type="spellStart"/>
      <w:r>
        <w:t>vs</w:t>
      </w:r>
      <w:proofErr w:type="spellEnd"/>
      <w:r>
        <w:t xml:space="preserve"> emails</w:t>
      </w:r>
    </w:p>
  </w:comment>
  <w:comment w:id="7" w:author="ccapp" w:date="2012-03-13T17:42:00Z" w:initials="cc">
    <w:p w:rsidR="008B13D4" w:rsidRDefault="008B13D4">
      <w:pPr>
        <w:pStyle w:val="CommentText"/>
      </w:pPr>
      <w:r>
        <w:rPr>
          <w:rStyle w:val="CommentReference"/>
        </w:rPr>
        <w:annotationRef/>
      </w:r>
      <w:r>
        <w:t>Budget?</w:t>
      </w:r>
    </w:p>
  </w:comment>
  <w:comment w:id="8" w:author="ccapp" w:date="2012-03-13T17:42:00Z" w:initials="cc">
    <w:p w:rsidR="008B13D4" w:rsidRDefault="008B13D4">
      <w:pPr>
        <w:pStyle w:val="CommentText"/>
      </w:pPr>
      <w:r>
        <w:rPr>
          <w:rStyle w:val="CommentReference"/>
        </w:rPr>
        <w:annotationRef/>
      </w:r>
      <w:r>
        <w:t xml:space="preserve">EMMA: Do we want to make this option </w:t>
      </w:r>
      <w:proofErr w:type="spellStart"/>
      <w:r>
        <w:t>availale</w:t>
      </w:r>
      <w:proofErr w:type="spellEnd"/>
      <w:r>
        <w:t xml:space="preserve">? Will this interfere with forms being </w:t>
      </w:r>
      <w:proofErr w:type="spellStart"/>
      <w:r>
        <w:t>fillable</w:t>
      </w:r>
      <w:proofErr w:type="spellEnd"/>
      <w:r>
        <w:t xml:space="preserve"> and easy data entry/reduced </w:t>
      </w:r>
      <w:proofErr w:type="spellStart"/>
      <w:r>
        <w:t>enty</w:t>
      </w:r>
      <w:proofErr w:type="spellEnd"/>
      <w:r>
        <w:t xml:space="preserve"> error on our end? Would we want to make fax an option only while paper forms are used, and not offer it when online tool is available? Risk in changing midstream?</w:t>
      </w:r>
    </w:p>
  </w:comment>
  <w:comment w:id="9" w:author="ccapp" w:date="2012-03-13T17:42:00Z" w:initials="cc">
    <w:p w:rsidR="008B13D4" w:rsidRDefault="008B13D4">
      <w:pPr>
        <w:pStyle w:val="CommentText"/>
      </w:pPr>
      <w:r>
        <w:rPr>
          <w:rStyle w:val="CommentReference"/>
        </w:rPr>
        <w:annotationRef/>
      </w:r>
      <w:r>
        <w:t>OTHERS? DATE?</w:t>
      </w:r>
    </w:p>
  </w:comment>
  <w:comment w:id="10" w:author="ccapp" w:date="2012-03-13T17:42:00Z" w:initials="cc">
    <w:p w:rsidR="008B13D4" w:rsidRDefault="008B13D4">
      <w:pPr>
        <w:pStyle w:val="CommentText"/>
      </w:pPr>
      <w:r>
        <w:rPr>
          <w:rStyle w:val="CommentReference"/>
        </w:rPr>
        <w:annotationRef/>
      </w:r>
      <w:r>
        <w:t>More logical to hold after inspector’s forum?</w:t>
      </w:r>
    </w:p>
  </w:comment>
  <w:comment w:id="11" w:author="ccapp" w:date="2012-03-13T17:42:00Z" w:initials="cc">
    <w:p w:rsidR="008B13D4" w:rsidRDefault="008B13D4">
      <w:pPr>
        <w:pStyle w:val="CommentText"/>
      </w:pPr>
      <w:r>
        <w:rPr>
          <w:rStyle w:val="CommentReference"/>
        </w:rPr>
        <w:annotationRef/>
      </w:r>
      <w:r>
        <w:t>DATE?</w:t>
      </w:r>
    </w:p>
  </w:comment>
  <w:comment w:id="12" w:author="ccapp" w:date="2012-03-13T17:42:00Z" w:initials="cc">
    <w:p w:rsidR="008B13D4" w:rsidRDefault="008B13D4">
      <w:pPr>
        <w:pStyle w:val="CommentText"/>
      </w:pPr>
      <w:r>
        <w:rPr>
          <w:rStyle w:val="CommentReference"/>
        </w:rPr>
        <w:annotationRef/>
      </w:r>
      <w:r>
        <w:t>Rebecca – per TR</w:t>
      </w:r>
    </w:p>
  </w:comment>
  <w:comment w:id="13" w:author="ccapp" w:date="2012-03-13T17:42:00Z" w:initials="cc">
    <w:p w:rsidR="008B13D4" w:rsidRDefault="008B13D4">
      <w:pPr>
        <w:pStyle w:val="CommentText"/>
      </w:pPr>
      <w:r>
        <w:rPr>
          <w:rStyle w:val="CommentReference"/>
        </w:rPr>
        <w:annotationRef/>
      </w:r>
      <w:r>
        <w:t>OCO and Regional Review</w:t>
      </w:r>
    </w:p>
  </w:comment>
  <w:comment w:id="14" w:author="ccapp" w:date="2012-03-13T17:42:00Z" w:initials="cc">
    <w:p w:rsidR="008B13D4" w:rsidRDefault="008B13D4">
      <w:pPr>
        <w:pStyle w:val="CommentText"/>
      </w:pPr>
      <w:r>
        <w:rPr>
          <w:rStyle w:val="CommentReference"/>
        </w:rPr>
        <w:annotationRef/>
      </w:r>
      <w:r>
        <w:t>Rebecca – per TR</w:t>
      </w:r>
    </w:p>
  </w:comment>
  <w:comment w:id="15" w:author="ccapp" w:date="2012-03-13T17:42:00Z" w:initials="cc">
    <w:p w:rsidR="008B13D4" w:rsidRDefault="008B13D4">
      <w:pPr>
        <w:pStyle w:val="CommentText"/>
      </w:pPr>
      <w:r>
        <w:rPr>
          <w:rStyle w:val="CommentReference"/>
        </w:rPr>
        <w:annotationRef/>
      </w:r>
      <w:r>
        <w:t>Use Georges suggested rule language</w:t>
      </w:r>
    </w:p>
  </w:comment>
  <w:comment w:id="16" w:author="ccapp" w:date="2012-03-13T17:42:00Z" w:initials="cc">
    <w:p w:rsidR="008B13D4" w:rsidRDefault="008B13D4">
      <w:pPr>
        <w:pStyle w:val="CommentText"/>
      </w:pPr>
      <w:r>
        <w:rPr>
          <w:rStyle w:val="CommentReference"/>
        </w:rPr>
        <w:annotationRef/>
      </w:r>
      <w:r>
        <w:t>Do we mean approval to operate or to construct, or both?</w:t>
      </w:r>
    </w:p>
  </w:comment>
  <w:comment w:id="18" w:author="ccapp" w:date="2012-03-13T17:42:00Z" w:initials="cc">
    <w:p w:rsidR="008B13D4" w:rsidRPr="0029765C" w:rsidRDefault="008B13D4" w:rsidP="006A1AE2">
      <w:pPr>
        <w:pStyle w:val="ListParagraph"/>
        <w:numPr>
          <w:ilvl w:val="0"/>
          <w:numId w:val="13"/>
        </w:numPr>
        <w:rPr>
          <w:sz w:val="22"/>
          <w:szCs w:val="22"/>
        </w:rPr>
      </w:pPr>
      <w:r>
        <w:rPr>
          <w:rStyle w:val="CommentReference"/>
        </w:rPr>
        <w:annotationRef/>
      </w:r>
      <w:r w:rsidRPr="0029765C">
        <w:rPr>
          <w:sz w:val="22"/>
          <w:szCs w:val="22"/>
        </w:rPr>
        <w:t xml:space="preserve">With disclaimers – may not catch all –to be included contact DEQ- this list </w:t>
      </w:r>
      <w:proofErr w:type="gramStart"/>
      <w:r w:rsidRPr="0029765C">
        <w:rPr>
          <w:sz w:val="22"/>
          <w:szCs w:val="22"/>
        </w:rPr>
        <w:t>does</w:t>
      </w:r>
      <w:proofErr w:type="gramEnd"/>
      <w:r w:rsidRPr="0029765C">
        <w:rPr>
          <w:sz w:val="22"/>
          <w:szCs w:val="22"/>
        </w:rPr>
        <w:t xml:space="preserve"> not represent endorsement or assurance of quality…</w:t>
      </w:r>
    </w:p>
    <w:p w:rsidR="008B13D4" w:rsidRDefault="008B13D4">
      <w:pPr>
        <w:pStyle w:val="CommentText"/>
      </w:pPr>
    </w:p>
  </w:comment>
  <w:comment w:id="17" w:author="ccapp" w:date="2012-03-13T17:42:00Z" w:initials="cc">
    <w:p w:rsidR="008B13D4" w:rsidRDefault="008B13D4">
      <w:pPr>
        <w:pStyle w:val="CommentText"/>
      </w:pPr>
      <w:r>
        <w:rPr>
          <w:rStyle w:val="CommentReference"/>
        </w:rPr>
        <w:annotationRef/>
      </w:r>
      <w:proofErr w:type="gramStart"/>
      <w:r>
        <w:t>create</w:t>
      </w:r>
      <w:proofErr w:type="gramEnd"/>
      <w:r>
        <w:t xml:space="preserve"> with disclaimer, OR - do boiler assoc or </w:t>
      </w:r>
      <w:r w:rsidR="00AA3C46">
        <w:t>boiler codes division have lists we could refer 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B97" w:rsidRDefault="00F91B97" w:rsidP="00AC19F8">
      <w:r>
        <w:separator/>
      </w:r>
    </w:p>
  </w:endnote>
  <w:endnote w:type="continuationSeparator" w:id="0">
    <w:p w:rsidR="00F91B97" w:rsidRDefault="00F91B97" w:rsidP="00AC19F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943"/>
      <w:docPartObj>
        <w:docPartGallery w:val="Page Numbers (Bottom of Page)"/>
        <w:docPartUnique/>
      </w:docPartObj>
    </w:sdtPr>
    <w:sdtContent>
      <w:p w:rsidR="008B13D4" w:rsidRDefault="004C2339">
        <w:pPr>
          <w:pStyle w:val="Footer"/>
          <w:jc w:val="right"/>
        </w:pPr>
        <w:fldSimple w:instr=" PAGE   \* MERGEFORMAT ">
          <w:r w:rsidR="007162A8">
            <w:rPr>
              <w:noProof/>
            </w:rPr>
            <w:t>2</w:t>
          </w:r>
        </w:fldSimple>
      </w:p>
    </w:sdtContent>
  </w:sdt>
  <w:p w:rsidR="008B13D4" w:rsidRDefault="008B1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B97" w:rsidRDefault="00F91B97" w:rsidP="00AC19F8">
      <w:r>
        <w:separator/>
      </w:r>
    </w:p>
  </w:footnote>
  <w:footnote w:type="continuationSeparator" w:id="0">
    <w:p w:rsidR="00F91B97" w:rsidRDefault="00F91B97" w:rsidP="00AC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17A8"/>
    <w:multiLevelType w:val="hybridMultilevel"/>
    <w:tmpl w:val="734209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A4F02"/>
    <w:multiLevelType w:val="hybridMultilevel"/>
    <w:tmpl w:val="78C0E35C"/>
    <w:lvl w:ilvl="0" w:tplc="5E0C4A34">
      <w:start w:val="1"/>
      <w:numFmt w:val="bullet"/>
      <w:lvlText w:val="•"/>
      <w:lvlJc w:val="left"/>
      <w:pPr>
        <w:tabs>
          <w:tab w:val="num" w:pos="2160"/>
        </w:tabs>
        <w:ind w:left="216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335BD"/>
    <w:multiLevelType w:val="hybridMultilevel"/>
    <w:tmpl w:val="C62ABD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F57DB0"/>
    <w:multiLevelType w:val="hybridMultilevel"/>
    <w:tmpl w:val="2F30B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095E52"/>
    <w:multiLevelType w:val="hybridMultilevel"/>
    <w:tmpl w:val="90F0E8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025AE"/>
    <w:multiLevelType w:val="hybridMultilevel"/>
    <w:tmpl w:val="7C8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F79D5"/>
    <w:multiLevelType w:val="hybridMultilevel"/>
    <w:tmpl w:val="53647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662B3"/>
    <w:multiLevelType w:val="hybridMultilevel"/>
    <w:tmpl w:val="67FE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40905"/>
    <w:multiLevelType w:val="hybridMultilevel"/>
    <w:tmpl w:val="5206104C"/>
    <w:lvl w:ilvl="0" w:tplc="0C7A00EE">
      <w:start w:val="1"/>
      <w:numFmt w:val="bullet"/>
      <w:lvlText w:val=""/>
      <w:lvlJc w:val="left"/>
      <w:pPr>
        <w:tabs>
          <w:tab w:val="num" w:pos="3600"/>
        </w:tabs>
        <w:ind w:left="3600" w:hanging="360"/>
      </w:pPr>
      <w:rPr>
        <w:rFonts w:ascii="Wingdings" w:hAnsi="Wingdings" w:hint="default"/>
      </w:rPr>
    </w:lvl>
    <w:lvl w:ilvl="1" w:tplc="FB5A52D6">
      <w:start w:val="1"/>
      <w:numFmt w:val="bullet"/>
      <w:lvlText w:val=""/>
      <w:lvlJc w:val="left"/>
      <w:pPr>
        <w:tabs>
          <w:tab w:val="num" w:pos="1440"/>
        </w:tabs>
        <w:ind w:left="1440" w:hanging="360"/>
      </w:pPr>
      <w:rPr>
        <w:rFonts w:ascii="Trebuchet MS" w:hAnsi="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17CC1"/>
    <w:multiLevelType w:val="hybridMultilevel"/>
    <w:tmpl w:val="ECE6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374795A"/>
    <w:multiLevelType w:val="hybridMultilevel"/>
    <w:tmpl w:val="8E827B0A"/>
    <w:lvl w:ilvl="0" w:tplc="95E02FF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44EC43BF"/>
    <w:multiLevelType w:val="hybridMultilevel"/>
    <w:tmpl w:val="7C26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312E3"/>
    <w:multiLevelType w:val="hybridMultilevel"/>
    <w:tmpl w:val="8444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E2080"/>
    <w:multiLevelType w:val="hybridMultilevel"/>
    <w:tmpl w:val="25C2E5C4"/>
    <w:lvl w:ilvl="0" w:tplc="8A02CF46">
      <w:start w:val="1"/>
      <w:numFmt w:val="bullet"/>
      <w:lvlText w:val="•"/>
      <w:lvlJc w:val="left"/>
      <w:pPr>
        <w:tabs>
          <w:tab w:val="num" w:pos="1080"/>
        </w:tabs>
        <w:ind w:left="1080" w:hanging="360"/>
      </w:pPr>
      <w:rPr>
        <w:rFonts w:ascii="Courier New" w:hAnsi="Courier New"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1FC6879"/>
    <w:multiLevelType w:val="hybridMultilevel"/>
    <w:tmpl w:val="716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A6954"/>
    <w:multiLevelType w:val="hybridMultilevel"/>
    <w:tmpl w:val="3246F7F2"/>
    <w:lvl w:ilvl="0" w:tplc="0C7A00EE">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7B0394"/>
    <w:multiLevelType w:val="hybridMultilevel"/>
    <w:tmpl w:val="310CF67A"/>
    <w:lvl w:ilvl="0" w:tplc="5628BB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257C94"/>
    <w:multiLevelType w:val="hybridMultilevel"/>
    <w:tmpl w:val="1CE29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FD035D"/>
    <w:multiLevelType w:val="hybridMultilevel"/>
    <w:tmpl w:val="58D8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4021F4"/>
    <w:multiLevelType w:val="hybridMultilevel"/>
    <w:tmpl w:val="AEC42364"/>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E26FF9"/>
    <w:multiLevelType w:val="hybridMultilevel"/>
    <w:tmpl w:val="E2DE01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2621F6"/>
    <w:multiLevelType w:val="hybridMultilevel"/>
    <w:tmpl w:val="159419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14DC7"/>
    <w:multiLevelType w:val="hybridMultilevel"/>
    <w:tmpl w:val="3ED0F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9039ED"/>
    <w:multiLevelType w:val="hybridMultilevel"/>
    <w:tmpl w:val="E208CD12"/>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A85BB6"/>
    <w:multiLevelType w:val="hybridMultilevel"/>
    <w:tmpl w:val="58540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8"/>
  </w:num>
  <w:num w:numId="4">
    <w:abstractNumId w:val="12"/>
  </w:num>
  <w:num w:numId="5">
    <w:abstractNumId w:val="16"/>
  </w:num>
  <w:num w:numId="6">
    <w:abstractNumId w:val="4"/>
  </w:num>
  <w:num w:numId="7">
    <w:abstractNumId w:val="2"/>
  </w:num>
  <w:num w:numId="8">
    <w:abstractNumId w:val="24"/>
  </w:num>
  <w:num w:numId="9">
    <w:abstractNumId w:val="19"/>
  </w:num>
  <w:num w:numId="10">
    <w:abstractNumId w:val="13"/>
  </w:num>
  <w:num w:numId="11">
    <w:abstractNumId w:val="14"/>
  </w:num>
  <w:num w:numId="12">
    <w:abstractNumId w:val="6"/>
  </w:num>
  <w:num w:numId="13">
    <w:abstractNumId w:val="23"/>
  </w:num>
  <w:num w:numId="14">
    <w:abstractNumId w:val="10"/>
  </w:num>
  <w:num w:numId="15">
    <w:abstractNumId w:val="22"/>
  </w:num>
  <w:num w:numId="16">
    <w:abstractNumId w:val="20"/>
  </w:num>
  <w:num w:numId="17">
    <w:abstractNumId w:val="3"/>
  </w:num>
  <w:num w:numId="18">
    <w:abstractNumId w:val="17"/>
  </w:num>
  <w:num w:numId="19">
    <w:abstractNumId w:val="21"/>
  </w:num>
  <w:num w:numId="20">
    <w:abstractNumId w:val="0"/>
  </w:num>
  <w:num w:numId="21">
    <w:abstractNumId w:val="18"/>
  </w:num>
  <w:num w:numId="22">
    <w:abstractNumId w:val="7"/>
  </w:num>
  <w:num w:numId="23">
    <w:abstractNumId w:val="5"/>
  </w:num>
  <w:num w:numId="2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B7B9A"/>
    <w:rsid w:val="0002023B"/>
    <w:rsid w:val="0002062B"/>
    <w:rsid w:val="000226AA"/>
    <w:rsid w:val="00051F3C"/>
    <w:rsid w:val="000670A1"/>
    <w:rsid w:val="00077246"/>
    <w:rsid w:val="000834F7"/>
    <w:rsid w:val="00097EF6"/>
    <w:rsid w:val="000B7B9A"/>
    <w:rsid w:val="000B7C33"/>
    <w:rsid w:val="000E218E"/>
    <w:rsid w:val="00126377"/>
    <w:rsid w:val="00132034"/>
    <w:rsid w:val="00136499"/>
    <w:rsid w:val="00145BA5"/>
    <w:rsid w:val="001612D6"/>
    <w:rsid w:val="00164FE6"/>
    <w:rsid w:val="0016523D"/>
    <w:rsid w:val="001663AF"/>
    <w:rsid w:val="0017264D"/>
    <w:rsid w:val="001A2079"/>
    <w:rsid w:val="001D4DC5"/>
    <w:rsid w:val="001D6163"/>
    <w:rsid w:val="00216D73"/>
    <w:rsid w:val="00280F6B"/>
    <w:rsid w:val="002A1EB9"/>
    <w:rsid w:val="002B4E1D"/>
    <w:rsid w:val="002C145D"/>
    <w:rsid w:val="002D36F8"/>
    <w:rsid w:val="002E18F5"/>
    <w:rsid w:val="002E7E4D"/>
    <w:rsid w:val="00326EC1"/>
    <w:rsid w:val="00340E67"/>
    <w:rsid w:val="003712BA"/>
    <w:rsid w:val="00384883"/>
    <w:rsid w:val="003855E9"/>
    <w:rsid w:val="003B3FE5"/>
    <w:rsid w:val="003C3A2C"/>
    <w:rsid w:val="003C4237"/>
    <w:rsid w:val="003D7D71"/>
    <w:rsid w:val="00435B22"/>
    <w:rsid w:val="00452599"/>
    <w:rsid w:val="004623B4"/>
    <w:rsid w:val="00467648"/>
    <w:rsid w:val="00472BA4"/>
    <w:rsid w:val="00486902"/>
    <w:rsid w:val="004946B0"/>
    <w:rsid w:val="00496A93"/>
    <w:rsid w:val="004B7FA9"/>
    <w:rsid w:val="004C2339"/>
    <w:rsid w:val="005467D2"/>
    <w:rsid w:val="00562F98"/>
    <w:rsid w:val="00597E2D"/>
    <w:rsid w:val="005A1C0C"/>
    <w:rsid w:val="005A29EC"/>
    <w:rsid w:val="005A2A46"/>
    <w:rsid w:val="005A5310"/>
    <w:rsid w:val="005D053B"/>
    <w:rsid w:val="005E2AD0"/>
    <w:rsid w:val="005E79DF"/>
    <w:rsid w:val="006A1AE2"/>
    <w:rsid w:val="006D125A"/>
    <w:rsid w:val="00702310"/>
    <w:rsid w:val="007079DF"/>
    <w:rsid w:val="007162A8"/>
    <w:rsid w:val="007164FA"/>
    <w:rsid w:val="00730FC3"/>
    <w:rsid w:val="007357F4"/>
    <w:rsid w:val="007373CF"/>
    <w:rsid w:val="00744A73"/>
    <w:rsid w:val="00765215"/>
    <w:rsid w:val="0077560F"/>
    <w:rsid w:val="00781B6D"/>
    <w:rsid w:val="007A69E3"/>
    <w:rsid w:val="007B4867"/>
    <w:rsid w:val="007C5419"/>
    <w:rsid w:val="007D61DA"/>
    <w:rsid w:val="007E0293"/>
    <w:rsid w:val="007F3F54"/>
    <w:rsid w:val="00807C50"/>
    <w:rsid w:val="0081303E"/>
    <w:rsid w:val="00873411"/>
    <w:rsid w:val="00875658"/>
    <w:rsid w:val="00890150"/>
    <w:rsid w:val="008B1102"/>
    <w:rsid w:val="008B13D4"/>
    <w:rsid w:val="008C548A"/>
    <w:rsid w:val="008E1A67"/>
    <w:rsid w:val="008E5FC8"/>
    <w:rsid w:val="008E737E"/>
    <w:rsid w:val="00904186"/>
    <w:rsid w:val="0090430C"/>
    <w:rsid w:val="009252F5"/>
    <w:rsid w:val="00932192"/>
    <w:rsid w:val="00956A08"/>
    <w:rsid w:val="009707F8"/>
    <w:rsid w:val="00973035"/>
    <w:rsid w:val="0097520A"/>
    <w:rsid w:val="009B0EF3"/>
    <w:rsid w:val="009B1F55"/>
    <w:rsid w:val="009E10D9"/>
    <w:rsid w:val="009F5BF8"/>
    <w:rsid w:val="00A168C5"/>
    <w:rsid w:val="00A45627"/>
    <w:rsid w:val="00A52F29"/>
    <w:rsid w:val="00AA3C46"/>
    <w:rsid w:val="00AC19F8"/>
    <w:rsid w:val="00AD61F7"/>
    <w:rsid w:val="00AF715A"/>
    <w:rsid w:val="00B06B14"/>
    <w:rsid w:val="00B06BDA"/>
    <w:rsid w:val="00B23CA0"/>
    <w:rsid w:val="00B44675"/>
    <w:rsid w:val="00B63D21"/>
    <w:rsid w:val="00B816BF"/>
    <w:rsid w:val="00BB5DB1"/>
    <w:rsid w:val="00BC1D3B"/>
    <w:rsid w:val="00C00F5E"/>
    <w:rsid w:val="00C04FF7"/>
    <w:rsid w:val="00C062ED"/>
    <w:rsid w:val="00C12BD4"/>
    <w:rsid w:val="00C24CB8"/>
    <w:rsid w:val="00C3117A"/>
    <w:rsid w:val="00C61294"/>
    <w:rsid w:val="00C726CE"/>
    <w:rsid w:val="00CA71ED"/>
    <w:rsid w:val="00CB327C"/>
    <w:rsid w:val="00CC0AC8"/>
    <w:rsid w:val="00CC260C"/>
    <w:rsid w:val="00CD4EB6"/>
    <w:rsid w:val="00CD5D9B"/>
    <w:rsid w:val="00CF0CF7"/>
    <w:rsid w:val="00D15B12"/>
    <w:rsid w:val="00D16E5C"/>
    <w:rsid w:val="00D5149D"/>
    <w:rsid w:val="00DA6480"/>
    <w:rsid w:val="00DC4B4D"/>
    <w:rsid w:val="00DF2F99"/>
    <w:rsid w:val="00E1551E"/>
    <w:rsid w:val="00E17B51"/>
    <w:rsid w:val="00E72027"/>
    <w:rsid w:val="00EA18FA"/>
    <w:rsid w:val="00EA20D3"/>
    <w:rsid w:val="00EE41F0"/>
    <w:rsid w:val="00EF1CD6"/>
    <w:rsid w:val="00F064B3"/>
    <w:rsid w:val="00F562DD"/>
    <w:rsid w:val="00F8247B"/>
    <w:rsid w:val="00F91B97"/>
    <w:rsid w:val="00F93BEE"/>
    <w:rsid w:val="00FA2C66"/>
    <w:rsid w:val="00FB0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B9A"/>
    <w:rPr>
      <w:color w:val="0000FF"/>
      <w:u w:val="single"/>
    </w:rPr>
  </w:style>
  <w:style w:type="paragraph" w:styleId="ListParagraph">
    <w:name w:val="List Paragraph"/>
    <w:basedOn w:val="Normal"/>
    <w:uiPriority w:val="34"/>
    <w:qFormat/>
    <w:rsid w:val="003855E9"/>
    <w:pPr>
      <w:ind w:left="720"/>
      <w:contextualSpacing/>
    </w:pPr>
  </w:style>
  <w:style w:type="character" w:styleId="LineNumber">
    <w:name w:val="line number"/>
    <w:basedOn w:val="DefaultParagraphFont"/>
    <w:uiPriority w:val="99"/>
    <w:semiHidden/>
    <w:unhideWhenUsed/>
    <w:rsid w:val="00384883"/>
  </w:style>
  <w:style w:type="paragraph" w:styleId="BalloonText">
    <w:name w:val="Balloon Text"/>
    <w:basedOn w:val="Normal"/>
    <w:link w:val="BalloonTextChar"/>
    <w:uiPriority w:val="99"/>
    <w:semiHidden/>
    <w:unhideWhenUsed/>
    <w:rsid w:val="00280F6B"/>
    <w:rPr>
      <w:rFonts w:ascii="Tahoma" w:hAnsi="Tahoma" w:cs="Tahoma"/>
      <w:sz w:val="16"/>
      <w:szCs w:val="16"/>
    </w:rPr>
  </w:style>
  <w:style w:type="character" w:customStyle="1" w:styleId="BalloonTextChar">
    <w:name w:val="Balloon Text Char"/>
    <w:basedOn w:val="DefaultParagraphFont"/>
    <w:link w:val="BalloonText"/>
    <w:uiPriority w:val="99"/>
    <w:semiHidden/>
    <w:rsid w:val="00280F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946B0"/>
    <w:rPr>
      <w:sz w:val="16"/>
      <w:szCs w:val="16"/>
    </w:rPr>
  </w:style>
  <w:style w:type="paragraph" w:styleId="CommentText">
    <w:name w:val="annotation text"/>
    <w:basedOn w:val="Normal"/>
    <w:link w:val="CommentTextChar"/>
    <w:uiPriority w:val="99"/>
    <w:semiHidden/>
    <w:unhideWhenUsed/>
    <w:rsid w:val="004946B0"/>
    <w:rPr>
      <w:sz w:val="20"/>
      <w:szCs w:val="20"/>
    </w:rPr>
  </w:style>
  <w:style w:type="character" w:customStyle="1" w:styleId="CommentTextChar">
    <w:name w:val="Comment Text Char"/>
    <w:basedOn w:val="DefaultParagraphFont"/>
    <w:link w:val="CommentText"/>
    <w:uiPriority w:val="99"/>
    <w:semiHidden/>
    <w:rsid w:val="004946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6B0"/>
    <w:rPr>
      <w:b/>
      <w:bCs/>
    </w:rPr>
  </w:style>
  <w:style w:type="character" w:customStyle="1" w:styleId="CommentSubjectChar">
    <w:name w:val="Comment Subject Char"/>
    <w:basedOn w:val="CommentTextChar"/>
    <w:link w:val="CommentSubject"/>
    <w:uiPriority w:val="99"/>
    <w:semiHidden/>
    <w:rsid w:val="004946B0"/>
    <w:rPr>
      <w:b/>
      <w:bCs/>
    </w:rPr>
  </w:style>
  <w:style w:type="paragraph" w:styleId="Header">
    <w:name w:val="header"/>
    <w:basedOn w:val="Normal"/>
    <w:link w:val="HeaderChar"/>
    <w:uiPriority w:val="99"/>
    <w:semiHidden/>
    <w:unhideWhenUsed/>
    <w:rsid w:val="00AC19F8"/>
    <w:pPr>
      <w:tabs>
        <w:tab w:val="center" w:pos="4680"/>
        <w:tab w:val="right" w:pos="9360"/>
      </w:tabs>
    </w:pPr>
  </w:style>
  <w:style w:type="character" w:customStyle="1" w:styleId="HeaderChar">
    <w:name w:val="Header Char"/>
    <w:basedOn w:val="DefaultParagraphFont"/>
    <w:link w:val="Header"/>
    <w:uiPriority w:val="99"/>
    <w:semiHidden/>
    <w:rsid w:val="00AC19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19F8"/>
    <w:pPr>
      <w:tabs>
        <w:tab w:val="center" w:pos="4680"/>
        <w:tab w:val="right" w:pos="9360"/>
      </w:tabs>
    </w:pPr>
  </w:style>
  <w:style w:type="character" w:customStyle="1" w:styleId="FooterChar">
    <w:name w:val="Footer Char"/>
    <w:basedOn w:val="DefaultParagraphFont"/>
    <w:link w:val="Footer"/>
    <w:uiPriority w:val="99"/>
    <w:rsid w:val="00AC19F8"/>
    <w:rPr>
      <w:rFonts w:ascii="Times New Roman" w:eastAsia="Times New Roman" w:hAnsi="Times New Roman" w:cs="Times New Roman"/>
      <w:sz w:val="24"/>
      <w:szCs w:val="24"/>
    </w:rPr>
  </w:style>
  <w:style w:type="paragraph" w:styleId="Revision">
    <w:name w:val="Revision"/>
    <w:hidden/>
    <w:uiPriority w:val="99"/>
    <w:semiHidden/>
    <w:rsid w:val="008B13D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495986">
      <w:bodyDiv w:val="1"/>
      <w:marLeft w:val="0"/>
      <w:marRight w:val="0"/>
      <w:marTop w:val="0"/>
      <w:marBottom w:val="0"/>
      <w:divBdr>
        <w:top w:val="none" w:sz="0" w:space="0" w:color="auto"/>
        <w:left w:val="none" w:sz="0" w:space="0" w:color="auto"/>
        <w:bottom w:val="none" w:sz="0" w:space="0" w:color="auto"/>
        <w:right w:val="none" w:sz="0" w:space="0" w:color="auto"/>
      </w:divBdr>
    </w:div>
    <w:div w:id="577205627">
      <w:bodyDiv w:val="1"/>
      <w:marLeft w:val="0"/>
      <w:marRight w:val="0"/>
      <w:marTop w:val="0"/>
      <w:marBottom w:val="0"/>
      <w:divBdr>
        <w:top w:val="none" w:sz="0" w:space="0" w:color="auto"/>
        <w:left w:val="none" w:sz="0" w:space="0" w:color="auto"/>
        <w:bottom w:val="none" w:sz="0" w:space="0" w:color="auto"/>
        <w:right w:val="none" w:sz="0" w:space="0" w:color="auto"/>
      </w:divBdr>
    </w:div>
    <w:div w:id="591086516">
      <w:bodyDiv w:val="1"/>
      <w:marLeft w:val="0"/>
      <w:marRight w:val="0"/>
      <w:marTop w:val="0"/>
      <w:marBottom w:val="0"/>
      <w:divBdr>
        <w:top w:val="none" w:sz="0" w:space="0" w:color="auto"/>
        <w:left w:val="none" w:sz="0" w:space="0" w:color="auto"/>
        <w:bottom w:val="none" w:sz="0" w:space="0" w:color="auto"/>
        <w:right w:val="none" w:sz="0" w:space="0" w:color="auto"/>
      </w:divBdr>
    </w:div>
    <w:div w:id="609972626">
      <w:bodyDiv w:val="1"/>
      <w:marLeft w:val="0"/>
      <w:marRight w:val="0"/>
      <w:marTop w:val="0"/>
      <w:marBottom w:val="0"/>
      <w:divBdr>
        <w:top w:val="none" w:sz="0" w:space="0" w:color="auto"/>
        <w:left w:val="none" w:sz="0" w:space="0" w:color="auto"/>
        <w:bottom w:val="none" w:sz="0" w:space="0" w:color="auto"/>
        <w:right w:val="none" w:sz="0" w:space="0" w:color="auto"/>
      </w:divBdr>
    </w:div>
    <w:div w:id="742293492">
      <w:bodyDiv w:val="1"/>
      <w:marLeft w:val="0"/>
      <w:marRight w:val="0"/>
      <w:marTop w:val="0"/>
      <w:marBottom w:val="0"/>
      <w:divBdr>
        <w:top w:val="none" w:sz="0" w:space="0" w:color="auto"/>
        <w:left w:val="none" w:sz="0" w:space="0" w:color="auto"/>
        <w:bottom w:val="none" w:sz="0" w:space="0" w:color="auto"/>
        <w:right w:val="none" w:sz="0" w:space="0" w:color="auto"/>
      </w:divBdr>
    </w:div>
    <w:div w:id="786972767">
      <w:bodyDiv w:val="1"/>
      <w:marLeft w:val="0"/>
      <w:marRight w:val="0"/>
      <w:marTop w:val="0"/>
      <w:marBottom w:val="0"/>
      <w:divBdr>
        <w:top w:val="none" w:sz="0" w:space="0" w:color="auto"/>
        <w:left w:val="none" w:sz="0" w:space="0" w:color="auto"/>
        <w:bottom w:val="none" w:sz="0" w:space="0" w:color="auto"/>
        <w:right w:val="none" w:sz="0" w:space="0" w:color="auto"/>
      </w:divBdr>
    </w:div>
    <w:div w:id="1526290381">
      <w:bodyDiv w:val="1"/>
      <w:marLeft w:val="0"/>
      <w:marRight w:val="0"/>
      <w:marTop w:val="0"/>
      <w:marBottom w:val="0"/>
      <w:divBdr>
        <w:top w:val="none" w:sz="0" w:space="0" w:color="auto"/>
        <w:left w:val="none" w:sz="0" w:space="0" w:color="auto"/>
        <w:bottom w:val="none" w:sz="0" w:space="0" w:color="auto"/>
        <w:right w:val="none" w:sz="0" w:space="0" w:color="auto"/>
      </w:divBdr>
    </w:div>
    <w:div w:id="21288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6C0F-DE99-4E6B-9EE7-AEED8584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acurtis</dc:creator>
  <cp:lastModifiedBy>ccapp</cp:lastModifiedBy>
  <cp:revision>19</cp:revision>
  <cp:lastPrinted>2012-03-13T22:58:00Z</cp:lastPrinted>
  <dcterms:created xsi:type="dcterms:W3CDTF">2012-03-08T00:24:00Z</dcterms:created>
  <dcterms:modified xsi:type="dcterms:W3CDTF">2012-03-20T18:52:00Z</dcterms:modified>
</cp:coreProperties>
</file>