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B2F" w:rsidRDefault="00895B2F" w:rsidP="00A7405B">
      <w:pPr>
        <w:spacing w:after="0"/>
        <w:jc w:val="center"/>
        <w:rPr>
          <w:sz w:val="28"/>
          <w:szCs w:val="28"/>
        </w:rPr>
      </w:pPr>
    </w:p>
    <w:p w:rsidR="00CA417C" w:rsidRPr="00AD2952" w:rsidRDefault="008A32AD" w:rsidP="00A7405B">
      <w:pPr>
        <w:spacing w:after="0"/>
        <w:jc w:val="center"/>
        <w:rPr>
          <w:sz w:val="28"/>
          <w:szCs w:val="28"/>
        </w:rPr>
      </w:pPr>
      <w:r w:rsidRPr="00AD2952">
        <w:rPr>
          <w:sz w:val="28"/>
          <w:szCs w:val="28"/>
        </w:rPr>
        <w:t xml:space="preserve">Arsenic </w:t>
      </w:r>
      <w:r w:rsidR="00CA417C" w:rsidRPr="00AD2952">
        <w:rPr>
          <w:sz w:val="28"/>
          <w:szCs w:val="28"/>
        </w:rPr>
        <w:t xml:space="preserve">Background Paper and </w:t>
      </w:r>
    </w:p>
    <w:p w:rsidR="0023557C" w:rsidRDefault="00CA417C" w:rsidP="00496D61">
      <w:pPr>
        <w:spacing w:after="0"/>
        <w:jc w:val="center"/>
        <w:rPr>
          <w:sz w:val="28"/>
          <w:szCs w:val="28"/>
        </w:rPr>
      </w:pPr>
      <w:r w:rsidRPr="00AD2952">
        <w:rPr>
          <w:sz w:val="28"/>
          <w:szCs w:val="28"/>
        </w:rPr>
        <w:t>Draft Options for Discussion</w:t>
      </w:r>
    </w:p>
    <w:p w:rsidR="00496D61" w:rsidRDefault="00496D61" w:rsidP="00496D61">
      <w:pPr>
        <w:spacing w:after="0"/>
        <w:rPr>
          <w:sz w:val="24"/>
          <w:szCs w:val="24"/>
        </w:rPr>
      </w:pPr>
    </w:p>
    <w:p w:rsidR="00496D61" w:rsidRPr="00496D61" w:rsidRDefault="00496D61" w:rsidP="00496D61">
      <w:pPr>
        <w:spacing w:after="0"/>
        <w:rPr>
          <w:sz w:val="24"/>
          <w:szCs w:val="24"/>
        </w:rPr>
      </w:pPr>
    </w:p>
    <w:p w:rsidR="00240785" w:rsidRDefault="00240785" w:rsidP="00240785">
      <w:pPr>
        <w:spacing w:after="0"/>
        <w:rPr>
          <w:b/>
          <w:sz w:val="24"/>
          <w:szCs w:val="24"/>
          <w:u w:val="single"/>
        </w:rPr>
      </w:pPr>
      <w:r>
        <w:rPr>
          <w:b/>
          <w:sz w:val="24"/>
          <w:szCs w:val="24"/>
          <w:u w:val="single"/>
        </w:rPr>
        <w:t>Briefing Summary</w:t>
      </w:r>
    </w:p>
    <w:p w:rsidR="00240785" w:rsidRPr="00496D61" w:rsidRDefault="00240785" w:rsidP="00240785">
      <w:pPr>
        <w:spacing w:after="0"/>
        <w:rPr>
          <w:sz w:val="24"/>
          <w:szCs w:val="24"/>
        </w:rPr>
      </w:pPr>
    </w:p>
    <w:p w:rsidR="00240785" w:rsidRDefault="00240785" w:rsidP="00240785">
      <w:pPr>
        <w:spacing w:after="0"/>
        <w:rPr>
          <w:sz w:val="24"/>
          <w:szCs w:val="24"/>
        </w:rPr>
      </w:pPr>
      <w:r>
        <w:rPr>
          <w:sz w:val="24"/>
          <w:szCs w:val="24"/>
        </w:rPr>
        <w:t xml:space="preserve">DEQ </w:t>
      </w:r>
      <w:r w:rsidR="00554DBB">
        <w:rPr>
          <w:sz w:val="24"/>
          <w:szCs w:val="24"/>
        </w:rPr>
        <w:t>is</w:t>
      </w:r>
      <w:r>
        <w:rPr>
          <w:sz w:val="24"/>
          <w:szCs w:val="24"/>
        </w:rPr>
        <w:t xml:space="preserve"> considering several options for deriving arsenic criteria as an alternative to EPA’s current recommended criteria.  Three primary alternative approaches </w:t>
      </w:r>
      <w:r w:rsidR="006D5823">
        <w:rPr>
          <w:sz w:val="24"/>
          <w:szCs w:val="24"/>
        </w:rPr>
        <w:t xml:space="preserve">are </w:t>
      </w:r>
      <w:r>
        <w:rPr>
          <w:sz w:val="24"/>
          <w:szCs w:val="24"/>
        </w:rPr>
        <w:t>described in this paper:</w:t>
      </w:r>
    </w:p>
    <w:p w:rsidR="00240785" w:rsidRDefault="00240785" w:rsidP="00240785">
      <w:pPr>
        <w:pStyle w:val="ListParagraph"/>
        <w:numPr>
          <w:ilvl w:val="0"/>
          <w:numId w:val="12"/>
        </w:numPr>
        <w:spacing w:after="0"/>
        <w:rPr>
          <w:sz w:val="24"/>
          <w:szCs w:val="24"/>
        </w:rPr>
      </w:pPr>
      <w:r>
        <w:rPr>
          <w:sz w:val="24"/>
          <w:szCs w:val="24"/>
        </w:rPr>
        <w:t>Re-calculation of the federal criteria,</w:t>
      </w:r>
    </w:p>
    <w:p w:rsidR="00240785" w:rsidRDefault="00240785" w:rsidP="00240785">
      <w:pPr>
        <w:pStyle w:val="ListParagraph"/>
        <w:numPr>
          <w:ilvl w:val="0"/>
          <w:numId w:val="12"/>
        </w:numPr>
        <w:spacing w:after="0"/>
        <w:rPr>
          <w:sz w:val="24"/>
          <w:szCs w:val="24"/>
        </w:rPr>
      </w:pPr>
      <w:r>
        <w:rPr>
          <w:sz w:val="24"/>
          <w:szCs w:val="24"/>
        </w:rPr>
        <w:t>Use of the MCL value for drinking water in some manner, and a</w:t>
      </w:r>
    </w:p>
    <w:p w:rsidR="00240785" w:rsidRDefault="00554DBB" w:rsidP="00240785">
      <w:pPr>
        <w:pStyle w:val="ListParagraph"/>
        <w:numPr>
          <w:ilvl w:val="0"/>
          <w:numId w:val="12"/>
        </w:numPr>
        <w:spacing w:after="0"/>
        <w:rPr>
          <w:sz w:val="24"/>
          <w:szCs w:val="24"/>
        </w:rPr>
      </w:pPr>
      <w:r>
        <w:rPr>
          <w:sz w:val="24"/>
          <w:szCs w:val="24"/>
        </w:rPr>
        <w:t>Statewide default n</w:t>
      </w:r>
      <w:r w:rsidR="00240785">
        <w:rPr>
          <w:sz w:val="24"/>
          <w:szCs w:val="24"/>
        </w:rPr>
        <w:t>atural background based approach.</w:t>
      </w:r>
    </w:p>
    <w:p w:rsidR="00554DBB" w:rsidRPr="00554DBB" w:rsidRDefault="00554DBB" w:rsidP="00554DBB">
      <w:pPr>
        <w:spacing w:after="0"/>
        <w:rPr>
          <w:sz w:val="24"/>
          <w:szCs w:val="24"/>
        </w:rPr>
      </w:pPr>
    </w:p>
    <w:p w:rsidR="006E7F05" w:rsidRDefault="00554DBB" w:rsidP="00240785">
      <w:pPr>
        <w:spacing w:after="0"/>
        <w:rPr>
          <w:sz w:val="24"/>
          <w:szCs w:val="24"/>
        </w:rPr>
      </w:pPr>
      <w:r>
        <w:rPr>
          <w:sz w:val="24"/>
          <w:szCs w:val="24"/>
        </w:rPr>
        <w:t>The table</w:t>
      </w:r>
      <w:r w:rsidR="00240785">
        <w:rPr>
          <w:sz w:val="24"/>
          <w:szCs w:val="24"/>
        </w:rPr>
        <w:t xml:space="preserve"> below shows </w:t>
      </w:r>
      <w:r>
        <w:rPr>
          <w:sz w:val="24"/>
          <w:szCs w:val="24"/>
        </w:rPr>
        <w:t xml:space="preserve">possible criteria </w:t>
      </w:r>
      <w:r w:rsidR="00240785">
        <w:rPr>
          <w:sz w:val="24"/>
          <w:szCs w:val="24"/>
        </w:rPr>
        <w:t xml:space="preserve">values </w:t>
      </w:r>
      <w:r>
        <w:rPr>
          <w:sz w:val="24"/>
          <w:szCs w:val="24"/>
        </w:rPr>
        <w:t xml:space="preserve">derived </w:t>
      </w:r>
      <w:r w:rsidR="00240785">
        <w:rPr>
          <w:sz w:val="24"/>
          <w:szCs w:val="24"/>
        </w:rPr>
        <w:t>und</w:t>
      </w:r>
      <w:r>
        <w:rPr>
          <w:sz w:val="24"/>
          <w:szCs w:val="24"/>
        </w:rPr>
        <w:t>er these three approach options</w:t>
      </w:r>
      <w:r w:rsidR="00240785">
        <w:rPr>
          <w:sz w:val="24"/>
          <w:szCs w:val="24"/>
        </w:rPr>
        <w:t xml:space="preserve">.  </w:t>
      </w:r>
    </w:p>
    <w:p w:rsidR="00554DBB" w:rsidRDefault="00554DBB" w:rsidP="00554DBB">
      <w:pPr>
        <w:spacing w:after="0"/>
        <w:rPr>
          <w:b/>
          <w:sz w:val="24"/>
          <w:szCs w:val="24"/>
          <w:u w:val="single"/>
        </w:rPr>
      </w:pPr>
    </w:p>
    <w:tbl>
      <w:tblPr>
        <w:tblStyle w:val="TableGrid"/>
        <w:tblW w:w="0" w:type="auto"/>
        <w:tblInd w:w="537" w:type="dxa"/>
        <w:tblLook w:val="04A0"/>
      </w:tblPr>
      <w:tblGrid>
        <w:gridCol w:w="3801"/>
        <w:gridCol w:w="2250"/>
        <w:gridCol w:w="1980"/>
      </w:tblGrid>
      <w:tr w:rsidR="00554DBB" w:rsidRPr="007D1549" w:rsidTr="00554DBB">
        <w:tc>
          <w:tcPr>
            <w:tcW w:w="8031" w:type="dxa"/>
            <w:gridSpan w:val="3"/>
            <w:shd w:val="clear" w:color="auto" w:fill="D9D9D9" w:themeFill="background1" w:themeFillShade="D9"/>
          </w:tcPr>
          <w:p w:rsidR="00554DBB" w:rsidRDefault="00554DBB" w:rsidP="00554DBB">
            <w:pPr>
              <w:jc w:val="center"/>
              <w:rPr>
                <w:b/>
                <w:sz w:val="24"/>
                <w:szCs w:val="24"/>
              </w:rPr>
            </w:pPr>
            <w:r w:rsidRPr="007D1549">
              <w:rPr>
                <w:b/>
                <w:sz w:val="24"/>
                <w:szCs w:val="24"/>
              </w:rPr>
              <w:t>Arsenic Criteria Options</w:t>
            </w:r>
            <w:r>
              <w:rPr>
                <w:b/>
                <w:sz w:val="24"/>
                <w:szCs w:val="24"/>
              </w:rPr>
              <w:t xml:space="preserve"> </w:t>
            </w:r>
            <w:r w:rsidRPr="007D1549">
              <w:rPr>
                <w:b/>
                <w:sz w:val="24"/>
                <w:szCs w:val="24"/>
              </w:rPr>
              <w:t>(µg/l</w:t>
            </w:r>
            <w:r>
              <w:rPr>
                <w:b/>
                <w:sz w:val="24"/>
                <w:szCs w:val="24"/>
              </w:rPr>
              <w:t xml:space="preserve"> inorganic arsenic</w:t>
            </w:r>
            <w:r w:rsidRPr="007D1549">
              <w:rPr>
                <w:b/>
                <w:sz w:val="24"/>
                <w:szCs w:val="24"/>
              </w:rPr>
              <w:t>)</w:t>
            </w:r>
          </w:p>
          <w:p w:rsidR="00554DBB" w:rsidRPr="007D1549" w:rsidRDefault="00554DBB" w:rsidP="00554DBB">
            <w:pPr>
              <w:jc w:val="center"/>
              <w:rPr>
                <w:b/>
                <w:sz w:val="24"/>
                <w:szCs w:val="24"/>
              </w:rPr>
            </w:pPr>
          </w:p>
        </w:tc>
      </w:tr>
      <w:tr w:rsidR="00554DBB" w:rsidRPr="007D1549" w:rsidTr="00554DBB">
        <w:tc>
          <w:tcPr>
            <w:tcW w:w="3801" w:type="dxa"/>
            <w:shd w:val="clear" w:color="auto" w:fill="D9D9D9" w:themeFill="background1" w:themeFillShade="D9"/>
          </w:tcPr>
          <w:p w:rsidR="00554DBB" w:rsidRPr="007D1549" w:rsidRDefault="00554DBB" w:rsidP="00554DBB">
            <w:pPr>
              <w:rPr>
                <w:sz w:val="24"/>
                <w:szCs w:val="24"/>
                <w:vertAlign w:val="superscript"/>
              </w:rPr>
            </w:pPr>
            <w:r w:rsidRPr="007D1549">
              <w:rPr>
                <w:b/>
                <w:sz w:val="24"/>
                <w:szCs w:val="24"/>
              </w:rPr>
              <w:t>Approach</w:t>
            </w:r>
          </w:p>
        </w:tc>
        <w:tc>
          <w:tcPr>
            <w:tcW w:w="2250" w:type="dxa"/>
            <w:shd w:val="clear" w:color="auto" w:fill="D9D9D9" w:themeFill="background1" w:themeFillShade="D9"/>
          </w:tcPr>
          <w:p w:rsidR="00554DBB" w:rsidRPr="007D1549" w:rsidRDefault="00554DBB" w:rsidP="00554DBB">
            <w:pPr>
              <w:jc w:val="center"/>
              <w:rPr>
                <w:b/>
                <w:sz w:val="24"/>
                <w:szCs w:val="24"/>
              </w:rPr>
            </w:pPr>
            <w:r w:rsidRPr="007D1549">
              <w:rPr>
                <w:b/>
                <w:sz w:val="24"/>
                <w:szCs w:val="24"/>
              </w:rPr>
              <w:t>Estimated</w:t>
            </w:r>
          </w:p>
          <w:p w:rsidR="00554DBB" w:rsidRPr="007D1549" w:rsidRDefault="00554DBB" w:rsidP="00554DBB">
            <w:pPr>
              <w:jc w:val="center"/>
              <w:rPr>
                <w:b/>
                <w:sz w:val="24"/>
                <w:szCs w:val="24"/>
              </w:rPr>
            </w:pPr>
            <w:r w:rsidRPr="007D1549">
              <w:rPr>
                <w:b/>
                <w:sz w:val="24"/>
                <w:szCs w:val="24"/>
              </w:rPr>
              <w:t>Water + Organism</w:t>
            </w:r>
          </w:p>
        </w:tc>
        <w:tc>
          <w:tcPr>
            <w:tcW w:w="1980" w:type="dxa"/>
            <w:shd w:val="clear" w:color="auto" w:fill="D9D9D9" w:themeFill="background1" w:themeFillShade="D9"/>
          </w:tcPr>
          <w:p w:rsidR="00554DBB" w:rsidRPr="007D1549" w:rsidRDefault="00554DBB" w:rsidP="00554DBB">
            <w:pPr>
              <w:jc w:val="center"/>
              <w:rPr>
                <w:b/>
                <w:sz w:val="24"/>
                <w:szCs w:val="24"/>
              </w:rPr>
            </w:pPr>
            <w:r w:rsidRPr="007D1549">
              <w:rPr>
                <w:b/>
                <w:sz w:val="24"/>
                <w:szCs w:val="24"/>
              </w:rPr>
              <w:t>Estimated</w:t>
            </w:r>
          </w:p>
          <w:p w:rsidR="00554DBB" w:rsidRPr="007D1549" w:rsidRDefault="00554DBB" w:rsidP="00554DBB">
            <w:pPr>
              <w:jc w:val="center"/>
              <w:rPr>
                <w:b/>
                <w:sz w:val="24"/>
                <w:szCs w:val="24"/>
              </w:rPr>
            </w:pPr>
            <w:r w:rsidRPr="007D1549">
              <w:rPr>
                <w:b/>
                <w:sz w:val="24"/>
                <w:szCs w:val="24"/>
              </w:rPr>
              <w:t>Organism Onl</w:t>
            </w:r>
            <w:r>
              <w:rPr>
                <w:b/>
                <w:sz w:val="24"/>
                <w:szCs w:val="24"/>
              </w:rPr>
              <w:t>y</w:t>
            </w:r>
          </w:p>
        </w:tc>
      </w:tr>
      <w:tr w:rsidR="00554DBB" w:rsidRPr="007D1549" w:rsidTr="00554DBB">
        <w:tc>
          <w:tcPr>
            <w:tcW w:w="3801" w:type="dxa"/>
          </w:tcPr>
          <w:p w:rsidR="00554DBB" w:rsidRPr="007D1549" w:rsidRDefault="00554DBB" w:rsidP="00554DBB">
            <w:pPr>
              <w:rPr>
                <w:sz w:val="24"/>
                <w:szCs w:val="24"/>
              </w:rPr>
            </w:pPr>
            <w:r w:rsidRPr="007D1549">
              <w:rPr>
                <w:sz w:val="24"/>
                <w:szCs w:val="24"/>
              </w:rPr>
              <w:t xml:space="preserve">OR recalculation: BCF=1, </w:t>
            </w:r>
            <w:r>
              <w:rPr>
                <w:sz w:val="24"/>
                <w:szCs w:val="24"/>
              </w:rPr>
              <w:t xml:space="preserve">FCR=175, </w:t>
            </w:r>
            <w:r w:rsidRPr="007D1549">
              <w:rPr>
                <w:sz w:val="24"/>
                <w:szCs w:val="24"/>
              </w:rPr>
              <w:t>% inorganic=10,</w:t>
            </w:r>
            <w:r w:rsidRPr="007D1549">
              <w:rPr>
                <w:b/>
                <w:sz w:val="24"/>
                <w:szCs w:val="24"/>
              </w:rPr>
              <w:t xml:space="preserve"> </w:t>
            </w:r>
            <w:r>
              <w:rPr>
                <w:sz w:val="24"/>
                <w:szCs w:val="24"/>
              </w:rPr>
              <w:t>CSF=1.5</w:t>
            </w:r>
            <w:r w:rsidRPr="00CC26E3">
              <w:rPr>
                <w:sz w:val="24"/>
                <w:szCs w:val="24"/>
              </w:rPr>
              <w:t>, risk=1x10</w:t>
            </w:r>
            <w:r w:rsidRPr="00CC26E3">
              <w:rPr>
                <w:sz w:val="24"/>
                <w:szCs w:val="24"/>
                <w:vertAlign w:val="superscript"/>
              </w:rPr>
              <w:t>-</w:t>
            </w:r>
            <w:r>
              <w:rPr>
                <w:sz w:val="24"/>
                <w:szCs w:val="24"/>
                <w:vertAlign w:val="superscript"/>
              </w:rPr>
              <w:t>6</w:t>
            </w:r>
          </w:p>
        </w:tc>
        <w:tc>
          <w:tcPr>
            <w:tcW w:w="2250" w:type="dxa"/>
          </w:tcPr>
          <w:p w:rsidR="00554DBB" w:rsidRDefault="00554DBB" w:rsidP="00554DBB">
            <w:pPr>
              <w:jc w:val="center"/>
              <w:rPr>
                <w:sz w:val="24"/>
                <w:szCs w:val="24"/>
              </w:rPr>
            </w:pPr>
            <w:r>
              <w:rPr>
                <w:sz w:val="24"/>
                <w:szCs w:val="24"/>
              </w:rPr>
              <w:t>0.023</w:t>
            </w:r>
          </w:p>
          <w:p w:rsidR="00554DBB" w:rsidRPr="0056032F" w:rsidRDefault="00554DBB" w:rsidP="00554DBB">
            <w:pPr>
              <w:jc w:val="center"/>
              <w:rPr>
                <w:sz w:val="24"/>
                <w:szCs w:val="24"/>
              </w:rPr>
            </w:pPr>
            <w:r>
              <w:rPr>
                <w:sz w:val="24"/>
                <w:szCs w:val="24"/>
              </w:rPr>
              <w:t xml:space="preserve">(2.3 @ </w:t>
            </w:r>
            <w:r w:rsidRPr="007D1549">
              <w:rPr>
                <w:sz w:val="24"/>
                <w:szCs w:val="24"/>
              </w:rPr>
              <w:t>10</w:t>
            </w:r>
            <w:r w:rsidRPr="007D1549">
              <w:rPr>
                <w:sz w:val="24"/>
                <w:szCs w:val="24"/>
                <w:vertAlign w:val="superscript"/>
              </w:rPr>
              <w:t>-4</w:t>
            </w:r>
            <w:r w:rsidRPr="007D1549">
              <w:rPr>
                <w:sz w:val="24"/>
                <w:szCs w:val="24"/>
              </w:rPr>
              <w:t>)</w:t>
            </w:r>
          </w:p>
        </w:tc>
        <w:tc>
          <w:tcPr>
            <w:tcW w:w="1980" w:type="dxa"/>
          </w:tcPr>
          <w:p w:rsidR="00554DBB" w:rsidRPr="000529F4" w:rsidRDefault="00554DBB" w:rsidP="00554DBB">
            <w:pPr>
              <w:jc w:val="center"/>
              <w:rPr>
                <w:sz w:val="24"/>
                <w:szCs w:val="24"/>
              </w:rPr>
            </w:pPr>
            <w:r w:rsidRPr="000529F4">
              <w:rPr>
                <w:sz w:val="24"/>
                <w:szCs w:val="24"/>
              </w:rPr>
              <w:t>2.7</w:t>
            </w:r>
          </w:p>
        </w:tc>
      </w:tr>
      <w:tr w:rsidR="00554DBB" w:rsidRPr="007D1549" w:rsidTr="00554DBB">
        <w:tc>
          <w:tcPr>
            <w:tcW w:w="3801" w:type="dxa"/>
          </w:tcPr>
          <w:p w:rsidR="00554DBB" w:rsidRPr="007D1549" w:rsidRDefault="00554DBB" w:rsidP="00554DBB">
            <w:pPr>
              <w:rPr>
                <w:sz w:val="24"/>
                <w:szCs w:val="24"/>
              </w:rPr>
            </w:pPr>
            <w:r w:rsidRPr="007D1549">
              <w:rPr>
                <w:sz w:val="24"/>
                <w:szCs w:val="24"/>
              </w:rPr>
              <w:t xml:space="preserve">OR recalculation: BCF=1, </w:t>
            </w:r>
            <w:r>
              <w:rPr>
                <w:sz w:val="24"/>
                <w:szCs w:val="24"/>
              </w:rPr>
              <w:t xml:space="preserve">FCR=175, </w:t>
            </w:r>
            <w:r w:rsidRPr="007D1549">
              <w:rPr>
                <w:sz w:val="24"/>
                <w:szCs w:val="24"/>
              </w:rPr>
              <w:t>% inorganic=10,</w:t>
            </w:r>
            <w:r w:rsidRPr="007D1549">
              <w:rPr>
                <w:b/>
                <w:sz w:val="24"/>
                <w:szCs w:val="24"/>
              </w:rPr>
              <w:t xml:space="preserve"> </w:t>
            </w:r>
            <w:r w:rsidRPr="00CC26E3">
              <w:rPr>
                <w:sz w:val="24"/>
                <w:szCs w:val="24"/>
              </w:rPr>
              <w:t>CSF=25, risk=1x10</w:t>
            </w:r>
            <w:r w:rsidRPr="00CC26E3">
              <w:rPr>
                <w:sz w:val="24"/>
                <w:szCs w:val="24"/>
                <w:vertAlign w:val="superscript"/>
              </w:rPr>
              <w:t>-5</w:t>
            </w:r>
          </w:p>
        </w:tc>
        <w:tc>
          <w:tcPr>
            <w:tcW w:w="2250" w:type="dxa"/>
          </w:tcPr>
          <w:p w:rsidR="00554DBB" w:rsidRPr="007D1549" w:rsidRDefault="00554DBB" w:rsidP="00554DBB">
            <w:pPr>
              <w:jc w:val="center"/>
              <w:rPr>
                <w:sz w:val="24"/>
                <w:szCs w:val="24"/>
              </w:rPr>
            </w:pPr>
            <w:r w:rsidRPr="007D1549">
              <w:rPr>
                <w:sz w:val="24"/>
                <w:szCs w:val="24"/>
              </w:rPr>
              <w:t>0.014</w:t>
            </w:r>
          </w:p>
          <w:p w:rsidR="00554DBB" w:rsidRPr="007D1549" w:rsidRDefault="00554DBB" w:rsidP="00554DBB">
            <w:pPr>
              <w:jc w:val="center"/>
              <w:rPr>
                <w:sz w:val="24"/>
                <w:szCs w:val="24"/>
              </w:rPr>
            </w:pPr>
          </w:p>
        </w:tc>
        <w:tc>
          <w:tcPr>
            <w:tcW w:w="1980" w:type="dxa"/>
          </w:tcPr>
          <w:p w:rsidR="00554DBB" w:rsidRPr="007D1549" w:rsidRDefault="00554DBB" w:rsidP="00554DBB">
            <w:pPr>
              <w:jc w:val="center"/>
              <w:rPr>
                <w:sz w:val="24"/>
                <w:szCs w:val="24"/>
              </w:rPr>
            </w:pPr>
            <w:r w:rsidRPr="007D1549">
              <w:rPr>
                <w:sz w:val="24"/>
                <w:szCs w:val="24"/>
              </w:rPr>
              <w:t>1.6</w:t>
            </w:r>
          </w:p>
        </w:tc>
      </w:tr>
      <w:tr w:rsidR="00554DBB" w:rsidRPr="007D1549" w:rsidTr="00554DBB">
        <w:tc>
          <w:tcPr>
            <w:tcW w:w="3801" w:type="dxa"/>
          </w:tcPr>
          <w:p w:rsidR="00554DBB" w:rsidRDefault="00554DBB" w:rsidP="00554DBB">
            <w:pPr>
              <w:rPr>
                <w:sz w:val="24"/>
                <w:szCs w:val="24"/>
              </w:rPr>
            </w:pPr>
            <w:r>
              <w:rPr>
                <w:sz w:val="24"/>
                <w:szCs w:val="24"/>
              </w:rPr>
              <w:t>Use Org only value for both criteria</w:t>
            </w:r>
          </w:p>
          <w:p w:rsidR="00554DBB" w:rsidRPr="007D1549" w:rsidRDefault="00554DBB" w:rsidP="00554DBB">
            <w:pPr>
              <w:rPr>
                <w:sz w:val="24"/>
                <w:szCs w:val="24"/>
              </w:rPr>
            </w:pPr>
          </w:p>
        </w:tc>
        <w:tc>
          <w:tcPr>
            <w:tcW w:w="2250" w:type="dxa"/>
          </w:tcPr>
          <w:p w:rsidR="00554DBB" w:rsidRPr="007D1549" w:rsidRDefault="00554DBB" w:rsidP="00554DBB">
            <w:pPr>
              <w:jc w:val="center"/>
              <w:rPr>
                <w:sz w:val="24"/>
                <w:szCs w:val="24"/>
              </w:rPr>
            </w:pPr>
            <w:r>
              <w:rPr>
                <w:sz w:val="24"/>
                <w:szCs w:val="24"/>
              </w:rPr>
              <w:t>2.7</w:t>
            </w:r>
          </w:p>
        </w:tc>
        <w:tc>
          <w:tcPr>
            <w:tcW w:w="1980" w:type="dxa"/>
          </w:tcPr>
          <w:p w:rsidR="00554DBB" w:rsidRPr="007D1549" w:rsidRDefault="00554DBB" w:rsidP="00554DBB">
            <w:pPr>
              <w:jc w:val="center"/>
              <w:rPr>
                <w:sz w:val="24"/>
                <w:szCs w:val="24"/>
              </w:rPr>
            </w:pPr>
            <w:r>
              <w:rPr>
                <w:sz w:val="24"/>
                <w:szCs w:val="24"/>
              </w:rPr>
              <w:t>2.7</w:t>
            </w:r>
          </w:p>
        </w:tc>
      </w:tr>
      <w:tr w:rsidR="00554DBB" w:rsidRPr="007D1549" w:rsidTr="00554DBB">
        <w:tc>
          <w:tcPr>
            <w:tcW w:w="3801" w:type="dxa"/>
          </w:tcPr>
          <w:p w:rsidR="00554DBB" w:rsidRDefault="00554DBB" w:rsidP="00554DBB">
            <w:pPr>
              <w:rPr>
                <w:sz w:val="24"/>
                <w:szCs w:val="24"/>
              </w:rPr>
            </w:pPr>
            <w:r w:rsidRPr="007D1549">
              <w:rPr>
                <w:sz w:val="24"/>
                <w:szCs w:val="24"/>
              </w:rPr>
              <w:t xml:space="preserve">MCL hybrid </w:t>
            </w:r>
            <w:r>
              <w:rPr>
                <w:sz w:val="24"/>
                <w:szCs w:val="24"/>
              </w:rPr>
              <w:t xml:space="preserve"> - MCL * 0.25</w:t>
            </w:r>
          </w:p>
          <w:p w:rsidR="00554DBB" w:rsidRPr="007D1549" w:rsidRDefault="00554DBB" w:rsidP="00554DBB">
            <w:pPr>
              <w:rPr>
                <w:sz w:val="24"/>
                <w:szCs w:val="24"/>
                <w:vertAlign w:val="superscript"/>
              </w:rPr>
            </w:pPr>
          </w:p>
        </w:tc>
        <w:tc>
          <w:tcPr>
            <w:tcW w:w="2250" w:type="dxa"/>
          </w:tcPr>
          <w:p w:rsidR="00554DBB" w:rsidRPr="007D1549" w:rsidRDefault="00554DBB" w:rsidP="00554DBB">
            <w:pPr>
              <w:jc w:val="center"/>
              <w:rPr>
                <w:sz w:val="24"/>
                <w:szCs w:val="24"/>
              </w:rPr>
            </w:pPr>
            <w:r w:rsidRPr="007D1549">
              <w:rPr>
                <w:sz w:val="24"/>
                <w:szCs w:val="24"/>
              </w:rPr>
              <w:t>2.5</w:t>
            </w:r>
          </w:p>
        </w:tc>
        <w:tc>
          <w:tcPr>
            <w:tcW w:w="1980" w:type="dxa"/>
          </w:tcPr>
          <w:p w:rsidR="00554DBB" w:rsidRPr="007D1549" w:rsidRDefault="00554DBB" w:rsidP="00554DBB">
            <w:pPr>
              <w:jc w:val="center"/>
              <w:rPr>
                <w:sz w:val="24"/>
                <w:szCs w:val="24"/>
              </w:rPr>
            </w:pPr>
            <w:r w:rsidRPr="007D1549">
              <w:rPr>
                <w:sz w:val="24"/>
                <w:szCs w:val="24"/>
              </w:rPr>
              <w:t>2.5</w:t>
            </w:r>
          </w:p>
        </w:tc>
      </w:tr>
      <w:tr w:rsidR="00554DBB" w:rsidRPr="007D1549" w:rsidTr="00554DBB">
        <w:tc>
          <w:tcPr>
            <w:tcW w:w="3801" w:type="dxa"/>
          </w:tcPr>
          <w:p w:rsidR="00554DBB" w:rsidRPr="007D1549" w:rsidRDefault="00554DBB" w:rsidP="00554DBB">
            <w:pPr>
              <w:rPr>
                <w:sz w:val="24"/>
                <w:szCs w:val="24"/>
              </w:rPr>
            </w:pPr>
            <w:r w:rsidRPr="007D1549">
              <w:rPr>
                <w:sz w:val="24"/>
                <w:szCs w:val="24"/>
              </w:rPr>
              <w:t>Statewide default natural background</w:t>
            </w:r>
          </w:p>
        </w:tc>
        <w:tc>
          <w:tcPr>
            <w:tcW w:w="2250" w:type="dxa"/>
          </w:tcPr>
          <w:p w:rsidR="00554DBB" w:rsidRPr="007D1549" w:rsidRDefault="00554DBB" w:rsidP="00554DBB">
            <w:pPr>
              <w:jc w:val="center"/>
              <w:rPr>
                <w:sz w:val="24"/>
                <w:szCs w:val="24"/>
              </w:rPr>
            </w:pPr>
            <w:r w:rsidRPr="007D1549">
              <w:rPr>
                <w:sz w:val="24"/>
                <w:szCs w:val="24"/>
              </w:rPr>
              <w:t>1-</w:t>
            </w:r>
            <w:r>
              <w:rPr>
                <w:sz w:val="24"/>
                <w:szCs w:val="24"/>
              </w:rPr>
              <w:t>3</w:t>
            </w:r>
          </w:p>
        </w:tc>
        <w:tc>
          <w:tcPr>
            <w:tcW w:w="1980" w:type="dxa"/>
          </w:tcPr>
          <w:p w:rsidR="00554DBB" w:rsidRPr="007D1549" w:rsidRDefault="00554DBB" w:rsidP="00554DBB">
            <w:pPr>
              <w:jc w:val="center"/>
              <w:rPr>
                <w:sz w:val="24"/>
                <w:szCs w:val="24"/>
              </w:rPr>
            </w:pPr>
            <w:r w:rsidRPr="007D1549">
              <w:rPr>
                <w:sz w:val="24"/>
                <w:szCs w:val="24"/>
              </w:rPr>
              <w:t>1-</w:t>
            </w:r>
            <w:r>
              <w:rPr>
                <w:sz w:val="24"/>
                <w:szCs w:val="24"/>
              </w:rPr>
              <w:t>3</w:t>
            </w:r>
          </w:p>
        </w:tc>
      </w:tr>
    </w:tbl>
    <w:p w:rsidR="00554DBB" w:rsidRDefault="00554DBB" w:rsidP="00554DBB">
      <w:pPr>
        <w:spacing w:after="0"/>
        <w:rPr>
          <w:b/>
          <w:sz w:val="24"/>
          <w:szCs w:val="24"/>
          <w:u w:val="single"/>
        </w:rPr>
      </w:pPr>
    </w:p>
    <w:p w:rsidR="00554DBB" w:rsidRDefault="00554DBB" w:rsidP="00554DBB">
      <w:pPr>
        <w:spacing w:after="0"/>
        <w:ind w:left="720"/>
        <w:rPr>
          <w:sz w:val="24"/>
          <w:szCs w:val="24"/>
        </w:rPr>
      </w:pPr>
      <w:r>
        <w:rPr>
          <w:sz w:val="24"/>
          <w:szCs w:val="24"/>
        </w:rPr>
        <w:t xml:space="preserve">Notes:   1) MCL = 10 </w:t>
      </w:r>
      <w:proofErr w:type="spellStart"/>
      <w:r>
        <w:rPr>
          <w:sz w:val="24"/>
          <w:szCs w:val="24"/>
        </w:rPr>
        <w:t>ug</w:t>
      </w:r>
      <w:proofErr w:type="spellEnd"/>
      <w:r>
        <w:rPr>
          <w:sz w:val="24"/>
          <w:szCs w:val="24"/>
        </w:rPr>
        <w:t xml:space="preserve">/l total arsenic.    2) HHC will be for inorganic arsenic.   </w:t>
      </w:r>
    </w:p>
    <w:p w:rsidR="00554DBB" w:rsidRDefault="00554DBB" w:rsidP="00554DBB">
      <w:pPr>
        <w:spacing w:after="0"/>
        <w:ind w:left="720"/>
        <w:rPr>
          <w:sz w:val="24"/>
          <w:szCs w:val="24"/>
        </w:rPr>
      </w:pPr>
      <w:r>
        <w:rPr>
          <w:sz w:val="24"/>
          <w:szCs w:val="24"/>
        </w:rPr>
        <w:t xml:space="preserve">3) The current IRIS CSF is 1.5.  The CSF of 25 </w:t>
      </w:r>
      <w:r w:rsidR="00F069BC">
        <w:rPr>
          <w:sz w:val="24"/>
          <w:szCs w:val="24"/>
        </w:rPr>
        <w:t xml:space="preserve">is </w:t>
      </w:r>
      <w:r>
        <w:rPr>
          <w:sz w:val="24"/>
          <w:szCs w:val="24"/>
        </w:rPr>
        <w:t xml:space="preserve">a hypothetical </w:t>
      </w:r>
      <w:r w:rsidR="00F069BC">
        <w:rPr>
          <w:sz w:val="24"/>
          <w:szCs w:val="24"/>
        </w:rPr>
        <w:t xml:space="preserve">scenario </w:t>
      </w:r>
      <w:r>
        <w:rPr>
          <w:sz w:val="24"/>
          <w:szCs w:val="24"/>
        </w:rPr>
        <w:t>used only to understand how such an increase would affect</w:t>
      </w:r>
      <w:r w:rsidR="00AC3307">
        <w:rPr>
          <w:sz w:val="24"/>
          <w:szCs w:val="24"/>
        </w:rPr>
        <w:t xml:space="preserve"> </w:t>
      </w:r>
      <w:r>
        <w:rPr>
          <w:sz w:val="24"/>
          <w:szCs w:val="24"/>
        </w:rPr>
        <w:t xml:space="preserve">recalculated criteria.  </w:t>
      </w:r>
    </w:p>
    <w:p w:rsidR="00554DBB" w:rsidRDefault="00554DBB" w:rsidP="00554DBB">
      <w:pPr>
        <w:spacing w:after="0"/>
        <w:rPr>
          <w:sz w:val="24"/>
          <w:szCs w:val="24"/>
        </w:rPr>
      </w:pPr>
    </w:p>
    <w:p w:rsidR="00C35110" w:rsidRDefault="00F069BC" w:rsidP="00240785">
      <w:pPr>
        <w:spacing w:after="0"/>
        <w:rPr>
          <w:sz w:val="24"/>
          <w:szCs w:val="24"/>
        </w:rPr>
      </w:pPr>
      <w:r>
        <w:rPr>
          <w:sz w:val="24"/>
          <w:szCs w:val="24"/>
        </w:rPr>
        <w:t xml:space="preserve">At this time, DEQ’s </w:t>
      </w:r>
      <w:r w:rsidR="00A67E96">
        <w:rPr>
          <w:sz w:val="24"/>
          <w:szCs w:val="24"/>
        </w:rPr>
        <w:t xml:space="preserve">preferred option for the human health arsenic </w:t>
      </w:r>
      <w:r w:rsidR="00AC3307">
        <w:rPr>
          <w:sz w:val="24"/>
          <w:szCs w:val="24"/>
        </w:rPr>
        <w:t xml:space="preserve">numeric </w:t>
      </w:r>
      <w:r w:rsidR="00A67E96">
        <w:rPr>
          <w:sz w:val="24"/>
          <w:szCs w:val="24"/>
        </w:rPr>
        <w:t>criteria</w:t>
      </w:r>
      <w:r>
        <w:rPr>
          <w:sz w:val="24"/>
          <w:szCs w:val="24"/>
        </w:rPr>
        <w:t xml:space="preserve"> are</w:t>
      </w:r>
      <w:r w:rsidR="00A67E96">
        <w:rPr>
          <w:sz w:val="24"/>
          <w:szCs w:val="24"/>
        </w:rPr>
        <w:t xml:space="preserve">: </w:t>
      </w:r>
    </w:p>
    <w:p w:rsidR="00C35110" w:rsidRDefault="00F069BC" w:rsidP="00C35110">
      <w:pPr>
        <w:pStyle w:val="ListParagraph"/>
        <w:numPr>
          <w:ilvl w:val="0"/>
          <w:numId w:val="17"/>
        </w:numPr>
        <w:spacing w:after="0"/>
        <w:rPr>
          <w:sz w:val="24"/>
          <w:szCs w:val="24"/>
        </w:rPr>
      </w:pPr>
      <w:r>
        <w:rPr>
          <w:sz w:val="24"/>
          <w:szCs w:val="24"/>
        </w:rPr>
        <w:t xml:space="preserve">2.7 </w:t>
      </w:r>
      <w:r w:rsidRPr="00C35110">
        <w:rPr>
          <w:sz w:val="24"/>
          <w:szCs w:val="24"/>
        </w:rPr>
        <w:t xml:space="preserve">µg/l </w:t>
      </w:r>
      <w:r w:rsidR="00240785" w:rsidRPr="00C35110">
        <w:rPr>
          <w:sz w:val="24"/>
          <w:szCs w:val="24"/>
        </w:rPr>
        <w:t>for the organism only criterion</w:t>
      </w:r>
      <w:r>
        <w:rPr>
          <w:sz w:val="24"/>
          <w:szCs w:val="24"/>
        </w:rPr>
        <w:t xml:space="preserve"> to protect</w:t>
      </w:r>
      <w:r w:rsidR="00C35110">
        <w:rPr>
          <w:sz w:val="24"/>
          <w:szCs w:val="24"/>
        </w:rPr>
        <w:t xml:space="preserve"> fishing/fish consumption uses</w:t>
      </w:r>
      <w:r>
        <w:rPr>
          <w:sz w:val="24"/>
          <w:szCs w:val="24"/>
        </w:rPr>
        <w:t xml:space="preserve"> </w:t>
      </w:r>
      <w:r w:rsidR="00AC3307">
        <w:rPr>
          <w:sz w:val="24"/>
          <w:szCs w:val="24"/>
        </w:rPr>
        <w:t xml:space="preserve">at a high fish consumption rate (175 g/d) </w:t>
      </w:r>
      <w:r>
        <w:rPr>
          <w:sz w:val="24"/>
          <w:szCs w:val="24"/>
        </w:rPr>
        <w:t xml:space="preserve">– this is based on a </w:t>
      </w:r>
      <w:r w:rsidR="006D5823">
        <w:rPr>
          <w:sz w:val="24"/>
          <w:szCs w:val="24"/>
        </w:rPr>
        <w:t xml:space="preserve">calculation method </w:t>
      </w:r>
      <w:r>
        <w:rPr>
          <w:sz w:val="24"/>
          <w:szCs w:val="24"/>
        </w:rPr>
        <w:t xml:space="preserve">using current </w:t>
      </w:r>
      <w:r w:rsidR="006D5823">
        <w:rPr>
          <w:sz w:val="24"/>
          <w:szCs w:val="24"/>
        </w:rPr>
        <w:t xml:space="preserve">EPA toxicity </w:t>
      </w:r>
      <w:r>
        <w:rPr>
          <w:sz w:val="24"/>
          <w:szCs w:val="24"/>
        </w:rPr>
        <w:t>information</w:t>
      </w:r>
      <w:r w:rsidR="006D5823">
        <w:rPr>
          <w:sz w:val="24"/>
          <w:szCs w:val="24"/>
        </w:rPr>
        <w:t>.</w:t>
      </w:r>
    </w:p>
    <w:p w:rsidR="00C35110" w:rsidRDefault="00A67E96" w:rsidP="00C35110">
      <w:pPr>
        <w:pStyle w:val="ListParagraph"/>
        <w:numPr>
          <w:ilvl w:val="0"/>
          <w:numId w:val="17"/>
        </w:numPr>
        <w:spacing w:after="0"/>
        <w:rPr>
          <w:sz w:val="24"/>
          <w:szCs w:val="24"/>
        </w:rPr>
      </w:pPr>
      <w:r w:rsidRPr="00C35110">
        <w:rPr>
          <w:sz w:val="24"/>
          <w:szCs w:val="24"/>
        </w:rPr>
        <w:t>2.7 µg/l</w:t>
      </w:r>
      <w:r w:rsidR="00F069BC">
        <w:rPr>
          <w:sz w:val="24"/>
          <w:szCs w:val="24"/>
        </w:rPr>
        <w:t xml:space="preserve"> for</w:t>
      </w:r>
      <w:r w:rsidRPr="00C35110">
        <w:rPr>
          <w:sz w:val="24"/>
          <w:szCs w:val="24"/>
        </w:rPr>
        <w:t xml:space="preserve"> the water + organism criterion</w:t>
      </w:r>
      <w:r w:rsidR="00C35110" w:rsidRPr="00C35110">
        <w:rPr>
          <w:sz w:val="24"/>
          <w:szCs w:val="24"/>
        </w:rPr>
        <w:t xml:space="preserve"> t</w:t>
      </w:r>
      <w:r w:rsidR="006D5823">
        <w:rPr>
          <w:sz w:val="24"/>
          <w:szCs w:val="24"/>
        </w:rPr>
        <w:t>o protect domestic water supply and</w:t>
      </w:r>
      <w:r w:rsidR="00C35110" w:rsidRPr="00C35110">
        <w:rPr>
          <w:sz w:val="24"/>
          <w:szCs w:val="24"/>
        </w:rPr>
        <w:t xml:space="preserve"> fishing</w:t>
      </w:r>
      <w:r w:rsidR="006D5823">
        <w:rPr>
          <w:sz w:val="24"/>
          <w:szCs w:val="24"/>
        </w:rPr>
        <w:t xml:space="preserve"> </w:t>
      </w:r>
      <w:r w:rsidR="00F069BC">
        <w:rPr>
          <w:sz w:val="24"/>
          <w:szCs w:val="24"/>
        </w:rPr>
        <w:t>–</w:t>
      </w:r>
      <w:r w:rsidR="006D5823">
        <w:rPr>
          <w:sz w:val="24"/>
          <w:szCs w:val="24"/>
        </w:rPr>
        <w:t xml:space="preserve"> </w:t>
      </w:r>
      <w:r w:rsidR="00F069BC">
        <w:rPr>
          <w:sz w:val="24"/>
          <w:szCs w:val="24"/>
        </w:rPr>
        <w:t xml:space="preserve">the same value as the organism only criterion.  This value protects human health </w:t>
      </w:r>
      <w:r w:rsidR="00AC3307">
        <w:rPr>
          <w:sz w:val="24"/>
          <w:szCs w:val="24"/>
        </w:rPr>
        <w:t xml:space="preserve">from </w:t>
      </w:r>
      <w:r w:rsidR="00F069BC">
        <w:rPr>
          <w:sz w:val="24"/>
          <w:szCs w:val="24"/>
        </w:rPr>
        <w:t xml:space="preserve">fish consumption </w:t>
      </w:r>
      <w:r w:rsidR="006D5823">
        <w:rPr>
          <w:sz w:val="24"/>
          <w:szCs w:val="24"/>
        </w:rPr>
        <w:t xml:space="preserve">based on a calculation method </w:t>
      </w:r>
      <w:r w:rsidR="00F069BC">
        <w:rPr>
          <w:sz w:val="24"/>
          <w:szCs w:val="24"/>
        </w:rPr>
        <w:t xml:space="preserve">and </w:t>
      </w:r>
      <w:r w:rsidR="00AC3307">
        <w:rPr>
          <w:sz w:val="24"/>
          <w:szCs w:val="24"/>
        </w:rPr>
        <w:t xml:space="preserve">is </w:t>
      </w:r>
      <w:r w:rsidR="00F069BC">
        <w:rPr>
          <w:sz w:val="24"/>
          <w:szCs w:val="24"/>
        </w:rPr>
        <w:t xml:space="preserve">significantly lower than the MCL established </w:t>
      </w:r>
      <w:r w:rsidR="00AC3307">
        <w:rPr>
          <w:sz w:val="24"/>
          <w:szCs w:val="24"/>
        </w:rPr>
        <w:t xml:space="preserve">to protect drinking water </w:t>
      </w:r>
      <w:r w:rsidR="00F069BC">
        <w:rPr>
          <w:sz w:val="24"/>
          <w:szCs w:val="24"/>
        </w:rPr>
        <w:t>under the SDWA.</w:t>
      </w:r>
    </w:p>
    <w:p w:rsidR="009419BB" w:rsidRDefault="009419BB" w:rsidP="009419BB">
      <w:pPr>
        <w:pStyle w:val="ListParagraph"/>
        <w:spacing w:after="0"/>
        <w:rPr>
          <w:sz w:val="24"/>
          <w:szCs w:val="24"/>
        </w:rPr>
      </w:pPr>
    </w:p>
    <w:p w:rsidR="006D5823" w:rsidRPr="005A782D" w:rsidRDefault="006D5823" w:rsidP="006D5823">
      <w:pPr>
        <w:spacing w:after="0"/>
        <w:rPr>
          <w:sz w:val="24"/>
          <w:szCs w:val="24"/>
        </w:rPr>
      </w:pPr>
      <w:r w:rsidRPr="00BD5A9E">
        <w:rPr>
          <w:sz w:val="24"/>
          <w:szCs w:val="24"/>
        </w:rPr>
        <w:t>DEQ has been informed that EPA</w:t>
      </w:r>
      <w:r>
        <w:rPr>
          <w:sz w:val="24"/>
          <w:szCs w:val="24"/>
        </w:rPr>
        <w:t xml:space="preserve"> intends to increase the </w:t>
      </w:r>
      <w:r w:rsidR="009866EE">
        <w:rPr>
          <w:sz w:val="24"/>
          <w:szCs w:val="24"/>
        </w:rPr>
        <w:t>a</w:t>
      </w:r>
      <w:r>
        <w:rPr>
          <w:sz w:val="24"/>
          <w:szCs w:val="24"/>
        </w:rPr>
        <w:t xml:space="preserve">rsenic cancer slope factor in their IRIS database soon and that the increase could be significant (i.e. on the order of 10 times).  EPA does not have plans to revise the federal recommended criteria for arsenic in the near future.  However, if Oregon proposes to revise our criteria based on a calculation method, as we are proposing for the organism only value, we expect that EPA would use the updated IRIS information to evaluate whether they can approve the criteria.  Even with a revised CSF, the 2.7 value would be within the range that EPA should be able to approve for criteria </w:t>
      </w:r>
      <w:r w:rsidR="005A782D">
        <w:rPr>
          <w:sz w:val="24"/>
          <w:szCs w:val="24"/>
        </w:rPr>
        <w:t xml:space="preserve">based on </w:t>
      </w:r>
      <w:r w:rsidR="00C362A6">
        <w:rPr>
          <w:sz w:val="24"/>
          <w:szCs w:val="24"/>
        </w:rPr>
        <w:t xml:space="preserve">a </w:t>
      </w:r>
      <w:r w:rsidR="005A782D">
        <w:rPr>
          <w:sz w:val="24"/>
          <w:szCs w:val="24"/>
        </w:rPr>
        <w:t>high consumption rates (risk level less than 1X 10</w:t>
      </w:r>
      <w:r w:rsidR="005A782D">
        <w:rPr>
          <w:sz w:val="24"/>
          <w:szCs w:val="24"/>
          <w:vertAlign w:val="superscript"/>
        </w:rPr>
        <w:t>-4</w:t>
      </w:r>
      <w:r w:rsidR="005A782D">
        <w:rPr>
          <w:sz w:val="24"/>
          <w:szCs w:val="24"/>
        </w:rPr>
        <w:t>).</w:t>
      </w:r>
    </w:p>
    <w:p w:rsidR="009866EE" w:rsidRDefault="009866EE" w:rsidP="009866EE">
      <w:pPr>
        <w:spacing w:after="0"/>
        <w:rPr>
          <w:sz w:val="24"/>
          <w:szCs w:val="24"/>
        </w:rPr>
      </w:pPr>
    </w:p>
    <w:p w:rsidR="006D5823" w:rsidRDefault="006D5823" w:rsidP="006D5823">
      <w:pPr>
        <w:spacing w:after="0"/>
        <w:rPr>
          <w:sz w:val="24"/>
          <w:szCs w:val="24"/>
        </w:rPr>
      </w:pPr>
      <w:r w:rsidRPr="00C35110">
        <w:rPr>
          <w:sz w:val="24"/>
          <w:szCs w:val="24"/>
        </w:rPr>
        <w:t xml:space="preserve">These criteria represent an appropriate balance of </w:t>
      </w:r>
      <w:r w:rsidR="00C362A6" w:rsidRPr="00C35110">
        <w:rPr>
          <w:sz w:val="24"/>
          <w:szCs w:val="24"/>
        </w:rPr>
        <w:t xml:space="preserve">human health </w:t>
      </w:r>
      <w:r w:rsidRPr="00C35110">
        <w:rPr>
          <w:sz w:val="24"/>
          <w:szCs w:val="24"/>
        </w:rPr>
        <w:t xml:space="preserve">protection </w:t>
      </w:r>
      <w:r w:rsidR="00C362A6">
        <w:rPr>
          <w:sz w:val="24"/>
          <w:szCs w:val="24"/>
        </w:rPr>
        <w:t xml:space="preserve">and </w:t>
      </w:r>
      <w:r w:rsidRPr="00C35110">
        <w:rPr>
          <w:sz w:val="24"/>
          <w:szCs w:val="24"/>
        </w:rPr>
        <w:t xml:space="preserve">recognition that </w:t>
      </w:r>
      <w:r w:rsidR="005A782D">
        <w:rPr>
          <w:sz w:val="24"/>
          <w:szCs w:val="24"/>
        </w:rPr>
        <w:t xml:space="preserve">many </w:t>
      </w:r>
      <w:r w:rsidRPr="00C35110">
        <w:rPr>
          <w:sz w:val="24"/>
          <w:szCs w:val="24"/>
        </w:rPr>
        <w:t xml:space="preserve">Oregon </w:t>
      </w:r>
      <w:r w:rsidR="005A782D">
        <w:rPr>
          <w:sz w:val="24"/>
          <w:szCs w:val="24"/>
        </w:rPr>
        <w:t xml:space="preserve">waters contain </w:t>
      </w:r>
      <w:r w:rsidRPr="00C35110">
        <w:rPr>
          <w:sz w:val="24"/>
          <w:szCs w:val="24"/>
        </w:rPr>
        <w:t xml:space="preserve">arsenic </w:t>
      </w:r>
      <w:r w:rsidR="005A782D">
        <w:rPr>
          <w:sz w:val="24"/>
          <w:szCs w:val="24"/>
        </w:rPr>
        <w:t xml:space="preserve">from natural </w:t>
      </w:r>
      <w:r w:rsidR="009866EE">
        <w:rPr>
          <w:sz w:val="24"/>
          <w:szCs w:val="24"/>
        </w:rPr>
        <w:t xml:space="preserve">geologic </w:t>
      </w:r>
      <w:r w:rsidR="005A782D">
        <w:rPr>
          <w:sz w:val="24"/>
          <w:szCs w:val="24"/>
        </w:rPr>
        <w:t xml:space="preserve">sources </w:t>
      </w:r>
      <w:r>
        <w:rPr>
          <w:sz w:val="24"/>
          <w:szCs w:val="24"/>
        </w:rPr>
        <w:t xml:space="preserve">at </w:t>
      </w:r>
      <w:r w:rsidRPr="00C35110">
        <w:rPr>
          <w:sz w:val="24"/>
          <w:szCs w:val="24"/>
        </w:rPr>
        <w:t xml:space="preserve">levels </w:t>
      </w:r>
      <w:r w:rsidR="00C362A6">
        <w:rPr>
          <w:sz w:val="24"/>
          <w:szCs w:val="24"/>
        </w:rPr>
        <w:t xml:space="preserve">of 1-3 </w:t>
      </w:r>
      <w:proofErr w:type="spellStart"/>
      <w:r w:rsidR="00C362A6">
        <w:rPr>
          <w:sz w:val="24"/>
          <w:szCs w:val="24"/>
        </w:rPr>
        <w:t>ug</w:t>
      </w:r>
      <w:proofErr w:type="spellEnd"/>
      <w:r w:rsidR="00C362A6">
        <w:rPr>
          <w:sz w:val="24"/>
          <w:szCs w:val="24"/>
        </w:rPr>
        <w:t>/l or higher.  These natural levels do not represent new or added health risk to the environment</w:t>
      </w:r>
      <w:r w:rsidR="009866EE">
        <w:rPr>
          <w:sz w:val="24"/>
          <w:szCs w:val="24"/>
        </w:rPr>
        <w:t>.  Setting</w:t>
      </w:r>
      <w:r w:rsidR="00C362A6">
        <w:rPr>
          <w:sz w:val="24"/>
          <w:szCs w:val="24"/>
        </w:rPr>
        <w:t xml:space="preserve"> criteria that </w:t>
      </w:r>
      <w:r w:rsidR="009866EE">
        <w:rPr>
          <w:sz w:val="24"/>
          <w:szCs w:val="24"/>
        </w:rPr>
        <w:t xml:space="preserve">would </w:t>
      </w:r>
      <w:r w:rsidR="00C362A6">
        <w:rPr>
          <w:sz w:val="24"/>
          <w:szCs w:val="24"/>
        </w:rPr>
        <w:t xml:space="preserve">trigger 303d listings, TMDLs and other CWA implementation activities would </w:t>
      </w:r>
      <w:r w:rsidR="009866EE">
        <w:rPr>
          <w:sz w:val="24"/>
          <w:szCs w:val="24"/>
        </w:rPr>
        <w:t xml:space="preserve">require the use of </w:t>
      </w:r>
      <w:r w:rsidR="00C362A6">
        <w:rPr>
          <w:sz w:val="24"/>
          <w:szCs w:val="24"/>
        </w:rPr>
        <w:t xml:space="preserve">valuable public resources for administrative activities that </w:t>
      </w:r>
      <w:r w:rsidR="009866EE">
        <w:rPr>
          <w:sz w:val="24"/>
          <w:szCs w:val="24"/>
        </w:rPr>
        <w:t xml:space="preserve">would in most cases </w:t>
      </w:r>
      <w:r w:rsidR="00C362A6">
        <w:rPr>
          <w:sz w:val="24"/>
          <w:szCs w:val="24"/>
        </w:rPr>
        <w:t xml:space="preserve">not result in a real reduction </w:t>
      </w:r>
      <w:r w:rsidR="009866EE">
        <w:rPr>
          <w:sz w:val="24"/>
          <w:szCs w:val="24"/>
        </w:rPr>
        <w:t>of arsenic levels in the water or in fish.</w:t>
      </w:r>
    </w:p>
    <w:p w:rsidR="00C362A6" w:rsidRDefault="00C362A6" w:rsidP="006D5823">
      <w:pPr>
        <w:spacing w:after="0"/>
        <w:rPr>
          <w:sz w:val="24"/>
          <w:szCs w:val="24"/>
        </w:rPr>
      </w:pPr>
    </w:p>
    <w:p w:rsidR="006E7F05" w:rsidRDefault="00C362A6" w:rsidP="00C35110">
      <w:pPr>
        <w:spacing w:after="0"/>
        <w:rPr>
          <w:sz w:val="24"/>
          <w:szCs w:val="24"/>
        </w:rPr>
      </w:pPr>
      <w:r>
        <w:rPr>
          <w:sz w:val="24"/>
          <w:szCs w:val="24"/>
        </w:rPr>
        <w:t>Instead, DEQ proposes to develop a rule to include in our water quality regulations that requires anthropogenic sources of arsenic to take all feasible actions to minimize their arsenic discharge, even when a facility discharges to a stream with ambient arsenic level</w:t>
      </w:r>
      <w:r w:rsidR="009866EE">
        <w:rPr>
          <w:sz w:val="24"/>
          <w:szCs w:val="24"/>
        </w:rPr>
        <w:t>s</w:t>
      </w:r>
      <w:r>
        <w:rPr>
          <w:sz w:val="24"/>
          <w:szCs w:val="24"/>
        </w:rPr>
        <w:t xml:space="preserve"> below the numeric criteria</w:t>
      </w:r>
      <w:r w:rsidR="009866EE">
        <w:rPr>
          <w:sz w:val="24"/>
          <w:szCs w:val="24"/>
        </w:rPr>
        <w:t xml:space="preserve"> but</w:t>
      </w:r>
      <w:r w:rsidR="009866EE" w:rsidRPr="009866EE">
        <w:rPr>
          <w:sz w:val="24"/>
          <w:szCs w:val="24"/>
        </w:rPr>
        <w:t xml:space="preserve"> </w:t>
      </w:r>
      <w:r w:rsidR="009866EE">
        <w:rPr>
          <w:sz w:val="24"/>
          <w:szCs w:val="24"/>
        </w:rPr>
        <w:t>above some defined level (e.g. the calculated value at 10</w:t>
      </w:r>
      <w:r w:rsidR="009866EE" w:rsidRPr="009866EE">
        <w:rPr>
          <w:sz w:val="24"/>
          <w:szCs w:val="24"/>
          <w:vertAlign w:val="superscript"/>
        </w:rPr>
        <w:t>-5</w:t>
      </w:r>
      <w:r w:rsidR="009866EE">
        <w:rPr>
          <w:sz w:val="24"/>
          <w:szCs w:val="24"/>
        </w:rPr>
        <w:t xml:space="preserve">; the 0.5 </w:t>
      </w:r>
      <w:proofErr w:type="spellStart"/>
      <w:r w:rsidR="009866EE">
        <w:rPr>
          <w:sz w:val="24"/>
          <w:szCs w:val="24"/>
        </w:rPr>
        <w:t>ug</w:t>
      </w:r>
      <w:proofErr w:type="spellEnd"/>
      <w:r w:rsidR="009866EE">
        <w:rPr>
          <w:sz w:val="24"/>
          <w:szCs w:val="24"/>
        </w:rPr>
        <w:t>/l quantitation limit, etc.).</w:t>
      </w:r>
    </w:p>
    <w:p w:rsidR="00240785" w:rsidRDefault="00240785" w:rsidP="00240785">
      <w:pPr>
        <w:spacing w:after="0"/>
        <w:rPr>
          <w:b/>
          <w:sz w:val="24"/>
          <w:szCs w:val="24"/>
          <w:u w:val="single"/>
        </w:rPr>
      </w:pPr>
    </w:p>
    <w:p w:rsidR="00CA417C" w:rsidRDefault="00CA417C" w:rsidP="00A7405B">
      <w:pPr>
        <w:spacing w:after="0"/>
        <w:rPr>
          <w:sz w:val="24"/>
          <w:szCs w:val="24"/>
        </w:rPr>
      </w:pPr>
    </w:p>
    <w:p w:rsidR="00240785" w:rsidRDefault="00240785" w:rsidP="00A7405B">
      <w:pPr>
        <w:spacing w:after="0"/>
        <w:rPr>
          <w:sz w:val="24"/>
          <w:szCs w:val="24"/>
        </w:rPr>
      </w:pPr>
    </w:p>
    <w:p w:rsidR="00EF3AF2" w:rsidRDefault="00EF3AF2">
      <w:pPr>
        <w:rPr>
          <w:sz w:val="24"/>
          <w:szCs w:val="24"/>
        </w:rPr>
      </w:pPr>
      <w:r>
        <w:rPr>
          <w:sz w:val="24"/>
          <w:szCs w:val="24"/>
        </w:rPr>
        <w:br w:type="page"/>
      </w:r>
    </w:p>
    <w:p w:rsidR="00240785" w:rsidRDefault="00240785" w:rsidP="00A7405B">
      <w:pPr>
        <w:spacing w:after="0"/>
        <w:rPr>
          <w:sz w:val="24"/>
          <w:szCs w:val="24"/>
        </w:rPr>
      </w:pPr>
    </w:p>
    <w:p w:rsidR="00240785" w:rsidRPr="00AD2952" w:rsidRDefault="00240785" w:rsidP="00240785">
      <w:pPr>
        <w:spacing w:after="0"/>
        <w:jc w:val="center"/>
        <w:rPr>
          <w:sz w:val="28"/>
          <w:szCs w:val="28"/>
        </w:rPr>
      </w:pPr>
      <w:r w:rsidRPr="00AD2952">
        <w:rPr>
          <w:sz w:val="28"/>
          <w:szCs w:val="28"/>
        </w:rPr>
        <w:t xml:space="preserve">Arsenic Background Paper and </w:t>
      </w:r>
    </w:p>
    <w:p w:rsidR="00240785" w:rsidRPr="00AD2952" w:rsidRDefault="00240785" w:rsidP="00240785">
      <w:pPr>
        <w:spacing w:after="0"/>
        <w:jc w:val="center"/>
        <w:rPr>
          <w:sz w:val="28"/>
          <w:szCs w:val="28"/>
        </w:rPr>
      </w:pPr>
      <w:r w:rsidRPr="00AD2952">
        <w:rPr>
          <w:sz w:val="28"/>
          <w:szCs w:val="28"/>
        </w:rPr>
        <w:t>Draft Options for Discussion</w:t>
      </w:r>
    </w:p>
    <w:p w:rsidR="00240785" w:rsidRPr="00953121" w:rsidRDefault="00240785" w:rsidP="00A7405B">
      <w:pPr>
        <w:spacing w:after="0"/>
        <w:rPr>
          <w:sz w:val="24"/>
          <w:szCs w:val="24"/>
        </w:rPr>
      </w:pPr>
    </w:p>
    <w:p w:rsidR="00CA417C" w:rsidRPr="00AD2952" w:rsidRDefault="00CA417C" w:rsidP="00A7405B">
      <w:pPr>
        <w:spacing w:after="0"/>
        <w:rPr>
          <w:b/>
          <w:sz w:val="28"/>
          <w:szCs w:val="28"/>
          <w:u w:val="single"/>
        </w:rPr>
      </w:pPr>
      <w:r w:rsidRPr="00AD2952">
        <w:rPr>
          <w:b/>
          <w:sz w:val="28"/>
          <w:szCs w:val="28"/>
          <w:u w:val="single"/>
        </w:rPr>
        <w:t>Introduction</w:t>
      </w:r>
    </w:p>
    <w:p w:rsidR="00CA417C" w:rsidRPr="00953121" w:rsidRDefault="00CA417C" w:rsidP="00A7405B">
      <w:pPr>
        <w:spacing w:after="0"/>
        <w:rPr>
          <w:sz w:val="24"/>
          <w:szCs w:val="24"/>
        </w:rPr>
      </w:pPr>
    </w:p>
    <w:p w:rsidR="008B2F67" w:rsidRPr="00953121" w:rsidRDefault="001A6CFE" w:rsidP="00A7405B">
      <w:pPr>
        <w:spacing w:after="0"/>
        <w:rPr>
          <w:sz w:val="24"/>
          <w:szCs w:val="24"/>
        </w:rPr>
      </w:pPr>
      <w:r>
        <w:rPr>
          <w:sz w:val="24"/>
          <w:szCs w:val="24"/>
        </w:rPr>
        <w:t>The Oregon Department of Environmental Quality (</w:t>
      </w:r>
      <w:r w:rsidR="008B2F67" w:rsidRPr="00953121">
        <w:rPr>
          <w:sz w:val="24"/>
          <w:szCs w:val="24"/>
        </w:rPr>
        <w:t>DEQ</w:t>
      </w:r>
      <w:r>
        <w:rPr>
          <w:sz w:val="24"/>
          <w:szCs w:val="24"/>
        </w:rPr>
        <w:t>)</w:t>
      </w:r>
      <w:r w:rsidR="008B2F67" w:rsidRPr="00953121">
        <w:rPr>
          <w:sz w:val="24"/>
          <w:szCs w:val="24"/>
        </w:rPr>
        <w:t xml:space="preserve"> has agreed to review the science behind </w:t>
      </w:r>
      <w:r w:rsidR="00AA1A82" w:rsidRPr="00953121">
        <w:rPr>
          <w:sz w:val="24"/>
          <w:szCs w:val="24"/>
        </w:rPr>
        <w:t xml:space="preserve">the human health water quality criteria for </w:t>
      </w:r>
      <w:r w:rsidR="008B2F67" w:rsidRPr="00953121">
        <w:rPr>
          <w:sz w:val="24"/>
          <w:szCs w:val="24"/>
        </w:rPr>
        <w:t>arsenic</w:t>
      </w:r>
      <w:r w:rsidR="00AA1A82" w:rsidRPr="00953121">
        <w:rPr>
          <w:sz w:val="24"/>
          <w:szCs w:val="24"/>
        </w:rPr>
        <w:t xml:space="preserve"> due to the following concerns</w:t>
      </w:r>
      <w:r w:rsidR="008B2F67" w:rsidRPr="00953121">
        <w:rPr>
          <w:sz w:val="24"/>
          <w:szCs w:val="24"/>
        </w:rPr>
        <w:t>,</w:t>
      </w:r>
      <w:r w:rsidR="00AA1A82" w:rsidRPr="00953121">
        <w:rPr>
          <w:sz w:val="24"/>
          <w:szCs w:val="24"/>
        </w:rPr>
        <w:t xml:space="preserve"> which were expressed to the </w:t>
      </w:r>
      <w:r>
        <w:rPr>
          <w:sz w:val="24"/>
          <w:szCs w:val="24"/>
        </w:rPr>
        <w:t>Oregon Environmental Quality Commission (</w:t>
      </w:r>
      <w:r w:rsidR="00AA1A82" w:rsidRPr="00953121">
        <w:rPr>
          <w:sz w:val="24"/>
          <w:szCs w:val="24"/>
        </w:rPr>
        <w:t>EQC</w:t>
      </w:r>
      <w:r>
        <w:rPr>
          <w:sz w:val="24"/>
          <w:szCs w:val="24"/>
        </w:rPr>
        <w:t>)</w:t>
      </w:r>
      <w:r w:rsidR="00AA1A82" w:rsidRPr="00953121">
        <w:rPr>
          <w:sz w:val="24"/>
          <w:szCs w:val="24"/>
        </w:rPr>
        <w:t xml:space="preserve"> at their meeting in October 2008.  First, arsenic is a </w:t>
      </w:r>
      <w:r w:rsidR="008B2F67" w:rsidRPr="00953121">
        <w:rPr>
          <w:sz w:val="24"/>
          <w:szCs w:val="24"/>
        </w:rPr>
        <w:t>naturally occurring</w:t>
      </w:r>
      <w:r w:rsidR="00AA1A82" w:rsidRPr="00953121">
        <w:rPr>
          <w:sz w:val="24"/>
          <w:szCs w:val="24"/>
        </w:rPr>
        <w:t xml:space="preserve"> earth metal</w:t>
      </w:r>
      <w:r w:rsidR="008B2F67" w:rsidRPr="00953121">
        <w:rPr>
          <w:sz w:val="24"/>
          <w:szCs w:val="24"/>
        </w:rPr>
        <w:t xml:space="preserve"> found in Oregon waters at natural background levels </w:t>
      </w:r>
      <w:r w:rsidR="009C3DCF">
        <w:rPr>
          <w:sz w:val="24"/>
          <w:szCs w:val="24"/>
        </w:rPr>
        <w:t xml:space="preserve">much </w:t>
      </w:r>
      <w:r w:rsidR="008B2F67" w:rsidRPr="00953121">
        <w:rPr>
          <w:sz w:val="24"/>
          <w:szCs w:val="24"/>
        </w:rPr>
        <w:t xml:space="preserve">greater than the </w:t>
      </w:r>
      <w:r w:rsidR="009C3DCF">
        <w:rPr>
          <w:sz w:val="24"/>
          <w:szCs w:val="24"/>
        </w:rPr>
        <w:t xml:space="preserve">current </w:t>
      </w:r>
      <w:r w:rsidR="008B2F67" w:rsidRPr="00953121">
        <w:rPr>
          <w:sz w:val="24"/>
          <w:szCs w:val="24"/>
        </w:rPr>
        <w:t xml:space="preserve">human health criteria.   </w:t>
      </w:r>
      <w:r w:rsidR="00AA1A82" w:rsidRPr="00953121">
        <w:rPr>
          <w:sz w:val="24"/>
          <w:szCs w:val="24"/>
        </w:rPr>
        <w:t xml:space="preserve">Second, the ambient </w:t>
      </w:r>
      <w:r>
        <w:rPr>
          <w:sz w:val="24"/>
          <w:szCs w:val="24"/>
        </w:rPr>
        <w:t xml:space="preserve">human health </w:t>
      </w:r>
      <w:r w:rsidR="00AA1A82" w:rsidRPr="00953121">
        <w:rPr>
          <w:sz w:val="24"/>
          <w:szCs w:val="24"/>
        </w:rPr>
        <w:t xml:space="preserve">criteria for arsenic are much lower than the Maximum Contaminant Level (MCL) </w:t>
      </w:r>
      <w:r w:rsidR="00783AAD">
        <w:rPr>
          <w:sz w:val="24"/>
          <w:szCs w:val="24"/>
        </w:rPr>
        <w:t>developed</w:t>
      </w:r>
      <w:r w:rsidR="00AA1A82" w:rsidRPr="00953121">
        <w:rPr>
          <w:sz w:val="24"/>
          <w:szCs w:val="24"/>
        </w:rPr>
        <w:t xml:space="preserve"> under the Safe Drinking Water Act for drinking water delivered to people’s homes.  </w:t>
      </w:r>
    </w:p>
    <w:p w:rsidR="00AA1A82" w:rsidRPr="00953121" w:rsidRDefault="00AA1A82" w:rsidP="00A7405B">
      <w:pPr>
        <w:spacing w:after="0"/>
        <w:rPr>
          <w:sz w:val="24"/>
          <w:szCs w:val="24"/>
        </w:rPr>
      </w:pPr>
    </w:p>
    <w:p w:rsidR="0058271D" w:rsidRPr="00953121" w:rsidRDefault="0058271D" w:rsidP="00A7405B">
      <w:pPr>
        <w:spacing w:after="0"/>
        <w:rPr>
          <w:sz w:val="24"/>
          <w:szCs w:val="24"/>
        </w:rPr>
      </w:pPr>
      <w:r w:rsidRPr="00953121">
        <w:rPr>
          <w:sz w:val="24"/>
          <w:szCs w:val="24"/>
        </w:rPr>
        <w:t xml:space="preserve">DEQ plans to propose revised </w:t>
      </w:r>
      <w:r w:rsidR="001A6CFE">
        <w:rPr>
          <w:sz w:val="24"/>
          <w:szCs w:val="24"/>
        </w:rPr>
        <w:t xml:space="preserve">human health criteria for </w:t>
      </w:r>
      <w:r w:rsidR="00783AAD">
        <w:rPr>
          <w:sz w:val="24"/>
          <w:szCs w:val="24"/>
        </w:rPr>
        <w:t xml:space="preserve">arsenic </w:t>
      </w:r>
      <w:r w:rsidRPr="00953121">
        <w:rPr>
          <w:sz w:val="24"/>
          <w:szCs w:val="24"/>
        </w:rPr>
        <w:t>simultaneously with the human health criteria revisions being made to incorporate an increased fish consumption rate of 175 grams</w:t>
      </w:r>
      <w:r w:rsidR="001A6CFE">
        <w:rPr>
          <w:sz w:val="24"/>
          <w:szCs w:val="24"/>
        </w:rPr>
        <w:t xml:space="preserve"> per </w:t>
      </w:r>
      <w:r w:rsidRPr="00953121">
        <w:rPr>
          <w:sz w:val="24"/>
          <w:szCs w:val="24"/>
        </w:rPr>
        <w:t>day</w:t>
      </w:r>
      <w:r w:rsidR="001A6CFE">
        <w:rPr>
          <w:sz w:val="24"/>
          <w:szCs w:val="24"/>
        </w:rPr>
        <w:t xml:space="preserve"> (g/d)</w:t>
      </w:r>
      <w:r w:rsidRPr="00953121">
        <w:rPr>
          <w:sz w:val="24"/>
          <w:szCs w:val="24"/>
        </w:rPr>
        <w:t>.</w:t>
      </w:r>
    </w:p>
    <w:p w:rsidR="00AA1A82" w:rsidRDefault="00AA1A82" w:rsidP="00A7405B">
      <w:pPr>
        <w:spacing w:after="0"/>
        <w:rPr>
          <w:sz w:val="24"/>
          <w:szCs w:val="24"/>
        </w:rPr>
      </w:pPr>
    </w:p>
    <w:p w:rsidR="00CA417C" w:rsidRDefault="00DE5550" w:rsidP="00A7405B">
      <w:pPr>
        <w:spacing w:after="0"/>
        <w:rPr>
          <w:b/>
          <w:sz w:val="28"/>
          <w:szCs w:val="28"/>
          <w:u w:val="single"/>
        </w:rPr>
      </w:pPr>
      <w:r w:rsidRPr="00AD2952">
        <w:rPr>
          <w:b/>
          <w:sz w:val="28"/>
          <w:szCs w:val="28"/>
          <w:u w:val="single"/>
        </w:rPr>
        <w:t>Concerns about</w:t>
      </w:r>
      <w:r w:rsidR="00CA417C" w:rsidRPr="00AD2952">
        <w:rPr>
          <w:b/>
          <w:sz w:val="28"/>
          <w:szCs w:val="28"/>
          <w:u w:val="single"/>
        </w:rPr>
        <w:t xml:space="preserve"> Oregon’s Human Health Water Quality Criteria for Arsenic</w:t>
      </w:r>
    </w:p>
    <w:p w:rsidR="009C3DCF" w:rsidRDefault="009C3DCF" w:rsidP="00A7405B">
      <w:pPr>
        <w:spacing w:after="0"/>
        <w:rPr>
          <w:sz w:val="24"/>
          <w:szCs w:val="24"/>
        </w:rPr>
      </w:pPr>
    </w:p>
    <w:p w:rsidR="00864F50" w:rsidRDefault="00A11B0A" w:rsidP="00A7405B">
      <w:pPr>
        <w:spacing w:after="0"/>
        <w:rPr>
          <w:sz w:val="24"/>
          <w:szCs w:val="24"/>
        </w:rPr>
      </w:pPr>
      <w:r>
        <w:rPr>
          <w:sz w:val="24"/>
          <w:szCs w:val="24"/>
        </w:rPr>
        <w:t>Having arsenic criteria</w:t>
      </w:r>
      <w:r w:rsidR="009C3DCF">
        <w:rPr>
          <w:sz w:val="24"/>
          <w:szCs w:val="24"/>
        </w:rPr>
        <w:t xml:space="preserve"> that </w:t>
      </w:r>
      <w:r>
        <w:rPr>
          <w:sz w:val="24"/>
          <w:szCs w:val="24"/>
        </w:rPr>
        <w:t>are</w:t>
      </w:r>
      <w:r w:rsidR="009C3DCF">
        <w:rPr>
          <w:sz w:val="24"/>
          <w:szCs w:val="24"/>
        </w:rPr>
        <w:t xml:space="preserve"> significantly below widespread natural background </w:t>
      </w:r>
      <w:r>
        <w:rPr>
          <w:sz w:val="24"/>
          <w:szCs w:val="24"/>
        </w:rPr>
        <w:t>levels of the pollutant present</w:t>
      </w:r>
      <w:r w:rsidR="00C85763">
        <w:rPr>
          <w:sz w:val="24"/>
          <w:szCs w:val="24"/>
        </w:rPr>
        <w:t>s</w:t>
      </w:r>
      <w:r w:rsidR="009C3DCF">
        <w:rPr>
          <w:sz w:val="24"/>
          <w:szCs w:val="24"/>
        </w:rPr>
        <w:t xml:space="preserve"> several problems for the State and for cities and industries that discharge to waters of the state.  First, this situation </w:t>
      </w:r>
      <w:r w:rsidR="00B6612E">
        <w:rPr>
          <w:sz w:val="24"/>
          <w:szCs w:val="24"/>
        </w:rPr>
        <w:t>c</w:t>
      </w:r>
      <w:r w:rsidR="009C3DCF">
        <w:rPr>
          <w:sz w:val="24"/>
          <w:szCs w:val="24"/>
        </w:rPr>
        <w:t>ould</w:t>
      </w:r>
      <w:r w:rsidR="0013464C">
        <w:rPr>
          <w:sz w:val="24"/>
          <w:szCs w:val="24"/>
        </w:rPr>
        <w:t xml:space="preserve"> lead to many 303d listings of</w:t>
      </w:r>
      <w:r w:rsidR="009C3DCF">
        <w:rPr>
          <w:sz w:val="24"/>
          <w:szCs w:val="24"/>
        </w:rPr>
        <w:t xml:space="preserve"> water</w:t>
      </w:r>
      <w:r w:rsidR="00B6612E">
        <w:rPr>
          <w:sz w:val="24"/>
          <w:szCs w:val="24"/>
        </w:rPr>
        <w:t xml:space="preserve"> </w:t>
      </w:r>
      <w:r w:rsidR="009C3DCF">
        <w:rPr>
          <w:sz w:val="24"/>
          <w:szCs w:val="24"/>
        </w:rPr>
        <w:t xml:space="preserve">bodies as impaired even though the arsenic levels are </w:t>
      </w:r>
      <w:r w:rsidR="00B6612E">
        <w:rPr>
          <w:sz w:val="24"/>
          <w:szCs w:val="24"/>
        </w:rPr>
        <w:t xml:space="preserve">due to natural geologic sources.  </w:t>
      </w:r>
      <w:r w:rsidR="00E1638E">
        <w:rPr>
          <w:sz w:val="24"/>
          <w:szCs w:val="24"/>
        </w:rPr>
        <w:t>DEQ may be</w:t>
      </w:r>
      <w:r w:rsidR="00B6612E">
        <w:rPr>
          <w:sz w:val="24"/>
          <w:szCs w:val="24"/>
        </w:rPr>
        <w:t xml:space="preserve"> </w:t>
      </w:r>
      <w:r w:rsidR="00E1638E">
        <w:rPr>
          <w:sz w:val="24"/>
          <w:szCs w:val="24"/>
        </w:rPr>
        <w:t>required</w:t>
      </w:r>
      <w:r w:rsidR="00B6612E">
        <w:rPr>
          <w:sz w:val="24"/>
          <w:szCs w:val="24"/>
        </w:rPr>
        <w:t xml:space="preserve"> to do a TMDL</w:t>
      </w:r>
      <w:r w:rsidR="00E1638E">
        <w:rPr>
          <w:sz w:val="24"/>
          <w:szCs w:val="24"/>
        </w:rPr>
        <w:t xml:space="preserve"> for situations where the source of arsenic is natural and can not be controlled, </w:t>
      </w:r>
      <w:r w:rsidR="00B6612E">
        <w:rPr>
          <w:sz w:val="24"/>
          <w:szCs w:val="24"/>
        </w:rPr>
        <w:t>which would not be a good use of public reso</w:t>
      </w:r>
      <w:r w:rsidR="00E1638E">
        <w:rPr>
          <w:sz w:val="24"/>
          <w:szCs w:val="24"/>
        </w:rPr>
        <w:t>urces</w:t>
      </w:r>
      <w:r w:rsidR="00B6612E">
        <w:rPr>
          <w:sz w:val="24"/>
          <w:szCs w:val="24"/>
        </w:rPr>
        <w:t xml:space="preserve">.  </w:t>
      </w:r>
    </w:p>
    <w:p w:rsidR="00864F50" w:rsidRDefault="00864F50" w:rsidP="00A7405B">
      <w:pPr>
        <w:spacing w:after="0"/>
        <w:rPr>
          <w:sz w:val="24"/>
          <w:szCs w:val="24"/>
        </w:rPr>
      </w:pPr>
    </w:p>
    <w:p w:rsidR="00A11B0A" w:rsidRDefault="00A11B0A" w:rsidP="00A7405B">
      <w:pPr>
        <w:spacing w:after="0"/>
        <w:rPr>
          <w:sz w:val="24"/>
          <w:szCs w:val="24"/>
        </w:rPr>
      </w:pPr>
      <w:r>
        <w:rPr>
          <w:sz w:val="24"/>
          <w:szCs w:val="24"/>
        </w:rPr>
        <w:t>Another result of a</w:t>
      </w:r>
      <w:r w:rsidR="00864F50">
        <w:rPr>
          <w:sz w:val="24"/>
          <w:szCs w:val="24"/>
        </w:rPr>
        <w:t xml:space="preserve"> water body being listed as</w:t>
      </w:r>
      <w:r>
        <w:rPr>
          <w:sz w:val="24"/>
          <w:szCs w:val="24"/>
        </w:rPr>
        <w:t xml:space="preserve"> “impaired” or </w:t>
      </w:r>
      <w:r w:rsidR="00864F50">
        <w:rPr>
          <w:sz w:val="24"/>
          <w:szCs w:val="24"/>
        </w:rPr>
        <w:t xml:space="preserve">having </w:t>
      </w:r>
      <w:r>
        <w:rPr>
          <w:sz w:val="24"/>
          <w:szCs w:val="24"/>
        </w:rPr>
        <w:t xml:space="preserve">a </w:t>
      </w:r>
      <w:r w:rsidR="00864F50">
        <w:rPr>
          <w:sz w:val="24"/>
          <w:szCs w:val="24"/>
        </w:rPr>
        <w:t xml:space="preserve">background </w:t>
      </w:r>
      <w:r>
        <w:rPr>
          <w:sz w:val="24"/>
          <w:szCs w:val="24"/>
        </w:rPr>
        <w:t xml:space="preserve">pollutant concentration above the water quality criterion is that it means there is no assimilative capacity or mixing available to cities and industries that discharge to the water body.  </w:t>
      </w:r>
      <w:r w:rsidR="00864F50">
        <w:rPr>
          <w:sz w:val="24"/>
          <w:szCs w:val="24"/>
        </w:rPr>
        <w:t xml:space="preserve">In this case, the facility must meet the water quality criterion at the “end-of-pipe,” prior to discharging into the river.  DEQ expects that under the current arsenic criteria or criteria based on the new fish consumption rate, many municipal wastewater treatment plants and a number of industrial facilities would not be able to meet the criteria.  </w:t>
      </w:r>
      <w:r w:rsidR="00E1638E">
        <w:rPr>
          <w:sz w:val="24"/>
          <w:szCs w:val="24"/>
        </w:rPr>
        <w:t>In some cases, a facility may need to discharge the same amount of arsenic they brought into the</w:t>
      </w:r>
      <w:r w:rsidR="00C85763">
        <w:rPr>
          <w:sz w:val="24"/>
          <w:szCs w:val="24"/>
        </w:rPr>
        <w:t xml:space="preserve"> facility from the river </w:t>
      </w:r>
      <w:r w:rsidR="00C65D1C">
        <w:rPr>
          <w:sz w:val="24"/>
          <w:szCs w:val="24"/>
        </w:rPr>
        <w:t>via</w:t>
      </w:r>
      <w:r w:rsidR="00C85763">
        <w:rPr>
          <w:sz w:val="24"/>
          <w:szCs w:val="24"/>
        </w:rPr>
        <w:t xml:space="preserve"> their intake water</w:t>
      </w:r>
      <w:r w:rsidR="00E1638E">
        <w:rPr>
          <w:sz w:val="24"/>
          <w:szCs w:val="24"/>
        </w:rPr>
        <w:t xml:space="preserve">.  Even </w:t>
      </w:r>
      <w:r w:rsidR="00C65D1C">
        <w:rPr>
          <w:sz w:val="24"/>
          <w:szCs w:val="24"/>
        </w:rPr>
        <w:t>if</w:t>
      </w:r>
      <w:r w:rsidR="00E1638E">
        <w:rPr>
          <w:sz w:val="24"/>
          <w:szCs w:val="24"/>
        </w:rPr>
        <w:t xml:space="preserve"> the facility add</w:t>
      </w:r>
      <w:r w:rsidR="00C65D1C">
        <w:rPr>
          <w:sz w:val="24"/>
          <w:szCs w:val="24"/>
        </w:rPr>
        <w:t>s no</w:t>
      </w:r>
      <w:r w:rsidR="00E1638E">
        <w:rPr>
          <w:sz w:val="24"/>
          <w:szCs w:val="24"/>
        </w:rPr>
        <w:t xml:space="preserve"> arsenic to its wastewater, if </w:t>
      </w:r>
      <w:r w:rsidR="00C85763">
        <w:rPr>
          <w:sz w:val="24"/>
          <w:szCs w:val="24"/>
        </w:rPr>
        <w:t>it</w:t>
      </w:r>
      <w:r w:rsidR="00E1638E">
        <w:rPr>
          <w:sz w:val="24"/>
          <w:szCs w:val="24"/>
        </w:rPr>
        <w:t xml:space="preserve"> concentrate</w:t>
      </w:r>
      <w:r w:rsidR="00C85763">
        <w:rPr>
          <w:sz w:val="24"/>
          <w:szCs w:val="24"/>
        </w:rPr>
        <w:t>s the arsenic</w:t>
      </w:r>
      <w:r w:rsidR="00E1638E">
        <w:rPr>
          <w:sz w:val="24"/>
          <w:szCs w:val="24"/>
        </w:rPr>
        <w:t>, which occurs</w:t>
      </w:r>
      <w:r w:rsidR="0013464C">
        <w:rPr>
          <w:sz w:val="24"/>
          <w:szCs w:val="24"/>
        </w:rPr>
        <w:t>, for example,</w:t>
      </w:r>
      <w:r w:rsidR="00E1638E">
        <w:rPr>
          <w:sz w:val="24"/>
          <w:szCs w:val="24"/>
        </w:rPr>
        <w:t xml:space="preserve"> </w:t>
      </w:r>
      <w:r w:rsidR="0013464C">
        <w:rPr>
          <w:sz w:val="24"/>
          <w:szCs w:val="24"/>
        </w:rPr>
        <w:t xml:space="preserve">when the water is used for </w:t>
      </w:r>
      <w:r w:rsidR="00E1638E">
        <w:rPr>
          <w:sz w:val="24"/>
          <w:szCs w:val="24"/>
        </w:rPr>
        <w:t>non-contact cooling</w:t>
      </w:r>
      <w:r w:rsidR="0013464C">
        <w:rPr>
          <w:sz w:val="24"/>
          <w:szCs w:val="24"/>
        </w:rPr>
        <w:t xml:space="preserve">, </w:t>
      </w:r>
      <w:r w:rsidR="00C85763">
        <w:rPr>
          <w:sz w:val="24"/>
          <w:szCs w:val="24"/>
        </w:rPr>
        <w:t xml:space="preserve">the facility </w:t>
      </w:r>
      <w:r w:rsidR="00E1638E">
        <w:rPr>
          <w:sz w:val="24"/>
          <w:szCs w:val="24"/>
        </w:rPr>
        <w:t>would not be able</w:t>
      </w:r>
      <w:r w:rsidR="0013464C">
        <w:rPr>
          <w:sz w:val="24"/>
          <w:szCs w:val="24"/>
        </w:rPr>
        <w:t xml:space="preserve"> </w:t>
      </w:r>
      <w:r w:rsidR="00C85763">
        <w:rPr>
          <w:sz w:val="24"/>
          <w:szCs w:val="24"/>
        </w:rPr>
        <w:t>to meet the limitations required to discharge the water back into the river.</w:t>
      </w:r>
    </w:p>
    <w:p w:rsidR="0013464C" w:rsidRDefault="0013464C" w:rsidP="00A7405B">
      <w:pPr>
        <w:spacing w:after="0"/>
        <w:rPr>
          <w:sz w:val="24"/>
          <w:szCs w:val="24"/>
        </w:rPr>
      </w:pPr>
    </w:p>
    <w:p w:rsidR="00C65D1C" w:rsidRDefault="00B6612E" w:rsidP="0013464C">
      <w:pPr>
        <w:spacing w:after="0"/>
        <w:rPr>
          <w:sz w:val="24"/>
          <w:szCs w:val="24"/>
        </w:rPr>
      </w:pPr>
      <w:r>
        <w:rPr>
          <w:sz w:val="24"/>
          <w:szCs w:val="24"/>
        </w:rPr>
        <w:t xml:space="preserve">While DEQ has a “natural condition” provision in our standards, EPA has </w:t>
      </w:r>
      <w:r w:rsidR="00C85763">
        <w:rPr>
          <w:sz w:val="24"/>
          <w:szCs w:val="24"/>
        </w:rPr>
        <w:t>stated</w:t>
      </w:r>
      <w:r>
        <w:rPr>
          <w:sz w:val="24"/>
          <w:szCs w:val="24"/>
        </w:rPr>
        <w:t xml:space="preserve"> that this </w:t>
      </w:r>
      <w:r w:rsidR="00C85763">
        <w:rPr>
          <w:sz w:val="24"/>
          <w:szCs w:val="24"/>
        </w:rPr>
        <w:t xml:space="preserve">type of </w:t>
      </w:r>
      <w:r>
        <w:rPr>
          <w:sz w:val="24"/>
          <w:szCs w:val="24"/>
        </w:rPr>
        <w:t xml:space="preserve">provision </w:t>
      </w:r>
      <w:r w:rsidR="00C85763">
        <w:rPr>
          <w:sz w:val="24"/>
          <w:szCs w:val="24"/>
        </w:rPr>
        <w:t xml:space="preserve">should not </w:t>
      </w:r>
      <w:r>
        <w:rPr>
          <w:sz w:val="24"/>
          <w:szCs w:val="24"/>
        </w:rPr>
        <w:t xml:space="preserve">apply to human health criteria.  </w:t>
      </w:r>
      <w:r w:rsidR="00C85763">
        <w:rPr>
          <w:sz w:val="24"/>
          <w:szCs w:val="24"/>
        </w:rPr>
        <w:t>The criteria need to protect the use</w:t>
      </w:r>
      <w:r w:rsidR="00C65D1C">
        <w:rPr>
          <w:sz w:val="24"/>
          <w:szCs w:val="24"/>
        </w:rPr>
        <w:t>s</w:t>
      </w:r>
      <w:r w:rsidR="00C85763">
        <w:rPr>
          <w:sz w:val="24"/>
          <w:szCs w:val="24"/>
        </w:rPr>
        <w:t xml:space="preserve">.  For aquatic life, we can reason that the aquatic species present are acclimated to the natural conditions.  This </w:t>
      </w:r>
      <w:r w:rsidR="00C65D1C">
        <w:rPr>
          <w:sz w:val="24"/>
          <w:szCs w:val="24"/>
        </w:rPr>
        <w:t xml:space="preserve">reasoning does not necessarily hold true for humans.  Therefore, if </w:t>
      </w:r>
      <w:r w:rsidR="00E1638E">
        <w:rPr>
          <w:sz w:val="24"/>
          <w:szCs w:val="24"/>
        </w:rPr>
        <w:t>DEQ</w:t>
      </w:r>
      <w:r w:rsidR="00A11B0A">
        <w:rPr>
          <w:sz w:val="24"/>
          <w:szCs w:val="24"/>
        </w:rPr>
        <w:t xml:space="preserve"> </w:t>
      </w:r>
      <w:r w:rsidR="00C65D1C">
        <w:rPr>
          <w:sz w:val="24"/>
          <w:szCs w:val="24"/>
        </w:rPr>
        <w:t xml:space="preserve">proposes to set human health criteria based on natural background levels, we will need to show that those levels are protective of human health.  </w:t>
      </w:r>
    </w:p>
    <w:p w:rsidR="00C65D1C" w:rsidRDefault="00C65D1C" w:rsidP="0013464C">
      <w:pPr>
        <w:spacing w:after="0"/>
        <w:rPr>
          <w:sz w:val="24"/>
          <w:szCs w:val="24"/>
        </w:rPr>
      </w:pPr>
    </w:p>
    <w:p w:rsidR="00CA1F1B" w:rsidRDefault="00CA1F1B" w:rsidP="0013464C">
      <w:pPr>
        <w:spacing w:after="0"/>
        <w:rPr>
          <w:sz w:val="24"/>
          <w:szCs w:val="24"/>
        </w:rPr>
      </w:pPr>
      <w:r>
        <w:rPr>
          <w:sz w:val="24"/>
          <w:szCs w:val="24"/>
        </w:rPr>
        <w:t>Another concern that has been expressed to DEQ is the</w:t>
      </w:r>
      <w:r w:rsidR="00A11B0A">
        <w:rPr>
          <w:sz w:val="24"/>
          <w:szCs w:val="24"/>
        </w:rPr>
        <w:t xml:space="preserve"> fact that the </w:t>
      </w:r>
      <w:r>
        <w:rPr>
          <w:sz w:val="24"/>
          <w:szCs w:val="24"/>
        </w:rPr>
        <w:t>current arsenic criteria</w:t>
      </w:r>
      <w:r w:rsidR="00C65D1C">
        <w:rPr>
          <w:sz w:val="24"/>
          <w:szCs w:val="24"/>
        </w:rPr>
        <w:t xml:space="preserve"> and </w:t>
      </w:r>
      <w:r>
        <w:rPr>
          <w:sz w:val="24"/>
          <w:szCs w:val="24"/>
        </w:rPr>
        <w:t xml:space="preserve">recalculated </w:t>
      </w:r>
      <w:r w:rsidR="00C65D1C">
        <w:rPr>
          <w:sz w:val="24"/>
          <w:szCs w:val="24"/>
        </w:rPr>
        <w:t>criteria based on a</w:t>
      </w:r>
      <w:r>
        <w:rPr>
          <w:sz w:val="24"/>
          <w:szCs w:val="24"/>
        </w:rPr>
        <w:t>n increased</w:t>
      </w:r>
      <w:r w:rsidR="00C65D1C">
        <w:rPr>
          <w:sz w:val="24"/>
          <w:szCs w:val="24"/>
        </w:rPr>
        <w:t xml:space="preserve"> fish consumption rate are far below the </w:t>
      </w:r>
      <w:r>
        <w:rPr>
          <w:sz w:val="24"/>
          <w:szCs w:val="24"/>
        </w:rPr>
        <w:t xml:space="preserve">MCL.  </w:t>
      </w:r>
    </w:p>
    <w:p w:rsidR="0013464C" w:rsidRDefault="00CA1F1B" w:rsidP="0013464C">
      <w:pPr>
        <w:spacing w:after="0"/>
        <w:rPr>
          <w:sz w:val="24"/>
          <w:szCs w:val="24"/>
        </w:rPr>
      </w:pPr>
      <w:r>
        <w:rPr>
          <w:sz w:val="24"/>
          <w:szCs w:val="24"/>
        </w:rPr>
        <w:t>T</w:t>
      </w:r>
      <w:r w:rsidR="00A11B0A">
        <w:rPr>
          <w:sz w:val="24"/>
          <w:szCs w:val="24"/>
        </w:rPr>
        <w:t xml:space="preserve">he </w:t>
      </w:r>
      <w:r>
        <w:rPr>
          <w:sz w:val="24"/>
          <w:szCs w:val="24"/>
        </w:rPr>
        <w:t xml:space="preserve">MCL is the </w:t>
      </w:r>
      <w:r w:rsidR="00A11B0A">
        <w:rPr>
          <w:sz w:val="24"/>
          <w:szCs w:val="24"/>
        </w:rPr>
        <w:t>criterion set under the Safe Drinking Water Act</w:t>
      </w:r>
      <w:r>
        <w:rPr>
          <w:sz w:val="24"/>
          <w:szCs w:val="24"/>
        </w:rPr>
        <w:t xml:space="preserve"> to protect public drinking water supplies.</w:t>
      </w:r>
      <w:r w:rsidR="00A11B0A">
        <w:rPr>
          <w:sz w:val="24"/>
          <w:szCs w:val="24"/>
        </w:rPr>
        <w:t xml:space="preserve"> </w:t>
      </w:r>
    </w:p>
    <w:p w:rsidR="0013464C" w:rsidRDefault="0013464C" w:rsidP="0013464C">
      <w:pPr>
        <w:spacing w:after="0"/>
        <w:rPr>
          <w:sz w:val="24"/>
          <w:szCs w:val="24"/>
        </w:rPr>
      </w:pPr>
    </w:p>
    <w:p w:rsidR="0013464C" w:rsidRDefault="0013464C" w:rsidP="0013464C">
      <w:pPr>
        <w:spacing w:after="0"/>
        <w:rPr>
          <w:sz w:val="24"/>
          <w:szCs w:val="24"/>
        </w:rPr>
      </w:pPr>
      <w:r>
        <w:rPr>
          <w:sz w:val="24"/>
          <w:szCs w:val="24"/>
        </w:rPr>
        <w:t>Thus, DEQ is considering what criteria represent a reasonable balance of human health protection, ability to use waters with natural levels of arsenic for domestic water supply and costs associated with meeting the criteria.</w:t>
      </w:r>
    </w:p>
    <w:p w:rsidR="00A11B0A" w:rsidRDefault="00A11B0A" w:rsidP="00A7405B">
      <w:pPr>
        <w:spacing w:after="0"/>
        <w:rPr>
          <w:sz w:val="24"/>
          <w:szCs w:val="24"/>
        </w:rPr>
      </w:pPr>
    </w:p>
    <w:p w:rsidR="009C3DCF" w:rsidRPr="00AD2952" w:rsidRDefault="009C3DCF" w:rsidP="00A7405B">
      <w:pPr>
        <w:spacing w:after="0"/>
        <w:rPr>
          <w:b/>
          <w:sz w:val="28"/>
          <w:szCs w:val="28"/>
          <w:u w:val="single"/>
        </w:rPr>
      </w:pPr>
      <w:r>
        <w:rPr>
          <w:b/>
          <w:sz w:val="28"/>
          <w:szCs w:val="28"/>
          <w:u w:val="single"/>
        </w:rPr>
        <w:t>Background Information on Arsenic in Oregon</w:t>
      </w:r>
    </w:p>
    <w:p w:rsidR="00CA417C" w:rsidRPr="00953121" w:rsidRDefault="00CA417C" w:rsidP="00A7405B">
      <w:pPr>
        <w:spacing w:after="0"/>
        <w:rPr>
          <w:sz w:val="24"/>
          <w:szCs w:val="24"/>
        </w:rPr>
      </w:pPr>
    </w:p>
    <w:p w:rsidR="00953121" w:rsidRDefault="003E5D45" w:rsidP="00A7405B">
      <w:pPr>
        <w:spacing w:after="0"/>
        <w:rPr>
          <w:sz w:val="24"/>
          <w:szCs w:val="24"/>
        </w:rPr>
      </w:pPr>
      <w:r w:rsidRPr="003E5D45">
        <w:rPr>
          <w:b/>
          <w:sz w:val="24"/>
          <w:szCs w:val="24"/>
        </w:rPr>
        <w:t>Background levels.</w:t>
      </w:r>
      <w:r>
        <w:rPr>
          <w:sz w:val="24"/>
          <w:szCs w:val="24"/>
        </w:rPr>
        <w:t xml:space="preserve">  </w:t>
      </w:r>
      <w:r w:rsidR="007C7681">
        <w:rPr>
          <w:sz w:val="24"/>
          <w:szCs w:val="24"/>
        </w:rPr>
        <w:t xml:space="preserve"> </w:t>
      </w:r>
      <w:r w:rsidR="001A6CFE">
        <w:rPr>
          <w:sz w:val="24"/>
          <w:szCs w:val="24"/>
        </w:rPr>
        <w:t xml:space="preserve">Based on the available data, </w:t>
      </w:r>
      <w:r w:rsidR="0058271D" w:rsidRPr="00953121">
        <w:rPr>
          <w:sz w:val="24"/>
          <w:szCs w:val="24"/>
        </w:rPr>
        <w:t xml:space="preserve">natural </w:t>
      </w:r>
      <w:r w:rsidR="00DE5550" w:rsidRPr="00953121">
        <w:rPr>
          <w:sz w:val="24"/>
          <w:szCs w:val="24"/>
        </w:rPr>
        <w:t>background levels of arsenic in Oregon</w:t>
      </w:r>
      <w:r w:rsidR="0058271D" w:rsidRPr="00953121">
        <w:rPr>
          <w:sz w:val="24"/>
          <w:szCs w:val="24"/>
        </w:rPr>
        <w:t xml:space="preserve"> </w:t>
      </w:r>
      <w:r w:rsidR="001A6CFE">
        <w:rPr>
          <w:sz w:val="24"/>
          <w:szCs w:val="24"/>
        </w:rPr>
        <w:t xml:space="preserve">appear to be </w:t>
      </w:r>
      <w:r w:rsidR="0058271D" w:rsidRPr="00953121">
        <w:rPr>
          <w:sz w:val="24"/>
          <w:szCs w:val="24"/>
        </w:rPr>
        <w:t xml:space="preserve">in the range of </w:t>
      </w:r>
      <w:r w:rsidR="000D35DC">
        <w:rPr>
          <w:sz w:val="24"/>
          <w:szCs w:val="24"/>
        </w:rPr>
        <w:t xml:space="preserve">less than </w:t>
      </w:r>
      <w:r w:rsidR="0058271D" w:rsidRPr="00953121">
        <w:rPr>
          <w:sz w:val="24"/>
          <w:szCs w:val="24"/>
        </w:rPr>
        <w:t xml:space="preserve">1 to 3 </w:t>
      </w:r>
      <w:r w:rsidR="001A6CFE">
        <w:rPr>
          <w:sz w:val="24"/>
          <w:szCs w:val="24"/>
        </w:rPr>
        <w:t>micrograms per liter (</w:t>
      </w:r>
      <w:r w:rsidR="0058271D" w:rsidRPr="00953121">
        <w:rPr>
          <w:sz w:val="24"/>
          <w:szCs w:val="24"/>
        </w:rPr>
        <w:t>µg/l</w:t>
      </w:r>
      <w:r w:rsidR="001A6CFE">
        <w:rPr>
          <w:sz w:val="24"/>
          <w:szCs w:val="24"/>
        </w:rPr>
        <w:t>)</w:t>
      </w:r>
      <w:r w:rsidR="0058271D" w:rsidRPr="00953121">
        <w:rPr>
          <w:sz w:val="24"/>
          <w:szCs w:val="24"/>
        </w:rPr>
        <w:t xml:space="preserve"> in many </w:t>
      </w:r>
      <w:r w:rsidR="00AE2BCB">
        <w:rPr>
          <w:sz w:val="24"/>
          <w:szCs w:val="24"/>
        </w:rPr>
        <w:t>water</w:t>
      </w:r>
      <w:r w:rsidR="0058271D" w:rsidRPr="00953121">
        <w:rPr>
          <w:sz w:val="24"/>
          <w:szCs w:val="24"/>
        </w:rPr>
        <w:t>s</w:t>
      </w:r>
      <w:r w:rsidR="00AE2BCB">
        <w:rPr>
          <w:sz w:val="24"/>
          <w:szCs w:val="24"/>
        </w:rPr>
        <w:t xml:space="preserve"> of the state</w:t>
      </w:r>
      <w:r w:rsidR="0058271D" w:rsidRPr="00953121">
        <w:rPr>
          <w:sz w:val="24"/>
          <w:szCs w:val="24"/>
        </w:rPr>
        <w:t xml:space="preserve">.   </w:t>
      </w:r>
      <w:r w:rsidR="000D35DC">
        <w:rPr>
          <w:sz w:val="24"/>
          <w:szCs w:val="24"/>
        </w:rPr>
        <w:t>T</w:t>
      </w:r>
      <w:r w:rsidR="007C7681">
        <w:rPr>
          <w:sz w:val="24"/>
          <w:szCs w:val="24"/>
        </w:rPr>
        <w:t xml:space="preserve">here is limited </w:t>
      </w:r>
      <w:r w:rsidR="0058271D" w:rsidRPr="00953121">
        <w:rPr>
          <w:sz w:val="24"/>
          <w:szCs w:val="24"/>
        </w:rPr>
        <w:t>data</w:t>
      </w:r>
      <w:r w:rsidR="007C7681">
        <w:rPr>
          <w:sz w:val="24"/>
          <w:szCs w:val="24"/>
        </w:rPr>
        <w:t xml:space="preserve"> available</w:t>
      </w:r>
      <w:r w:rsidR="0058271D" w:rsidRPr="00953121">
        <w:rPr>
          <w:sz w:val="24"/>
          <w:szCs w:val="24"/>
        </w:rPr>
        <w:t xml:space="preserve"> on </w:t>
      </w:r>
      <w:r w:rsidR="007C7681">
        <w:rPr>
          <w:sz w:val="24"/>
          <w:szCs w:val="24"/>
        </w:rPr>
        <w:t xml:space="preserve">arsenic concentrations </w:t>
      </w:r>
      <w:r w:rsidR="0058271D" w:rsidRPr="00953121">
        <w:rPr>
          <w:sz w:val="24"/>
          <w:szCs w:val="24"/>
        </w:rPr>
        <w:t>in surface waters</w:t>
      </w:r>
      <w:r w:rsidR="000D35DC">
        <w:rPr>
          <w:sz w:val="24"/>
          <w:szCs w:val="24"/>
        </w:rPr>
        <w:t xml:space="preserve">, partly </w:t>
      </w:r>
      <w:r w:rsidR="000D35DC" w:rsidRPr="00953121">
        <w:rPr>
          <w:sz w:val="24"/>
          <w:szCs w:val="24"/>
        </w:rPr>
        <w:t>because</w:t>
      </w:r>
      <w:r w:rsidR="0058271D" w:rsidRPr="00953121">
        <w:rPr>
          <w:sz w:val="24"/>
          <w:szCs w:val="24"/>
        </w:rPr>
        <w:t xml:space="preserve"> until recently </w:t>
      </w:r>
      <w:r w:rsidR="007C7681">
        <w:rPr>
          <w:sz w:val="24"/>
          <w:szCs w:val="24"/>
        </w:rPr>
        <w:t>DEQ</w:t>
      </w:r>
      <w:r w:rsidR="0058271D" w:rsidRPr="00953121">
        <w:rPr>
          <w:sz w:val="24"/>
          <w:szCs w:val="24"/>
        </w:rPr>
        <w:t xml:space="preserve"> </w:t>
      </w:r>
      <w:r w:rsidR="00ED7970">
        <w:rPr>
          <w:sz w:val="24"/>
          <w:szCs w:val="24"/>
        </w:rPr>
        <w:t xml:space="preserve">used </w:t>
      </w:r>
      <w:r w:rsidR="0058271D" w:rsidRPr="00953121">
        <w:rPr>
          <w:sz w:val="24"/>
          <w:szCs w:val="24"/>
        </w:rPr>
        <w:t>5.0 µg/l</w:t>
      </w:r>
      <w:r w:rsidR="00ED7970">
        <w:rPr>
          <w:sz w:val="24"/>
          <w:szCs w:val="24"/>
        </w:rPr>
        <w:t xml:space="preserve"> as a quantitation limit</w:t>
      </w:r>
      <w:r w:rsidR="0058271D" w:rsidRPr="00953121">
        <w:rPr>
          <w:sz w:val="24"/>
          <w:szCs w:val="24"/>
        </w:rPr>
        <w:t xml:space="preserve">.  Therefore, </w:t>
      </w:r>
      <w:r w:rsidR="007C7681">
        <w:rPr>
          <w:sz w:val="24"/>
          <w:szCs w:val="24"/>
        </w:rPr>
        <w:t xml:space="preserve">much of the </w:t>
      </w:r>
      <w:r w:rsidR="00ED7970">
        <w:rPr>
          <w:sz w:val="24"/>
          <w:szCs w:val="24"/>
        </w:rPr>
        <w:t xml:space="preserve">data </w:t>
      </w:r>
      <w:r w:rsidR="0058271D" w:rsidRPr="00953121">
        <w:rPr>
          <w:sz w:val="24"/>
          <w:szCs w:val="24"/>
        </w:rPr>
        <w:t xml:space="preserve">collected </w:t>
      </w:r>
      <w:r w:rsidR="00ED7970">
        <w:rPr>
          <w:sz w:val="24"/>
          <w:szCs w:val="24"/>
        </w:rPr>
        <w:t>by DEQ or permittees</w:t>
      </w:r>
      <w:r w:rsidR="007C7681">
        <w:rPr>
          <w:sz w:val="24"/>
          <w:szCs w:val="24"/>
        </w:rPr>
        <w:t xml:space="preserve"> </w:t>
      </w:r>
      <w:r w:rsidR="00ED7970">
        <w:rPr>
          <w:sz w:val="24"/>
          <w:szCs w:val="24"/>
        </w:rPr>
        <w:t>report “non-detect</w:t>
      </w:r>
      <w:r w:rsidR="007C7681">
        <w:rPr>
          <w:sz w:val="24"/>
          <w:szCs w:val="24"/>
        </w:rPr>
        <w:t>able</w:t>
      </w:r>
      <w:r w:rsidR="0058271D" w:rsidRPr="00953121">
        <w:rPr>
          <w:sz w:val="24"/>
          <w:szCs w:val="24"/>
        </w:rPr>
        <w:t>”</w:t>
      </w:r>
      <w:r w:rsidR="007C7681">
        <w:rPr>
          <w:sz w:val="24"/>
          <w:szCs w:val="24"/>
        </w:rPr>
        <w:t xml:space="preserve"> levels of arsenic.</w:t>
      </w:r>
      <w:r w:rsidR="0058271D" w:rsidRPr="00953121">
        <w:rPr>
          <w:sz w:val="24"/>
          <w:szCs w:val="24"/>
        </w:rPr>
        <w:t xml:space="preserve">   </w:t>
      </w:r>
      <w:r w:rsidR="00ED7970">
        <w:rPr>
          <w:sz w:val="24"/>
          <w:szCs w:val="24"/>
        </w:rPr>
        <w:t xml:space="preserve">In 2008, DEQ reduced </w:t>
      </w:r>
      <w:r w:rsidR="0058271D" w:rsidRPr="00953121">
        <w:rPr>
          <w:sz w:val="24"/>
          <w:szCs w:val="24"/>
        </w:rPr>
        <w:t>the quantitation l</w:t>
      </w:r>
      <w:r w:rsidR="001A6CFE">
        <w:rPr>
          <w:sz w:val="24"/>
          <w:szCs w:val="24"/>
        </w:rPr>
        <w:t>imit for arsenic to 0.5 µg/l.</w:t>
      </w:r>
    </w:p>
    <w:p w:rsidR="00AE2BCB" w:rsidRDefault="00AE2BCB" w:rsidP="00A7405B">
      <w:pPr>
        <w:spacing w:after="0"/>
        <w:rPr>
          <w:sz w:val="24"/>
          <w:szCs w:val="24"/>
        </w:rPr>
      </w:pPr>
    </w:p>
    <w:p w:rsidR="00ED7970" w:rsidRDefault="00ED7970" w:rsidP="00A7405B">
      <w:pPr>
        <w:spacing w:after="0"/>
        <w:rPr>
          <w:sz w:val="24"/>
          <w:szCs w:val="24"/>
        </w:rPr>
      </w:pPr>
      <w:r>
        <w:rPr>
          <w:sz w:val="24"/>
          <w:szCs w:val="24"/>
        </w:rPr>
        <w:t xml:space="preserve">DEQ data from approximately 1979-1981 indicate that much higher levels of arsenic </w:t>
      </w:r>
      <w:r w:rsidR="000D35DC">
        <w:rPr>
          <w:sz w:val="24"/>
          <w:szCs w:val="24"/>
        </w:rPr>
        <w:t xml:space="preserve">(greater than 5-10 µg/l) </w:t>
      </w:r>
      <w:r>
        <w:rPr>
          <w:sz w:val="24"/>
          <w:szCs w:val="24"/>
        </w:rPr>
        <w:t>may be present in some south central and southeastern Oregon basins.</w:t>
      </w:r>
      <w:r w:rsidR="001A6CFE">
        <w:rPr>
          <w:sz w:val="24"/>
          <w:szCs w:val="24"/>
        </w:rPr>
        <w:t xml:space="preserve">  </w:t>
      </w:r>
      <w:r w:rsidR="000D35DC">
        <w:rPr>
          <w:sz w:val="24"/>
          <w:szCs w:val="24"/>
        </w:rPr>
        <w:t xml:space="preserve">More recent data </w:t>
      </w:r>
      <w:r w:rsidR="00C22946">
        <w:rPr>
          <w:sz w:val="24"/>
          <w:szCs w:val="24"/>
        </w:rPr>
        <w:t xml:space="preserve">also show </w:t>
      </w:r>
      <w:r w:rsidR="006F3260">
        <w:rPr>
          <w:sz w:val="24"/>
          <w:szCs w:val="24"/>
        </w:rPr>
        <w:t>a range of arsenic levels of less than 1 to greater than 10 in upper</w:t>
      </w:r>
      <w:r w:rsidR="00C22946">
        <w:rPr>
          <w:sz w:val="24"/>
          <w:szCs w:val="24"/>
        </w:rPr>
        <w:t xml:space="preserve"> </w:t>
      </w:r>
      <w:r w:rsidR="000D35DC">
        <w:rPr>
          <w:sz w:val="24"/>
          <w:szCs w:val="24"/>
        </w:rPr>
        <w:t>Klamath basin streams</w:t>
      </w:r>
      <w:r w:rsidR="006F3260">
        <w:rPr>
          <w:sz w:val="24"/>
          <w:szCs w:val="24"/>
        </w:rPr>
        <w:t xml:space="preserve">. </w:t>
      </w:r>
      <w:r w:rsidR="00C22946">
        <w:rPr>
          <w:sz w:val="24"/>
          <w:szCs w:val="24"/>
        </w:rPr>
        <w:t xml:space="preserve"> </w:t>
      </w:r>
      <w:r w:rsidR="001A6CFE">
        <w:rPr>
          <w:sz w:val="24"/>
          <w:szCs w:val="24"/>
        </w:rPr>
        <w:t>It is not known whether these levels represent natural geologic sources or are elevated due to anthropogenic activity.</w:t>
      </w:r>
      <w:r w:rsidR="00C22946">
        <w:rPr>
          <w:sz w:val="24"/>
          <w:szCs w:val="24"/>
        </w:rPr>
        <w:t xml:space="preserve">  However, one spring in the upper Klamath basin </w:t>
      </w:r>
      <w:r w:rsidR="006F3260">
        <w:rPr>
          <w:sz w:val="24"/>
          <w:szCs w:val="24"/>
        </w:rPr>
        <w:t xml:space="preserve">had </w:t>
      </w:r>
      <w:r w:rsidR="00C22946">
        <w:rPr>
          <w:sz w:val="24"/>
          <w:szCs w:val="24"/>
        </w:rPr>
        <w:t xml:space="preserve">arsenic </w:t>
      </w:r>
      <w:r w:rsidR="006F3260">
        <w:rPr>
          <w:sz w:val="24"/>
          <w:szCs w:val="24"/>
        </w:rPr>
        <w:t xml:space="preserve">levels of </w:t>
      </w:r>
      <w:r w:rsidR="00C22946">
        <w:rPr>
          <w:sz w:val="24"/>
          <w:szCs w:val="24"/>
        </w:rPr>
        <w:t>16</w:t>
      </w:r>
      <w:r w:rsidR="00C22946" w:rsidRPr="00C22946">
        <w:rPr>
          <w:sz w:val="24"/>
          <w:szCs w:val="24"/>
        </w:rPr>
        <w:t xml:space="preserve"> </w:t>
      </w:r>
      <w:r w:rsidR="00FF550C">
        <w:rPr>
          <w:sz w:val="24"/>
          <w:szCs w:val="24"/>
        </w:rPr>
        <w:t>µg/l (Newton Consultants Inc., for City of Klamath Falls</w:t>
      </w:r>
      <w:r w:rsidR="006F3260">
        <w:rPr>
          <w:sz w:val="24"/>
          <w:szCs w:val="24"/>
        </w:rPr>
        <w:t>, 200</w:t>
      </w:r>
      <w:r w:rsidR="00FF550C">
        <w:rPr>
          <w:sz w:val="24"/>
          <w:szCs w:val="24"/>
        </w:rPr>
        <w:t>8</w:t>
      </w:r>
      <w:r w:rsidR="006F3260">
        <w:rPr>
          <w:sz w:val="24"/>
          <w:szCs w:val="24"/>
        </w:rPr>
        <w:t>).</w:t>
      </w:r>
    </w:p>
    <w:p w:rsidR="001A6CFE" w:rsidRDefault="001A6CFE" w:rsidP="00A7405B">
      <w:pPr>
        <w:spacing w:after="0"/>
        <w:rPr>
          <w:sz w:val="24"/>
          <w:szCs w:val="24"/>
        </w:rPr>
      </w:pPr>
    </w:p>
    <w:p w:rsidR="00953121" w:rsidRPr="00953121" w:rsidRDefault="003E5D45" w:rsidP="00A7405B">
      <w:pPr>
        <w:spacing w:after="0"/>
        <w:rPr>
          <w:sz w:val="24"/>
          <w:szCs w:val="24"/>
        </w:rPr>
      </w:pPr>
      <w:r w:rsidRPr="003E5D45">
        <w:rPr>
          <w:b/>
          <w:sz w:val="24"/>
          <w:szCs w:val="24"/>
        </w:rPr>
        <w:t>Natural sources.</w:t>
      </w:r>
      <w:r>
        <w:rPr>
          <w:sz w:val="24"/>
          <w:szCs w:val="24"/>
        </w:rPr>
        <w:t xml:space="preserve">  </w:t>
      </w:r>
      <w:r w:rsidR="00953121" w:rsidRPr="00953121">
        <w:rPr>
          <w:sz w:val="24"/>
          <w:szCs w:val="24"/>
        </w:rPr>
        <w:t>There are natural geologic sources of arsenic in Oregon.  The City of Portland has found arsenic levels in the Bull Run reservoir, a primary source of Portland’s drinking water</w:t>
      </w:r>
      <w:r w:rsidR="00D74D3F">
        <w:rPr>
          <w:sz w:val="24"/>
          <w:szCs w:val="24"/>
        </w:rPr>
        <w:t>,</w:t>
      </w:r>
      <w:r w:rsidR="00953121" w:rsidRPr="00953121">
        <w:rPr>
          <w:sz w:val="24"/>
          <w:szCs w:val="24"/>
        </w:rPr>
        <w:t xml:space="preserve"> </w:t>
      </w:r>
      <w:r w:rsidR="007C7681">
        <w:rPr>
          <w:sz w:val="24"/>
          <w:szCs w:val="24"/>
        </w:rPr>
        <w:t xml:space="preserve">ranging </w:t>
      </w:r>
      <w:r w:rsidR="00953121" w:rsidRPr="00953121">
        <w:rPr>
          <w:sz w:val="24"/>
          <w:szCs w:val="24"/>
        </w:rPr>
        <w:t xml:space="preserve">from less than 1 µg/l (their minimum reporting level) up to 3 µg/l.   </w:t>
      </w:r>
      <w:r w:rsidR="00F9024B">
        <w:rPr>
          <w:sz w:val="24"/>
          <w:szCs w:val="24"/>
        </w:rPr>
        <w:t xml:space="preserve">Data from the other Oregon streams </w:t>
      </w:r>
      <w:r w:rsidR="006F3260">
        <w:rPr>
          <w:sz w:val="24"/>
          <w:szCs w:val="24"/>
        </w:rPr>
        <w:t>show</w:t>
      </w:r>
      <w:r w:rsidR="00F9024B">
        <w:rPr>
          <w:sz w:val="24"/>
          <w:szCs w:val="24"/>
        </w:rPr>
        <w:t xml:space="preserve"> arsenic levels in this range as well, such as the Crooked River upstream of Prineville</w:t>
      </w:r>
      <w:r w:rsidR="008103A6">
        <w:rPr>
          <w:sz w:val="24"/>
          <w:szCs w:val="24"/>
        </w:rPr>
        <w:t>, the Little Deschutes River</w:t>
      </w:r>
      <w:r w:rsidR="00F9024B">
        <w:rPr>
          <w:sz w:val="24"/>
          <w:szCs w:val="24"/>
        </w:rPr>
        <w:t xml:space="preserve"> and some streams </w:t>
      </w:r>
      <w:r w:rsidR="006F3260">
        <w:rPr>
          <w:sz w:val="24"/>
          <w:szCs w:val="24"/>
        </w:rPr>
        <w:t>in the upper Klamath basin</w:t>
      </w:r>
      <w:r w:rsidR="003102E5">
        <w:rPr>
          <w:sz w:val="24"/>
          <w:szCs w:val="24"/>
        </w:rPr>
        <w:t>.</w:t>
      </w:r>
      <w:r w:rsidR="00F9024B">
        <w:rPr>
          <w:sz w:val="24"/>
          <w:szCs w:val="24"/>
        </w:rPr>
        <w:t xml:space="preserve">  </w:t>
      </w:r>
      <w:r w:rsidR="003102E5">
        <w:rPr>
          <w:sz w:val="24"/>
          <w:szCs w:val="24"/>
        </w:rPr>
        <w:t>A</w:t>
      </w:r>
      <w:r w:rsidR="006F3260">
        <w:rPr>
          <w:sz w:val="24"/>
          <w:szCs w:val="24"/>
        </w:rPr>
        <w:t xml:space="preserve"> spring in the upper Klamath basin had an arsenic </w:t>
      </w:r>
      <w:r w:rsidR="003102E5">
        <w:rPr>
          <w:sz w:val="24"/>
          <w:szCs w:val="24"/>
        </w:rPr>
        <w:t xml:space="preserve">concentration </w:t>
      </w:r>
      <w:r w:rsidR="006F3260">
        <w:rPr>
          <w:sz w:val="24"/>
          <w:szCs w:val="24"/>
        </w:rPr>
        <w:t xml:space="preserve">of 16 </w:t>
      </w:r>
      <w:r w:rsidR="003102E5">
        <w:rPr>
          <w:sz w:val="24"/>
          <w:szCs w:val="24"/>
        </w:rPr>
        <w:t>µg/l.</w:t>
      </w:r>
      <w:r w:rsidR="00A84EDC">
        <w:rPr>
          <w:sz w:val="24"/>
          <w:szCs w:val="24"/>
        </w:rPr>
        <w:t xml:space="preserve">  </w:t>
      </w:r>
      <w:r w:rsidR="00F9024B">
        <w:rPr>
          <w:sz w:val="24"/>
          <w:szCs w:val="24"/>
        </w:rPr>
        <w:t xml:space="preserve">Samples </w:t>
      </w:r>
      <w:r w:rsidR="003102E5">
        <w:rPr>
          <w:sz w:val="24"/>
          <w:szCs w:val="24"/>
        </w:rPr>
        <w:t xml:space="preserve">from the </w:t>
      </w:r>
      <w:r w:rsidR="00A84EDC">
        <w:rPr>
          <w:sz w:val="24"/>
          <w:szCs w:val="24"/>
        </w:rPr>
        <w:t>upper</w:t>
      </w:r>
      <w:r w:rsidR="003102E5">
        <w:rPr>
          <w:sz w:val="24"/>
          <w:szCs w:val="24"/>
        </w:rPr>
        <w:t xml:space="preserve"> Santiam </w:t>
      </w:r>
      <w:r w:rsidR="00A84EDC">
        <w:rPr>
          <w:sz w:val="24"/>
          <w:szCs w:val="24"/>
        </w:rPr>
        <w:t xml:space="preserve">basin </w:t>
      </w:r>
      <w:r w:rsidR="00F9024B">
        <w:rPr>
          <w:sz w:val="24"/>
          <w:szCs w:val="24"/>
        </w:rPr>
        <w:t xml:space="preserve">were </w:t>
      </w:r>
      <w:r w:rsidR="003102E5">
        <w:rPr>
          <w:sz w:val="24"/>
          <w:szCs w:val="24"/>
        </w:rPr>
        <w:t xml:space="preserve">mostly </w:t>
      </w:r>
      <w:r w:rsidR="00F9024B">
        <w:rPr>
          <w:sz w:val="24"/>
          <w:szCs w:val="24"/>
        </w:rPr>
        <w:t>be</w:t>
      </w:r>
      <w:r w:rsidR="008103A6">
        <w:rPr>
          <w:sz w:val="24"/>
          <w:szCs w:val="24"/>
        </w:rPr>
        <w:t xml:space="preserve">low </w:t>
      </w:r>
      <w:r w:rsidR="003102E5">
        <w:rPr>
          <w:sz w:val="24"/>
          <w:szCs w:val="24"/>
        </w:rPr>
        <w:t>the</w:t>
      </w:r>
      <w:r w:rsidR="008103A6">
        <w:rPr>
          <w:sz w:val="24"/>
          <w:szCs w:val="24"/>
        </w:rPr>
        <w:t xml:space="preserve"> 0.5ug/l detection level.</w:t>
      </w:r>
    </w:p>
    <w:p w:rsidR="003E5D45" w:rsidRDefault="00953121" w:rsidP="003E5D45">
      <w:pPr>
        <w:pStyle w:val="NormalWeb"/>
        <w:rPr>
          <w:rFonts w:asciiTheme="minorHAnsi" w:hAnsiTheme="minorHAnsi"/>
        </w:rPr>
      </w:pPr>
      <w:r>
        <w:rPr>
          <w:rFonts w:asciiTheme="minorHAnsi" w:eastAsiaTheme="minorHAnsi" w:hAnsiTheme="minorHAnsi" w:cstheme="minorBidi"/>
          <w:color w:val="auto"/>
        </w:rPr>
        <w:t xml:space="preserve">A USGS (1998) report on </w:t>
      </w:r>
      <w:r w:rsidRPr="00953121">
        <w:rPr>
          <w:rFonts w:asciiTheme="minorHAnsi" w:hAnsiTheme="minorHAnsi"/>
        </w:rPr>
        <w:t xml:space="preserve">arsenic concentrations in ground water of the Willamette Basin </w:t>
      </w:r>
      <w:r>
        <w:rPr>
          <w:rFonts w:asciiTheme="minorHAnsi" w:hAnsiTheme="minorHAnsi"/>
        </w:rPr>
        <w:t xml:space="preserve">found concentrations ranging from </w:t>
      </w:r>
      <w:r w:rsidRPr="00953121">
        <w:rPr>
          <w:rFonts w:asciiTheme="minorHAnsi" w:hAnsiTheme="minorHAnsi"/>
        </w:rPr>
        <w:t xml:space="preserve">&lt; 1 to 2,000 </w:t>
      </w:r>
      <w:r w:rsidR="003E5D45">
        <w:rPr>
          <w:rFonts w:asciiTheme="minorHAnsi" w:hAnsiTheme="minorHAnsi"/>
        </w:rPr>
        <w:t>µ</w:t>
      </w:r>
      <w:r w:rsidRPr="00953121">
        <w:rPr>
          <w:rFonts w:asciiTheme="minorHAnsi" w:hAnsiTheme="minorHAnsi"/>
        </w:rPr>
        <w:t>g/</w:t>
      </w:r>
      <w:r w:rsidR="003E5D45">
        <w:rPr>
          <w:rFonts w:asciiTheme="minorHAnsi" w:hAnsiTheme="minorHAnsi"/>
        </w:rPr>
        <w:t>l</w:t>
      </w:r>
      <w:r w:rsidRPr="00953121">
        <w:rPr>
          <w:rFonts w:asciiTheme="minorHAnsi" w:hAnsiTheme="minorHAnsi"/>
        </w:rPr>
        <w:t xml:space="preserve">. </w:t>
      </w:r>
      <w:r>
        <w:rPr>
          <w:rFonts w:asciiTheme="minorHAnsi" w:hAnsiTheme="minorHAnsi"/>
        </w:rPr>
        <w:t xml:space="preserve">  The report concludes</w:t>
      </w:r>
      <w:r w:rsidR="003E5D45">
        <w:rPr>
          <w:rFonts w:asciiTheme="minorHAnsi" w:hAnsiTheme="minorHAnsi"/>
        </w:rPr>
        <w:t>:</w:t>
      </w:r>
    </w:p>
    <w:p w:rsidR="003E5D45" w:rsidRDefault="003E5D45" w:rsidP="003E5D45">
      <w:pPr>
        <w:pStyle w:val="NormalWeb"/>
        <w:numPr>
          <w:ilvl w:val="0"/>
          <w:numId w:val="6"/>
        </w:numPr>
        <w:rPr>
          <w:rFonts w:asciiTheme="minorHAnsi" w:hAnsiTheme="minorHAnsi"/>
        </w:rPr>
      </w:pPr>
      <w:r>
        <w:rPr>
          <w:rFonts w:asciiTheme="minorHAnsi" w:hAnsiTheme="minorHAnsi"/>
        </w:rPr>
        <w:t>“R</w:t>
      </w:r>
      <w:r w:rsidRPr="00953121">
        <w:rPr>
          <w:rFonts w:asciiTheme="minorHAnsi" w:hAnsiTheme="minorHAnsi"/>
        </w:rPr>
        <w:t xml:space="preserve">egional patterns of arsenic occurrence in the Willamette Basin indicate that the sources of arsenic in ground water are not human related. </w:t>
      </w:r>
      <w:r>
        <w:rPr>
          <w:rFonts w:asciiTheme="minorHAnsi" w:hAnsiTheme="minorHAnsi"/>
        </w:rPr>
        <w:t xml:space="preserve"> </w:t>
      </w:r>
      <w:r w:rsidRPr="00953121">
        <w:rPr>
          <w:rFonts w:asciiTheme="minorHAnsi" w:hAnsiTheme="minorHAnsi"/>
        </w:rPr>
        <w:t>Arsenic-containing metal oxides, volcanic glass in volcanic rocks of rhyolitic to intermediate composition, and clays are likely source</w:t>
      </w:r>
      <w:r>
        <w:rPr>
          <w:rFonts w:asciiTheme="minorHAnsi" w:hAnsiTheme="minorHAnsi"/>
        </w:rPr>
        <w:t>s.”</w:t>
      </w:r>
    </w:p>
    <w:p w:rsidR="003E5D45" w:rsidRDefault="003E5D45" w:rsidP="003E5D45">
      <w:pPr>
        <w:pStyle w:val="NormalWeb"/>
        <w:numPr>
          <w:ilvl w:val="0"/>
          <w:numId w:val="6"/>
        </w:numPr>
        <w:rPr>
          <w:rFonts w:asciiTheme="minorHAnsi" w:hAnsiTheme="minorHAnsi"/>
        </w:rPr>
      </w:pPr>
      <w:r>
        <w:rPr>
          <w:rFonts w:asciiTheme="minorHAnsi" w:hAnsiTheme="minorHAnsi"/>
        </w:rPr>
        <w:t>H</w:t>
      </w:r>
      <w:r w:rsidR="00953121" w:rsidRPr="00953121">
        <w:rPr>
          <w:rFonts w:asciiTheme="minorHAnsi" w:hAnsiTheme="minorHAnsi"/>
        </w:rPr>
        <w:t>igh arsenic concentrations (concentrations exceeding the current MCL</w:t>
      </w:r>
      <w:r w:rsidR="007C7681">
        <w:rPr>
          <w:rFonts w:asciiTheme="minorHAnsi" w:hAnsiTheme="minorHAnsi"/>
        </w:rPr>
        <w:t xml:space="preserve"> established by EPA</w:t>
      </w:r>
      <w:r w:rsidR="00953121" w:rsidRPr="00953121">
        <w:rPr>
          <w:rFonts w:asciiTheme="minorHAnsi" w:hAnsiTheme="minorHAnsi"/>
        </w:rPr>
        <w:t xml:space="preserve">) appear to be associated with </w:t>
      </w:r>
      <w:r>
        <w:rPr>
          <w:rFonts w:asciiTheme="minorHAnsi" w:hAnsiTheme="minorHAnsi"/>
        </w:rPr>
        <w:t>particular</w:t>
      </w:r>
      <w:r w:rsidR="00953121" w:rsidRPr="00953121">
        <w:rPr>
          <w:rFonts w:asciiTheme="minorHAnsi" w:hAnsiTheme="minorHAnsi"/>
        </w:rPr>
        <w:t xml:space="preserve"> associations of rock</w:t>
      </w:r>
      <w:r>
        <w:rPr>
          <w:rFonts w:asciiTheme="minorHAnsi" w:hAnsiTheme="minorHAnsi"/>
        </w:rPr>
        <w:t xml:space="preserve"> in some areas and with alluvial deposits in others (i.e. the Tualatin basin).  (paraphrased)</w:t>
      </w:r>
    </w:p>
    <w:p w:rsidR="00745B85" w:rsidRPr="00745B85" w:rsidRDefault="003E5D45" w:rsidP="00745B85">
      <w:pPr>
        <w:pStyle w:val="NormalWeb"/>
        <w:numPr>
          <w:ilvl w:val="0"/>
          <w:numId w:val="6"/>
        </w:numPr>
        <w:rPr>
          <w:rFonts w:asciiTheme="minorHAnsi" w:hAnsiTheme="minorHAnsi"/>
        </w:rPr>
      </w:pPr>
      <w:r>
        <w:rPr>
          <w:rFonts w:asciiTheme="minorHAnsi" w:hAnsiTheme="minorHAnsi"/>
        </w:rPr>
        <w:t>“</w:t>
      </w:r>
      <w:r w:rsidR="00953121" w:rsidRPr="00953121">
        <w:rPr>
          <w:rFonts w:asciiTheme="minorHAnsi" w:hAnsiTheme="minorHAnsi"/>
        </w:rPr>
        <w:t>For alluvial ground water of the Tualatin Basin, (1) presence of competing anions and (2) occurrence of reducing conditions may be important controlling factors in arsenic adsorption/desorption reactions. Dissolution of iron oxides, with subsequent release of adsorbed and (or) coprecipitated arsenic, also may play an important role in arsenic mobility in ground water of the Tualatin Basin.</w:t>
      </w:r>
      <w:r>
        <w:rPr>
          <w:rFonts w:asciiTheme="minorHAnsi" w:hAnsiTheme="minorHAnsi"/>
        </w:rPr>
        <w:t>”</w:t>
      </w:r>
    </w:p>
    <w:p w:rsidR="00745B85" w:rsidRPr="008103A6" w:rsidRDefault="00745B85" w:rsidP="00745B85">
      <w:pPr>
        <w:autoSpaceDE w:val="0"/>
        <w:autoSpaceDN w:val="0"/>
        <w:adjustRightInd w:val="0"/>
        <w:spacing w:after="120" w:line="240" w:lineRule="auto"/>
        <w:rPr>
          <w:rFonts w:cs="Arial"/>
          <w:sz w:val="24"/>
          <w:szCs w:val="24"/>
        </w:rPr>
      </w:pPr>
      <w:r w:rsidRPr="00745B85">
        <w:rPr>
          <w:rFonts w:cs="Arial"/>
          <w:sz w:val="24"/>
          <w:szCs w:val="24"/>
        </w:rPr>
        <w:t xml:space="preserve">A 1998 arsenic study by the Washington Department of Ecology (Ecology), that included data collection from the Columbia River, reported: </w:t>
      </w:r>
      <w:r w:rsidRPr="00745B85">
        <w:rPr>
          <w:rFonts w:cs="Arial"/>
          <w:i/>
          <w:sz w:val="24"/>
          <w:szCs w:val="24"/>
        </w:rPr>
        <w:t xml:space="preserve">“the recent data suggest that total recoverable arsenic concentrations in local rivers and streams are typically in the range of 0.2 - 1.0 µg/L, while concentrations greater than 2 to 5 µg/L may indicate contamination from anthropogenic sources. Arsenic levels in most 303(d) listed waterbodies are not clearly different from waterbodies that have no apparent sources, and some are comparable to rainwater” </w:t>
      </w:r>
      <w:r w:rsidRPr="00745B85">
        <w:rPr>
          <w:rFonts w:cs="Arial"/>
          <w:sz w:val="24"/>
          <w:szCs w:val="24"/>
        </w:rPr>
        <w:t>(Results and Recommendations from Monitoring Arsenic Levels in 303(d) Listed Rivers in Washington – DOE 2002)</w:t>
      </w:r>
      <w:r w:rsidRPr="00745B85">
        <w:rPr>
          <w:rFonts w:cs="Arial"/>
          <w:i/>
          <w:sz w:val="24"/>
          <w:szCs w:val="24"/>
        </w:rPr>
        <w:t xml:space="preserve">.  </w:t>
      </w:r>
    </w:p>
    <w:p w:rsidR="00F25533" w:rsidRDefault="003E5D45" w:rsidP="00F25533">
      <w:pPr>
        <w:spacing w:after="0"/>
        <w:rPr>
          <w:rFonts w:ascii="Calibri" w:hAnsi="Calibri"/>
        </w:rPr>
      </w:pPr>
      <w:r w:rsidRPr="003E5D45">
        <w:rPr>
          <w:b/>
          <w:sz w:val="24"/>
          <w:szCs w:val="24"/>
        </w:rPr>
        <w:t>Human sources.</w:t>
      </w:r>
      <w:r>
        <w:rPr>
          <w:sz w:val="24"/>
          <w:szCs w:val="24"/>
        </w:rPr>
        <w:t xml:space="preserve">  </w:t>
      </w:r>
      <w:r w:rsidR="00582980">
        <w:rPr>
          <w:sz w:val="24"/>
          <w:szCs w:val="24"/>
        </w:rPr>
        <w:t xml:space="preserve"> </w:t>
      </w:r>
      <w:r w:rsidR="00F25533">
        <w:rPr>
          <w:sz w:val="24"/>
          <w:szCs w:val="24"/>
        </w:rPr>
        <w:t>A</w:t>
      </w:r>
      <w:r w:rsidR="00F25533">
        <w:rPr>
          <w:rFonts w:ascii="Calibri" w:hAnsi="Calibri"/>
        </w:rPr>
        <w:t xml:space="preserve"> document titled </w:t>
      </w:r>
      <w:r w:rsidR="00F25533" w:rsidRPr="00677271">
        <w:rPr>
          <w:rFonts w:ascii="Calibri" w:hAnsi="Calibri"/>
          <w:i/>
        </w:rPr>
        <w:t>Toxicological Profile for Arsenic</w:t>
      </w:r>
      <w:r w:rsidR="00F25533">
        <w:rPr>
          <w:rFonts w:ascii="Calibri" w:hAnsi="Calibri"/>
        </w:rPr>
        <w:t xml:space="preserve"> (ATSDR, 2007) describes the various means by which humans have affected the fate and transport of arsenic in the environment, including the following: </w:t>
      </w:r>
    </w:p>
    <w:p w:rsidR="00F25533" w:rsidRPr="00D45940" w:rsidRDefault="00F25533" w:rsidP="006E7F05">
      <w:pPr>
        <w:pStyle w:val="Default"/>
        <w:numPr>
          <w:ilvl w:val="0"/>
          <w:numId w:val="15"/>
        </w:numPr>
        <w:spacing w:line="276" w:lineRule="auto"/>
        <w:ind w:left="1008" w:right="1008" w:hanging="288"/>
        <w:jc w:val="both"/>
        <w:rPr>
          <w:rFonts w:ascii="Calibri" w:hAnsi="Calibri"/>
        </w:rPr>
      </w:pPr>
      <w:r w:rsidRPr="00D45940">
        <w:rPr>
          <w:rFonts w:ascii="Calibri" w:hAnsi="Calibri"/>
        </w:rPr>
        <w:t xml:space="preserve">When ores that contain copper or lead are heated in smelters, </w:t>
      </w:r>
      <w:r w:rsidR="003E6C92">
        <w:rPr>
          <w:rFonts w:ascii="Calibri" w:hAnsi="Calibri"/>
        </w:rPr>
        <w:t>“</w:t>
      </w:r>
      <w:r w:rsidRPr="00D45940">
        <w:rPr>
          <w:rFonts w:ascii="Calibri" w:hAnsi="Calibri"/>
        </w:rPr>
        <w:t>most of the arsenic goes up the stack and enters the air as a fine dust. Smelters may collect this dust and take out the arsenic as a compound called arsenic trioxide (As2O3).</w:t>
      </w:r>
      <w:r>
        <w:rPr>
          <w:rFonts w:ascii="Calibri" w:hAnsi="Calibri"/>
        </w:rPr>
        <w:t>”</w:t>
      </w:r>
      <w:r w:rsidRPr="00D45940">
        <w:rPr>
          <w:rFonts w:ascii="Calibri" w:hAnsi="Calibri"/>
        </w:rPr>
        <w:t xml:space="preserve"> </w:t>
      </w:r>
    </w:p>
    <w:p w:rsidR="00F25533" w:rsidRPr="00D45940" w:rsidRDefault="00F25533" w:rsidP="006E7F05">
      <w:pPr>
        <w:pStyle w:val="CM331"/>
        <w:numPr>
          <w:ilvl w:val="0"/>
          <w:numId w:val="15"/>
        </w:numPr>
        <w:spacing w:line="276" w:lineRule="auto"/>
        <w:ind w:left="1008" w:right="1008" w:hanging="288"/>
        <w:jc w:val="both"/>
        <w:rPr>
          <w:rFonts w:ascii="Calibri" w:hAnsi="Calibri"/>
        </w:rPr>
      </w:pPr>
      <w:r w:rsidRPr="00D45940">
        <w:rPr>
          <w:rFonts w:ascii="Calibri" w:hAnsi="Calibri"/>
          <w:color w:val="000000"/>
        </w:rPr>
        <w:t xml:space="preserve">Presently, about 90% of all arsenic produced is used as a preservative for wood to make it resistant to rotting and decay. The preservative is copper chromated arsenate (CCA) and the treated wood is referred to as “pressure-treated.” In 2003, </w:t>
      </w:r>
      <w:smartTag w:uri="urn:schemas-microsoft-com:office:smarttags" w:element="State">
        <w:r w:rsidRPr="00D45940">
          <w:rPr>
            <w:rFonts w:ascii="Calibri" w:hAnsi="Calibri"/>
            <w:color w:val="000000"/>
          </w:rPr>
          <w:t>U.S.</w:t>
        </w:r>
      </w:smartTag>
      <w:r w:rsidRPr="00D45940">
        <w:rPr>
          <w:rFonts w:ascii="Calibri" w:hAnsi="Calibri"/>
          <w:color w:val="000000"/>
        </w:rPr>
        <w:t xml:space="preserve"> manufacturers of wood preservatives containing arsenic began a voluntary transition from CCA to other wood preservatives that do not contain arsenic in wood products for certain residential uses, such as play structures, picnic tables, decks, fencing, and boardwalks. This phase out was completed on December 31, 2003; however, wood treated prior to this date could still be used and existing structures made with CCA-treated wood would not be affected. CCA-treated wood products continue to be used in industrial applications. It is not known whether, or to what extent, CCA-treated wood products may contribute to exposure of people to arsenic.</w:t>
      </w:r>
    </w:p>
    <w:p w:rsidR="00F25533" w:rsidRPr="00D45940" w:rsidRDefault="00F25533" w:rsidP="006E7F05">
      <w:pPr>
        <w:pStyle w:val="CM331"/>
        <w:numPr>
          <w:ilvl w:val="0"/>
          <w:numId w:val="15"/>
        </w:numPr>
        <w:spacing w:line="276" w:lineRule="auto"/>
        <w:ind w:left="1008" w:right="1008" w:hanging="288"/>
        <w:jc w:val="both"/>
        <w:rPr>
          <w:rFonts w:ascii="Calibri" w:hAnsi="Calibri"/>
        </w:rPr>
      </w:pPr>
      <w:r w:rsidRPr="00D45940">
        <w:rPr>
          <w:rFonts w:ascii="Calibri" w:hAnsi="Calibri"/>
          <w:color w:val="000000"/>
        </w:rPr>
        <w:t>In the past, inorganic arsenic compounds were predominantly used as pesticides, primarily on cotton fields and in orchards. Inorganic arsenic compounds can no longer be used in agriculture. However, organic arsenic compounds, namely cacodylic acid, disodium methylarsenate (DSMA), and monosodium methylarsenate (MSMA), are still used as pesticides, principally on cotton. Some organic arsenic compounds are used as additives in animal feed.</w:t>
      </w:r>
    </w:p>
    <w:p w:rsidR="00F25533" w:rsidRDefault="00F25533" w:rsidP="006E7F05">
      <w:pPr>
        <w:pStyle w:val="CM331"/>
        <w:numPr>
          <w:ilvl w:val="0"/>
          <w:numId w:val="15"/>
        </w:numPr>
        <w:spacing w:line="276" w:lineRule="auto"/>
        <w:ind w:left="1008" w:right="1008" w:hanging="288"/>
        <w:jc w:val="both"/>
        <w:rPr>
          <w:rFonts w:ascii="Calibri" w:hAnsi="Calibri"/>
          <w:color w:val="000000"/>
        </w:rPr>
      </w:pPr>
      <w:r w:rsidRPr="00D45940">
        <w:rPr>
          <w:rFonts w:ascii="Calibri" w:hAnsi="Calibri"/>
          <w:color w:val="000000"/>
        </w:rPr>
        <w:t>Small quantities of elemental arsenic are added to other metals to form metal mixtures or alloys with improved properties. The greatest use of arsenic in alloys is in lead-acid batteries for au</w:t>
      </w:r>
      <w:r w:rsidR="003E6C92">
        <w:rPr>
          <w:rFonts w:ascii="Calibri" w:hAnsi="Calibri"/>
          <w:color w:val="000000"/>
        </w:rPr>
        <w:t>tomobiles.</w:t>
      </w:r>
    </w:p>
    <w:p w:rsidR="00F25533" w:rsidRPr="00F25533" w:rsidRDefault="00F25533" w:rsidP="006E7F05">
      <w:pPr>
        <w:pStyle w:val="Default"/>
        <w:numPr>
          <w:ilvl w:val="0"/>
          <w:numId w:val="15"/>
        </w:numPr>
        <w:ind w:left="1008" w:right="1008" w:hanging="288"/>
        <w:jc w:val="both"/>
      </w:pPr>
      <w:r w:rsidRPr="00F25533">
        <w:t>Another important use of arsenic compounds is in semiconduc</w:t>
      </w:r>
      <w:r w:rsidR="003E6C92">
        <w:t>tors and light-emitting diodes.</w:t>
      </w:r>
      <w:r w:rsidR="006E7F05">
        <w:t xml:space="preserve"> </w:t>
      </w:r>
      <w:r w:rsidR="006E7F05">
        <w:rPr>
          <w:rFonts w:ascii="Calibri" w:hAnsi="Calibri"/>
        </w:rPr>
        <w:t>(ATSDR, 2007)</w:t>
      </w:r>
    </w:p>
    <w:p w:rsidR="00F25533" w:rsidRDefault="00F25533" w:rsidP="00DE5550">
      <w:pPr>
        <w:spacing w:after="0"/>
        <w:rPr>
          <w:b/>
          <w:sz w:val="24"/>
          <w:szCs w:val="24"/>
        </w:rPr>
      </w:pPr>
    </w:p>
    <w:p w:rsidR="003E5D45" w:rsidRDefault="00720DE9" w:rsidP="00DE5550">
      <w:pPr>
        <w:spacing w:after="0"/>
        <w:rPr>
          <w:sz w:val="24"/>
          <w:szCs w:val="24"/>
        </w:rPr>
      </w:pPr>
      <w:r>
        <w:rPr>
          <w:b/>
          <w:sz w:val="24"/>
          <w:szCs w:val="24"/>
        </w:rPr>
        <w:t xml:space="preserve">Arsenic impaired waters. </w:t>
      </w:r>
      <w:r>
        <w:rPr>
          <w:sz w:val="24"/>
          <w:szCs w:val="24"/>
        </w:rPr>
        <w:t xml:space="preserve">  The streams shown in the table below are currently 303d listed for exceeding </w:t>
      </w:r>
      <w:r w:rsidR="00D91AF4">
        <w:rPr>
          <w:sz w:val="24"/>
          <w:szCs w:val="24"/>
        </w:rPr>
        <w:t>the arsenic criteria</w:t>
      </w:r>
      <w:r w:rsidR="006746A7">
        <w:rPr>
          <w:sz w:val="24"/>
          <w:szCs w:val="24"/>
        </w:rPr>
        <w:t xml:space="preserve"> for aquatic life or human health</w:t>
      </w:r>
      <w:r w:rsidR="00D91AF4">
        <w:rPr>
          <w:sz w:val="24"/>
          <w:szCs w:val="24"/>
        </w:rPr>
        <w:t>.</w:t>
      </w:r>
    </w:p>
    <w:p w:rsidR="00720DE9" w:rsidRDefault="00720DE9" w:rsidP="00DE5550">
      <w:pPr>
        <w:spacing w:after="0"/>
        <w:rPr>
          <w:sz w:val="24"/>
          <w:szCs w:val="24"/>
        </w:rPr>
      </w:pPr>
    </w:p>
    <w:tbl>
      <w:tblPr>
        <w:tblStyle w:val="TableGrid"/>
        <w:tblW w:w="0" w:type="auto"/>
        <w:tblInd w:w="680" w:type="dxa"/>
        <w:tblLook w:val="04A0"/>
      </w:tblPr>
      <w:tblGrid>
        <w:gridCol w:w="2178"/>
        <w:gridCol w:w="1980"/>
        <w:gridCol w:w="1530"/>
        <w:gridCol w:w="1170"/>
      </w:tblGrid>
      <w:tr w:rsidR="00582980" w:rsidTr="00582980">
        <w:tc>
          <w:tcPr>
            <w:tcW w:w="2178" w:type="dxa"/>
            <w:shd w:val="clear" w:color="auto" w:fill="D9D9D9" w:themeFill="background1" w:themeFillShade="D9"/>
          </w:tcPr>
          <w:p w:rsidR="00582980" w:rsidRDefault="00582980" w:rsidP="00DE5550">
            <w:pPr>
              <w:rPr>
                <w:sz w:val="24"/>
                <w:szCs w:val="24"/>
              </w:rPr>
            </w:pPr>
            <w:r>
              <w:rPr>
                <w:sz w:val="24"/>
                <w:szCs w:val="24"/>
              </w:rPr>
              <w:t>Basin</w:t>
            </w:r>
          </w:p>
        </w:tc>
        <w:tc>
          <w:tcPr>
            <w:tcW w:w="1980" w:type="dxa"/>
            <w:shd w:val="clear" w:color="auto" w:fill="D9D9D9" w:themeFill="background1" w:themeFillShade="D9"/>
          </w:tcPr>
          <w:p w:rsidR="00582980" w:rsidRDefault="00582980" w:rsidP="006D785E">
            <w:pPr>
              <w:rPr>
                <w:sz w:val="24"/>
                <w:szCs w:val="24"/>
              </w:rPr>
            </w:pPr>
            <w:r>
              <w:rPr>
                <w:sz w:val="24"/>
                <w:szCs w:val="24"/>
              </w:rPr>
              <w:t>River</w:t>
            </w:r>
          </w:p>
        </w:tc>
        <w:tc>
          <w:tcPr>
            <w:tcW w:w="1530" w:type="dxa"/>
            <w:shd w:val="clear" w:color="auto" w:fill="D9D9D9" w:themeFill="background1" w:themeFillShade="D9"/>
          </w:tcPr>
          <w:p w:rsidR="00582980" w:rsidRDefault="00582980" w:rsidP="00582980">
            <w:pPr>
              <w:rPr>
                <w:sz w:val="24"/>
                <w:szCs w:val="24"/>
              </w:rPr>
            </w:pPr>
            <w:r>
              <w:rPr>
                <w:sz w:val="24"/>
                <w:szCs w:val="24"/>
              </w:rPr>
              <w:t>River Miles</w:t>
            </w:r>
          </w:p>
        </w:tc>
        <w:tc>
          <w:tcPr>
            <w:tcW w:w="1170" w:type="dxa"/>
            <w:shd w:val="clear" w:color="auto" w:fill="D9D9D9" w:themeFill="background1" w:themeFillShade="D9"/>
          </w:tcPr>
          <w:p w:rsidR="00582980" w:rsidRDefault="00582980" w:rsidP="00582980">
            <w:pPr>
              <w:rPr>
                <w:sz w:val="24"/>
                <w:szCs w:val="24"/>
              </w:rPr>
            </w:pPr>
            <w:r>
              <w:rPr>
                <w:sz w:val="24"/>
                <w:szCs w:val="24"/>
              </w:rPr>
              <w:t>Year listed</w:t>
            </w:r>
          </w:p>
        </w:tc>
      </w:tr>
      <w:tr w:rsidR="00582980" w:rsidTr="00582980">
        <w:tc>
          <w:tcPr>
            <w:tcW w:w="2178" w:type="dxa"/>
          </w:tcPr>
          <w:p w:rsidR="00582980" w:rsidRDefault="00582980" w:rsidP="00DE5550">
            <w:pPr>
              <w:rPr>
                <w:sz w:val="24"/>
                <w:szCs w:val="24"/>
              </w:rPr>
            </w:pPr>
            <w:r>
              <w:rPr>
                <w:sz w:val="24"/>
                <w:szCs w:val="24"/>
              </w:rPr>
              <w:t>Multi</w:t>
            </w:r>
          </w:p>
        </w:tc>
        <w:tc>
          <w:tcPr>
            <w:tcW w:w="1980" w:type="dxa"/>
          </w:tcPr>
          <w:p w:rsidR="00582980" w:rsidRDefault="00582980" w:rsidP="00DE5550">
            <w:pPr>
              <w:rPr>
                <w:sz w:val="24"/>
                <w:szCs w:val="24"/>
              </w:rPr>
            </w:pPr>
            <w:r>
              <w:rPr>
                <w:sz w:val="24"/>
                <w:szCs w:val="24"/>
              </w:rPr>
              <w:t xml:space="preserve">Columbia </w:t>
            </w:r>
          </w:p>
        </w:tc>
        <w:tc>
          <w:tcPr>
            <w:tcW w:w="1530" w:type="dxa"/>
          </w:tcPr>
          <w:p w:rsidR="00582980" w:rsidRDefault="00582980" w:rsidP="00582980">
            <w:pPr>
              <w:rPr>
                <w:sz w:val="24"/>
                <w:szCs w:val="24"/>
              </w:rPr>
            </w:pPr>
            <w:r>
              <w:rPr>
                <w:sz w:val="24"/>
                <w:szCs w:val="24"/>
              </w:rPr>
              <w:t>0-142</w:t>
            </w:r>
          </w:p>
        </w:tc>
        <w:tc>
          <w:tcPr>
            <w:tcW w:w="1170" w:type="dxa"/>
          </w:tcPr>
          <w:p w:rsidR="00582980" w:rsidRDefault="00582980" w:rsidP="00582980">
            <w:pPr>
              <w:rPr>
                <w:sz w:val="24"/>
                <w:szCs w:val="24"/>
              </w:rPr>
            </w:pPr>
            <w:r>
              <w:rPr>
                <w:sz w:val="24"/>
                <w:szCs w:val="24"/>
              </w:rPr>
              <w:t>1998</w:t>
            </w:r>
          </w:p>
        </w:tc>
      </w:tr>
      <w:tr w:rsidR="00582980" w:rsidTr="00582980">
        <w:tc>
          <w:tcPr>
            <w:tcW w:w="2178" w:type="dxa"/>
          </w:tcPr>
          <w:p w:rsidR="00582980" w:rsidRDefault="00582980" w:rsidP="00DE5550">
            <w:pPr>
              <w:rPr>
                <w:sz w:val="24"/>
                <w:szCs w:val="24"/>
              </w:rPr>
            </w:pPr>
            <w:r>
              <w:rPr>
                <w:sz w:val="24"/>
                <w:szCs w:val="24"/>
              </w:rPr>
              <w:t>Willamette</w:t>
            </w:r>
          </w:p>
        </w:tc>
        <w:tc>
          <w:tcPr>
            <w:tcW w:w="1980" w:type="dxa"/>
          </w:tcPr>
          <w:p w:rsidR="00582980" w:rsidRDefault="00582980" w:rsidP="00DE5550">
            <w:pPr>
              <w:rPr>
                <w:sz w:val="24"/>
                <w:szCs w:val="24"/>
              </w:rPr>
            </w:pPr>
            <w:r>
              <w:rPr>
                <w:sz w:val="24"/>
                <w:szCs w:val="24"/>
              </w:rPr>
              <w:t>Willamette</w:t>
            </w:r>
          </w:p>
        </w:tc>
        <w:tc>
          <w:tcPr>
            <w:tcW w:w="1530" w:type="dxa"/>
          </w:tcPr>
          <w:p w:rsidR="00582980" w:rsidRDefault="00582980" w:rsidP="00582980">
            <w:pPr>
              <w:rPr>
                <w:sz w:val="24"/>
                <w:szCs w:val="24"/>
              </w:rPr>
            </w:pPr>
            <w:r>
              <w:rPr>
                <w:sz w:val="24"/>
                <w:szCs w:val="24"/>
              </w:rPr>
              <w:t>175 – 186</w:t>
            </w:r>
          </w:p>
        </w:tc>
        <w:tc>
          <w:tcPr>
            <w:tcW w:w="1170" w:type="dxa"/>
          </w:tcPr>
          <w:p w:rsidR="00582980" w:rsidRDefault="00582980" w:rsidP="00582980">
            <w:pPr>
              <w:rPr>
                <w:sz w:val="24"/>
                <w:szCs w:val="24"/>
              </w:rPr>
            </w:pPr>
            <w:r>
              <w:rPr>
                <w:sz w:val="24"/>
                <w:szCs w:val="24"/>
              </w:rPr>
              <w:t>2002</w:t>
            </w:r>
          </w:p>
        </w:tc>
      </w:tr>
      <w:tr w:rsidR="00582980" w:rsidTr="00582980">
        <w:tc>
          <w:tcPr>
            <w:tcW w:w="2178" w:type="dxa"/>
          </w:tcPr>
          <w:p w:rsidR="00582980" w:rsidRDefault="00582980" w:rsidP="00D91AF4">
            <w:pPr>
              <w:rPr>
                <w:sz w:val="24"/>
                <w:szCs w:val="24"/>
              </w:rPr>
            </w:pPr>
            <w:r>
              <w:rPr>
                <w:sz w:val="24"/>
                <w:szCs w:val="24"/>
              </w:rPr>
              <w:t>Upper Willamette</w:t>
            </w:r>
          </w:p>
        </w:tc>
        <w:tc>
          <w:tcPr>
            <w:tcW w:w="1980" w:type="dxa"/>
          </w:tcPr>
          <w:p w:rsidR="00582980" w:rsidRDefault="00582980" w:rsidP="00D91AF4">
            <w:pPr>
              <w:rPr>
                <w:sz w:val="24"/>
                <w:szCs w:val="24"/>
              </w:rPr>
            </w:pPr>
            <w:r>
              <w:rPr>
                <w:sz w:val="24"/>
                <w:szCs w:val="24"/>
              </w:rPr>
              <w:t>A-3 drain</w:t>
            </w:r>
          </w:p>
        </w:tc>
        <w:tc>
          <w:tcPr>
            <w:tcW w:w="1530" w:type="dxa"/>
          </w:tcPr>
          <w:p w:rsidR="00582980" w:rsidRDefault="00582980" w:rsidP="00582980">
            <w:pPr>
              <w:rPr>
                <w:sz w:val="24"/>
                <w:szCs w:val="24"/>
              </w:rPr>
            </w:pPr>
            <w:r>
              <w:rPr>
                <w:sz w:val="24"/>
                <w:szCs w:val="24"/>
              </w:rPr>
              <w:t>---</w:t>
            </w:r>
          </w:p>
        </w:tc>
        <w:tc>
          <w:tcPr>
            <w:tcW w:w="1170" w:type="dxa"/>
          </w:tcPr>
          <w:p w:rsidR="00582980" w:rsidRDefault="00582980" w:rsidP="00582980">
            <w:pPr>
              <w:rPr>
                <w:sz w:val="24"/>
                <w:szCs w:val="24"/>
              </w:rPr>
            </w:pPr>
            <w:r>
              <w:rPr>
                <w:sz w:val="24"/>
                <w:szCs w:val="24"/>
              </w:rPr>
              <w:t>2002</w:t>
            </w:r>
          </w:p>
        </w:tc>
      </w:tr>
      <w:tr w:rsidR="00582980" w:rsidTr="00582980">
        <w:tc>
          <w:tcPr>
            <w:tcW w:w="2178" w:type="dxa"/>
          </w:tcPr>
          <w:p w:rsidR="00582980" w:rsidRDefault="00582980" w:rsidP="00D91AF4">
            <w:pPr>
              <w:rPr>
                <w:sz w:val="24"/>
                <w:szCs w:val="24"/>
              </w:rPr>
            </w:pPr>
            <w:r>
              <w:rPr>
                <w:sz w:val="24"/>
                <w:szCs w:val="24"/>
              </w:rPr>
              <w:t>Upper Willamette</w:t>
            </w:r>
          </w:p>
        </w:tc>
        <w:tc>
          <w:tcPr>
            <w:tcW w:w="1980" w:type="dxa"/>
          </w:tcPr>
          <w:p w:rsidR="00582980" w:rsidRDefault="00582980" w:rsidP="00D91AF4">
            <w:pPr>
              <w:rPr>
                <w:sz w:val="24"/>
                <w:szCs w:val="24"/>
              </w:rPr>
            </w:pPr>
            <w:r>
              <w:rPr>
                <w:sz w:val="24"/>
                <w:szCs w:val="24"/>
              </w:rPr>
              <w:t>Amazon Cr.</w:t>
            </w:r>
          </w:p>
        </w:tc>
        <w:tc>
          <w:tcPr>
            <w:tcW w:w="1530" w:type="dxa"/>
          </w:tcPr>
          <w:p w:rsidR="00582980" w:rsidRDefault="00582980" w:rsidP="00582980">
            <w:pPr>
              <w:rPr>
                <w:sz w:val="24"/>
                <w:szCs w:val="24"/>
              </w:rPr>
            </w:pPr>
            <w:r>
              <w:rPr>
                <w:sz w:val="24"/>
                <w:szCs w:val="24"/>
              </w:rPr>
              <w:t>0-23</w:t>
            </w:r>
          </w:p>
        </w:tc>
        <w:tc>
          <w:tcPr>
            <w:tcW w:w="1170" w:type="dxa"/>
          </w:tcPr>
          <w:p w:rsidR="00582980" w:rsidRDefault="00582980" w:rsidP="00582980">
            <w:pPr>
              <w:rPr>
                <w:sz w:val="24"/>
                <w:szCs w:val="24"/>
              </w:rPr>
            </w:pPr>
            <w:r>
              <w:rPr>
                <w:sz w:val="24"/>
                <w:szCs w:val="24"/>
              </w:rPr>
              <w:t>2002</w:t>
            </w:r>
          </w:p>
        </w:tc>
      </w:tr>
      <w:tr w:rsidR="00582980" w:rsidTr="00582980">
        <w:tc>
          <w:tcPr>
            <w:tcW w:w="2178" w:type="dxa"/>
          </w:tcPr>
          <w:p w:rsidR="00582980" w:rsidRDefault="00582980" w:rsidP="00D91AF4">
            <w:pPr>
              <w:rPr>
                <w:sz w:val="24"/>
                <w:szCs w:val="24"/>
              </w:rPr>
            </w:pPr>
            <w:r>
              <w:rPr>
                <w:sz w:val="24"/>
                <w:szCs w:val="24"/>
              </w:rPr>
              <w:t>Upper Willamette</w:t>
            </w:r>
          </w:p>
        </w:tc>
        <w:tc>
          <w:tcPr>
            <w:tcW w:w="1980" w:type="dxa"/>
          </w:tcPr>
          <w:p w:rsidR="00582980" w:rsidRDefault="00582980" w:rsidP="00D91AF4">
            <w:pPr>
              <w:rPr>
                <w:sz w:val="24"/>
                <w:szCs w:val="24"/>
              </w:rPr>
            </w:pPr>
            <w:r>
              <w:rPr>
                <w:sz w:val="24"/>
                <w:szCs w:val="24"/>
              </w:rPr>
              <w:t>Willow Cr.</w:t>
            </w:r>
          </w:p>
        </w:tc>
        <w:tc>
          <w:tcPr>
            <w:tcW w:w="1530" w:type="dxa"/>
          </w:tcPr>
          <w:p w:rsidR="00582980" w:rsidRDefault="00582980" w:rsidP="00582980">
            <w:pPr>
              <w:rPr>
                <w:sz w:val="24"/>
                <w:szCs w:val="24"/>
              </w:rPr>
            </w:pPr>
            <w:r>
              <w:rPr>
                <w:sz w:val="24"/>
                <w:szCs w:val="24"/>
              </w:rPr>
              <w:t>0-3</w:t>
            </w:r>
          </w:p>
        </w:tc>
        <w:tc>
          <w:tcPr>
            <w:tcW w:w="1170" w:type="dxa"/>
          </w:tcPr>
          <w:p w:rsidR="00582980" w:rsidRDefault="00582980" w:rsidP="00582980">
            <w:pPr>
              <w:rPr>
                <w:sz w:val="24"/>
                <w:szCs w:val="24"/>
              </w:rPr>
            </w:pPr>
            <w:r>
              <w:rPr>
                <w:sz w:val="24"/>
                <w:szCs w:val="24"/>
              </w:rPr>
              <w:t>2002</w:t>
            </w:r>
          </w:p>
        </w:tc>
      </w:tr>
      <w:tr w:rsidR="00582980" w:rsidTr="00582980">
        <w:tc>
          <w:tcPr>
            <w:tcW w:w="2178" w:type="dxa"/>
          </w:tcPr>
          <w:p w:rsidR="00582980" w:rsidRDefault="00582980" w:rsidP="00DE5550">
            <w:pPr>
              <w:rPr>
                <w:sz w:val="24"/>
                <w:szCs w:val="24"/>
              </w:rPr>
            </w:pPr>
            <w:r>
              <w:rPr>
                <w:sz w:val="24"/>
                <w:szCs w:val="24"/>
              </w:rPr>
              <w:t>North Umpqua</w:t>
            </w:r>
          </w:p>
        </w:tc>
        <w:tc>
          <w:tcPr>
            <w:tcW w:w="1980" w:type="dxa"/>
          </w:tcPr>
          <w:p w:rsidR="00582980" w:rsidRDefault="00582980" w:rsidP="00DE5550">
            <w:pPr>
              <w:rPr>
                <w:sz w:val="24"/>
                <w:szCs w:val="24"/>
              </w:rPr>
            </w:pPr>
            <w:r>
              <w:rPr>
                <w:sz w:val="24"/>
                <w:szCs w:val="24"/>
              </w:rPr>
              <w:t>N. Umpqua</w:t>
            </w:r>
          </w:p>
        </w:tc>
        <w:tc>
          <w:tcPr>
            <w:tcW w:w="1530" w:type="dxa"/>
          </w:tcPr>
          <w:p w:rsidR="00582980" w:rsidRDefault="00582980" w:rsidP="00582980">
            <w:pPr>
              <w:rPr>
                <w:sz w:val="24"/>
                <w:szCs w:val="24"/>
              </w:rPr>
            </w:pPr>
            <w:r>
              <w:rPr>
                <w:sz w:val="24"/>
                <w:szCs w:val="24"/>
              </w:rPr>
              <w:t>35-52</w:t>
            </w:r>
          </w:p>
        </w:tc>
        <w:tc>
          <w:tcPr>
            <w:tcW w:w="1170" w:type="dxa"/>
          </w:tcPr>
          <w:p w:rsidR="00582980" w:rsidRDefault="00582980" w:rsidP="00582980">
            <w:pPr>
              <w:rPr>
                <w:sz w:val="24"/>
                <w:szCs w:val="24"/>
              </w:rPr>
            </w:pPr>
            <w:r>
              <w:rPr>
                <w:sz w:val="24"/>
                <w:szCs w:val="24"/>
              </w:rPr>
              <w:t>2002</w:t>
            </w:r>
          </w:p>
        </w:tc>
      </w:tr>
      <w:tr w:rsidR="00582980" w:rsidTr="00582980">
        <w:tc>
          <w:tcPr>
            <w:tcW w:w="2178" w:type="dxa"/>
          </w:tcPr>
          <w:p w:rsidR="00582980" w:rsidRDefault="00582980" w:rsidP="006D785E">
            <w:pPr>
              <w:rPr>
                <w:sz w:val="24"/>
                <w:szCs w:val="24"/>
              </w:rPr>
            </w:pPr>
            <w:r>
              <w:rPr>
                <w:sz w:val="24"/>
                <w:szCs w:val="24"/>
              </w:rPr>
              <w:t>North Umpqua</w:t>
            </w:r>
          </w:p>
        </w:tc>
        <w:tc>
          <w:tcPr>
            <w:tcW w:w="1980" w:type="dxa"/>
          </w:tcPr>
          <w:p w:rsidR="00582980" w:rsidRDefault="00582980" w:rsidP="00DE5550">
            <w:pPr>
              <w:rPr>
                <w:sz w:val="24"/>
                <w:szCs w:val="24"/>
              </w:rPr>
            </w:pPr>
            <w:r>
              <w:rPr>
                <w:sz w:val="24"/>
                <w:szCs w:val="24"/>
              </w:rPr>
              <w:t>Sutherlin Cr.</w:t>
            </w:r>
          </w:p>
        </w:tc>
        <w:tc>
          <w:tcPr>
            <w:tcW w:w="1530" w:type="dxa"/>
          </w:tcPr>
          <w:p w:rsidR="00582980" w:rsidRDefault="00582980" w:rsidP="00582980">
            <w:pPr>
              <w:rPr>
                <w:sz w:val="24"/>
                <w:szCs w:val="24"/>
              </w:rPr>
            </w:pPr>
            <w:r>
              <w:rPr>
                <w:sz w:val="24"/>
                <w:szCs w:val="24"/>
              </w:rPr>
              <w:t>0-16</w:t>
            </w:r>
          </w:p>
        </w:tc>
        <w:tc>
          <w:tcPr>
            <w:tcW w:w="1170" w:type="dxa"/>
          </w:tcPr>
          <w:p w:rsidR="00582980" w:rsidRDefault="00582980" w:rsidP="00582980">
            <w:pPr>
              <w:rPr>
                <w:sz w:val="24"/>
                <w:szCs w:val="24"/>
              </w:rPr>
            </w:pPr>
            <w:r>
              <w:rPr>
                <w:sz w:val="24"/>
                <w:szCs w:val="24"/>
              </w:rPr>
              <w:t>2002</w:t>
            </w:r>
          </w:p>
        </w:tc>
      </w:tr>
      <w:tr w:rsidR="00582980" w:rsidTr="00582980">
        <w:tc>
          <w:tcPr>
            <w:tcW w:w="2178" w:type="dxa"/>
          </w:tcPr>
          <w:p w:rsidR="00582980" w:rsidRDefault="00582980" w:rsidP="006D785E">
            <w:pPr>
              <w:rPr>
                <w:sz w:val="24"/>
                <w:szCs w:val="24"/>
              </w:rPr>
            </w:pPr>
            <w:r>
              <w:rPr>
                <w:sz w:val="24"/>
                <w:szCs w:val="24"/>
              </w:rPr>
              <w:t>North Umpqua</w:t>
            </w:r>
          </w:p>
        </w:tc>
        <w:tc>
          <w:tcPr>
            <w:tcW w:w="1980" w:type="dxa"/>
          </w:tcPr>
          <w:p w:rsidR="00582980" w:rsidRDefault="00582980" w:rsidP="00DE5550">
            <w:pPr>
              <w:rPr>
                <w:sz w:val="24"/>
                <w:szCs w:val="24"/>
              </w:rPr>
            </w:pPr>
            <w:r>
              <w:rPr>
                <w:sz w:val="24"/>
                <w:szCs w:val="24"/>
              </w:rPr>
              <w:t>Unnamed Cr.</w:t>
            </w:r>
          </w:p>
        </w:tc>
        <w:tc>
          <w:tcPr>
            <w:tcW w:w="1530" w:type="dxa"/>
          </w:tcPr>
          <w:p w:rsidR="00582980" w:rsidRDefault="00582980" w:rsidP="00582980">
            <w:pPr>
              <w:rPr>
                <w:sz w:val="24"/>
                <w:szCs w:val="24"/>
              </w:rPr>
            </w:pPr>
            <w:r>
              <w:rPr>
                <w:sz w:val="24"/>
                <w:szCs w:val="24"/>
              </w:rPr>
              <w:t>---</w:t>
            </w:r>
          </w:p>
        </w:tc>
        <w:tc>
          <w:tcPr>
            <w:tcW w:w="1170" w:type="dxa"/>
          </w:tcPr>
          <w:p w:rsidR="00582980" w:rsidRDefault="00582980" w:rsidP="00582980">
            <w:pPr>
              <w:rPr>
                <w:sz w:val="24"/>
                <w:szCs w:val="24"/>
              </w:rPr>
            </w:pPr>
            <w:r>
              <w:rPr>
                <w:sz w:val="24"/>
                <w:szCs w:val="24"/>
              </w:rPr>
              <w:t>2002</w:t>
            </w:r>
          </w:p>
        </w:tc>
      </w:tr>
      <w:tr w:rsidR="00582980" w:rsidTr="00582980">
        <w:tc>
          <w:tcPr>
            <w:tcW w:w="2178" w:type="dxa"/>
          </w:tcPr>
          <w:p w:rsidR="00582980" w:rsidRDefault="00582980" w:rsidP="00DE5550">
            <w:pPr>
              <w:rPr>
                <w:sz w:val="24"/>
                <w:szCs w:val="24"/>
              </w:rPr>
            </w:pPr>
            <w:r>
              <w:rPr>
                <w:sz w:val="24"/>
                <w:szCs w:val="24"/>
              </w:rPr>
              <w:t>South Umpqua</w:t>
            </w:r>
          </w:p>
        </w:tc>
        <w:tc>
          <w:tcPr>
            <w:tcW w:w="1980" w:type="dxa"/>
          </w:tcPr>
          <w:p w:rsidR="00582980" w:rsidRDefault="00582980" w:rsidP="00DE5550">
            <w:pPr>
              <w:rPr>
                <w:sz w:val="24"/>
                <w:szCs w:val="24"/>
              </w:rPr>
            </w:pPr>
            <w:r>
              <w:rPr>
                <w:sz w:val="24"/>
                <w:szCs w:val="24"/>
              </w:rPr>
              <w:t>Middle Cr.</w:t>
            </w:r>
          </w:p>
        </w:tc>
        <w:tc>
          <w:tcPr>
            <w:tcW w:w="1530" w:type="dxa"/>
          </w:tcPr>
          <w:p w:rsidR="00582980" w:rsidRDefault="00582980" w:rsidP="00582980">
            <w:pPr>
              <w:rPr>
                <w:sz w:val="24"/>
                <w:szCs w:val="24"/>
              </w:rPr>
            </w:pPr>
            <w:r>
              <w:rPr>
                <w:sz w:val="24"/>
                <w:szCs w:val="24"/>
              </w:rPr>
              <w:t>0-13</w:t>
            </w:r>
          </w:p>
        </w:tc>
        <w:tc>
          <w:tcPr>
            <w:tcW w:w="1170" w:type="dxa"/>
          </w:tcPr>
          <w:p w:rsidR="00582980" w:rsidRDefault="00582980" w:rsidP="00582980">
            <w:pPr>
              <w:rPr>
                <w:sz w:val="24"/>
                <w:szCs w:val="24"/>
              </w:rPr>
            </w:pPr>
            <w:r>
              <w:rPr>
                <w:sz w:val="24"/>
                <w:szCs w:val="24"/>
              </w:rPr>
              <w:t>2004</w:t>
            </w:r>
          </w:p>
        </w:tc>
      </w:tr>
      <w:tr w:rsidR="00582980" w:rsidTr="00582980">
        <w:tc>
          <w:tcPr>
            <w:tcW w:w="2178" w:type="dxa"/>
          </w:tcPr>
          <w:p w:rsidR="00582980" w:rsidRDefault="00582980" w:rsidP="00D91AF4">
            <w:pPr>
              <w:rPr>
                <w:sz w:val="24"/>
                <w:szCs w:val="24"/>
              </w:rPr>
            </w:pPr>
            <w:r>
              <w:rPr>
                <w:sz w:val="24"/>
                <w:szCs w:val="24"/>
              </w:rPr>
              <w:t>South Umpqua</w:t>
            </w:r>
          </w:p>
        </w:tc>
        <w:tc>
          <w:tcPr>
            <w:tcW w:w="1980" w:type="dxa"/>
          </w:tcPr>
          <w:p w:rsidR="00582980" w:rsidRDefault="00582980" w:rsidP="00DE5550">
            <w:pPr>
              <w:rPr>
                <w:sz w:val="24"/>
                <w:szCs w:val="24"/>
              </w:rPr>
            </w:pPr>
            <w:r>
              <w:rPr>
                <w:sz w:val="24"/>
                <w:szCs w:val="24"/>
              </w:rPr>
              <w:t>S. Umpqua R.</w:t>
            </w:r>
          </w:p>
        </w:tc>
        <w:tc>
          <w:tcPr>
            <w:tcW w:w="1530" w:type="dxa"/>
          </w:tcPr>
          <w:p w:rsidR="00582980" w:rsidRDefault="00582980" w:rsidP="00582980">
            <w:pPr>
              <w:rPr>
                <w:sz w:val="24"/>
                <w:szCs w:val="24"/>
              </w:rPr>
            </w:pPr>
            <w:r>
              <w:rPr>
                <w:sz w:val="24"/>
                <w:szCs w:val="24"/>
              </w:rPr>
              <w:t>0-16</w:t>
            </w:r>
          </w:p>
        </w:tc>
        <w:tc>
          <w:tcPr>
            <w:tcW w:w="1170" w:type="dxa"/>
          </w:tcPr>
          <w:p w:rsidR="00582980" w:rsidRDefault="00582980" w:rsidP="00582980">
            <w:pPr>
              <w:rPr>
                <w:sz w:val="24"/>
                <w:szCs w:val="24"/>
              </w:rPr>
            </w:pPr>
            <w:r>
              <w:rPr>
                <w:sz w:val="24"/>
                <w:szCs w:val="24"/>
              </w:rPr>
              <w:t>2002</w:t>
            </w:r>
          </w:p>
        </w:tc>
      </w:tr>
      <w:tr w:rsidR="00582980" w:rsidTr="00582980">
        <w:tc>
          <w:tcPr>
            <w:tcW w:w="2178" w:type="dxa"/>
          </w:tcPr>
          <w:p w:rsidR="00582980" w:rsidRDefault="00582980" w:rsidP="00DE5550">
            <w:pPr>
              <w:rPr>
                <w:sz w:val="24"/>
                <w:szCs w:val="24"/>
              </w:rPr>
            </w:pPr>
            <w:r>
              <w:rPr>
                <w:sz w:val="24"/>
                <w:szCs w:val="24"/>
              </w:rPr>
              <w:t>Warner Lakes</w:t>
            </w:r>
          </w:p>
        </w:tc>
        <w:tc>
          <w:tcPr>
            <w:tcW w:w="1980" w:type="dxa"/>
          </w:tcPr>
          <w:p w:rsidR="00582980" w:rsidRDefault="00582980" w:rsidP="00DE5550">
            <w:pPr>
              <w:rPr>
                <w:sz w:val="24"/>
                <w:szCs w:val="24"/>
              </w:rPr>
            </w:pPr>
            <w:r>
              <w:rPr>
                <w:sz w:val="24"/>
                <w:szCs w:val="24"/>
              </w:rPr>
              <w:t>Twentymile Cr.</w:t>
            </w:r>
          </w:p>
        </w:tc>
        <w:tc>
          <w:tcPr>
            <w:tcW w:w="1530" w:type="dxa"/>
          </w:tcPr>
          <w:p w:rsidR="00582980" w:rsidRDefault="00582980" w:rsidP="00582980">
            <w:pPr>
              <w:rPr>
                <w:sz w:val="24"/>
                <w:szCs w:val="24"/>
              </w:rPr>
            </w:pPr>
            <w:r>
              <w:rPr>
                <w:sz w:val="24"/>
                <w:szCs w:val="24"/>
              </w:rPr>
              <w:t>0-29</w:t>
            </w:r>
          </w:p>
        </w:tc>
        <w:tc>
          <w:tcPr>
            <w:tcW w:w="1170" w:type="dxa"/>
          </w:tcPr>
          <w:p w:rsidR="00582980" w:rsidRDefault="00582980" w:rsidP="00582980">
            <w:pPr>
              <w:rPr>
                <w:sz w:val="24"/>
                <w:szCs w:val="24"/>
              </w:rPr>
            </w:pPr>
            <w:r>
              <w:rPr>
                <w:sz w:val="24"/>
                <w:szCs w:val="24"/>
              </w:rPr>
              <w:t>2002</w:t>
            </w:r>
          </w:p>
        </w:tc>
      </w:tr>
      <w:tr w:rsidR="00582980" w:rsidTr="00582980">
        <w:tc>
          <w:tcPr>
            <w:tcW w:w="2178" w:type="dxa"/>
          </w:tcPr>
          <w:p w:rsidR="00582980" w:rsidRDefault="00582980" w:rsidP="00DE5550">
            <w:pPr>
              <w:rPr>
                <w:sz w:val="24"/>
                <w:szCs w:val="24"/>
              </w:rPr>
            </w:pPr>
            <w:r>
              <w:rPr>
                <w:sz w:val="24"/>
                <w:szCs w:val="24"/>
              </w:rPr>
              <w:t>Owyhee</w:t>
            </w:r>
          </w:p>
        </w:tc>
        <w:tc>
          <w:tcPr>
            <w:tcW w:w="1980" w:type="dxa"/>
          </w:tcPr>
          <w:p w:rsidR="00582980" w:rsidRDefault="00582980" w:rsidP="00DE5550">
            <w:pPr>
              <w:rPr>
                <w:sz w:val="24"/>
                <w:szCs w:val="24"/>
              </w:rPr>
            </w:pPr>
            <w:r>
              <w:rPr>
                <w:sz w:val="24"/>
                <w:szCs w:val="24"/>
              </w:rPr>
              <w:t>Owyhee River</w:t>
            </w:r>
          </w:p>
        </w:tc>
        <w:tc>
          <w:tcPr>
            <w:tcW w:w="1530" w:type="dxa"/>
          </w:tcPr>
          <w:p w:rsidR="00582980" w:rsidRDefault="00582980" w:rsidP="00582980">
            <w:pPr>
              <w:rPr>
                <w:sz w:val="24"/>
                <w:szCs w:val="24"/>
              </w:rPr>
            </w:pPr>
            <w:r>
              <w:rPr>
                <w:sz w:val="24"/>
                <w:szCs w:val="24"/>
              </w:rPr>
              <w:t>71-200</w:t>
            </w:r>
          </w:p>
        </w:tc>
        <w:tc>
          <w:tcPr>
            <w:tcW w:w="1170" w:type="dxa"/>
          </w:tcPr>
          <w:p w:rsidR="00582980" w:rsidRDefault="00582980" w:rsidP="00582980">
            <w:pPr>
              <w:rPr>
                <w:sz w:val="24"/>
                <w:szCs w:val="24"/>
              </w:rPr>
            </w:pPr>
            <w:r>
              <w:rPr>
                <w:sz w:val="24"/>
                <w:szCs w:val="24"/>
              </w:rPr>
              <w:t>2004</w:t>
            </w:r>
          </w:p>
        </w:tc>
      </w:tr>
      <w:tr w:rsidR="00582980" w:rsidTr="00582980">
        <w:tc>
          <w:tcPr>
            <w:tcW w:w="2178" w:type="dxa"/>
          </w:tcPr>
          <w:p w:rsidR="00582980" w:rsidRDefault="00582980" w:rsidP="00DE5550">
            <w:pPr>
              <w:rPr>
                <w:sz w:val="24"/>
                <w:szCs w:val="24"/>
              </w:rPr>
            </w:pPr>
            <w:r>
              <w:rPr>
                <w:sz w:val="24"/>
                <w:szCs w:val="24"/>
              </w:rPr>
              <w:t>Jordan</w:t>
            </w:r>
          </w:p>
        </w:tc>
        <w:tc>
          <w:tcPr>
            <w:tcW w:w="1980" w:type="dxa"/>
          </w:tcPr>
          <w:p w:rsidR="00582980" w:rsidRDefault="00582980" w:rsidP="00DE5550">
            <w:pPr>
              <w:rPr>
                <w:sz w:val="24"/>
                <w:szCs w:val="24"/>
              </w:rPr>
            </w:pPr>
            <w:r>
              <w:rPr>
                <w:sz w:val="24"/>
                <w:szCs w:val="24"/>
              </w:rPr>
              <w:t>Jordan Cr</w:t>
            </w:r>
          </w:p>
        </w:tc>
        <w:tc>
          <w:tcPr>
            <w:tcW w:w="1530" w:type="dxa"/>
          </w:tcPr>
          <w:p w:rsidR="00582980" w:rsidRDefault="00582980" w:rsidP="00582980">
            <w:pPr>
              <w:rPr>
                <w:sz w:val="24"/>
                <w:szCs w:val="24"/>
              </w:rPr>
            </w:pPr>
            <w:r>
              <w:rPr>
                <w:sz w:val="24"/>
                <w:szCs w:val="24"/>
              </w:rPr>
              <w:t>0-95</w:t>
            </w:r>
          </w:p>
        </w:tc>
        <w:tc>
          <w:tcPr>
            <w:tcW w:w="1170" w:type="dxa"/>
          </w:tcPr>
          <w:p w:rsidR="00582980" w:rsidRDefault="00582980" w:rsidP="00582980">
            <w:pPr>
              <w:rPr>
                <w:sz w:val="24"/>
                <w:szCs w:val="24"/>
              </w:rPr>
            </w:pPr>
            <w:r>
              <w:rPr>
                <w:sz w:val="24"/>
                <w:szCs w:val="24"/>
              </w:rPr>
              <w:t>2004</w:t>
            </w:r>
          </w:p>
        </w:tc>
      </w:tr>
      <w:tr w:rsidR="00582980" w:rsidTr="00582980">
        <w:tc>
          <w:tcPr>
            <w:tcW w:w="2178" w:type="dxa"/>
          </w:tcPr>
          <w:p w:rsidR="00582980" w:rsidRDefault="00582980" w:rsidP="00DE5550">
            <w:pPr>
              <w:rPr>
                <w:sz w:val="24"/>
                <w:szCs w:val="24"/>
              </w:rPr>
            </w:pPr>
            <w:r>
              <w:rPr>
                <w:sz w:val="24"/>
                <w:szCs w:val="24"/>
              </w:rPr>
              <w:t>Mid Col-Hood</w:t>
            </w:r>
          </w:p>
        </w:tc>
        <w:tc>
          <w:tcPr>
            <w:tcW w:w="1980" w:type="dxa"/>
          </w:tcPr>
          <w:p w:rsidR="00582980" w:rsidRDefault="00582980" w:rsidP="00DE5550">
            <w:pPr>
              <w:rPr>
                <w:sz w:val="24"/>
                <w:szCs w:val="24"/>
              </w:rPr>
            </w:pPr>
            <w:r>
              <w:rPr>
                <w:sz w:val="24"/>
                <w:szCs w:val="24"/>
              </w:rPr>
              <w:t>Lenz Cr</w:t>
            </w:r>
          </w:p>
        </w:tc>
        <w:tc>
          <w:tcPr>
            <w:tcW w:w="1530" w:type="dxa"/>
          </w:tcPr>
          <w:p w:rsidR="00582980" w:rsidRDefault="00582980" w:rsidP="00582980">
            <w:pPr>
              <w:rPr>
                <w:sz w:val="24"/>
                <w:szCs w:val="24"/>
              </w:rPr>
            </w:pPr>
            <w:r>
              <w:rPr>
                <w:sz w:val="24"/>
                <w:szCs w:val="24"/>
              </w:rPr>
              <w:t>0-1.5</w:t>
            </w:r>
          </w:p>
        </w:tc>
        <w:tc>
          <w:tcPr>
            <w:tcW w:w="1170" w:type="dxa"/>
          </w:tcPr>
          <w:p w:rsidR="00582980" w:rsidRDefault="00582980" w:rsidP="00582980">
            <w:pPr>
              <w:rPr>
                <w:sz w:val="24"/>
                <w:szCs w:val="24"/>
              </w:rPr>
            </w:pPr>
            <w:r>
              <w:rPr>
                <w:sz w:val="24"/>
                <w:szCs w:val="24"/>
              </w:rPr>
              <w:t>2004</w:t>
            </w:r>
          </w:p>
        </w:tc>
      </w:tr>
      <w:tr w:rsidR="00582980" w:rsidTr="00582980">
        <w:tc>
          <w:tcPr>
            <w:tcW w:w="2178" w:type="dxa"/>
          </w:tcPr>
          <w:p w:rsidR="00582980" w:rsidRDefault="00582980" w:rsidP="00D91AF4">
            <w:pPr>
              <w:rPr>
                <w:sz w:val="24"/>
                <w:szCs w:val="24"/>
              </w:rPr>
            </w:pPr>
            <w:r>
              <w:rPr>
                <w:sz w:val="24"/>
                <w:szCs w:val="24"/>
              </w:rPr>
              <w:t>Mid Col-Hood</w:t>
            </w:r>
          </w:p>
        </w:tc>
        <w:tc>
          <w:tcPr>
            <w:tcW w:w="1980" w:type="dxa"/>
          </w:tcPr>
          <w:p w:rsidR="00582980" w:rsidRDefault="00582980" w:rsidP="00D91AF4">
            <w:pPr>
              <w:rPr>
                <w:sz w:val="24"/>
                <w:szCs w:val="24"/>
              </w:rPr>
            </w:pPr>
            <w:r>
              <w:rPr>
                <w:sz w:val="24"/>
                <w:szCs w:val="24"/>
              </w:rPr>
              <w:t>Neal Cr.</w:t>
            </w:r>
          </w:p>
        </w:tc>
        <w:tc>
          <w:tcPr>
            <w:tcW w:w="1530" w:type="dxa"/>
          </w:tcPr>
          <w:p w:rsidR="00582980" w:rsidRDefault="00582980" w:rsidP="00582980">
            <w:pPr>
              <w:rPr>
                <w:sz w:val="24"/>
                <w:szCs w:val="24"/>
              </w:rPr>
            </w:pPr>
            <w:r>
              <w:rPr>
                <w:sz w:val="24"/>
                <w:szCs w:val="24"/>
              </w:rPr>
              <w:t>0-6</w:t>
            </w:r>
          </w:p>
        </w:tc>
        <w:tc>
          <w:tcPr>
            <w:tcW w:w="1170" w:type="dxa"/>
          </w:tcPr>
          <w:p w:rsidR="00582980" w:rsidRDefault="00582980" w:rsidP="00582980">
            <w:pPr>
              <w:rPr>
                <w:sz w:val="24"/>
                <w:szCs w:val="24"/>
              </w:rPr>
            </w:pPr>
            <w:r>
              <w:rPr>
                <w:sz w:val="24"/>
                <w:szCs w:val="24"/>
              </w:rPr>
              <w:t>2004</w:t>
            </w:r>
          </w:p>
        </w:tc>
      </w:tr>
      <w:tr w:rsidR="00582980" w:rsidTr="00582980">
        <w:tc>
          <w:tcPr>
            <w:tcW w:w="2178" w:type="dxa"/>
          </w:tcPr>
          <w:p w:rsidR="00582980" w:rsidRDefault="00582980" w:rsidP="00DE5550">
            <w:pPr>
              <w:rPr>
                <w:sz w:val="24"/>
                <w:szCs w:val="24"/>
              </w:rPr>
            </w:pPr>
            <w:r>
              <w:rPr>
                <w:sz w:val="24"/>
                <w:szCs w:val="24"/>
              </w:rPr>
              <w:t>Molalla-Pudding</w:t>
            </w:r>
          </w:p>
        </w:tc>
        <w:tc>
          <w:tcPr>
            <w:tcW w:w="1980" w:type="dxa"/>
          </w:tcPr>
          <w:p w:rsidR="00582980" w:rsidRDefault="00582980" w:rsidP="00DE5550">
            <w:pPr>
              <w:rPr>
                <w:sz w:val="24"/>
                <w:szCs w:val="24"/>
              </w:rPr>
            </w:pPr>
            <w:r>
              <w:rPr>
                <w:sz w:val="24"/>
                <w:szCs w:val="24"/>
              </w:rPr>
              <w:t>Zollner Cr</w:t>
            </w:r>
          </w:p>
        </w:tc>
        <w:tc>
          <w:tcPr>
            <w:tcW w:w="1530" w:type="dxa"/>
          </w:tcPr>
          <w:p w:rsidR="00582980" w:rsidRDefault="00582980" w:rsidP="00582980">
            <w:pPr>
              <w:rPr>
                <w:sz w:val="24"/>
                <w:szCs w:val="24"/>
              </w:rPr>
            </w:pPr>
            <w:r>
              <w:rPr>
                <w:sz w:val="24"/>
                <w:szCs w:val="24"/>
              </w:rPr>
              <w:t>0-8</w:t>
            </w:r>
          </w:p>
        </w:tc>
        <w:tc>
          <w:tcPr>
            <w:tcW w:w="1170" w:type="dxa"/>
          </w:tcPr>
          <w:p w:rsidR="00582980" w:rsidRDefault="00582980" w:rsidP="00582980">
            <w:pPr>
              <w:rPr>
                <w:sz w:val="24"/>
                <w:szCs w:val="24"/>
              </w:rPr>
            </w:pPr>
            <w:r>
              <w:rPr>
                <w:sz w:val="24"/>
                <w:szCs w:val="24"/>
              </w:rPr>
              <w:t>2004</w:t>
            </w:r>
          </w:p>
        </w:tc>
      </w:tr>
    </w:tbl>
    <w:p w:rsidR="00954C04" w:rsidRDefault="00954C04" w:rsidP="00A7405B">
      <w:pPr>
        <w:spacing w:after="0"/>
        <w:rPr>
          <w:b/>
          <w:sz w:val="28"/>
          <w:szCs w:val="28"/>
          <w:u w:val="single"/>
        </w:rPr>
      </w:pPr>
    </w:p>
    <w:p w:rsidR="00CA417C" w:rsidRPr="00AD2952" w:rsidRDefault="00CA417C" w:rsidP="00A7405B">
      <w:pPr>
        <w:spacing w:after="0"/>
        <w:rPr>
          <w:b/>
          <w:sz w:val="28"/>
          <w:szCs w:val="28"/>
          <w:u w:val="single"/>
        </w:rPr>
      </w:pPr>
      <w:r w:rsidRPr="00AD2952">
        <w:rPr>
          <w:b/>
          <w:sz w:val="28"/>
          <w:szCs w:val="28"/>
          <w:u w:val="single"/>
        </w:rPr>
        <w:t>Potential Health Impacts of Arsenic</w:t>
      </w:r>
    </w:p>
    <w:p w:rsidR="00C37E1F" w:rsidRPr="00953121" w:rsidRDefault="00C37E1F" w:rsidP="00A7405B">
      <w:pPr>
        <w:spacing w:after="0"/>
        <w:rPr>
          <w:sz w:val="24"/>
          <w:szCs w:val="24"/>
        </w:rPr>
      </w:pPr>
    </w:p>
    <w:p w:rsidR="00C37E1F" w:rsidRPr="00953121" w:rsidRDefault="00535A65" w:rsidP="00CC66BE">
      <w:pPr>
        <w:spacing w:after="0"/>
        <w:rPr>
          <w:rFonts w:cs="Arial"/>
          <w:sz w:val="24"/>
          <w:szCs w:val="24"/>
        </w:rPr>
      </w:pPr>
      <w:r>
        <w:rPr>
          <w:rFonts w:cs="Arial"/>
          <w:sz w:val="24"/>
          <w:szCs w:val="24"/>
        </w:rPr>
        <w:t>Arsenic is a k</w:t>
      </w:r>
      <w:r w:rsidRPr="00953121">
        <w:rPr>
          <w:rFonts w:cs="Arial"/>
          <w:sz w:val="24"/>
          <w:szCs w:val="24"/>
        </w:rPr>
        <w:t xml:space="preserve">nown carcinogen </w:t>
      </w:r>
      <w:r>
        <w:rPr>
          <w:rFonts w:cs="Arial"/>
          <w:sz w:val="24"/>
          <w:szCs w:val="24"/>
        </w:rPr>
        <w:t xml:space="preserve">that may cause cancer in </w:t>
      </w:r>
      <w:r w:rsidRPr="00953121">
        <w:rPr>
          <w:rFonts w:cs="Arial"/>
          <w:sz w:val="24"/>
          <w:szCs w:val="24"/>
        </w:rPr>
        <w:t>skin</w:t>
      </w:r>
      <w:r>
        <w:rPr>
          <w:rFonts w:cs="Arial"/>
          <w:sz w:val="24"/>
          <w:szCs w:val="24"/>
        </w:rPr>
        <w:t xml:space="preserve"> or</w:t>
      </w:r>
      <w:r w:rsidRPr="00953121">
        <w:rPr>
          <w:rFonts w:cs="Arial"/>
          <w:sz w:val="24"/>
          <w:szCs w:val="24"/>
        </w:rPr>
        <w:t xml:space="preserve"> internal organs such as </w:t>
      </w:r>
      <w:r w:rsidR="00CC66BE">
        <w:rPr>
          <w:rFonts w:cs="Arial"/>
          <w:sz w:val="24"/>
          <w:szCs w:val="24"/>
        </w:rPr>
        <w:t xml:space="preserve">the </w:t>
      </w:r>
      <w:r w:rsidRPr="00953121">
        <w:rPr>
          <w:rFonts w:cs="Arial"/>
          <w:sz w:val="24"/>
          <w:szCs w:val="24"/>
        </w:rPr>
        <w:t>liver, kidney</w:t>
      </w:r>
      <w:r w:rsidR="00CC66BE">
        <w:rPr>
          <w:rFonts w:cs="Arial"/>
          <w:sz w:val="24"/>
          <w:szCs w:val="24"/>
        </w:rPr>
        <w:t>s,</w:t>
      </w:r>
      <w:r w:rsidRPr="00953121">
        <w:rPr>
          <w:rFonts w:cs="Arial"/>
          <w:sz w:val="24"/>
          <w:szCs w:val="24"/>
        </w:rPr>
        <w:t xml:space="preserve"> lung</w:t>
      </w:r>
      <w:r w:rsidR="00CC66BE">
        <w:rPr>
          <w:rFonts w:cs="Arial"/>
          <w:sz w:val="24"/>
          <w:szCs w:val="24"/>
        </w:rPr>
        <w:t>s</w:t>
      </w:r>
      <w:r w:rsidRPr="00953121">
        <w:rPr>
          <w:rFonts w:cs="Arial"/>
          <w:sz w:val="24"/>
          <w:szCs w:val="24"/>
        </w:rPr>
        <w:t xml:space="preserve"> and bladder</w:t>
      </w:r>
      <w:r>
        <w:rPr>
          <w:rFonts w:cs="Arial"/>
          <w:sz w:val="24"/>
          <w:szCs w:val="24"/>
        </w:rPr>
        <w:t xml:space="preserve">.  </w:t>
      </w:r>
      <w:r w:rsidR="00CC66BE">
        <w:rPr>
          <w:rFonts w:cs="Arial"/>
          <w:sz w:val="24"/>
          <w:szCs w:val="24"/>
        </w:rPr>
        <w:t>Other</w:t>
      </w:r>
      <w:r>
        <w:rPr>
          <w:rFonts w:cs="Arial"/>
          <w:sz w:val="24"/>
          <w:szCs w:val="24"/>
        </w:rPr>
        <w:t xml:space="preserve"> </w:t>
      </w:r>
      <w:r>
        <w:rPr>
          <w:sz w:val="24"/>
          <w:szCs w:val="24"/>
        </w:rPr>
        <w:t>potential health impacts from arsenic include</w:t>
      </w:r>
      <w:r w:rsidR="00C37E1F" w:rsidRPr="00953121">
        <w:rPr>
          <w:rFonts w:cs="Arial"/>
          <w:sz w:val="24"/>
          <w:szCs w:val="24"/>
        </w:rPr>
        <w:t xml:space="preserve"> cardio vascular, kidney, central nervous system</w:t>
      </w:r>
      <w:r>
        <w:rPr>
          <w:rFonts w:cs="Arial"/>
          <w:sz w:val="24"/>
          <w:szCs w:val="24"/>
        </w:rPr>
        <w:t xml:space="preserve"> and</w:t>
      </w:r>
      <w:r w:rsidR="00C37E1F" w:rsidRPr="00953121">
        <w:rPr>
          <w:rFonts w:cs="Arial"/>
          <w:sz w:val="24"/>
          <w:szCs w:val="24"/>
        </w:rPr>
        <w:t xml:space="preserve"> hyper pigmentation/keratosis </w:t>
      </w:r>
      <w:r w:rsidR="00CC66BE">
        <w:rPr>
          <w:rFonts w:cs="Arial"/>
          <w:sz w:val="24"/>
          <w:szCs w:val="24"/>
        </w:rPr>
        <w:t xml:space="preserve">effects </w:t>
      </w:r>
      <w:r>
        <w:rPr>
          <w:rFonts w:cs="Arial"/>
          <w:sz w:val="24"/>
          <w:szCs w:val="24"/>
        </w:rPr>
        <w:t>(USEPA, 2000)</w:t>
      </w:r>
      <w:r w:rsidR="00CC66BE">
        <w:rPr>
          <w:rFonts w:cs="Arial"/>
          <w:sz w:val="24"/>
          <w:szCs w:val="24"/>
        </w:rPr>
        <w:t>.  Factors for how to represent these effects in the criteria equations are included in EPA’s Integrated Risk Information system (IRIS) database.  The federal arsenic criteria are based on the cancer endpoint, as shown below.</w:t>
      </w:r>
    </w:p>
    <w:p w:rsidR="00954C04" w:rsidRPr="00953121" w:rsidRDefault="00954C04" w:rsidP="00A7405B">
      <w:pPr>
        <w:spacing w:after="0"/>
        <w:rPr>
          <w:sz w:val="24"/>
          <w:szCs w:val="24"/>
        </w:rPr>
      </w:pPr>
    </w:p>
    <w:p w:rsidR="00CA417C" w:rsidRPr="00AD2952" w:rsidRDefault="00CA417C" w:rsidP="00A7405B">
      <w:pPr>
        <w:spacing w:after="0"/>
        <w:rPr>
          <w:b/>
          <w:sz w:val="28"/>
          <w:szCs w:val="28"/>
          <w:u w:val="single"/>
        </w:rPr>
      </w:pPr>
      <w:r w:rsidRPr="00AD2952">
        <w:rPr>
          <w:b/>
          <w:sz w:val="28"/>
          <w:szCs w:val="28"/>
          <w:u w:val="single"/>
        </w:rPr>
        <w:t xml:space="preserve">Current </w:t>
      </w:r>
      <w:r w:rsidR="00653C65">
        <w:rPr>
          <w:b/>
          <w:sz w:val="28"/>
          <w:szCs w:val="28"/>
          <w:u w:val="single"/>
        </w:rPr>
        <w:t xml:space="preserve">Human Health </w:t>
      </w:r>
      <w:r w:rsidRPr="00AD2952">
        <w:rPr>
          <w:b/>
          <w:sz w:val="28"/>
          <w:szCs w:val="28"/>
          <w:u w:val="single"/>
        </w:rPr>
        <w:t>Criteria</w:t>
      </w:r>
      <w:r w:rsidR="00653C65">
        <w:rPr>
          <w:b/>
          <w:sz w:val="28"/>
          <w:szCs w:val="28"/>
          <w:u w:val="single"/>
        </w:rPr>
        <w:t xml:space="preserve"> for Arsenic</w:t>
      </w:r>
      <w:r w:rsidRPr="00AD2952">
        <w:rPr>
          <w:b/>
          <w:sz w:val="28"/>
          <w:szCs w:val="28"/>
          <w:u w:val="single"/>
        </w:rPr>
        <w:t>:  State and Federal</w:t>
      </w:r>
    </w:p>
    <w:p w:rsidR="00AD2952" w:rsidRDefault="00AD2952" w:rsidP="00DE5550">
      <w:pPr>
        <w:spacing w:after="0"/>
        <w:rPr>
          <w:sz w:val="24"/>
          <w:szCs w:val="24"/>
        </w:rPr>
      </w:pPr>
    </w:p>
    <w:p w:rsidR="00AE2BCB" w:rsidRDefault="007470B3" w:rsidP="00DE5550">
      <w:pPr>
        <w:spacing w:after="0"/>
        <w:rPr>
          <w:sz w:val="24"/>
          <w:szCs w:val="24"/>
        </w:rPr>
      </w:pPr>
      <w:r>
        <w:rPr>
          <w:sz w:val="24"/>
          <w:szCs w:val="24"/>
        </w:rPr>
        <w:t>The current Oregon and EPA</w:t>
      </w:r>
      <w:r w:rsidR="00DE5550" w:rsidRPr="00953121">
        <w:rPr>
          <w:sz w:val="24"/>
          <w:szCs w:val="24"/>
        </w:rPr>
        <w:t xml:space="preserve"> </w:t>
      </w:r>
      <w:r>
        <w:rPr>
          <w:sz w:val="24"/>
          <w:szCs w:val="24"/>
        </w:rPr>
        <w:t xml:space="preserve">arsenic </w:t>
      </w:r>
      <w:r w:rsidR="00DE5550" w:rsidRPr="00953121">
        <w:rPr>
          <w:sz w:val="24"/>
          <w:szCs w:val="24"/>
        </w:rPr>
        <w:t xml:space="preserve">criteria </w:t>
      </w:r>
      <w:r>
        <w:rPr>
          <w:sz w:val="24"/>
          <w:szCs w:val="24"/>
        </w:rPr>
        <w:t xml:space="preserve">are shown in the table below.  </w:t>
      </w:r>
    </w:p>
    <w:p w:rsidR="005738AE" w:rsidRDefault="005738AE" w:rsidP="00DE5550">
      <w:pPr>
        <w:spacing w:after="0"/>
        <w:ind w:left="720"/>
        <w:rPr>
          <w:sz w:val="24"/>
          <w:szCs w:val="24"/>
        </w:rPr>
      </w:pPr>
    </w:p>
    <w:tbl>
      <w:tblPr>
        <w:tblStyle w:val="TableGrid"/>
        <w:tblpPr w:leftFromText="180" w:rightFromText="180" w:vertAnchor="text" w:horzAnchor="margin" w:tblpXSpec="center" w:tblpY="-50"/>
        <w:tblW w:w="0" w:type="auto"/>
        <w:tblLook w:val="01E0"/>
      </w:tblPr>
      <w:tblGrid>
        <w:gridCol w:w="4158"/>
        <w:gridCol w:w="1980"/>
        <w:gridCol w:w="2070"/>
      </w:tblGrid>
      <w:tr w:rsidR="005738AE" w:rsidTr="005738AE">
        <w:trPr>
          <w:trHeight w:val="527"/>
        </w:trPr>
        <w:tc>
          <w:tcPr>
            <w:tcW w:w="8208" w:type="dxa"/>
            <w:gridSpan w:val="3"/>
            <w:shd w:val="clear" w:color="auto" w:fill="D9D9D9"/>
            <w:vAlign w:val="center"/>
          </w:tcPr>
          <w:p w:rsidR="005738AE" w:rsidRPr="008103A6" w:rsidRDefault="005738AE" w:rsidP="005738AE">
            <w:pPr>
              <w:rPr>
                <w:rFonts w:eastAsia="Calibri"/>
                <w:b/>
                <w:sz w:val="24"/>
                <w:szCs w:val="24"/>
              </w:rPr>
            </w:pPr>
            <w:r w:rsidRPr="008103A6">
              <w:rPr>
                <w:rFonts w:eastAsia="Calibri"/>
                <w:b/>
                <w:sz w:val="24"/>
                <w:szCs w:val="24"/>
              </w:rPr>
              <w:t>Arsenic Criteria</w:t>
            </w:r>
          </w:p>
        </w:tc>
      </w:tr>
      <w:tr w:rsidR="005738AE" w:rsidTr="005738AE">
        <w:tc>
          <w:tcPr>
            <w:tcW w:w="4158" w:type="dxa"/>
          </w:tcPr>
          <w:p w:rsidR="005738AE" w:rsidRPr="008103A6" w:rsidRDefault="005738AE" w:rsidP="005738AE">
            <w:pPr>
              <w:rPr>
                <w:rFonts w:eastAsia="Calibri"/>
                <w:sz w:val="24"/>
                <w:szCs w:val="24"/>
              </w:rPr>
            </w:pPr>
          </w:p>
        </w:tc>
        <w:tc>
          <w:tcPr>
            <w:tcW w:w="1980" w:type="dxa"/>
            <w:vAlign w:val="center"/>
          </w:tcPr>
          <w:p w:rsidR="005738AE" w:rsidRPr="008103A6" w:rsidRDefault="005738AE" w:rsidP="005738AE">
            <w:pPr>
              <w:jc w:val="center"/>
              <w:rPr>
                <w:rFonts w:eastAsia="Calibri"/>
                <w:sz w:val="24"/>
                <w:szCs w:val="24"/>
              </w:rPr>
            </w:pPr>
            <w:r w:rsidRPr="008103A6">
              <w:rPr>
                <w:rFonts w:eastAsia="Calibri"/>
                <w:sz w:val="24"/>
                <w:szCs w:val="24"/>
              </w:rPr>
              <w:t>Water and Organism (µg/L)</w:t>
            </w:r>
          </w:p>
        </w:tc>
        <w:tc>
          <w:tcPr>
            <w:tcW w:w="2070" w:type="dxa"/>
            <w:vAlign w:val="center"/>
          </w:tcPr>
          <w:p w:rsidR="005738AE" w:rsidRPr="008103A6" w:rsidRDefault="005738AE" w:rsidP="005738AE">
            <w:pPr>
              <w:jc w:val="center"/>
              <w:rPr>
                <w:rFonts w:eastAsia="Calibri"/>
                <w:sz w:val="24"/>
                <w:szCs w:val="24"/>
              </w:rPr>
            </w:pPr>
            <w:r w:rsidRPr="008103A6">
              <w:rPr>
                <w:rFonts w:eastAsia="Calibri"/>
                <w:sz w:val="24"/>
                <w:szCs w:val="24"/>
              </w:rPr>
              <w:t>Organism Only (µg/L)</w:t>
            </w:r>
          </w:p>
        </w:tc>
      </w:tr>
      <w:tr w:rsidR="005738AE" w:rsidTr="005738AE">
        <w:tc>
          <w:tcPr>
            <w:tcW w:w="4158" w:type="dxa"/>
            <w:vAlign w:val="center"/>
          </w:tcPr>
          <w:p w:rsidR="005738AE" w:rsidRPr="008103A6" w:rsidRDefault="005738AE" w:rsidP="005738AE">
            <w:pPr>
              <w:rPr>
                <w:rFonts w:eastAsia="Calibri"/>
                <w:sz w:val="24"/>
                <w:szCs w:val="24"/>
              </w:rPr>
            </w:pPr>
            <w:r w:rsidRPr="008103A6">
              <w:rPr>
                <w:rFonts w:eastAsia="Calibri"/>
                <w:sz w:val="24"/>
                <w:szCs w:val="24"/>
              </w:rPr>
              <w:t>Currently effective Oregon criteria (Table 20)</w:t>
            </w:r>
          </w:p>
        </w:tc>
        <w:tc>
          <w:tcPr>
            <w:tcW w:w="1980" w:type="dxa"/>
            <w:vAlign w:val="center"/>
          </w:tcPr>
          <w:p w:rsidR="005738AE" w:rsidRPr="008103A6" w:rsidRDefault="005738AE" w:rsidP="005738AE">
            <w:pPr>
              <w:jc w:val="center"/>
              <w:rPr>
                <w:rFonts w:eastAsia="Calibri" w:cs="Arial"/>
                <w:sz w:val="24"/>
                <w:szCs w:val="24"/>
              </w:rPr>
            </w:pPr>
            <w:r w:rsidRPr="008103A6">
              <w:rPr>
                <w:rFonts w:eastAsia="Calibri" w:cs="Arial"/>
                <w:sz w:val="24"/>
                <w:szCs w:val="24"/>
              </w:rPr>
              <w:t xml:space="preserve"> 0.0022</w:t>
            </w:r>
          </w:p>
        </w:tc>
        <w:tc>
          <w:tcPr>
            <w:tcW w:w="2070" w:type="dxa"/>
            <w:vAlign w:val="center"/>
          </w:tcPr>
          <w:p w:rsidR="005738AE" w:rsidRPr="008103A6" w:rsidRDefault="005738AE" w:rsidP="005738AE">
            <w:pPr>
              <w:jc w:val="center"/>
              <w:rPr>
                <w:rFonts w:eastAsia="Calibri" w:cs="Arial"/>
                <w:sz w:val="24"/>
                <w:szCs w:val="24"/>
              </w:rPr>
            </w:pPr>
            <w:r w:rsidRPr="008103A6">
              <w:rPr>
                <w:rFonts w:eastAsia="Calibri" w:cs="Arial"/>
                <w:sz w:val="24"/>
                <w:szCs w:val="24"/>
              </w:rPr>
              <w:t xml:space="preserve">  0.0175</w:t>
            </w:r>
          </w:p>
        </w:tc>
      </w:tr>
      <w:tr w:rsidR="005738AE" w:rsidTr="005738AE">
        <w:tc>
          <w:tcPr>
            <w:tcW w:w="4158" w:type="dxa"/>
            <w:vAlign w:val="center"/>
          </w:tcPr>
          <w:p w:rsidR="005738AE" w:rsidRPr="008103A6" w:rsidRDefault="005738AE" w:rsidP="005738AE">
            <w:pPr>
              <w:rPr>
                <w:rFonts w:eastAsia="Calibri"/>
                <w:sz w:val="24"/>
                <w:szCs w:val="24"/>
              </w:rPr>
            </w:pPr>
            <w:r w:rsidRPr="008103A6">
              <w:rPr>
                <w:rFonts w:eastAsia="Calibri"/>
                <w:sz w:val="24"/>
                <w:szCs w:val="24"/>
              </w:rPr>
              <w:t>Criteria adopted by Oregon in 2004</w:t>
            </w:r>
          </w:p>
        </w:tc>
        <w:tc>
          <w:tcPr>
            <w:tcW w:w="1980" w:type="dxa"/>
            <w:vAlign w:val="center"/>
          </w:tcPr>
          <w:p w:rsidR="005738AE" w:rsidRPr="008103A6" w:rsidRDefault="005738AE" w:rsidP="005738AE">
            <w:pPr>
              <w:jc w:val="center"/>
              <w:rPr>
                <w:rFonts w:eastAsia="Calibri" w:cs="Arial"/>
                <w:sz w:val="24"/>
                <w:szCs w:val="24"/>
              </w:rPr>
            </w:pPr>
            <w:r w:rsidRPr="008103A6">
              <w:rPr>
                <w:rFonts w:eastAsia="Calibri" w:cs="Arial"/>
                <w:sz w:val="24"/>
                <w:szCs w:val="24"/>
              </w:rPr>
              <w:t>0.018*</w:t>
            </w:r>
          </w:p>
        </w:tc>
        <w:tc>
          <w:tcPr>
            <w:tcW w:w="2070" w:type="dxa"/>
            <w:vAlign w:val="center"/>
          </w:tcPr>
          <w:p w:rsidR="005738AE" w:rsidRPr="008103A6" w:rsidRDefault="005738AE" w:rsidP="005738AE">
            <w:pPr>
              <w:jc w:val="center"/>
              <w:rPr>
                <w:rFonts w:eastAsia="Calibri" w:cs="Arial"/>
                <w:sz w:val="24"/>
                <w:szCs w:val="24"/>
              </w:rPr>
            </w:pPr>
            <w:r w:rsidRPr="008103A6">
              <w:rPr>
                <w:rFonts w:eastAsia="Calibri" w:cs="Arial"/>
                <w:sz w:val="24"/>
                <w:szCs w:val="24"/>
              </w:rPr>
              <w:t>0.14*</w:t>
            </w:r>
          </w:p>
        </w:tc>
      </w:tr>
      <w:tr w:rsidR="005738AE" w:rsidTr="005738AE">
        <w:tc>
          <w:tcPr>
            <w:tcW w:w="4158" w:type="dxa"/>
            <w:vAlign w:val="center"/>
          </w:tcPr>
          <w:p w:rsidR="005738AE" w:rsidRPr="008103A6" w:rsidRDefault="005738AE" w:rsidP="005738AE">
            <w:pPr>
              <w:rPr>
                <w:rFonts w:eastAsia="Calibri"/>
                <w:sz w:val="24"/>
                <w:szCs w:val="24"/>
              </w:rPr>
            </w:pPr>
            <w:r w:rsidRPr="008103A6">
              <w:rPr>
                <w:rFonts w:eastAsia="Calibri"/>
                <w:sz w:val="24"/>
                <w:szCs w:val="24"/>
              </w:rPr>
              <w:t>Current EPA criteria</w:t>
            </w:r>
          </w:p>
        </w:tc>
        <w:tc>
          <w:tcPr>
            <w:tcW w:w="1980" w:type="dxa"/>
            <w:vAlign w:val="center"/>
          </w:tcPr>
          <w:p w:rsidR="005738AE" w:rsidRPr="008103A6" w:rsidRDefault="005738AE" w:rsidP="005738AE">
            <w:pPr>
              <w:jc w:val="center"/>
              <w:rPr>
                <w:rFonts w:eastAsia="Calibri" w:cs="Arial"/>
                <w:sz w:val="24"/>
                <w:szCs w:val="24"/>
              </w:rPr>
            </w:pPr>
            <w:r w:rsidRPr="008103A6">
              <w:rPr>
                <w:rFonts w:eastAsia="Calibri" w:cs="Arial"/>
                <w:sz w:val="24"/>
                <w:szCs w:val="24"/>
              </w:rPr>
              <w:t>0.018*</w:t>
            </w:r>
          </w:p>
        </w:tc>
        <w:tc>
          <w:tcPr>
            <w:tcW w:w="2070" w:type="dxa"/>
            <w:vAlign w:val="center"/>
          </w:tcPr>
          <w:p w:rsidR="005738AE" w:rsidRPr="008103A6" w:rsidRDefault="005738AE" w:rsidP="005738AE">
            <w:pPr>
              <w:jc w:val="center"/>
              <w:rPr>
                <w:rFonts w:eastAsia="Calibri" w:cs="Arial"/>
                <w:sz w:val="24"/>
                <w:szCs w:val="24"/>
              </w:rPr>
            </w:pPr>
            <w:r w:rsidRPr="008103A6">
              <w:rPr>
                <w:rFonts w:eastAsia="Calibri" w:cs="Arial"/>
                <w:sz w:val="24"/>
                <w:szCs w:val="24"/>
              </w:rPr>
              <w:t>0.14*</w:t>
            </w:r>
          </w:p>
        </w:tc>
      </w:tr>
    </w:tbl>
    <w:p w:rsidR="005738AE" w:rsidRDefault="005738AE" w:rsidP="00DE5550">
      <w:pPr>
        <w:spacing w:after="0"/>
        <w:ind w:left="720"/>
        <w:rPr>
          <w:sz w:val="24"/>
          <w:szCs w:val="24"/>
        </w:rPr>
      </w:pPr>
    </w:p>
    <w:p w:rsidR="005738AE" w:rsidRDefault="005738AE" w:rsidP="00DE5550">
      <w:pPr>
        <w:spacing w:after="0"/>
        <w:ind w:left="720"/>
        <w:rPr>
          <w:sz w:val="24"/>
          <w:szCs w:val="24"/>
        </w:rPr>
      </w:pPr>
    </w:p>
    <w:p w:rsidR="00AE2BCB" w:rsidRDefault="00AE2BCB" w:rsidP="00DE5550">
      <w:pPr>
        <w:spacing w:after="0"/>
        <w:ind w:left="720"/>
        <w:rPr>
          <w:sz w:val="24"/>
          <w:szCs w:val="24"/>
        </w:rPr>
      </w:pPr>
    </w:p>
    <w:p w:rsidR="00AE2BCB" w:rsidRDefault="00AE2BCB" w:rsidP="00DE5550">
      <w:pPr>
        <w:spacing w:after="0"/>
        <w:ind w:left="720"/>
        <w:rPr>
          <w:sz w:val="24"/>
          <w:szCs w:val="24"/>
        </w:rPr>
      </w:pPr>
    </w:p>
    <w:p w:rsidR="00AE2BCB" w:rsidRDefault="00AE2BCB" w:rsidP="00DE5550">
      <w:pPr>
        <w:spacing w:after="0"/>
        <w:ind w:left="720"/>
        <w:rPr>
          <w:sz w:val="24"/>
          <w:szCs w:val="24"/>
        </w:rPr>
      </w:pPr>
    </w:p>
    <w:p w:rsidR="00AE2BCB" w:rsidRDefault="00AE2BCB" w:rsidP="00DE5550">
      <w:pPr>
        <w:spacing w:after="0"/>
        <w:ind w:left="720"/>
        <w:rPr>
          <w:sz w:val="24"/>
          <w:szCs w:val="24"/>
        </w:rPr>
      </w:pPr>
    </w:p>
    <w:p w:rsidR="007470B3" w:rsidRDefault="007470B3" w:rsidP="00DE5550">
      <w:pPr>
        <w:spacing w:after="0"/>
        <w:ind w:left="720"/>
        <w:rPr>
          <w:sz w:val="24"/>
          <w:szCs w:val="24"/>
        </w:rPr>
      </w:pPr>
    </w:p>
    <w:p w:rsidR="007470B3" w:rsidRDefault="005738AE" w:rsidP="007470B3">
      <w:pPr>
        <w:spacing w:after="0"/>
        <w:rPr>
          <w:sz w:val="24"/>
          <w:szCs w:val="24"/>
        </w:rPr>
      </w:pPr>
      <w:r>
        <w:rPr>
          <w:sz w:val="24"/>
          <w:szCs w:val="24"/>
        </w:rPr>
        <w:tab/>
      </w:r>
      <w:r w:rsidR="007470B3" w:rsidRPr="007470B3">
        <w:rPr>
          <w:sz w:val="24"/>
          <w:szCs w:val="24"/>
        </w:rPr>
        <w:t>*</w:t>
      </w:r>
      <w:r w:rsidR="007470B3">
        <w:rPr>
          <w:sz w:val="24"/>
          <w:szCs w:val="24"/>
        </w:rPr>
        <w:t xml:space="preserve"> Inorganic arsenic</w:t>
      </w:r>
    </w:p>
    <w:p w:rsidR="007470B3" w:rsidRDefault="007470B3" w:rsidP="007470B3">
      <w:pPr>
        <w:spacing w:after="0"/>
        <w:rPr>
          <w:sz w:val="24"/>
          <w:szCs w:val="24"/>
        </w:rPr>
      </w:pPr>
    </w:p>
    <w:p w:rsidR="007470B3" w:rsidRPr="00953121" w:rsidRDefault="007470B3" w:rsidP="007470B3">
      <w:pPr>
        <w:spacing w:after="0"/>
        <w:rPr>
          <w:sz w:val="24"/>
          <w:szCs w:val="24"/>
        </w:rPr>
      </w:pPr>
      <w:r>
        <w:rPr>
          <w:sz w:val="24"/>
          <w:szCs w:val="24"/>
        </w:rPr>
        <w:t xml:space="preserve">Oregon’s currently effective criteria (Table 20) are based on EPA’s 1986 </w:t>
      </w:r>
      <w:r w:rsidR="00582980">
        <w:rPr>
          <w:sz w:val="24"/>
          <w:szCs w:val="24"/>
        </w:rPr>
        <w:t xml:space="preserve">recommended </w:t>
      </w:r>
      <w:r>
        <w:rPr>
          <w:sz w:val="24"/>
          <w:szCs w:val="24"/>
        </w:rPr>
        <w:t xml:space="preserve">criteria.  These criteria were based on a fish consumption rate </w:t>
      </w:r>
      <w:r w:rsidR="00582980">
        <w:rPr>
          <w:sz w:val="24"/>
          <w:szCs w:val="24"/>
        </w:rPr>
        <w:t xml:space="preserve">(FCR) </w:t>
      </w:r>
      <w:r>
        <w:rPr>
          <w:sz w:val="24"/>
          <w:szCs w:val="24"/>
        </w:rPr>
        <w:t xml:space="preserve">of 6.5 g/d.  </w:t>
      </w:r>
      <w:r w:rsidRPr="00953121">
        <w:rPr>
          <w:sz w:val="24"/>
          <w:szCs w:val="24"/>
        </w:rPr>
        <w:t xml:space="preserve">Table 20 does not specify whether the </w:t>
      </w:r>
      <w:r w:rsidR="00582980">
        <w:rPr>
          <w:sz w:val="24"/>
          <w:szCs w:val="24"/>
        </w:rPr>
        <w:t>human health criteria</w:t>
      </w:r>
      <w:r w:rsidRPr="00953121">
        <w:rPr>
          <w:sz w:val="24"/>
          <w:szCs w:val="24"/>
        </w:rPr>
        <w:t xml:space="preserve"> </w:t>
      </w:r>
      <w:r w:rsidR="00686FE3">
        <w:rPr>
          <w:sz w:val="24"/>
          <w:szCs w:val="24"/>
        </w:rPr>
        <w:t xml:space="preserve">are for inorganic arsenic or </w:t>
      </w:r>
      <w:r w:rsidR="00D74D3F">
        <w:rPr>
          <w:sz w:val="24"/>
          <w:szCs w:val="24"/>
        </w:rPr>
        <w:t>total</w:t>
      </w:r>
      <w:r w:rsidR="00582980">
        <w:rPr>
          <w:sz w:val="24"/>
          <w:szCs w:val="24"/>
        </w:rPr>
        <w:t xml:space="preserve"> </w:t>
      </w:r>
      <w:r w:rsidR="00686FE3">
        <w:rPr>
          <w:sz w:val="24"/>
          <w:szCs w:val="24"/>
        </w:rPr>
        <w:t>arsenic</w:t>
      </w:r>
      <w:r w:rsidRPr="00953121">
        <w:rPr>
          <w:sz w:val="24"/>
          <w:szCs w:val="24"/>
        </w:rPr>
        <w:t xml:space="preserve">.  </w:t>
      </w:r>
      <w:r w:rsidR="00516082">
        <w:rPr>
          <w:sz w:val="24"/>
          <w:szCs w:val="24"/>
        </w:rPr>
        <w:t>T</w:t>
      </w:r>
      <w:r w:rsidRPr="00953121">
        <w:rPr>
          <w:sz w:val="24"/>
          <w:szCs w:val="24"/>
        </w:rPr>
        <w:t xml:space="preserve">he </w:t>
      </w:r>
      <w:r w:rsidR="009C06AD">
        <w:rPr>
          <w:sz w:val="24"/>
          <w:szCs w:val="24"/>
        </w:rPr>
        <w:t xml:space="preserve">toxicity data </w:t>
      </w:r>
      <w:r w:rsidRPr="00953121">
        <w:rPr>
          <w:sz w:val="24"/>
          <w:szCs w:val="24"/>
        </w:rPr>
        <w:t>EPA use</w:t>
      </w:r>
      <w:r w:rsidR="009C06AD">
        <w:rPr>
          <w:sz w:val="24"/>
          <w:szCs w:val="24"/>
        </w:rPr>
        <w:t>d</w:t>
      </w:r>
      <w:r w:rsidRPr="00953121">
        <w:rPr>
          <w:sz w:val="24"/>
          <w:szCs w:val="24"/>
        </w:rPr>
        <w:t xml:space="preserve"> to calculate the </w:t>
      </w:r>
      <w:r>
        <w:rPr>
          <w:sz w:val="24"/>
          <w:szCs w:val="24"/>
        </w:rPr>
        <w:t xml:space="preserve">1986 </w:t>
      </w:r>
      <w:r w:rsidRPr="00953121">
        <w:rPr>
          <w:sz w:val="24"/>
          <w:szCs w:val="24"/>
        </w:rPr>
        <w:t xml:space="preserve">recommended criteria </w:t>
      </w:r>
      <w:r>
        <w:rPr>
          <w:sz w:val="24"/>
          <w:szCs w:val="24"/>
        </w:rPr>
        <w:t>wa</w:t>
      </w:r>
      <w:r w:rsidRPr="00953121">
        <w:rPr>
          <w:sz w:val="24"/>
          <w:szCs w:val="24"/>
        </w:rPr>
        <w:t>s for inorganic arsenic.</w:t>
      </w:r>
      <w:r w:rsidRPr="007470B3">
        <w:rPr>
          <w:sz w:val="24"/>
          <w:szCs w:val="24"/>
        </w:rPr>
        <w:t xml:space="preserve"> </w:t>
      </w:r>
    </w:p>
    <w:p w:rsidR="007470B3" w:rsidRDefault="007470B3" w:rsidP="007470B3">
      <w:pPr>
        <w:spacing w:after="0"/>
        <w:rPr>
          <w:sz w:val="24"/>
          <w:szCs w:val="24"/>
        </w:rPr>
      </w:pPr>
    </w:p>
    <w:p w:rsidR="00DE5550" w:rsidRDefault="00DE5550" w:rsidP="0053102D">
      <w:pPr>
        <w:spacing w:after="0"/>
        <w:rPr>
          <w:sz w:val="24"/>
          <w:szCs w:val="24"/>
        </w:rPr>
      </w:pPr>
      <w:r w:rsidRPr="00953121">
        <w:rPr>
          <w:sz w:val="24"/>
          <w:szCs w:val="24"/>
        </w:rPr>
        <w:t xml:space="preserve">EPA’s current </w:t>
      </w:r>
      <w:r w:rsidR="009802FC">
        <w:rPr>
          <w:sz w:val="24"/>
          <w:szCs w:val="24"/>
        </w:rPr>
        <w:t xml:space="preserve">arsenic </w:t>
      </w:r>
      <w:r w:rsidR="00516082" w:rsidRPr="00953121">
        <w:rPr>
          <w:sz w:val="24"/>
          <w:szCs w:val="24"/>
        </w:rPr>
        <w:t>criteria</w:t>
      </w:r>
      <w:r w:rsidR="009C06AD">
        <w:rPr>
          <w:sz w:val="24"/>
          <w:szCs w:val="24"/>
        </w:rPr>
        <w:t xml:space="preserve"> </w:t>
      </w:r>
      <w:r w:rsidR="00653C65">
        <w:rPr>
          <w:sz w:val="24"/>
          <w:szCs w:val="24"/>
        </w:rPr>
        <w:t xml:space="preserve">for human health </w:t>
      </w:r>
      <w:r w:rsidR="009C06AD">
        <w:rPr>
          <w:sz w:val="24"/>
          <w:szCs w:val="24"/>
        </w:rPr>
        <w:t xml:space="preserve">and the criteria </w:t>
      </w:r>
      <w:r w:rsidR="0053102D">
        <w:rPr>
          <w:sz w:val="24"/>
          <w:szCs w:val="24"/>
        </w:rPr>
        <w:t xml:space="preserve">adopted by the </w:t>
      </w:r>
      <w:r w:rsidR="009C06AD">
        <w:rPr>
          <w:sz w:val="24"/>
          <w:szCs w:val="24"/>
        </w:rPr>
        <w:t xml:space="preserve">EQC in 2004 </w:t>
      </w:r>
      <w:r w:rsidRPr="00953121">
        <w:rPr>
          <w:sz w:val="24"/>
          <w:szCs w:val="24"/>
        </w:rPr>
        <w:t>are based on a fish consumption rate (FCR) of 6.5 g/d an</w:t>
      </w:r>
      <w:r w:rsidR="00516082">
        <w:rPr>
          <w:sz w:val="24"/>
          <w:szCs w:val="24"/>
        </w:rPr>
        <w:t>d a cancer slope factor of 1.75</w:t>
      </w:r>
      <w:r w:rsidR="009802FC">
        <w:rPr>
          <w:sz w:val="24"/>
          <w:szCs w:val="24"/>
        </w:rPr>
        <w:t xml:space="preserve">, and </w:t>
      </w:r>
      <w:r w:rsidR="009C06AD">
        <w:rPr>
          <w:sz w:val="24"/>
          <w:szCs w:val="24"/>
        </w:rPr>
        <w:t>are specifically identified as criteria for inorganic arsenic.</w:t>
      </w:r>
      <w:r w:rsidRPr="00953121">
        <w:rPr>
          <w:sz w:val="24"/>
          <w:szCs w:val="24"/>
        </w:rPr>
        <w:t xml:space="preserve">  In 1992</w:t>
      </w:r>
      <w:r w:rsidR="009C06AD">
        <w:rPr>
          <w:sz w:val="24"/>
          <w:szCs w:val="24"/>
        </w:rPr>
        <w:t>,</w:t>
      </w:r>
      <w:r w:rsidRPr="00953121">
        <w:rPr>
          <w:sz w:val="24"/>
          <w:szCs w:val="24"/>
        </w:rPr>
        <w:t xml:space="preserve"> EPA promulgated these </w:t>
      </w:r>
      <w:r w:rsidR="009802FC">
        <w:rPr>
          <w:sz w:val="24"/>
          <w:szCs w:val="24"/>
        </w:rPr>
        <w:t xml:space="preserve">arsenic </w:t>
      </w:r>
      <w:r w:rsidRPr="00953121">
        <w:rPr>
          <w:sz w:val="24"/>
          <w:szCs w:val="24"/>
        </w:rPr>
        <w:t>crite</w:t>
      </w:r>
      <w:r w:rsidR="009802FC">
        <w:rPr>
          <w:sz w:val="24"/>
          <w:szCs w:val="24"/>
        </w:rPr>
        <w:t>ria in the National Toxics Rule</w:t>
      </w:r>
      <w:r w:rsidR="00653C65">
        <w:rPr>
          <w:sz w:val="24"/>
          <w:szCs w:val="24"/>
        </w:rPr>
        <w:t xml:space="preserve"> (USEPA, 1992)</w:t>
      </w:r>
      <w:r w:rsidRPr="00953121">
        <w:rPr>
          <w:sz w:val="24"/>
          <w:szCs w:val="24"/>
        </w:rPr>
        <w:t>.  Although EPA has since changed the cancer slope facto</w:t>
      </w:r>
      <w:r w:rsidR="00516082">
        <w:rPr>
          <w:sz w:val="24"/>
          <w:szCs w:val="24"/>
        </w:rPr>
        <w:t>r in IRIS to 1.5 (4/10/1998)</w:t>
      </w:r>
      <w:r w:rsidRPr="00953121">
        <w:rPr>
          <w:sz w:val="24"/>
          <w:szCs w:val="24"/>
        </w:rPr>
        <w:t xml:space="preserve"> and changed their recommended FCR to 17.5 </w:t>
      </w:r>
      <w:r w:rsidR="009802FC" w:rsidRPr="00953121">
        <w:rPr>
          <w:sz w:val="24"/>
          <w:szCs w:val="24"/>
        </w:rPr>
        <w:t>(</w:t>
      </w:r>
      <w:r w:rsidR="009802FC">
        <w:rPr>
          <w:sz w:val="24"/>
          <w:szCs w:val="24"/>
        </w:rPr>
        <w:t xml:space="preserve">EPA, </w:t>
      </w:r>
      <w:r w:rsidR="009802FC" w:rsidRPr="00953121">
        <w:rPr>
          <w:sz w:val="24"/>
          <w:szCs w:val="24"/>
        </w:rPr>
        <w:t>2000</w:t>
      </w:r>
      <w:r w:rsidR="009802FC">
        <w:rPr>
          <w:sz w:val="24"/>
          <w:szCs w:val="24"/>
        </w:rPr>
        <w:t>)</w:t>
      </w:r>
      <w:r w:rsidR="00653C65">
        <w:rPr>
          <w:sz w:val="24"/>
          <w:szCs w:val="24"/>
        </w:rPr>
        <w:t>, they have not revised the</w:t>
      </w:r>
      <w:r w:rsidRPr="00953121">
        <w:rPr>
          <w:sz w:val="24"/>
          <w:szCs w:val="24"/>
        </w:rPr>
        <w:t xml:space="preserve"> national</w:t>
      </w:r>
      <w:r w:rsidR="00653C65">
        <w:rPr>
          <w:sz w:val="24"/>
          <w:szCs w:val="24"/>
        </w:rPr>
        <w:t>ly</w:t>
      </w:r>
      <w:r w:rsidRPr="00953121">
        <w:rPr>
          <w:sz w:val="24"/>
          <w:szCs w:val="24"/>
        </w:rPr>
        <w:t xml:space="preserve"> recommended </w:t>
      </w:r>
      <w:r w:rsidR="009802FC">
        <w:rPr>
          <w:sz w:val="24"/>
          <w:szCs w:val="24"/>
        </w:rPr>
        <w:t xml:space="preserve">arsenic criteria </w:t>
      </w:r>
      <w:r w:rsidR="00BB12E5">
        <w:rPr>
          <w:sz w:val="24"/>
          <w:szCs w:val="24"/>
        </w:rPr>
        <w:t>accordingly</w:t>
      </w:r>
      <w:r w:rsidR="009802FC">
        <w:rPr>
          <w:sz w:val="24"/>
          <w:szCs w:val="24"/>
        </w:rPr>
        <w:t>.</w:t>
      </w:r>
    </w:p>
    <w:p w:rsidR="0053102D" w:rsidRDefault="0053102D" w:rsidP="0053102D">
      <w:pPr>
        <w:spacing w:after="0"/>
        <w:rPr>
          <w:sz w:val="24"/>
          <w:szCs w:val="24"/>
        </w:rPr>
      </w:pPr>
    </w:p>
    <w:p w:rsidR="0053102D" w:rsidRDefault="0053102D" w:rsidP="0053102D">
      <w:pPr>
        <w:spacing w:after="0"/>
        <w:rPr>
          <w:sz w:val="24"/>
          <w:szCs w:val="24"/>
        </w:rPr>
      </w:pPr>
      <w:r>
        <w:rPr>
          <w:sz w:val="24"/>
          <w:szCs w:val="24"/>
        </w:rPr>
        <w:t xml:space="preserve">Although DEQ adopted the current </w:t>
      </w:r>
      <w:r w:rsidR="00BB12E5">
        <w:rPr>
          <w:sz w:val="24"/>
          <w:szCs w:val="24"/>
        </w:rPr>
        <w:t xml:space="preserve">federal arsenic </w:t>
      </w:r>
      <w:r>
        <w:rPr>
          <w:sz w:val="24"/>
          <w:szCs w:val="24"/>
        </w:rPr>
        <w:t xml:space="preserve">criteria in 2004 and submitted them to EPA on July 8 of that year, they are not yet effective in Oregon because they are less stringent than our prior </w:t>
      </w:r>
      <w:r w:rsidR="00BB12E5">
        <w:rPr>
          <w:sz w:val="24"/>
          <w:szCs w:val="24"/>
        </w:rPr>
        <w:t xml:space="preserve">arsenic </w:t>
      </w:r>
      <w:r>
        <w:rPr>
          <w:sz w:val="24"/>
          <w:szCs w:val="24"/>
        </w:rPr>
        <w:t xml:space="preserve">criteria and have not yet been approved by EPA.  Therefore, the Table 20 criteria remain the effective </w:t>
      </w:r>
      <w:r w:rsidR="00BB12E5">
        <w:rPr>
          <w:sz w:val="24"/>
          <w:szCs w:val="24"/>
        </w:rPr>
        <w:t xml:space="preserve">arsenic </w:t>
      </w:r>
      <w:r>
        <w:rPr>
          <w:sz w:val="24"/>
          <w:szCs w:val="24"/>
        </w:rPr>
        <w:t>criteria for Clean Water Act purposes in Oregon.</w:t>
      </w:r>
    </w:p>
    <w:p w:rsidR="00D93406" w:rsidRPr="00953121" w:rsidRDefault="00D93406" w:rsidP="0053102D">
      <w:pPr>
        <w:spacing w:after="0"/>
        <w:rPr>
          <w:sz w:val="24"/>
          <w:szCs w:val="24"/>
        </w:rPr>
      </w:pPr>
    </w:p>
    <w:p w:rsidR="00DE5550" w:rsidRPr="00953121" w:rsidRDefault="00DE5550" w:rsidP="009C06AD">
      <w:pPr>
        <w:spacing w:after="0"/>
        <w:rPr>
          <w:sz w:val="24"/>
          <w:szCs w:val="24"/>
        </w:rPr>
      </w:pPr>
      <w:r w:rsidRPr="00953121">
        <w:rPr>
          <w:sz w:val="24"/>
          <w:szCs w:val="24"/>
        </w:rPr>
        <w:t>EPA did not promulgate human health criteria for arsenic in the California Toxics Rule (CTR)</w:t>
      </w:r>
      <w:r w:rsidR="00D93406">
        <w:rPr>
          <w:sz w:val="24"/>
          <w:szCs w:val="24"/>
        </w:rPr>
        <w:t xml:space="preserve"> in 2000</w:t>
      </w:r>
      <w:r w:rsidRPr="00953121">
        <w:rPr>
          <w:sz w:val="24"/>
          <w:szCs w:val="24"/>
        </w:rPr>
        <w:t xml:space="preserve">, stating that “a number of issues and uncertainties existed at the time of the CTR proposal concerning the health effects of arsenic.”  Neither did </w:t>
      </w:r>
      <w:r w:rsidR="00D93406">
        <w:rPr>
          <w:sz w:val="24"/>
          <w:szCs w:val="24"/>
        </w:rPr>
        <w:t>EPA include</w:t>
      </w:r>
      <w:r w:rsidRPr="00953121">
        <w:rPr>
          <w:sz w:val="24"/>
          <w:szCs w:val="24"/>
        </w:rPr>
        <w:t xml:space="preserve"> arsenic criteria in </w:t>
      </w:r>
      <w:r w:rsidR="00D93406">
        <w:rPr>
          <w:sz w:val="24"/>
          <w:szCs w:val="24"/>
        </w:rPr>
        <w:t>its promulgation of criteria for the Great Lakes States in 1995.</w:t>
      </w:r>
    </w:p>
    <w:p w:rsidR="00DE5550" w:rsidRPr="00953121" w:rsidRDefault="00DE5550" w:rsidP="00DE5550">
      <w:pPr>
        <w:spacing w:after="0"/>
        <w:rPr>
          <w:sz w:val="24"/>
          <w:szCs w:val="24"/>
        </w:rPr>
      </w:pPr>
    </w:p>
    <w:p w:rsidR="00DE5550" w:rsidRPr="004D205A" w:rsidRDefault="004D205A" w:rsidP="004D205A">
      <w:pPr>
        <w:spacing w:after="0"/>
        <w:rPr>
          <w:sz w:val="24"/>
          <w:szCs w:val="24"/>
        </w:rPr>
      </w:pPr>
      <w:r>
        <w:rPr>
          <w:sz w:val="24"/>
          <w:szCs w:val="24"/>
        </w:rPr>
        <w:t xml:space="preserve">Most </w:t>
      </w:r>
      <w:r w:rsidR="00B645C3">
        <w:rPr>
          <w:sz w:val="24"/>
          <w:szCs w:val="24"/>
        </w:rPr>
        <w:t>s</w:t>
      </w:r>
      <w:r>
        <w:rPr>
          <w:sz w:val="24"/>
          <w:szCs w:val="24"/>
        </w:rPr>
        <w:t xml:space="preserve">tates have </w:t>
      </w:r>
      <w:r w:rsidR="009802FC">
        <w:rPr>
          <w:sz w:val="24"/>
          <w:szCs w:val="24"/>
        </w:rPr>
        <w:t xml:space="preserve">human health </w:t>
      </w:r>
      <w:r>
        <w:rPr>
          <w:sz w:val="24"/>
          <w:szCs w:val="24"/>
        </w:rPr>
        <w:t xml:space="preserve">arsenic criteria ranging from a low of the current federal criteria to a high of </w:t>
      </w:r>
      <w:r w:rsidR="00D93406">
        <w:rPr>
          <w:sz w:val="24"/>
          <w:szCs w:val="24"/>
        </w:rPr>
        <w:t>5</w:t>
      </w:r>
      <w:r>
        <w:rPr>
          <w:sz w:val="24"/>
          <w:szCs w:val="24"/>
        </w:rPr>
        <w:t xml:space="preserve">0 </w:t>
      </w:r>
      <w:r w:rsidRPr="00953121">
        <w:rPr>
          <w:sz w:val="24"/>
          <w:szCs w:val="24"/>
        </w:rPr>
        <w:t>µg/l</w:t>
      </w:r>
      <w:r>
        <w:rPr>
          <w:sz w:val="24"/>
          <w:szCs w:val="24"/>
        </w:rPr>
        <w:t xml:space="preserve">.  </w:t>
      </w:r>
      <w:r w:rsidR="00B645C3">
        <w:rPr>
          <w:sz w:val="24"/>
          <w:szCs w:val="24"/>
        </w:rPr>
        <w:t>Almost half of the s</w:t>
      </w:r>
      <w:r>
        <w:rPr>
          <w:sz w:val="24"/>
          <w:szCs w:val="24"/>
        </w:rPr>
        <w:t xml:space="preserve">tates </w:t>
      </w:r>
      <w:r w:rsidR="00B645C3">
        <w:rPr>
          <w:sz w:val="24"/>
          <w:szCs w:val="24"/>
        </w:rPr>
        <w:t xml:space="preserve">have </w:t>
      </w:r>
      <w:r>
        <w:rPr>
          <w:sz w:val="24"/>
          <w:szCs w:val="24"/>
        </w:rPr>
        <w:t>criteria of 10</w:t>
      </w:r>
      <w:r w:rsidRPr="004D205A">
        <w:rPr>
          <w:sz w:val="24"/>
          <w:szCs w:val="24"/>
        </w:rPr>
        <w:t xml:space="preserve"> </w:t>
      </w:r>
      <w:r w:rsidR="00B645C3">
        <w:rPr>
          <w:sz w:val="24"/>
          <w:szCs w:val="24"/>
        </w:rPr>
        <w:t xml:space="preserve">or 50 </w:t>
      </w:r>
      <w:r w:rsidRPr="00953121">
        <w:rPr>
          <w:sz w:val="24"/>
          <w:szCs w:val="24"/>
        </w:rPr>
        <w:t>µg/l</w:t>
      </w:r>
      <w:r>
        <w:rPr>
          <w:sz w:val="24"/>
          <w:szCs w:val="24"/>
        </w:rPr>
        <w:t xml:space="preserve"> based on the </w:t>
      </w:r>
      <w:r w:rsidR="00D93406">
        <w:rPr>
          <w:sz w:val="24"/>
          <w:szCs w:val="24"/>
        </w:rPr>
        <w:t xml:space="preserve">current or previous </w:t>
      </w:r>
      <w:r>
        <w:rPr>
          <w:sz w:val="24"/>
          <w:szCs w:val="24"/>
        </w:rPr>
        <w:t xml:space="preserve">Safe Drinking Water Act maximum contaminant level (MCL). </w:t>
      </w:r>
      <w:r w:rsidR="00653C65">
        <w:rPr>
          <w:sz w:val="24"/>
          <w:szCs w:val="24"/>
        </w:rPr>
        <w:t xml:space="preserve">About 10 states have no “water &amp; organism” arsenic criterion and several have no “organism only” criterion.  </w:t>
      </w:r>
      <w:r w:rsidR="00B645C3">
        <w:rPr>
          <w:sz w:val="24"/>
          <w:szCs w:val="24"/>
        </w:rPr>
        <w:t>A few</w:t>
      </w:r>
      <w:r w:rsidR="00686FE3">
        <w:rPr>
          <w:sz w:val="24"/>
          <w:szCs w:val="24"/>
        </w:rPr>
        <w:t xml:space="preserve"> </w:t>
      </w:r>
      <w:r>
        <w:rPr>
          <w:sz w:val="24"/>
          <w:szCs w:val="24"/>
        </w:rPr>
        <w:t xml:space="preserve">states have recalculated their arsenic criteria using EPA </w:t>
      </w:r>
      <w:r w:rsidR="009802FC">
        <w:rPr>
          <w:sz w:val="24"/>
          <w:szCs w:val="24"/>
        </w:rPr>
        <w:t>equation</w:t>
      </w:r>
      <w:r>
        <w:rPr>
          <w:sz w:val="24"/>
          <w:szCs w:val="24"/>
        </w:rPr>
        <w:t>s b</w:t>
      </w:r>
      <w:r w:rsidR="00686FE3">
        <w:rPr>
          <w:sz w:val="24"/>
          <w:szCs w:val="24"/>
        </w:rPr>
        <w:t>ut</w:t>
      </w:r>
      <w:r>
        <w:rPr>
          <w:sz w:val="24"/>
          <w:szCs w:val="24"/>
        </w:rPr>
        <w:t xml:space="preserve"> altering some of the variables</w:t>
      </w:r>
      <w:r w:rsidR="00686FE3">
        <w:rPr>
          <w:sz w:val="24"/>
          <w:szCs w:val="24"/>
        </w:rPr>
        <w:t xml:space="preserve"> in those equations</w:t>
      </w:r>
      <w:r w:rsidR="00653C65">
        <w:rPr>
          <w:sz w:val="24"/>
          <w:szCs w:val="24"/>
        </w:rPr>
        <w:t>.  The variables States have revised</w:t>
      </w:r>
      <w:r>
        <w:rPr>
          <w:sz w:val="24"/>
          <w:szCs w:val="24"/>
        </w:rPr>
        <w:t xml:space="preserve"> </w:t>
      </w:r>
      <w:r w:rsidR="00653C65">
        <w:rPr>
          <w:sz w:val="24"/>
          <w:szCs w:val="24"/>
        </w:rPr>
        <w:t>include the</w:t>
      </w:r>
      <w:r w:rsidR="009802FC">
        <w:rPr>
          <w:sz w:val="24"/>
          <w:szCs w:val="24"/>
        </w:rPr>
        <w:t xml:space="preserve"> </w:t>
      </w:r>
      <w:r>
        <w:rPr>
          <w:sz w:val="24"/>
          <w:szCs w:val="24"/>
        </w:rPr>
        <w:t>bioconc</w:t>
      </w:r>
      <w:r w:rsidR="00653C65">
        <w:rPr>
          <w:sz w:val="24"/>
          <w:szCs w:val="24"/>
        </w:rPr>
        <w:t xml:space="preserve">entration factor (BCF), </w:t>
      </w:r>
      <w:r>
        <w:rPr>
          <w:sz w:val="24"/>
          <w:szCs w:val="24"/>
        </w:rPr>
        <w:t xml:space="preserve">the IRIS cancer slope factor </w:t>
      </w:r>
      <w:r w:rsidR="00653C65">
        <w:rPr>
          <w:sz w:val="24"/>
          <w:szCs w:val="24"/>
        </w:rPr>
        <w:t>(using the current value</w:t>
      </w:r>
      <w:r w:rsidR="00BB12E5" w:rsidRPr="00BB12E5">
        <w:rPr>
          <w:sz w:val="24"/>
          <w:szCs w:val="24"/>
        </w:rPr>
        <w:t xml:space="preserve"> </w:t>
      </w:r>
      <w:r w:rsidR="00BB12E5">
        <w:rPr>
          <w:sz w:val="24"/>
          <w:szCs w:val="24"/>
        </w:rPr>
        <w:t>of 1.5</w:t>
      </w:r>
      <w:r w:rsidR="00653C65">
        <w:rPr>
          <w:sz w:val="24"/>
          <w:szCs w:val="24"/>
        </w:rPr>
        <w:t>)</w:t>
      </w:r>
      <w:r>
        <w:rPr>
          <w:sz w:val="24"/>
          <w:szCs w:val="24"/>
        </w:rPr>
        <w:t xml:space="preserve">, </w:t>
      </w:r>
      <w:r w:rsidR="00BB12E5">
        <w:rPr>
          <w:sz w:val="24"/>
          <w:szCs w:val="24"/>
        </w:rPr>
        <w:t xml:space="preserve">the </w:t>
      </w:r>
      <w:r>
        <w:rPr>
          <w:sz w:val="24"/>
          <w:szCs w:val="24"/>
        </w:rPr>
        <w:t>fis</w:t>
      </w:r>
      <w:r w:rsidR="00653C65">
        <w:rPr>
          <w:sz w:val="24"/>
          <w:szCs w:val="24"/>
        </w:rPr>
        <w:t xml:space="preserve">h consumption rate, and/or </w:t>
      </w:r>
      <w:r w:rsidR="00BB12E5">
        <w:rPr>
          <w:sz w:val="24"/>
          <w:szCs w:val="24"/>
        </w:rPr>
        <w:t>the</w:t>
      </w:r>
      <w:r>
        <w:rPr>
          <w:sz w:val="24"/>
          <w:szCs w:val="24"/>
        </w:rPr>
        <w:t xml:space="preserve"> risk </w:t>
      </w:r>
      <w:r w:rsidR="009802FC">
        <w:rPr>
          <w:sz w:val="24"/>
          <w:szCs w:val="24"/>
        </w:rPr>
        <w:t>level</w:t>
      </w:r>
      <w:r>
        <w:rPr>
          <w:sz w:val="24"/>
          <w:szCs w:val="24"/>
        </w:rPr>
        <w:t xml:space="preserve"> </w:t>
      </w:r>
      <w:r w:rsidR="00BB12E5">
        <w:rPr>
          <w:sz w:val="24"/>
          <w:szCs w:val="24"/>
        </w:rPr>
        <w:t>(using</w:t>
      </w:r>
      <w:r>
        <w:rPr>
          <w:sz w:val="24"/>
          <w:szCs w:val="24"/>
        </w:rPr>
        <w:t xml:space="preserve"> 10</w:t>
      </w:r>
      <w:r w:rsidRPr="004D205A">
        <w:rPr>
          <w:sz w:val="24"/>
          <w:szCs w:val="24"/>
          <w:vertAlign w:val="superscript"/>
        </w:rPr>
        <w:t>-5</w:t>
      </w:r>
      <w:r>
        <w:rPr>
          <w:sz w:val="24"/>
          <w:szCs w:val="24"/>
        </w:rPr>
        <w:t xml:space="preserve"> rather than 10</w:t>
      </w:r>
      <w:r>
        <w:rPr>
          <w:sz w:val="24"/>
          <w:szCs w:val="24"/>
          <w:vertAlign w:val="superscript"/>
        </w:rPr>
        <w:t>-6</w:t>
      </w:r>
      <w:r w:rsidR="00BB12E5">
        <w:rPr>
          <w:sz w:val="24"/>
          <w:szCs w:val="24"/>
        </w:rPr>
        <w:t>).</w:t>
      </w:r>
      <w:r>
        <w:rPr>
          <w:sz w:val="24"/>
          <w:szCs w:val="24"/>
        </w:rPr>
        <w:t xml:space="preserve">  </w:t>
      </w:r>
      <w:r w:rsidR="00516082">
        <w:rPr>
          <w:sz w:val="24"/>
          <w:szCs w:val="24"/>
        </w:rPr>
        <w:t xml:space="preserve"> </w:t>
      </w:r>
      <w:r w:rsidR="00653C65">
        <w:rPr>
          <w:sz w:val="24"/>
          <w:szCs w:val="24"/>
        </w:rPr>
        <w:t>In addition, some states have applied an inorganic proportion to the calculation</w:t>
      </w:r>
      <w:r w:rsidR="004134A1">
        <w:rPr>
          <w:sz w:val="24"/>
          <w:szCs w:val="24"/>
        </w:rPr>
        <w:t xml:space="preserve"> since the criterion applies to inorganic arsenic. </w:t>
      </w:r>
      <w:r w:rsidR="00653C65">
        <w:rPr>
          <w:sz w:val="24"/>
          <w:szCs w:val="24"/>
        </w:rPr>
        <w:t xml:space="preserve"> </w:t>
      </w:r>
      <w:r w:rsidR="00516082">
        <w:rPr>
          <w:sz w:val="24"/>
          <w:szCs w:val="24"/>
        </w:rPr>
        <w:t xml:space="preserve">One EPA Region (Region 6) has developed </w:t>
      </w:r>
      <w:r w:rsidR="00A01523">
        <w:rPr>
          <w:sz w:val="24"/>
          <w:szCs w:val="24"/>
        </w:rPr>
        <w:t>a</w:t>
      </w:r>
      <w:r w:rsidR="00516082">
        <w:rPr>
          <w:sz w:val="24"/>
          <w:szCs w:val="24"/>
        </w:rPr>
        <w:t xml:space="preserve"> methodology for developing alternate arsenic criteria.  </w:t>
      </w:r>
      <w:r>
        <w:rPr>
          <w:sz w:val="24"/>
          <w:szCs w:val="24"/>
        </w:rPr>
        <w:t>The factors and method</w:t>
      </w:r>
      <w:r w:rsidR="00516082">
        <w:rPr>
          <w:sz w:val="24"/>
          <w:szCs w:val="24"/>
        </w:rPr>
        <w:t>s</w:t>
      </w:r>
      <w:r>
        <w:rPr>
          <w:sz w:val="24"/>
          <w:szCs w:val="24"/>
        </w:rPr>
        <w:t xml:space="preserve"> </w:t>
      </w:r>
      <w:r w:rsidR="00A01523">
        <w:rPr>
          <w:sz w:val="24"/>
          <w:szCs w:val="24"/>
        </w:rPr>
        <w:t xml:space="preserve">used in the Region 6 approach </w:t>
      </w:r>
      <w:r w:rsidR="00516082">
        <w:rPr>
          <w:sz w:val="24"/>
          <w:szCs w:val="24"/>
        </w:rPr>
        <w:t xml:space="preserve">are </w:t>
      </w:r>
      <w:r>
        <w:rPr>
          <w:sz w:val="24"/>
          <w:szCs w:val="24"/>
        </w:rPr>
        <w:t>discussed further below.</w:t>
      </w:r>
      <w:r w:rsidR="00B645C3">
        <w:rPr>
          <w:sz w:val="24"/>
          <w:szCs w:val="24"/>
        </w:rPr>
        <w:t xml:space="preserve">   </w:t>
      </w:r>
    </w:p>
    <w:p w:rsidR="00DE5550" w:rsidRPr="00953121" w:rsidRDefault="00DE5550" w:rsidP="00A7405B">
      <w:pPr>
        <w:spacing w:after="0"/>
        <w:rPr>
          <w:sz w:val="24"/>
          <w:szCs w:val="24"/>
        </w:rPr>
      </w:pPr>
    </w:p>
    <w:p w:rsidR="005A57DD" w:rsidRPr="008103A6" w:rsidRDefault="00516082" w:rsidP="00A7405B">
      <w:pPr>
        <w:spacing w:after="0"/>
        <w:rPr>
          <w:b/>
          <w:sz w:val="28"/>
          <w:szCs w:val="28"/>
          <w:u w:val="single"/>
        </w:rPr>
      </w:pPr>
      <w:r w:rsidRPr="008103A6">
        <w:rPr>
          <w:b/>
          <w:sz w:val="28"/>
          <w:szCs w:val="28"/>
          <w:u w:val="single"/>
        </w:rPr>
        <w:t xml:space="preserve">How </w:t>
      </w:r>
      <w:r w:rsidR="005A57DD" w:rsidRPr="008103A6">
        <w:rPr>
          <w:b/>
          <w:sz w:val="28"/>
          <w:szCs w:val="28"/>
          <w:u w:val="single"/>
        </w:rPr>
        <w:t xml:space="preserve">the Federal </w:t>
      </w:r>
      <w:r w:rsidRPr="008103A6">
        <w:rPr>
          <w:b/>
          <w:sz w:val="28"/>
          <w:szCs w:val="28"/>
          <w:u w:val="single"/>
        </w:rPr>
        <w:t xml:space="preserve">Arsenic Criteria </w:t>
      </w:r>
      <w:r w:rsidR="005A57DD" w:rsidRPr="008103A6">
        <w:rPr>
          <w:b/>
          <w:sz w:val="28"/>
          <w:szCs w:val="28"/>
          <w:u w:val="single"/>
        </w:rPr>
        <w:t>We</w:t>
      </w:r>
      <w:r w:rsidRPr="008103A6">
        <w:rPr>
          <w:b/>
          <w:sz w:val="28"/>
          <w:szCs w:val="28"/>
          <w:u w:val="single"/>
        </w:rPr>
        <w:t xml:space="preserve">re </w:t>
      </w:r>
      <w:r w:rsidR="005A57DD" w:rsidRPr="008103A6">
        <w:rPr>
          <w:b/>
          <w:sz w:val="28"/>
          <w:szCs w:val="28"/>
          <w:u w:val="single"/>
        </w:rPr>
        <w:t>Calculated</w:t>
      </w:r>
    </w:p>
    <w:p w:rsidR="005A57DD" w:rsidRPr="005A57DD" w:rsidRDefault="005A57DD" w:rsidP="00A7405B">
      <w:pPr>
        <w:spacing w:after="0"/>
        <w:rPr>
          <w:b/>
          <w:sz w:val="24"/>
          <w:szCs w:val="24"/>
        </w:rPr>
      </w:pPr>
    </w:p>
    <w:p w:rsidR="005A57DD" w:rsidRDefault="005A57DD" w:rsidP="005A57DD">
      <w:pPr>
        <w:spacing w:after="0" w:line="240" w:lineRule="auto"/>
        <w:rPr>
          <w:sz w:val="24"/>
          <w:szCs w:val="24"/>
        </w:rPr>
      </w:pPr>
      <w:r w:rsidRPr="005A57DD">
        <w:rPr>
          <w:sz w:val="24"/>
          <w:szCs w:val="24"/>
        </w:rPr>
        <w:t>The following two equations and accompanying table des</w:t>
      </w:r>
      <w:r>
        <w:rPr>
          <w:sz w:val="24"/>
          <w:szCs w:val="24"/>
        </w:rPr>
        <w:t>cribe the variables that were used to</w:t>
      </w:r>
      <w:r w:rsidRPr="005A57DD">
        <w:rPr>
          <w:sz w:val="24"/>
          <w:szCs w:val="24"/>
        </w:rPr>
        <w:t xml:space="preserve"> </w:t>
      </w:r>
      <w:r>
        <w:rPr>
          <w:sz w:val="24"/>
          <w:szCs w:val="24"/>
        </w:rPr>
        <w:t>calculate</w:t>
      </w:r>
      <w:r w:rsidRPr="005A57DD">
        <w:rPr>
          <w:sz w:val="24"/>
          <w:szCs w:val="24"/>
        </w:rPr>
        <w:t xml:space="preserve"> EPA’s current national </w:t>
      </w:r>
      <w:r>
        <w:rPr>
          <w:sz w:val="24"/>
          <w:szCs w:val="24"/>
        </w:rPr>
        <w:t xml:space="preserve">human health </w:t>
      </w:r>
      <w:r w:rsidRPr="005A57DD">
        <w:rPr>
          <w:sz w:val="24"/>
          <w:szCs w:val="24"/>
        </w:rPr>
        <w:t>criteria for arsenic</w:t>
      </w:r>
      <w:r>
        <w:rPr>
          <w:sz w:val="24"/>
          <w:szCs w:val="24"/>
        </w:rPr>
        <w:t>, which Oregon adopted in</w:t>
      </w:r>
      <w:r w:rsidRPr="005A57DD">
        <w:rPr>
          <w:sz w:val="24"/>
          <w:szCs w:val="24"/>
        </w:rPr>
        <w:t xml:space="preserve"> 2004.  </w:t>
      </w:r>
    </w:p>
    <w:p w:rsidR="0083594C" w:rsidRPr="005A57DD" w:rsidRDefault="0083594C" w:rsidP="005A57DD">
      <w:pPr>
        <w:spacing w:after="0" w:line="240" w:lineRule="auto"/>
        <w:rPr>
          <w:sz w:val="24"/>
          <w:szCs w:val="24"/>
        </w:rPr>
      </w:pPr>
    </w:p>
    <w:p w:rsidR="005A57DD" w:rsidRDefault="0076543A" w:rsidP="005A57DD">
      <w:pPr>
        <w:spacing w:after="0" w:line="240" w:lineRule="auto"/>
        <w:rPr>
          <w:rFonts w:ascii="Times New Roman" w:hAnsi="Times New Roman"/>
          <w:sz w:val="24"/>
          <w:szCs w:val="24"/>
        </w:rPr>
      </w:pPr>
      <w:r w:rsidRPr="0076543A">
        <w:rPr>
          <w:rFonts w:ascii="Calibri" w:hAnsi="Calibri"/>
          <w:noProof/>
        </w:rPr>
        <w:pict>
          <v:shapetype id="_x0000_t202" coordsize="21600,21600" o:spt="202" path="m,l,21600r21600,l21600,xe">
            <v:stroke joinstyle="miter"/>
            <v:path gradientshapeok="t" o:connecttype="rect"/>
          </v:shapetype>
          <v:shape id="_x0000_s1026" type="#_x0000_t202" style="position:absolute;margin-left:7.2pt;margin-top:11.85pt;width:468pt;height:38.95pt;z-index:251660288">
            <v:textbox style="mso-next-textbox:#_x0000_s1026">
              <w:txbxContent>
                <w:p w:rsidR="009866EE" w:rsidRPr="00D91AF4" w:rsidRDefault="009866EE" w:rsidP="005A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sz w:val="24"/>
                      <w:szCs w:val="24"/>
                    </w:rPr>
                  </w:pPr>
                  <w:r w:rsidRPr="00D91AF4">
                    <w:rPr>
                      <w:rFonts w:ascii="Arial" w:hAnsi="Arial" w:cs="Arial"/>
                      <w:color w:val="000000"/>
                      <w:sz w:val="24"/>
                      <w:szCs w:val="24"/>
                    </w:rPr>
                    <w:t xml:space="preserve">Water + Organism Criterion (µg/L) =   1000   x               </w:t>
                  </w:r>
                  <w:r w:rsidRPr="00D91AF4">
                    <w:rPr>
                      <w:rFonts w:ascii="Arial" w:hAnsi="Arial" w:cs="Arial"/>
                      <w:color w:val="000000"/>
                      <w:sz w:val="24"/>
                      <w:szCs w:val="24"/>
                      <w:u w:val="single"/>
                    </w:rPr>
                    <w:t>RF x BW</w:t>
                  </w:r>
                  <w:r w:rsidRPr="00D91AF4">
                    <w:rPr>
                      <w:rFonts w:ascii="Arial" w:hAnsi="Arial" w:cs="Arial"/>
                      <w:color w:val="000000"/>
                      <w:sz w:val="24"/>
                      <w:szCs w:val="24"/>
                    </w:rPr>
                    <w:t xml:space="preserve">  </w:t>
                  </w:r>
                </w:p>
                <w:p w:rsidR="009866EE" w:rsidRPr="00D91AF4" w:rsidRDefault="009866EE" w:rsidP="005A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sz w:val="24"/>
                      <w:szCs w:val="24"/>
                    </w:rPr>
                  </w:pPr>
                  <w:r w:rsidRPr="00D91AF4">
                    <w:rPr>
                      <w:rFonts w:ascii="Arial" w:hAnsi="Arial" w:cs="Arial"/>
                      <w:color w:val="000000"/>
                      <w:sz w:val="24"/>
                      <w:szCs w:val="24"/>
                    </w:rPr>
                    <w:t xml:space="preserve">                     </w:t>
                  </w:r>
                  <w:r w:rsidRPr="00D91AF4">
                    <w:rPr>
                      <w:rFonts w:ascii="Arial" w:hAnsi="Arial" w:cs="Arial"/>
                      <w:color w:val="000000"/>
                      <w:sz w:val="24"/>
                      <w:szCs w:val="24"/>
                    </w:rPr>
                    <w:tab/>
                  </w:r>
                  <w:r w:rsidRPr="00D91AF4">
                    <w:rPr>
                      <w:rFonts w:ascii="Arial" w:hAnsi="Arial" w:cs="Arial"/>
                      <w:color w:val="000000"/>
                      <w:sz w:val="24"/>
                      <w:szCs w:val="24"/>
                    </w:rPr>
                    <w:tab/>
                  </w:r>
                  <w:r w:rsidRPr="00D91AF4">
                    <w:rPr>
                      <w:rFonts w:ascii="Arial" w:hAnsi="Arial" w:cs="Arial"/>
                      <w:color w:val="000000"/>
                      <w:sz w:val="24"/>
                      <w:szCs w:val="24"/>
                    </w:rPr>
                    <w:tab/>
                  </w:r>
                  <w:r w:rsidRPr="00D91AF4">
                    <w:rPr>
                      <w:rFonts w:ascii="Arial" w:hAnsi="Arial" w:cs="Arial"/>
                      <w:color w:val="000000"/>
                      <w:sz w:val="24"/>
                      <w:szCs w:val="24"/>
                    </w:rPr>
                    <w:tab/>
                  </w:r>
                  <w:r w:rsidRPr="00D91AF4">
                    <w:rPr>
                      <w:rFonts w:ascii="Arial" w:hAnsi="Arial" w:cs="Arial"/>
                      <w:color w:val="000000"/>
                      <w:sz w:val="24"/>
                      <w:szCs w:val="24"/>
                    </w:rPr>
                    <w:tab/>
                    <w:t xml:space="preserve">     q1*[DW + (BCF x FCR)]</w:t>
                  </w:r>
                </w:p>
                <w:p w:rsidR="009866EE" w:rsidRDefault="009866EE" w:rsidP="005A57DD"/>
              </w:txbxContent>
            </v:textbox>
          </v:shape>
        </w:pict>
      </w:r>
    </w:p>
    <w:p w:rsidR="005A57DD" w:rsidRDefault="005A57DD" w:rsidP="005A57DD">
      <w:pPr>
        <w:spacing w:after="0"/>
        <w:rPr>
          <w:rFonts w:ascii="Times New Roman" w:hAnsi="Times New Roman"/>
          <w:sz w:val="24"/>
          <w:szCs w:val="24"/>
        </w:rPr>
      </w:pPr>
    </w:p>
    <w:p w:rsidR="005A57DD" w:rsidRDefault="005A57DD" w:rsidP="005A57DD">
      <w:pPr>
        <w:spacing w:after="0"/>
        <w:rPr>
          <w:rFonts w:ascii="Arial" w:hAnsi="Arial" w:cs="Arial"/>
          <w:b/>
          <w:sz w:val="26"/>
          <w:szCs w:val="26"/>
          <w:u w:val="single"/>
        </w:rPr>
      </w:pPr>
    </w:p>
    <w:p w:rsidR="005A57DD" w:rsidRDefault="0076543A" w:rsidP="005A57DD">
      <w:pPr>
        <w:spacing w:after="0"/>
        <w:rPr>
          <w:rFonts w:ascii="Arial" w:hAnsi="Arial" w:cs="Arial"/>
          <w:b/>
          <w:sz w:val="26"/>
          <w:szCs w:val="26"/>
          <w:u w:val="single"/>
        </w:rPr>
      </w:pPr>
      <w:r w:rsidRPr="0076543A">
        <w:rPr>
          <w:rFonts w:ascii="Calibri" w:hAnsi="Calibri" w:cs="Times New Roman"/>
          <w:noProof/>
        </w:rPr>
        <w:pict>
          <v:shape id="_x0000_s1027" type="#_x0000_t202" style="position:absolute;margin-left:7.2pt;margin-top:16.05pt;width:468pt;height:37.35pt;z-index:251661312">
            <v:textbox style="mso-next-textbox:#_x0000_s1027">
              <w:txbxContent>
                <w:p w:rsidR="009866EE" w:rsidRPr="00D91AF4" w:rsidRDefault="009866EE" w:rsidP="005A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sz w:val="24"/>
                      <w:szCs w:val="24"/>
                    </w:rPr>
                  </w:pPr>
                  <w:r w:rsidRPr="00D91AF4">
                    <w:rPr>
                      <w:rFonts w:ascii="Arial" w:hAnsi="Arial" w:cs="Arial"/>
                      <w:color w:val="000000"/>
                      <w:sz w:val="24"/>
                      <w:szCs w:val="24"/>
                    </w:rPr>
                    <w:t xml:space="preserve">Org Only Criterion (µg/L) =   </w:t>
                  </w:r>
                  <w:r w:rsidRPr="00D91AF4">
                    <w:rPr>
                      <w:rFonts w:ascii="Arial" w:hAnsi="Arial" w:cs="Arial"/>
                      <w:color w:val="000000"/>
                      <w:sz w:val="24"/>
                      <w:szCs w:val="24"/>
                    </w:rPr>
                    <w:tab/>
                  </w:r>
                  <w:r w:rsidRPr="00D91AF4">
                    <w:rPr>
                      <w:rFonts w:ascii="Arial" w:hAnsi="Arial" w:cs="Arial"/>
                      <w:color w:val="000000"/>
                      <w:sz w:val="24"/>
                      <w:szCs w:val="24"/>
                    </w:rPr>
                    <w:tab/>
                    <w:t xml:space="preserve">  1000   x            </w:t>
                  </w:r>
                  <w:r w:rsidRPr="00D91AF4">
                    <w:rPr>
                      <w:rFonts w:ascii="Arial" w:hAnsi="Arial" w:cs="Arial"/>
                      <w:color w:val="000000"/>
                      <w:sz w:val="24"/>
                      <w:szCs w:val="24"/>
                      <w:u w:val="single"/>
                    </w:rPr>
                    <w:t>RF x BW</w:t>
                  </w:r>
                  <w:r w:rsidRPr="00D91AF4">
                    <w:rPr>
                      <w:rFonts w:ascii="Arial" w:hAnsi="Arial" w:cs="Arial"/>
                      <w:color w:val="000000"/>
                      <w:sz w:val="24"/>
                      <w:szCs w:val="24"/>
                    </w:rPr>
                    <w:t xml:space="preserve">  </w:t>
                  </w:r>
                </w:p>
                <w:p w:rsidR="009866EE" w:rsidRPr="00D91AF4" w:rsidRDefault="009866EE" w:rsidP="005A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sz w:val="24"/>
                      <w:szCs w:val="24"/>
                    </w:rPr>
                  </w:pPr>
                  <w:r w:rsidRPr="00D91AF4">
                    <w:rPr>
                      <w:rFonts w:ascii="Arial" w:hAnsi="Arial" w:cs="Arial"/>
                      <w:color w:val="000000"/>
                      <w:sz w:val="24"/>
                      <w:szCs w:val="24"/>
                    </w:rPr>
                    <w:t xml:space="preserve">                     </w:t>
                  </w:r>
                  <w:r w:rsidRPr="00D91AF4">
                    <w:rPr>
                      <w:rFonts w:ascii="Arial" w:hAnsi="Arial" w:cs="Arial"/>
                      <w:color w:val="000000"/>
                      <w:sz w:val="24"/>
                      <w:szCs w:val="24"/>
                    </w:rPr>
                    <w:tab/>
                  </w:r>
                  <w:r w:rsidRPr="00D91AF4">
                    <w:rPr>
                      <w:rFonts w:ascii="Arial" w:hAnsi="Arial" w:cs="Arial"/>
                      <w:color w:val="000000"/>
                      <w:sz w:val="24"/>
                      <w:szCs w:val="24"/>
                    </w:rPr>
                    <w:tab/>
                  </w:r>
                  <w:r w:rsidRPr="00D91AF4">
                    <w:rPr>
                      <w:rFonts w:ascii="Arial" w:hAnsi="Arial" w:cs="Arial"/>
                      <w:color w:val="000000"/>
                      <w:sz w:val="24"/>
                      <w:szCs w:val="24"/>
                    </w:rPr>
                    <w:tab/>
                  </w:r>
                  <w:r w:rsidRPr="00D91AF4">
                    <w:rPr>
                      <w:rFonts w:ascii="Arial" w:hAnsi="Arial" w:cs="Arial"/>
                      <w:color w:val="000000"/>
                      <w:sz w:val="24"/>
                      <w:szCs w:val="24"/>
                    </w:rPr>
                    <w:tab/>
                    <w:t xml:space="preserve">   </w:t>
                  </w:r>
                  <w:r w:rsidRPr="00D91AF4">
                    <w:rPr>
                      <w:rFonts w:ascii="Arial" w:hAnsi="Arial" w:cs="Arial"/>
                      <w:color w:val="000000"/>
                      <w:sz w:val="24"/>
                      <w:szCs w:val="24"/>
                    </w:rPr>
                    <w:tab/>
                    <w:t xml:space="preserve">       q1*[BCF x FCR]</w:t>
                  </w:r>
                </w:p>
                <w:p w:rsidR="009866EE" w:rsidRDefault="009866EE" w:rsidP="005A57DD"/>
              </w:txbxContent>
            </v:textbox>
          </v:shape>
        </w:pict>
      </w:r>
    </w:p>
    <w:p w:rsidR="005A57DD" w:rsidRDefault="005A57DD" w:rsidP="005A57DD">
      <w:pPr>
        <w:spacing w:after="0"/>
        <w:rPr>
          <w:rFonts w:ascii="Arial" w:hAnsi="Arial" w:cs="Arial"/>
          <w:b/>
          <w:sz w:val="26"/>
          <w:szCs w:val="26"/>
          <w:u w:val="single"/>
        </w:rPr>
      </w:pPr>
    </w:p>
    <w:p w:rsidR="005A57DD" w:rsidRDefault="005A57DD" w:rsidP="005A57DD">
      <w:pPr>
        <w:spacing w:after="0"/>
        <w:rPr>
          <w:rFonts w:ascii="Arial" w:hAnsi="Arial" w:cs="Arial"/>
          <w:b/>
          <w:sz w:val="26"/>
          <w:szCs w:val="26"/>
          <w:u w:val="single"/>
        </w:rPr>
      </w:pPr>
    </w:p>
    <w:p w:rsidR="0083594C" w:rsidRDefault="0083594C" w:rsidP="005A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color w:val="000000"/>
        </w:rPr>
      </w:pPr>
    </w:p>
    <w:p w:rsidR="0083594C" w:rsidRDefault="0083594C" w:rsidP="005A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color w:val="000000"/>
        </w:rPr>
      </w:pPr>
    </w:p>
    <w:p w:rsidR="0083594C" w:rsidRDefault="0083594C" w:rsidP="005A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color w:val="000000"/>
        </w:rPr>
      </w:pPr>
    </w:p>
    <w:p w:rsidR="006E7F05" w:rsidRDefault="006E7F05" w:rsidP="005A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color w:val="000000"/>
        </w:rPr>
      </w:pPr>
    </w:p>
    <w:p w:rsidR="0083594C" w:rsidRDefault="0083594C" w:rsidP="005A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color w:val="000000"/>
        </w:rPr>
      </w:pPr>
    </w:p>
    <w:p w:rsidR="005A57DD" w:rsidRDefault="005A57DD" w:rsidP="005A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color w:val="000000"/>
        </w:rPr>
      </w:pPr>
      <w:r>
        <w:rPr>
          <w:rFonts w:ascii="Arial" w:hAnsi="Arial" w:cs="Arial"/>
          <w:b/>
          <w:color w:val="000000"/>
        </w:rPr>
        <w:tab/>
      </w:r>
      <w:r w:rsidRPr="00E304C7">
        <w:rPr>
          <w:rFonts w:ascii="Arial" w:hAnsi="Arial" w:cs="Arial"/>
          <w:b/>
          <w:i/>
          <w:color w:val="000000"/>
        </w:rPr>
        <w:t>where:</w:t>
      </w:r>
      <w:r w:rsidRPr="00E304C7">
        <w:rPr>
          <w:rFonts w:ascii="Arial" w:hAnsi="Arial" w:cs="Arial"/>
          <w:color w:val="000000"/>
        </w:rPr>
        <w:tab/>
      </w:r>
    </w:p>
    <w:tbl>
      <w:tblPr>
        <w:tblStyle w:val="TableGrid"/>
        <w:tblpPr w:leftFromText="180" w:rightFromText="180" w:vertAnchor="text" w:horzAnchor="margin" w:tblpXSpec="center" w:tblpY="134"/>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ayout w:type="fixed"/>
        <w:tblLook w:val="01E0"/>
      </w:tblPr>
      <w:tblGrid>
        <w:gridCol w:w="1080"/>
        <w:gridCol w:w="3780"/>
        <w:gridCol w:w="2304"/>
      </w:tblGrid>
      <w:tr w:rsidR="005A57DD" w:rsidTr="005A57DD">
        <w:trPr>
          <w:trHeight w:val="422"/>
        </w:trPr>
        <w:tc>
          <w:tcPr>
            <w:tcW w:w="1080" w:type="dxa"/>
            <w:tcBorders>
              <w:top w:val="single" w:sz="12" w:space="0" w:color="auto"/>
              <w:bottom w:val="single" w:sz="12" w:space="0" w:color="auto"/>
            </w:tcBorders>
            <w:shd w:val="clear" w:color="auto" w:fill="D9D9D9"/>
            <w:vAlign w:val="center"/>
          </w:tcPr>
          <w:p w:rsidR="005A57DD" w:rsidRDefault="005A57DD" w:rsidP="005A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Calibri" w:hAnsi="Arial" w:cs="Arial"/>
                <w:b/>
                <w:color w:val="000000"/>
              </w:rPr>
            </w:pPr>
            <w:r>
              <w:rPr>
                <w:rFonts w:ascii="Arial" w:eastAsia="Calibri" w:hAnsi="Arial" w:cs="Arial"/>
                <w:b/>
                <w:color w:val="000000"/>
              </w:rPr>
              <w:t>Symbol</w:t>
            </w:r>
          </w:p>
        </w:tc>
        <w:tc>
          <w:tcPr>
            <w:tcW w:w="3780" w:type="dxa"/>
            <w:tcBorders>
              <w:top w:val="single" w:sz="12" w:space="0" w:color="auto"/>
              <w:bottom w:val="single" w:sz="12" w:space="0" w:color="auto"/>
            </w:tcBorders>
            <w:shd w:val="clear" w:color="auto" w:fill="D9D9D9"/>
            <w:vAlign w:val="center"/>
          </w:tcPr>
          <w:p w:rsidR="005A57DD" w:rsidRDefault="005A57DD" w:rsidP="005A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Calibri" w:hAnsi="Arial" w:cs="Arial"/>
                <w:b/>
                <w:color w:val="000000"/>
              </w:rPr>
            </w:pPr>
            <w:r>
              <w:rPr>
                <w:rFonts w:ascii="Arial" w:eastAsia="Calibri" w:hAnsi="Arial" w:cs="Arial"/>
                <w:b/>
                <w:color w:val="000000"/>
              </w:rPr>
              <w:t>Description</w:t>
            </w:r>
          </w:p>
        </w:tc>
        <w:tc>
          <w:tcPr>
            <w:tcW w:w="2304" w:type="dxa"/>
            <w:tcBorders>
              <w:top w:val="single" w:sz="12" w:space="0" w:color="auto"/>
              <w:bottom w:val="single" w:sz="12" w:space="0" w:color="auto"/>
            </w:tcBorders>
            <w:shd w:val="clear" w:color="auto" w:fill="D9D9D9"/>
            <w:vAlign w:val="center"/>
          </w:tcPr>
          <w:p w:rsidR="005A57DD" w:rsidRDefault="005A57DD" w:rsidP="005A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Calibri" w:hAnsi="Arial" w:cs="Arial"/>
                <w:b/>
                <w:color w:val="000000"/>
              </w:rPr>
            </w:pPr>
            <w:r>
              <w:rPr>
                <w:rFonts w:ascii="Arial" w:eastAsia="Calibri" w:hAnsi="Arial" w:cs="Arial"/>
                <w:b/>
                <w:color w:val="000000"/>
              </w:rPr>
              <w:t>Value Used for Arsenic</w:t>
            </w:r>
          </w:p>
        </w:tc>
      </w:tr>
      <w:tr w:rsidR="005A57DD" w:rsidTr="005A57DD">
        <w:tc>
          <w:tcPr>
            <w:tcW w:w="1080" w:type="dxa"/>
            <w:tcBorders>
              <w:top w:val="single" w:sz="12" w:space="0" w:color="auto"/>
            </w:tcBorders>
            <w:vAlign w:val="center"/>
          </w:tcPr>
          <w:p w:rsidR="005A57DD" w:rsidRDefault="005A57DD" w:rsidP="005A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Calibri" w:hAnsi="Arial" w:cs="Arial"/>
                <w:b/>
                <w:color w:val="000000"/>
              </w:rPr>
            </w:pPr>
            <w:r>
              <w:rPr>
                <w:rFonts w:ascii="Arial" w:eastAsia="Calibri" w:hAnsi="Arial" w:cs="Arial"/>
                <w:b/>
                <w:color w:val="000000"/>
              </w:rPr>
              <w:t>RF =</w:t>
            </w:r>
          </w:p>
        </w:tc>
        <w:tc>
          <w:tcPr>
            <w:tcW w:w="3780" w:type="dxa"/>
            <w:tcBorders>
              <w:top w:val="single" w:sz="12" w:space="0" w:color="auto"/>
            </w:tcBorders>
          </w:tcPr>
          <w:p w:rsidR="005A57DD" w:rsidRDefault="005A57DD" w:rsidP="005A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Calibri" w:hAnsi="Arial" w:cs="Arial"/>
                <w:b/>
                <w:color w:val="000000"/>
              </w:rPr>
            </w:pPr>
            <w:r w:rsidRPr="00E304C7">
              <w:rPr>
                <w:rFonts w:ascii="Arial" w:eastAsia="Calibri" w:hAnsi="Arial" w:cs="Arial"/>
                <w:color w:val="000000"/>
              </w:rPr>
              <w:t>risk factor (dimensionless)</w:t>
            </w:r>
          </w:p>
        </w:tc>
        <w:tc>
          <w:tcPr>
            <w:tcW w:w="2304" w:type="dxa"/>
            <w:tcBorders>
              <w:top w:val="single" w:sz="12" w:space="0" w:color="auto"/>
            </w:tcBorders>
            <w:vAlign w:val="center"/>
          </w:tcPr>
          <w:p w:rsidR="005A57DD" w:rsidRPr="0075543D" w:rsidRDefault="005A57DD" w:rsidP="005A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Calibri" w:hAnsi="Arial" w:cs="Arial"/>
                <w:color w:val="000000"/>
              </w:rPr>
            </w:pPr>
            <w:r w:rsidRPr="0075543D">
              <w:rPr>
                <w:rFonts w:ascii="Arial" w:eastAsia="Calibri" w:hAnsi="Arial" w:cs="Arial"/>
                <w:color w:val="000000"/>
              </w:rPr>
              <w:t>1x10</w:t>
            </w:r>
            <w:r w:rsidRPr="0075543D">
              <w:rPr>
                <w:rFonts w:ascii="Arial" w:eastAsia="Calibri" w:hAnsi="Arial" w:cs="Arial"/>
                <w:color w:val="000000"/>
                <w:vertAlign w:val="superscript"/>
              </w:rPr>
              <w:t>-6</w:t>
            </w:r>
          </w:p>
        </w:tc>
      </w:tr>
      <w:tr w:rsidR="005A57DD" w:rsidTr="005A57DD">
        <w:tc>
          <w:tcPr>
            <w:tcW w:w="1080" w:type="dxa"/>
            <w:vAlign w:val="center"/>
          </w:tcPr>
          <w:p w:rsidR="005A57DD" w:rsidRDefault="005A57DD" w:rsidP="005A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Calibri" w:hAnsi="Arial" w:cs="Arial"/>
                <w:b/>
                <w:color w:val="000000"/>
              </w:rPr>
            </w:pPr>
            <w:r w:rsidRPr="00E304C7">
              <w:rPr>
                <w:rFonts w:ascii="Arial" w:eastAsia="Calibri" w:hAnsi="Arial" w:cs="Arial"/>
                <w:b/>
                <w:color w:val="000000"/>
              </w:rPr>
              <w:t>BW</w:t>
            </w:r>
            <w:r>
              <w:rPr>
                <w:rFonts w:ascii="Arial" w:eastAsia="Calibri" w:hAnsi="Arial" w:cs="Arial"/>
                <w:b/>
                <w:color w:val="000000"/>
              </w:rPr>
              <w:t xml:space="preserve"> =</w:t>
            </w:r>
          </w:p>
        </w:tc>
        <w:tc>
          <w:tcPr>
            <w:tcW w:w="3780" w:type="dxa"/>
          </w:tcPr>
          <w:p w:rsidR="005A57DD" w:rsidRDefault="005A57DD" w:rsidP="005A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Calibri" w:hAnsi="Arial" w:cs="Arial"/>
                <w:b/>
                <w:color w:val="000000"/>
              </w:rPr>
            </w:pPr>
            <w:r w:rsidRPr="00E304C7">
              <w:rPr>
                <w:rFonts w:ascii="Arial" w:eastAsia="Calibri" w:hAnsi="Arial" w:cs="Arial"/>
                <w:color w:val="000000"/>
              </w:rPr>
              <w:t>body weight (kg)</w:t>
            </w:r>
          </w:p>
        </w:tc>
        <w:tc>
          <w:tcPr>
            <w:tcW w:w="2304" w:type="dxa"/>
            <w:vAlign w:val="center"/>
          </w:tcPr>
          <w:p w:rsidR="005A57DD" w:rsidRPr="0075543D" w:rsidRDefault="005A57DD" w:rsidP="005A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Calibri" w:hAnsi="Arial" w:cs="Arial"/>
                <w:color w:val="000000"/>
              </w:rPr>
            </w:pPr>
            <w:r>
              <w:rPr>
                <w:rFonts w:ascii="Arial" w:eastAsia="Calibri" w:hAnsi="Arial" w:cs="Arial"/>
                <w:color w:val="000000"/>
              </w:rPr>
              <w:t>70</w:t>
            </w:r>
          </w:p>
        </w:tc>
      </w:tr>
      <w:tr w:rsidR="005A57DD" w:rsidTr="005A57DD">
        <w:tc>
          <w:tcPr>
            <w:tcW w:w="1080" w:type="dxa"/>
            <w:vAlign w:val="center"/>
          </w:tcPr>
          <w:p w:rsidR="005A57DD" w:rsidRDefault="005A57DD" w:rsidP="005A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Calibri" w:hAnsi="Arial" w:cs="Arial"/>
                <w:b/>
                <w:color w:val="000000"/>
              </w:rPr>
            </w:pPr>
            <w:r>
              <w:rPr>
                <w:rFonts w:ascii="Arial" w:eastAsia="Calibri" w:hAnsi="Arial" w:cs="Arial"/>
                <w:b/>
                <w:color w:val="000000"/>
              </w:rPr>
              <w:t>q1* =</w:t>
            </w:r>
          </w:p>
        </w:tc>
        <w:tc>
          <w:tcPr>
            <w:tcW w:w="3780" w:type="dxa"/>
          </w:tcPr>
          <w:p w:rsidR="005A57DD" w:rsidRDefault="005A57DD" w:rsidP="005A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Calibri" w:hAnsi="Arial" w:cs="Arial"/>
                <w:b/>
                <w:color w:val="000000"/>
              </w:rPr>
            </w:pPr>
            <w:r w:rsidRPr="00E304C7">
              <w:rPr>
                <w:rFonts w:ascii="Arial" w:eastAsia="Calibri" w:hAnsi="Arial" w:cs="Arial"/>
                <w:color w:val="000000"/>
              </w:rPr>
              <w:t>cancer potency factor (mg/kg/day)-1</w:t>
            </w:r>
          </w:p>
        </w:tc>
        <w:tc>
          <w:tcPr>
            <w:tcW w:w="2304" w:type="dxa"/>
            <w:vAlign w:val="center"/>
          </w:tcPr>
          <w:p w:rsidR="005A57DD" w:rsidRPr="0075543D" w:rsidRDefault="005A57DD" w:rsidP="005A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Calibri" w:hAnsi="Arial" w:cs="Arial"/>
                <w:color w:val="000000"/>
              </w:rPr>
            </w:pPr>
            <w:r>
              <w:rPr>
                <w:rFonts w:ascii="Arial" w:eastAsia="Calibri" w:hAnsi="Arial" w:cs="Arial"/>
                <w:color w:val="000000"/>
              </w:rPr>
              <w:t>1.75</w:t>
            </w:r>
          </w:p>
        </w:tc>
      </w:tr>
      <w:tr w:rsidR="005A57DD" w:rsidTr="005A57DD">
        <w:tc>
          <w:tcPr>
            <w:tcW w:w="1080" w:type="dxa"/>
            <w:vAlign w:val="center"/>
          </w:tcPr>
          <w:p w:rsidR="005A57DD" w:rsidRDefault="005A57DD" w:rsidP="005A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Calibri" w:hAnsi="Arial" w:cs="Arial"/>
                <w:b/>
                <w:color w:val="000000"/>
              </w:rPr>
            </w:pPr>
            <w:r>
              <w:rPr>
                <w:rFonts w:ascii="Arial" w:eastAsia="Calibri" w:hAnsi="Arial" w:cs="Arial"/>
                <w:b/>
                <w:color w:val="000000"/>
              </w:rPr>
              <w:t>DW =</w:t>
            </w:r>
          </w:p>
        </w:tc>
        <w:tc>
          <w:tcPr>
            <w:tcW w:w="3780" w:type="dxa"/>
          </w:tcPr>
          <w:p w:rsidR="005A57DD" w:rsidRPr="00985D64" w:rsidRDefault="005A57DD" w:rsidP="005A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Calibri" w:hAnsi="Arial" w:cs="Arial"/>
                <w:color w:val="000000"/>
              </w:rPr>
            </w:pPr>
            <w:r w:rsidRPr="00985D64">
              <w:rPr>
                <w:rFonts w:ascii="Arial" w:eastAsia="Calibri" w:hAnsi="Arial" w:cs="Arial"/>
                <w:color w:val="000000"/>
              </w:rPr>
              <w:t>Drinking water consumption</w:t>
            </w:r>
            <w:r>
              <w:rPr>
                <w:rFonts w:ascii="Arial" w:eastAsia="Calibri" w:hAnsi="Arial" w:cs="Arial"/>
                <w:color w:val="000000"/>
              </w:rPr>
              <w:t xml:space="preserve"> (L/day)</w:t>
            </w:r>
          </w:p>
        </w:tc>
        <w:tc>
          <w:tcPr>
            <w:tcW w:w="2304" w:type="dxa"/>
            <w:vAlign w:val="center"/>
          </w:tcPr>
          <w:p w:rsidR="005A57DD" w:rsidRPr="0049493E" w:rsidRDefault="005A57DD" w:rsidP="005A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Calibri" w:hAnsi="Arial" w:cs="Arial"/>
              </w:rPr>
            </w:pPr>
            <w:r>
              <w:rPr>
                <w:rFonts w:ascii="Arial" w:eastAsia="Calibri" w:hAnsi="Arial" w:cs="Arial"/>
              </w:rPr>
              <w:t>2</w:t>
            </w:r>
          </w:p>
        </w:tc>
      </w:tr>
      <w:tr w:rsidR="005A57DD" w:rsidTr="005A57DD">
        <w:tc>
          <w:tcPr>
            <w:tcW w:w="1080" w:type="dxa"/>
            <w:vAlign w:val="center"/>
          </w:tcPr>
          <w:p w:rsidR="005A57DD" w:rsidRDefault="005A57DD" w:rsidP="005A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Calibri" w:hAnsi="Arial" w:cs="Arial"/>
                <w:b/>
                <w:color w:val="000000"/>
              </w:rPr>
            </w:pPr>
            <w:r>
              <w:rPr>
                <w:rFonts w:ascii="Arial" w:eastAsia="Calibri" w:hAnsi="Arial" w:cs="Arial"/>
                <w:b/>
                <w:color w:val="000000"/>
              </w:rPr>
              <w:t>BCF =</w:t>
            </w:r>
          </w:p>
        </w:tc>
        <w:tc>
          <w:tcPr>
            <w:tcW w:w="3780" w:type="dxa"/>
          </w:tcPr>
          <w:p w:rsidR="005A57DD" w:rsidRDefault="005A57DD" w:rsidP="005A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Calibri" w:hAnsi="Arial" w:cs="Arial"/>
                <w:b/>
                <w:color w:val="000000"/>
              </w:rPr>
            </w:pPr>
            <w:r w:rsidRPr="00E304C7">
              <w:rPr>
                <w:rFonts w:ascii="Arial" w:eastAsia="Calibri" w:hAnsi="Arial" w:cs="Arial"/>
                <w:color w:val="000000"/>
              </w:rPr>
              <w:t>bioconcentration factor (L/kg)</w:t>
            </w:r>
          </w:p>
        </w:tc>
        <w:tc>
          <w:tcPr>
            <w:tcW w:w="2304" w:type="dxa"/>
            <w:vAlign w:val="center"/>
          </w:tcPr>
          <w:p w:rsidR="005A57DD" w:rsidRPr="0049493E" w:rsidRDefault="005A57DD" w:rsidP="005A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Calibri" w:hAnsi="Arial" w:cs="Arial"/>
              </w:rPr>
            </w:pPr>
            <w:r w:rsidRPr="0049493E">
              <w:rPr>
                <w:rFonts w:ascii="Arial" w:eastAsia="Calibri" w:hAnsi="Arial" w:cs="Arial"/>
              </w:rPr>
              <w:t>44</w:t>
            </w:r>
          </w:p>
        </w:tc>
      </w:tr>
      <w:tr w:rsidR="005A57DD" w:rsidTr="005A57DD">
        <w:tc>
          <w:tcPr>
            <w:tcW w:w="1080" w:type="dxa"/>
            <w:tcBorders>
              <w:bottom w:val="single" w:sz="12" w:space="0" w:color="auto"/>
            </w:tcBorders>
            <w:vAlign w:val="center"/>
          </w:tcPr>
          <w:p w:rsidR="005A57DD" w:rsidRDefault="005A57DD" w:rsidP="005A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Calibri" w:hAnsi="Arial" w:cs="Arial"/>
                <w:b/>
                <w:color w:val="000000"/>
              </w:rPr>
            </w:pPr>
            <w:r>
              <w:rPr>
                <w:rFonts w:ascii="Arial" w:eastAsia="Calibri" w:hAnsi="Arial" w:cs="Arial"/>
                <w:b/>
                <w:color w:val="000000"/>
              </w:rPr>
              <w:t>FCR =</w:t>
            </w:r>
          </w:p>
        </w:tc>
        <w:tc>
          <w:tcPr>
            <w:tcW w:w="3780" w:type="dxa"/>
            <w:tcBorders>
              <w:bottom w:val="single" w:sz="12" w:space="0" w:color="auto"/>
            </w:tcBorders>
          </w:tcPr>
          <w:p w:rsidR="005A57DD" w:rsidRDefault="005A57DD" w:rsidP="005A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Calibri" w:hAnsi="Arial" w:cs="Arial"/>
                <w:b/>
                <w:color w:val="000000"/>
              </w:rPr>
            </w:pPr>
            <w:r w:rsidRPr="00E304C7">
              <w:rPr>
                <w:rFonts w:ascii="Arial" w:eastAsia="Calibri" w:hAnsi="Arial" w:cs="Arial"/>
                <w:color w:val="000000"/>
              </w:rPr>
              <w:t>fish consumption rate (</w:t>
            </w:r>
            <w:r w:rsidRPr="0075543D">
              <w:rPr>
                <w:rFonts w:ascii="Arial" w:eastAsia="Calibri" w:hAnsi="Arial" w:cs="Arial"/>
                <w:b/>
                <w:color w:val="000000"/>
              </w:rPr>
              <w:t>kg</w:t>
            </w:r>
            <w:r w:rsidRPr="00E304C7">
              <w:rPr>
                <w:rFonts w:ascii="Arial" w:eastAsia="Calibri" w:hAnsi="Arial" w:cs="Arial"/>
                <w:color w:val="000000"/>
              </w:rPr>
              <w:t>/day)</w:t>
            </w:r>
          </w:p>
        </w:tc>
        <w:tc>
          <w:tcPr>
            <w:tcW w:w="2304" w:type="dxa"/>
            <w:tcBorders>
              <w:bottom w:val="single" w:sz="12" w:space="0" w:color="auto"/>
            </w:tcBorders>
            <w:vAlign w:val="center"/>
          </w:tcPr>
          <w:p w:rsidR="005A57DD" w:rsidRPr="0049493E" w:rsidRDefault="005A57DD" w:rsidP="005A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Calibri" w:hAnsi="Arial" w:cs="Arial"/>
              </w:rPr>
            </w:pPr>
            <w:r w:rsidRPr="0049493E">
              <w:rPr>
                <w:rFonts w:ascii="Arial" w:eastAsia="Calibri" w:hAnsi="Arial" w:cs="Arial"/>
              </w:rPr>
              <w:t>0.0065</w:t>
            </w:r>
          </w:p>
        </w:tc>
      </w:tr>
    </w:tbl>
    <w:p w:rsidR="005A57DD" w:rsidRDefault="005A57DD" w:rsidP="005A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color w:val="000000"/>
        </w:rPr>
      </w:pPr>
    </w:p>
    <w:p w:rsidR="005A57DD" w:rsidRDefault="005A57DD" w:rsidP="005A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color w:val="000000"/>
        </w:rPr>
      </w:pPr>
    </w:p>
    <w:p w:rsidR="005A57DD" w:rsidRPr="00E304C7" w:rsidRDefault="005A57DD" w:rsidP="005A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color w:val="000000"/>
        </w:rPr>
      </w:pPr>
    </w:p>
    <w:p w:rsidR="00954C04" w:rsidRDefault="00954C04" w:rsidP="005A57DD">
      <w:pPr>
        <w:spacing w:after="0"/>
        <w:rPr>
          <w:rFonts w:cs="Arial"/>
          <w:b/>
          <w:sz w:val="28"/>
          <w:szCs w:val="28"/>
          <w:u w:val="single"/>
        </w:rPr>
      </w:pPr>
    </w:p>
    <w:p w:rsidR="00954C04" w:rsidRDefault="00954C04" w:rsidP="005A57DD">
      <w:pPr>
        <w:spacing w:after="0"/>
        <w:rPr>
          <w:rFonts w:cs="Arial"/>
          <w:b/>
          <w:sz w:val="24"/>
          <w:szCs w:val="24"/>
        </w:rPr>
      </w:pPr>
    </w:p>
    <w:p w:rsidR="004134A1" w:rsidRDefault="00954C04" w:rsidP="005A57DD">
      <w:pPr>
        <w:spacing w:after="0"/>
        <w:rPr>
          <w:rFonts w:cs="Arial"/>
          <w:b/>
          <w:sz w:val="24"/>
          <w:szCs w:val="24"/>
        </w:rPr>
      </w:pPr>
      <w:r>
        <w:rPr>
          <w:rFonts w:cs="Arial"/>
          <w:b/>
          <w:sz w:val="24"/>
          <w:szCs w:val="24"/>
        </w:rPr>
        <w:t xml:space="preserve">Federal </w:t>
      </w:r>
    </w:p>
    <w:p w:rsidR="004134A1" w:rsidRDefault="004134A1" w:rsidP="005A57DD">
      <w:pPr>
        <w:spacing w:after="0"/>
        <w:rPr>
          <w:rFonts w:cs="Arial"/>
          <w:b/>
          <w:sz w:val="24"/>
          <w:szCs w:val="24"/>
        </w:rPr>
      </w:pPr>
    </w:p>
    <w:p w:rsidR="004134A1" w:rsidRDefault="004134A1" w:rsidP="005A57DD">
      <w:pPr>
        <w:spacing w:after="0"/>
        <w:rPr>
          <w:rFonts w:cs="Arial"/>
          <w:b/>
          <w:sz w:val="24"/>
          <w:szCs w:val="24"/>
        </w:rPr>
      </w:pPr>
    </w:p>
    <w:p w:rsidR="004134A1" w:rsidRDefault="004134A1" w:rsidP="005A57DD">
      <w:pPr>
        <w:spacing w:after="0"/>
        <w:rPr>
          <w:rFonts w:cs="Arial"/>
          <w:b/>
          <w:sz w:val="24"/>
          <w:szCs w:val="24"/>
        </w:rPr>
      </w:pPr>
    </w:p>
    <w:p w:rsidR="00954C04" w:rsidRPr="00954C04" w:rsidRDefault="00954C04" w:rsidP="005A57DD">
      <w:pPr>
        <w:spacing w:after="0"/>
        <w:rPr>
          <w:rFonts w:cs="Arial"/>
          <w:sz w:val="24"/>
          <w:szCs w:val="24"/>
        </w:rPr>
      </w:pPr>
      <w:r>
        <w:rPr>
          <w:rFonts w:cs="Arial"/>
          <w:b/>
          <w:sz w:val="24"/>
          <w:szCs w:val="24"/>
        </w:rPr>
        <w:t>Guidance for Deriving Toxics Criteria for Human Health</w:t>
      </w:r>
    </w:p>
    <w:p w:rsidR="00954C04" w:rsidRDefault="00954C04" w:rsidP="005A57DD">
      <w:pPr>
        <w:spacing w:after="0"/>
        <w:rPr>
          <w:rFonts w:cs="Arial"/>
          <w:sz w:val="24"/>
          <w:szCs w:val="24"/>
        </w:rPr>
      </w:pPr>
      <w:r>
        <w:rPr>
          <w:rFonts w:cs="Arial"/>
          <w:sz w:val="24"/>
          <w:szCs w:val="24"/>
        </w:rPr>
        <w:t xml:space="preserve">In October 2000, EPA published a “Methodology for Deriving Ambient Water Quality Criteria for the Protection of Human Health.”   In this methodology, EPA states that criteria for carcinogens based on a risk level of </w:t>
      </w:r>
      <w:r w:rsidRPr="00954C04">
        <w:rPr>
          <w:rFonts w:cs="Arial"/>
          <w:sz w:val="24"/>
          <w:szCs w:val="24"/>
        </w:rPr>
        <w:t>10</w:t>
      </w:r>
      <w:r w:rsidRPr="00954C04">
        <w:rPr>
          <w:rFonts w:cs="Arial"/>
          <w:sz w:val="24"/>
          <w:szCs w:val="24"/>
          <w:vertAlign w:val="superscript"/>
        </w:rPr>
        <w:t>-5</w:t>
      </w:r>
      <w:r>
        <w:rPr>
          <w:rFonts w:cs="Arial"/>
          <w:sz w:val="24"/>
          <w:szCs w:val="24"/>
        </w:rPr>
        <w:t xml:space="preserve"> are acceptable for the general population </w:t>
      </w:r>
      <w:r w:rsidR="00067939">
        <w:rPr>
          <w:rFonts w:cs="Arial"/>
          <w:sz w:val="24"/>
          <w:szCs w:val="24"/>
        </w:rPr>
        <w:t>and that highly exposed populations should not exceed a risk level of</w:t>
      </w:r>
      <w:r>
        <w:rPr>
          <w:rFonts w:cs="Arial"/>
          <w:sz w:val="24"/>
          <w:szCs w:val="24"/>
        </w:rPr>
        <w:t xml:space="preserve"> 10</w:t>
      </w:r>
      <w:r w:rsidRPr="00954C04">
        <w:rPr>
          <w:rFonts w:cs="Arial"/>
          <w:sz w:val="24"/>
          <w:szCs w:val="24"/>
          <w:vertAlign w:val="superscript"/>
        </w:rPr>
        <w:t>-4</w:t>
      </w:r>
      <w:r>
        <w:rPr>
          <w:rFonts w:cs="Arial"/>
          <w:sz w:val="24"/>
          <w:szCs w:val="24"/>
        </w:rPr>
        <w:t xml:space="preserve"> </w:t>
      </w:r>
      <w:r w:rsidR="00067939">
        <w:rPr>
          <w:rFonts w:cs="Arial"/>
          <w:sz w:val="24"/>
          <w:szCs w:val="24"/>
        </w:rPr>
        <w:t>(pp. 1-12 and 2-6).</w:t>
      </w:r>
      <w:r w:rsidR="004134A1">
        <w:rPr>
          <w:rFonts w:cs="Arial"/>
          <w:sz w:val="24"/>
          <w:szCs w:val="24"/>
        </w:rPr>
        <w:t xml:space="preserve">  The</w:t>
      </w:r>
      <w:r w:rsidR="003E26C9">
        <w:rPr>
          <w:rFonts w:cs="Arial"/>
          <w:sz w:val="24"/>
          <w:szCs w:val="24"/>
        </w:rPr>
        <w:t xml:space="preserve"> guidance</w:t>
      </w:r>
      <w:r w:rsidR="004134A1">
        <w:rPr>
          <w:rFonts w:cs="Arial"/>
          <w:sz w:val="24"/>
          <w:szCs w:val="24"/>
        </w:rPr>
        <w:t xml:space="preserve"> also </w:t>
      </w:r>
      <w:r w:rsidR="003E26C9">
        <w:rPr>
          <w:rFonts w:cs="Arial"/>
          <w:sz w:val="24"/>
          <w:szCs w:val="24"/>
        </w:rPr>
        <w:t xml:space="preserve">says </w:t>
      </w:r>
      <w:r w:rsidR="004134A1">
        <w:rPr>
          <w:rFonts w:cs="Arial"/>
          <w:sz w:val="24"/>
          <w:szCs w:val="24"/>
        </w:rPr>
        <w:t xml:space="preserve">that states </w:t>
      </w:r>
      <w:r w:rsidR="003E26C9">
        <w:rPr>
          <w:rFonts w:cs="Arial"/>
          <w:sz w:val="24"/>
          <w:szCs w:val="24"/>
        </w:rPr>
        <w:t xml:space="preserve">should </w:t>
      </w:r>
      <w:r w:rsidR="004134A1">
        <w:rPr>
          <w:rFonts w:cs="Arial"/>
          <w:sz w:val="24"/>
          <w:szCs w:val="24"/>
        </w:rPr>
        <w:t xml:space="preserve">use local fish consumption data when </w:t>
      </w:r>
      <w:r w:rsidR="003E26C9">
        <w:rPr>
          <w:rFonts w:cs="Arial"/>
          <w:sz w:val="24"/>
          <w:szCs w:val="24"/>
        </w:rPr>
        <w:t xml:space="preserve">it is </w:t>
      </w:r>
      <w:r w:rsidR="004134A1">
        <w:rPr>
          <w:rFonts w:cs="Arial"/>
          <w:sz w:val="24"/>
          <w:szCs w:val="24"/>
        </w:rPr>
        <w:t>available.</w:t>
      </w:r>
    </w:p>
    <w:p w:rsidR="00067939" w:rsidRPr="00954C04" w:rsidRDefault="00067939" w:rsidP="005A57DD">
      <w:pPr>
        <w:spacing w:after="0"/>
        <w:rPr>
          <w:rFonts w:cs="Arial"/>
          <w:sz w:val="24"/>
          <w:szCs w:val="24"/>
        </w:rPr>
      </w:pPr>
    </w:p>
    <w:p w:rsidR="005A57DD" w:rsidRPr="005107CE" w:rsidRDefault="00240785" w:rsidP="005A57DD">
      <w:pPr>
        <w:spacing w:after="0"/>
        <w:rPr>
          <w:rFonts w:cs="Arial"/>
          <w:b/>
          <w:sz w:val="28"/>
          <w:szCs w:val="28"/>
          <w:u w:val="single"/>
        </w:rPr>
      </w:pPr>
      <w:r>
        <w:rPr>
          <w:rFonts w:cs="Arial"/>
          <w:b/>
          <w:sz w:val="28"/>
          <w:szCs w:val="28"/>
          <w:u w:val="single"/>
        </w:rPr>
        <w:t>Options Discussion</w:t>
      </w:r>
    </w:p>
    <w:p w:rsidR="005107CE" w:rsidRDefault="005107CE" w:rsidP="00A7405B">
      <w:pPr>
        <w:spacing w:after="0"/>
        <w:rPr>
          <w:sz w:val="24"/>
          <w:szCs w:val="24"/>
        </w:rPr>
      </w:pPr>
    </w:p>
    <w:p w:rsidR="005107CE" w:rsidRDefault="005107CE" w:rsidP="00A7405B">
      <w:pPr>
        <w:spacing w:after="0"/>
        <w:rPr>
          <w:sz w:val="24"/>
          <w:szCs w:val="24"/>
        </w:rPr>
      </w:pPr>
      <w:r>
        <w:rPr>
          <w:sz w:val="24"/>
          <w:szCs w:val="24"/>
        </w:rPr>
        <w:t>DEQ is considering several options for deriving arsenic criteria as an alternative to EPA’s current recommended criteria.  Three primary alternative approaches are described in this paper:</w:t>
      </w:r>
    </w:p>
    <w:p w:rsidR="005A57DD" w:rsidRDefault="005107CE" w:rsidP="00D74D3F">
      <w:pPr>
        <w:pStyle w:val="ListParagraph"/>
        <w:numPr>
          <w:ilvl w:val="0"/>
          <w:numId w:val="18"/>
        </w:numPr>
        <w:spacing w:after="0"/>
        <w:rPr>
          <w:sz w:val="24"/>
          <w:szCs w:val="24"/>
        </w:rPr>
      </w:pPr>
      <w:r>
        <w:rPr>
          <w:sz w:val="24"/>
          <w:szCs w:val="24"/>
        </w:rPr>
        <w:t>Re-calculation of the federal criteria</w:t>
      </w:r>
      <w:r w:rsidR="00060D72">
        <w:rPr>
          <w:sz w:val="24"/>
          <w:szCs w:val="24"/>
        </w:rPr>
        <w:t>,</w:t>
      </w:r>
    </w:p>
    <w:p w:rsidR="00060D72" w:rsidRDefault="00060D72" w:rsidP="00D74D3F">
      <w:pPr>
        <w:pStyle w:val="ListParagraph"/>
        <w:numPr>
          <w:ilvl w:val="0"/>
          <w:numId w:val="18"/>
        </w:numPr>
        <w:spacing w:after="0"/>
        <w:rPr>
          <w:sz w:val="24"/>
          <w:szCs w:val="24"/>
        </w:rPr>
      </w:pPr>
      <w:r>
        <w:rPr>
          <w:sz w:val="24"/>
          <w:szCs w:val="24"/>
        </w:rPr>
        <w:t xml:space="preserve">Use of the MCL value for drinking water in some manner, and </w:t>
      </w:r>
      <w:r w:rsidR="00E9713B">
        <w:rPr>
          <w:sz w:val="24"/>
          <w:szCs w:val="24"/>
        </w:rPr>
        <w:t>a</w:t>
      </w:r>
    </w:p>
    <w:p w:rsidR="00060D72" w:rsidRPr="0056032F" w:rsidRDefault="00E9713B" w:rsidP="00D74D3F">
      <w:pPr>
        <w:pStyle w:val="ListParagraph"/>
        <w:numPr>
          <w:ilvl w:val="0"/>
          <w:numId w:val="18"/>
        </w:numPr>
        <w:spacing w:after="0"/>
        <w:rPr>
          <w:sz w:val="24"/>
          <w:szCs w:val="24"/>
        </w:rPr>
      </w:pPr>
      <w:r>
        <w:rPr>
          <w:sz w:val="24"/>
          <w:szCs w:val="24"/>
        </w:rPr>
        <w:t>N</w:t>
      </w:r>
      <w:r w:rsidR="00060D72">
        <w:rPr>
          <w:sz w:val="24"/>
          <w:szCs w:val="24"/>
        </w:rPr>
        <w:t>atural background</w:t>
      </w:r>
      <w:r>
        <w:rPr>
          <w:sz w:val="24"/>
          <w:szCs w:val="24"/>
        </w:rPr>
        <w:t xml:space="preserve"> based approach.</w:t>
      </w:r>
    </w:p>
    <w:p w:rsidR="0056032F" w:rsidRPr="0056032F" w:rsidRDefault="0056032F" w:rsidP="00A7405B">
      <w:pPr>
        <w:spacing w:after="0"/>
        <w:rPr>
          <w:sz w:val="24"/>
          <w:szCs w:val="24"/>
        </w:rPr>
      </w:pPr>
    </w:p>
    <w:p w:rsidR="0056032F" w:rsidRDefault="00E11CB5" w:rsidP="00A7405B">
      <w:pPr>
        <w:spacing w:after="0"/>
        <w:rPr>
          <w:sz w:val="24"/>
          <w:szCs w:val="24"/>
        </w:rPr>
      </w:pPr>
      <w:r>
        <w:rPr>
          <w:sz w:val="24"/>
          <w:szCs w:val="24"/>
        </w:rPr>
        <w:t>The t</w:t>
      </w:r>
      <w:r w:rsidR="009E1C37">
        <w:rPr>
          <w:sz w:val="24"/>
          <w:szCs w:val="24"/>
        </w:rPr>
        <w:t xml:space="preserve">able below shows </w:t>
      </w:r>
      <w:r>
        <w:rPr>
          <w:sz w:val="24"/>
          <w:szCs w:val="24"/>
        </w:rPr>
        <w:t>possible criteria</w:t>
      </w:r>
      <w:r w:rsidR="00544FF2">
        <w:rPr>
          <w:sz w:val="24"/>
          <w:szCs w:val="24"/>
        </w:rPr>
        <w:t xml:space="preserve"> </w:t>
      </w:r>
      <w:r w:rsidR="0056032F">
        <w:rPr>
          <w:sz w:val="24"/>
          <w:szCs w:val="24"/>
        </w:rPr>
        <w:t xml:space="preserve">values under these three </w:t>
      </w:r>
      <w:r w:rsidR="00544FF2">
        <w:rPr>
          <w:sz w:val="24"/>
          <w:szCs w:val="24"/>
        </w:rPr>
        <w:t>approach options</w:t>
      </w:r>
      <w:r>
        <w:rPr>
          <w:sz w:val="24"/>
          <w:szCs w:val="24"/>
        </w:rPr>
        <w:t>.</w:t>
      </w:r>
      <w:r w:rsidR="009E1C37">
        <w:rPr>
          <w:sz w:val="24"/>
          <w:szCs w:val="24"/>
        </w:rPr>
        <w:t xml:space="preserve">  </w:t>
      </w:r>
      <w:r>
        <w:rPr>
          <w:sz w:val="24"/>
          <w:szCs w:val="24"/>
        </w:rPr>
        <w:t>T</w:t>
      </w:r>
      <w:r w:rsidR="009E1C37">
        <w:rPr>
          <w:sz w:val="24"/>
          <w:szCs w:val="24"/>
        </w:rPr>
        <w:t>he current value in EPA’s IRIS database.</w:t>
      </w:r>
      <w:r w:rsidR="0083594C">
        <w:rPr>
          <w:sz w:val="24"/>
          <w:szCs w:val="24"/>
        </w:rPr>
        <w:t xml:space="preserve">  DEQ’s preferred options at this time are to use the recalculated value for the organism only criterion (2.7) and </w:t>
      </w:r>
      <w:r>
        <w:rPr>
          <w:sz w:val="24"/>
          <w:szCs w:val="24"/>
        </w:rPr>
        <w:t>to use the same value</w:t>
      </w:r>
      <w:r w:rsidR="0083594C">
        <w:rPr>
          <w:sz w:val="24"/>
          <w:szCs w:val="24"/>
        </w:rPr>
        <w:t xml:space="preserve"> for the water + organism criterion.  DEQ believes that criteri</w:t>
      </w:r>
      <w:r w:rsidR="00BB12E5">
        <w:rPr>
          <w:sz w:val="24"/>
          <w:szCs w:val="24"/>
        </w:rPr>
        <w:t>a</w:t>
      </w:r>
      <w:r w:rsidR="0083594C">
        <w:rPr>
          <w:sz w:val="24"/>
          <w:szCs w:val="24"/>
        </w:rPr>
        <w:t xml:space="preserve"> in this range would serve the purpose of protecting human health and represent an appropriate balance of protection with recognition that Oregon has widespread natural background levels of arsenic far above the criteria generated by the </w:t>
      </w:r>
      <w:r w:rsidR="00C02A85">
        <w:rPr>
          <w:sz w:val="24"/>
          <w:szCs w:val="24"/>
        </w:rPr>
        <w:t xml:space="preserve">water + organism </w:t>
      </w:r>
      <w:r w:rsidR="0083594C">
        <w:rPr>
          <w:sz w:val="24"/>
          <w:szCs w:val="24"/>
        </w:rPr>
        <w:t>c</w:t>
      </w:r>
      <w:r>
        <w:rPr>
          <w:sz w:val="24"/>
          <w:szCs w:val="24"/>
        </w:rPr>
        <w:t>alculation approaches.</w:t>
      </w:r>
    </w:p>
    <w:p w:rsidR="00E11CB5" w:rsidRDefault="00E11CB5" w:rsidP="00E11CB5">
      <w:pPr>
        <w:spacing w:after="0"/>
        <w:rPr>
          <w:sz w:val="24"/>
          <w:szCs w:val="24"/>
        </w:rPr>
      </w:pPr>
    </w:p>
    <w:p w:rsidR="00E11CB5" w:rsidRPr="005A782D" w:rsidRDefault="00E11CB5" w:rsidP="00E11CB5">
      <w:pPr>
        <w:spacing w:after="0"/>
        <w:rPr>
          <w:sz w:val="24"/>
          <w:szCs w:val="24"/>
        </w:rPr>
      </w:pPr>
      <w:r w:rsidRPr="00BD5A9E">
        <w:rPr>
          <w:sz w:val="24"/>
          <w:szCs w:val="24"/>
        </w:rPr>
        <w:t>DEQ has been informed that EPA</w:t>
      </w:r>
      <w:r>
        <w:rPr>
          <w:sz w:val="24"/>
          <w:szCs w:val="24"/>
        </w:rPr>
        <w:t xml:space="preserve"> intends to increase the arsenic cancer slope factor in their IRIS database soon and that the increase could be significant (i.e. on the order of 10 times).  EPA does not have plans to revise the federal recommended criteria for arsenic in the near future.  However, if Oregon proposes to revise our criteria based on a calculation method, as we are proposing for the organism only value, we expect that EPA would use the updated IRIS information to evaluate whether they can approve the criteria.  Even with a revised CSF, the 2.7 value would be within the range that EPA should be able to approve for criteria based on a high consumption rates (risk level less than 1X 10</w:t>
      </w:r>
      <w:r>
        <w:rPr>
          <w:sz w:val="24"/>
          <w:szCs w:val="24"/>
          <w:vertAlign w:val="superscript"/>
        </w:rPr>
        <w:t>-4</w:t>
      </w:r>
      <w:r>
        <w:rPr>
          <w:sz w:val="24"/>
          <w:szCs w:val="24"/>
        </w:rPr>
        <w:t>).</w:t>
      </w:r>
    </w:p>
    <w:p w:rsidR="0083594C" w:rsidRDefault="0083594C" w:rsidP="00A7405B">
      <w:pPr>
        <w:spacing w:after="0"/>
        <w:rPr>
          <w:sz w:val="24"/>
          <w:szCs w:val="24"/>
        </w:rPr>
      </w:pPr>
    </w:p>
    <w:p w:rsidR="0056032F" w:rsidRDefault="0056032F" w:rsidP="00A7405B">
      <w:pPr>
        <w:spacing w:after="0"/>
        <w:rPr>
          <w:b/>
          <w:sz w:val="24"/>
          <w:szCs w:val="24"/>
          <w:u w:val="single"/>
        </w:rPr>
      </w:pPr>
    </w:p>
    <w:tbl>
      <w:tblPr>
        <w:tblStyle w:val="TableGrid"/>
        <w:tblW w:w="0" w:type="auto"/>
        <w:tblInd w:w="537" w:type="dxa"/>
        <w:tblLook w:val="04A0"/>
      </w:tblPr>
      <w:tblGrid>
        <w:gridCol w:w="3801"/>
        <w:gridCol w:w="2250"/>
        <w:gridCol w:w="1980"/>
      </w:tblGrid>
      <w:tr w:rsidR="00844AB7" w:rsidRPr="007D1549" w:rsidTr="00554DBB">
        <w:tc>
          <w:tcPr>
            <w:tcW w:w="8031" w:type="dxa"/>
            <w:gridSpan w:val="3"/>
            <w:shd w:val="clear" w:color="auto" w:fill="D9D9D9" w:themeFill="background1" w:themeFillShade="D9"/>
          </w:tcPr>
          <w:p w:rsidR="00844AB7" w:rsidRDefault="00844AB7" w:rsidP="00554DBB">
            <w:pPr>
              <w:jc w:val="center"/>
              <w:rPr>
                <w:b/>
                <w:sz w:val="24"/>
                <w:szCs w:val="24"/>
              </w:rPr>
            </w:pPr>
            <w:r w:rsidRPr="007D1549">
              <w:rPr>
                <w:b/>
                <w:sz w:val="24"/>
                <w:szCs w:val="24"/>
              </w:rPr>
              <w:t>Arsenic Criteria Options</w:t>
            </w:r>
            <w:r>
              <w:rPr>
                <w:b/>
                <w:sz w:val="24"/>
                <w:szCs w:val="24"/>
              </w:rPr>
              <w:t xml:space="preserve"> </w:t>
            </w:r>
            <w:r w:rsidRPr="007D1549">
              <w:rPr>
                <w:b/>
                <w:sz w:val="24"/>
                <w:szCs w:val="24"/>
              </w:rPr>
              <w:t>(µg/l</w:t>
            </w:r>
            <w:r>
              <w:rPr>
                <w:b/>
                <w:sz w:val="24"/>
                <w:szCs w:val="24"/>
              </w:rPr>
              <w:t xml:space="preserve"> inorganic arsenic</w:t>
            </w:r>
            <w:r w:rsidRPr="007D1549">
              <w:rPr>
                <w:b/>
                <w:sz w:val="24"/>
                <w:szCs w:val="24"/>
              </w:rPr>
              <w:t>)</w:t>
            </w:r>
          </w:p>
          <w:p w:rsidR="00844AB7" w:rsidRPr="007D1549" w:rsidRDefault="00844AB7" w:rsidP="00554DBB">
            <w:pPr>
              <w:jc w:val="center"/>
              <w:rPr>
                <w:b/>
                <w:sz w:val="24"/>
                <w:szCs w:val="24"/>
              </w:rPr>
            </w:pPr>
          </w:p>
        </w:tc>
      </w:tr>
      <w:tr w:rsidR="00844AB7" w:rsidRPr="007D1549" w:rsidTr="00554DBB">
        <w:tc>
          <w:tcPr>
            <w:tcW w:w="3801" w:type="dxa"/>
            <w:shd w:val="clear" w:color="auto" w:fill="D9D9D9" w:themeFill="background1" w:themeFillShade="D9"/>
          </w:tcPr>
          <w:p w:rsidR="00844AB7" w:rsidRPr="007D1549" w:rsidRDefault="00844AB7" w:rsidP="00554DBB">
            <w:pPr>
              <w:rPr>
                <w:sz w:val="24"/>
                <w:szCs w:val="24"/>
                <w:vertAlign w:val="superscript"/>
              </w:rPr>
            </w:pPr>
            <w:r w:rsidRPr="007D1549">
              <w:rPr>
                <w:b/>
                <w:sz w:val="24"/>
                <w:szCs w:val="24"/>
              </w:rPr>
              <w:t>Approach</w:t>
            </w:r>
          </w:p>
        </w:tc>
        <w:tc>
          <w:tcPr>
            <w:tcW w:w="2250" w:type="dxa"/>
            <w:shd w:val="clear" w:color="auto" w:fill="D9D9D9" w:themeFill="background1" w:themeFillShade="D9"/>
          </w:tcPr>
          <w:p w:rsidR="00844AB7" w:rsidRPr="007D1549" w:rsidRDefault="00844AB7" w:rsidP="00554DBB">
            <w:pPr>
              <w:jc w:val="center"/>
              <w:rPr>
                <w:b/>
                <w:sz w:val="24"/>
                <w:szCs w:val="24"/>
              </w:rPr>
            </w:pPr>
            <w:r w:rsidRPr="007D1549">
              <w:rPr>
                <w:b/>
                <w:sz w:val="24"/>
                <w:szCs w:val="24"/>
              </w:rPr>
              <w:t>Estimated</w:t>
            </w:r>
          </w:p>
          <w:p w:rsidR="00844AB7" w:rsidRPr="007D1549" w:rsidRDefault="00844AB7" w:rsidP="00554DBB">
            <w:pPr>
              <w:jc w:val="center"/>
              <w:rPr>
                <w:b/>
                <w:sz w:val="24"/>
                <w:szCs w:val="24"/>
              </w:rPr>
            </w:pPr>
            <w:r w:rsidRPr="007D1549">
              <w:rPr>
                <w:b/>
                <w:sz w:val="24"/>
                <w:szCs w:val="24"/>
              </w:rPr>
              <w:t>Water + Organism</w:t>
            </w:r>
          </w:p>
        </w:tc>
        <w:tc>
          <w:tcPr>
            <w:tcW w:w="1980" w:type="dxa"/>
            <w:shd w:val="clear" w:color="auto" w:fill="D9D9D9" w:themeFill="background1" w:themeFillShade="D9"/>
          </w:tcPr>
          <w:p w:rsidR="00844AB7" w:rsidRPr="007D1549" w:rsidRDefault="00844AB7" w:rsidP="00554DBB">
            <w:pPr>
              <w:jc w:val="center"/>
              <w:rPr>
                <w:b/>
                <w:sz w:val="24"/>
                <w:szCs w:val="24"/>
              </w:rPr>
            </w:pPr>
            <w:r w:rsidRPr="007D1549">
              <w:rPr>
                <w:b/>
                <w:sz w:val="24"/>
                <w:szCs w:val="24"/>
              </w:rPr>
              <w:t>Estimated</w:t>
            </w:r>
          </w:p>
          <w:p w:rsidR="00844AB7" w:rsidRPr="007D1549" w:rsidRDefault="00844AB7" w:rsidP="00554DBB">
            <w:pPr>
              <w:jc w:val="center"/>
              <w:rPr>
                <w:b/>
                <w:sz w:val="24"/>
                <w:szCs w:val="24"/>
              </w:rPr>
            </w:pPr>
            <w:r w:rsidRPr="007D1549">
              <w:rPr>
                <w:b/>
                <w:sz w:val="24"/>
                <w:szCs w:val="24"/>
              </w:rPr>
              <w:t>Organism Onl</w:t>
            </w:r>
            <w:r>
              <w:rPr>
                <w:b/>
                <w:sz w:val="24"/>
                <w:szCs w:val="24"/>
              </w:rPr>
              <w:t>y</w:t>
            </w:r>
          </w:p>
        </w:tc>
      </w:tr>
      <w:tr w:rsidR="00844AB7" w:rsidRPr="007D1549" w:rsidTr="00554DBB">
        <w:tc>
          <w:tcPr>
            <w:tcW w:w="3801" w:type="dxa"/>
          </w:tcPr>
          <w:p w:rsidR="00844AB7" w:rsidRPr="007D1549" w:rsidRDefault="00844AB7" w:rsidP="00844AB7">
            <w:pPr>
              <w:rPr>
                <w:sz w:val="24"/>
                <w:szCs w:val="24"/>
              </w:rPr>
            </w:pPr>
            <w:r w:rsidRPr="007D1549">
              <w:rPr>
                <w:sz w:val="24"/>
                <w:szCs w:val="24"/>
              </w:rPr>
              <w:t xml:space="preserve">OR recalculation: BCF=1, </w:t>
            </w:r>
            <w:r>
              <w:rPr>
                <w:sz w:val="24"/>
                <w:szCs w:val="24"/>
              </w:rPr>
              <w:t xml:space="preserve">FCR=175, </w:t>
            </w:r>
            <w:r w:rsidRPr="007D1549">
              <w:rPr>
                <w:sz w:val="24"/>
                <w:szCs w:val="24"/>
              </w:rPr>
              <w:t>% inorganic=10,</w:t>
            </w:r>
            <w:r w:rsidRPr="007D1549">
              <w:rPr>
                <w:b/>
                <w:sz w:val="24"/>
                <w:szCs w:val="24"/>
              </w:rPr>
              <w:t xml:space="preserve"> </w:t>
            </w:r>
            <w:r>
              <w:rPr>
                <w:sz w:val="24"/>
                <w:szCs w:val="24"/>
              </w:rPr>
              <w:t>CSF=1.5</w:t>
            </w:r>
            <w:r w:rsidRPr="00CC26E3">
              <w:rPr>
                <w:sz w:val="24"/>
                <w:szCs w:val="24"/>
              </w:rPr>
              <w:t>, risk=1x10</w:t>
            </w:r>
            <w:r w:rsidRPr="00CC26E3">
              <w:rPr>
                <w:sz w:val="24"/>
                <w:szCs w:val="24"/>
                <w:vertAlign w:val="superscript"/>
              </w:rPr>
              <w:t>-</w:t>
            </w:r>
            <w:r>
              <w:rPr>
                <w:sz w:val="24"/>
                <w:szCs w:val="24"/>
                <w:vertAlign w:val="superscript"/>
              </w:rPr>
              <w:t>6</w:t>
            </w:r>
          </w:p>
        </w:tc>
        <w:tc>
          <w:tcPr>
            <w:tcW w:w="2250" w:type="dxa"/>
          </w:tcPr>
          <w:p w:rsidR="00844AB7" w:rsidRDefault="00844AB7" w:rsidP="00554DBB">
            <w:pPr>
              <w:jc w:val="center"/>
              <w:rPr>
                <w:sz w:val="24"/>
                <w:szCs w:val="24"/>
              </w:rPr>
            </w:pPr>
            <w:r>
              <w:rPr>
                <w:sz w:val="24"/>
                <w:szCs w:val="24"/>
              </w:rPr>
              <w:t>0.023</w:t>
            </w:r>
          </w:p>
          <w:p w:rsidR="00554DBB" w:rsidRPr="0056032F" w:rsidRDefault="00554DBB" w:rsidP="00554DBB">
            <w:pPr>
              <w:jc w:val="center"/>
              <w:rPr>
                <w:sz w:val="24"/>
                <w:szCs w:val="24"/>
              </w:rPr>
            </w:pPr>
            <w:r>
              <w:rPr>
                <w:sz w:val="24"/>
                <w:szCs w:val="24"/>
              </w:rPr>
              <w:t xml:space="preserve">(2.3 @ </w:t>
            </w:r>
            <w:r w:rsidRPr="007D1549">
              <w:rPr>
                <w:sz w:val="24"/>
                <w:szCs w:val="24"/>
              </w:rPr>
              <w:t>10</w:t>
            </w:r>
            <w:r w:rsidRPr="007D1549">
              <w:rPr>
                <w:sz w:val="24"/>
                <w:szCs w:val="24"/>
                <w:vertAlign w:val="superscript"/>
              </w:rPr>
              <w:t>-4</w:t>
            </w:r>
            <w:r w:rsidRPr="007D1549">
              <w:rPr>
                <w:sz w:val="24"/>
                <w:szCs w:val="24"/>
              </w:rPr>
              <w:t>)</w:t>
            </w:r>
          </w:p>
        </w:tc>
        <w:tc>
          <w:tcPr>
            <w:tcW w:w="1980" w:type="dxa"/>
          </w:tcPr>
          <w:p w:rsidR="00844AB7" w:rsidRPr="000529F4" w:rsidRDefault="00844AB7" w:rsidP="00554DBB">
            <w:pPr>
              <w:jc w:val="center"/>
              <w:rPr>
                <w:sz w:val="24"/>
                <w:szCs w:val="24"/>
              </w:rPr>
            </w:pPr>
            <w:r w:rsidRPr="000529F4">
              <w:rPr>
                <w:sz w:val="24"/>
                <w:szCs w:val="24"/>
              </w:rPr>
              <w:t>2.7</w:t>
            </w:r>
          </w:p>
        </w:tc>
      </w:tr>
      <w:tr w:rsidR="00844AB7" w:rsidRPr="007D1549" w:rsidTr="00554DBB">
        <w:tc>
          <w:tcPr>
            <w:tcW w:w="3801" w:type="dxa"/>
          </w:tcPr>
          <w:p w:rsidR="00844AB7" w:rsidRPr="007D1549" w:rsidRDefault="00844AB7" w:rsidP="00554DBB">
            <w:pPr>
              <w:rPr>
                <w:sz w:val="24"/>
                <w:szCs w:val="24"/>
              </w:rPr>
            </w:pPr>
            <w:r w:rsidRPr="007D1549">
              <w:rPr>
                <w:sz w:val="24"/>
                <w:szCs w:val="24"/>
              </w:rPr>
              <w:t xml:space="preserve">OR recalculation: BCF=1, </w:t>
            </w:r>
            <w:r>
              <w:rPr>
                <w:sz w:val="24"/>
                <w:szCs w:val="24"/>
              </w:rPr>
              <w:t xml:space="preserve">FCR=175, </w:t>
            </w:r>
            <w:r w:rsidRPr="007D1549">
              <w:rPr>
                <w:sz w:val="24"/>
                <w:szCs w:val="24"/>
              </w:rPr>
              <w:t>% inorganic=10,</w:t>
            </w:r>
            <w:r w:rsidRPr="007D1549">
              <w:rPr>
                <w:b/>
                <w:sz w:val="24"/>
                <w:szCs w:val="24"/>
              </w:rPr>
              <w:t xml:space="preserve"> </w:t>
            </w:r>
            <w:r w:rsidRPr="00CC26E3">
              <w:rPr>
                <w:sz w:val="24"/>
                <w:szCs w:val="24"/>
              </w:rPr>
              <w:t>CSF=25, risk=1x10</w:t>
            </w:r>
            <w:r w:rsidRPr="00CC26E3">
              <w:rPr>
                <w:sz w:val="24"/>
                <w:szCs w:val="24"/>
                <w:vertAlign w:val="superscript"/>
              </w:rPr>
              <w:t>-5</w:t>
            </w:r>
          </w:p>
        </w:tc>
        <w:tc>
          <w:tcPr>
            <w:tcW w:w="2250" w:type="dxa"/>
          </w:tcPr>
          <w:p w:rsidR="00844AB7" w:rsidRPr="007D1549" w:rsidRDefault="00844AB7" w:rsidP="00554DBB">
            <w:pPr>
              <w:jc w:val="center"/>
              <w:rPr>
                <w:sz w:val="24"/>
                <w:szCs w:val="24"/>
              </w:rPr>
            </w:pPr>
            <w:r w:rsidRPr="007D1549">
              <w:rPr>
                <w:sz w:val="24"/>
                <w:szCs w:val="24"/>
              </w:rPr>
              <w:t>0.014</w:t>
            </w:r>
          </w:p>
          <w:p w:rsidR="00844AB7" w:rsidRPr="007D1549" w:rsidRDefault="00844AB7" w:rsidP="00554DBB">
            <w:pPr>
              <w:jc w:val="center"/>
              <w:rPr>
                <w:sz w:val="24"/>
                <w:szCs w:val="24"/>
              </w:rPr>
            </w:pPr>
          </w:p>
        </w:tc>
        <w:tc>
          <w:tcPr>
            <w:tcW w:w="1980" w:type="dxa"/>
          </w:tcPr>
          <w:p w:rsidR="00844AB7" w:rsidRPr="007D1549" w:rsidRDefault="00844AB7" w:rsidP="00554DBB">
            <w:pPr>
              <w:jc w:val="center"/>
              <w:rPr>
                <w:sz w:val="24"/>
                <w:szCs w:val="24"/>
              </w:rPr>
            </w:pPr>
            <w:r w:rsidRPr="007D1549">
              <w:rPr>
                <w:sz w:val="24"/>
                <w:szCs w:val="24"/>
              </w:rPr>
              <w:t>1.6</w:t>
            </w:r>
          </w:p>
        </w:tc>
      </w:tr>
      <w:tr w:rsidR="00844AB7" w:rsidRPr="007D1549" w:rsidTr="00554DBB">
        <w:tc>
          <w:tcPr>
            <w:tcW w:w="3801" w:type="dxa"/>
          </w:tcPr>
          <w:p w:rsidR="00844AB7" w:rsidRDefault="00844AB7" w:rsidP="00554DBB">
            <w:pPr>
              <w:rPr>
                <w:sz w:val="24"/>
                <w:szCs w:val="24"/>
              </w:rPr>
            </w:pPr>
            <w:r>
              <w:rPr>
                <w:sz w:val="24"/>
                <w:szCs w:val="24"/>
              </w:rPr>
              <w:t>Use Org only value for both</w:t>
            </w:r>
            <w:r w:rsidR="000529F4">
              <w:rPr>
                <w:sz w:val="24"/>
                <w:szCs w:val="24"/>
              </w:rPr>
              <w:t xml:space="preserve"> criteria</w:t>
            </w:r>
          </w:p>
          <w:p w:rsidR="000529F4" w:rsidRPr="007D1549" w:rsidRDefault="000529F4" w:rsidP="00554DBB">
            <w:pPr>
              <w:rPr>
                <w:sz w:val="24"/>
                <w:szCs w:val="24"/>
              </w:rPr>
            </w:pPr>
          </w:p>
        </w:tc>
        <w:tc>
          <w:tcPr>
            <w:tcW w:w="2250" w:type="dxa"/>
          </w:tcPr>
          <w:p w:rsidR="00844AB7" w:rsidRPr="007D1549" w:rsidRDefault="000529F4" w:rsidP="00554DBB">
            <w:pPr>
              <w:jc w:val="center"/>
              <w:rPr>
                <w:sz w:val="24"/>
                <w:szCs w:val="24"/>
              </w:rPr>
            </w:pPr>
            <w:r>
              <w:rPr>
                <w:sz w:val="24"/>
                <w:szCs w:val="24"/>
              </w:rPr>
              <w:t>2.7</w:t>
            </w:r>
          </w:p>
        </w:tc>
        <w:tc>
          <w:tcPr>
            <w:tcW w:w="1980" w:type="dxa"/>
          </w:tcPr>
          <w:p w:rsidR="00844AB7" w:rsidRPr="007D1549" w:rsidRDefault="000529F4" w:rsidP="00554DBB">
            <w:pPr>
              <w:jc w:val="center"/>
              <w:rPr>
                <w:sz w:val="24"/>
                <w:szCs w:val="24"/>
              </w:rPr>
            </w:pPr>
            <w:r>
              <w:rPr>
                <w:sz w:val="24"/>
                <w:szCs w:val="24"/>
              </w:rPr>
              <w:t>2.7</w:t>
            </w:r>
          </w:p>
        </w:tc>
      </w:tr>
      <w:tr w:rsidR="00844AB7" w:rsidRPr="007D1549" w:rsidTr="00554DBB">
        <w:tc>
          <w:tcPr>
            <w:tcW w:w="3801" w:type="dxa"/>
          </w:tcPr>
          <w:p w:rsidR="00844AB7" w:rsidRDefault="00844AB7" w:rsidP="00554DBB">
            <w:pPr>
              <w:rPr>
                <w:sz w:val="24"/>
                <w:szCs w:val="24"/>
              </w:rPr>
            </w:pPr>
            <w:r w:rsidRPr="007D1549">
              <w:rPr>
                <w:sz w:val="24"/>
                <w:szCs w:val="24"/>
              </w:rPr>
              <w:t xml:space="preserve">MCL hybrid </w:t>
            </w:r>
            <w:r>
              <w:rPr>
                <w:sz w:val="24"/>
                <w:szCs w:val="24"/>
              </w:rPr>
              <w:t xml:space="preserve"> - MCL * 0.25</w:t>
            </w:r>
          </w:p>
          <w:p w:rsidR="000529F4" w:rsidRPr="007D1549" w:rsidRDefault="000529F4" w:rsidP="00554DBB">
            <w:pPr>
              <w:rPr>
                <w:sz w:val="24"/>
                <w:szCs w:val="24"/>
                <w:vertAlign w:val="superscript"/>
              </w:rPr>
            </w:pPr>
          </w:p>
        </w:tc>
        <w:tc>
          <w:tcPr>
            <w:tcW w:w="2250" w:type="dxa"/>
          </w:tcPr>
          <w:p w:rsidR="00844AB7" w:rsidRPr="007D1549" w:rsidRDefault="00844AB7" w:rsidP="00554DBB">
            <w:pPr>
              <w:jc w:val="center"/>
              <w:rPr>
                <w:sz w:val="24"/>
                <w:szCs w:val="24"/>
              </w:rPr>
            </w:pPr>
            <w:r w:rsidRPr="007D1549">
              <w:rPr>
                <w:sz w:val="24"/>
                <w:szCs w:val="24"/>
              </w:rPr>
              <w:t>2.5</w:t>
            </w:r>
          </w:p>
        </w:tc>
        <w:tc>
          <w:tcPr>
            <w:tcW w:w="1980" w:type="dxa"/>
          </w:tcPr>
          <w:p w:rsidR="00844AB7" w:rsidRPr="007D1549" w:rsidRDefault="00844AB7" w:rsidP="00554DBB">
            <w:pPr>
              <w:jc w:val="center"/>
              <w:rPr>
                <w:sz w:val="24"/>
                <w:szCs w:val="24"/>
              </w:rPr>
            </w:pPr>
            <w:r w:rsidRPr="007D1549">
              <w:rPr>
                <w:sz w:val="24"/>
                <w:szCs w:val="24"/>
              </w:rPr>
              <w:t>2.5</w:t>
            </w:r>
          </w:p>
        </w:tc>
      </w:tr>
      <w:tr w:rsidR="00844AB7" w:rsidRPr="007D1549" w:rsidTr="00554DBB">
        <w:tc>
          <w:tcPr>
            <w:tcW w:w="3801" w:type="dxa"/>
          </w:tcPr>
          <w:p w:rsidR="00844AB7" w:rsidRPr="007D1549" w:rsidRDefault="00844AB7" w:rsidP="00554DBB">
            <w:pPr>
              <w:rPr>
                <w:sz w:val="24"/>
                <w:szCs w:val="24"/>
              </w:rPr>
            </w:pPr>
            <w:r w:rsidRPr="007D1549">
              <w:rPr>
                <w:sz w:val="24"/>
                <w:szCs w:val="24"/>
              </w:rPr>
              <w:t>Statewide default natural background</w:t>
            </w:r>
          </w:p>
        </w:tc>
        <w:tc>
          <w:tcPr>
            <w:tcW w:w="2250" w:type="dxa"/>
          </w:tcPr>
          <w:p w:rsidR="00844AB7" w:rsidRPr="007D1549" w:rsidRDefault="00844AB7" w:rsidP="00554DBB">
            <w:pPr>
              <w:jc w:val="center"/>
              <w:rPr>
                <w:sz w:val="24"/>
                <w:szCs w:val="24"/>
              </w:rPr>
            </w:pPr>
            <w:r w:rsidRPr="007D1549">
              <w:rPr>
                <w:sz w:val="24"/>
                <w:szCs w:val="24"/>
              </w:rPr>
              <w:t>1-</w:t>
            </w:r>
            <w:r>
              <w:rPr>
                <w:sz w:val="24"/>
                <w:szCs w:val="24"/>
              </w:rPr>
              <w:t>3</w:t>
            </w:r>
          </w:p>
        </w:tc>
        <w:tc>
          <w:tcPr>
            <w:tcW w:w="1980" w:type="dxa"/>
          </w:tcPr>
          <w:p w:rsidR="00844AB7" w:rsidRPr="007D1549" w:rsidRDefault="00844AB7" w:rsidP="00554DBB">
            <w:pPr>
              <w:jc w:val="center"/>
              <w:rPr>
                <w:sz w:val="24"/>
                <w:szCs w:val="24"/>
              </w:rPr>
            </w:pPr>
            <w:r w:rsidRPr="007D1549">
              <w:rPr>
                <w:sz w:val="24"/>
                <w:szCs w:val="24"/>
              </w:rPr>
              <w:t>1-</w:t>
            </w:r>
            <w:r>
              <w:rPr>
                <w:sz w:val="24"/>
                <w:szCs w:val="24"/>
              </w:rPr>
              <w:t>3</w:t>
            </w:r>
          </w:p>
        </w:tc>
      </w:tr>
    </w:tbl>
    <w:p w:rsidR="00844AB7" w:rsidRDefault="00844AB7" w:rsidP="00A7405B">
      <w:pPr>
        <w:spacing w:after="0"/>
        <w:rPr>
          <w:b/>
          <w:sz w:val="24"/>
          <w:szCs w:val="24"/>
          <w:u w:val="single"/>
        </w:rPr>
      </w:pPr>
    </w:p>
    <w:p w:rsidR="00E11CB5" w:rsidRDefault="00E11CB5" w:rsidP="00E11CB5">
      <w:pPr>
        <w:spacing w:after="0"/>
        <w:ind w:left="720"/>
        <w:rPr>
          <w:sz w:val="24"/>
          <w:szCs w:val="24"/>
        </w:rPr>
      </w:pPr>
      <w:r>
        <w:rPr>
          <w:sz w:val="24"/>
          <w:szCs w:val="24"/>
        </w:rPr>
        <w:t xml:space="preserve">Notes:   1) MCL = 10 µg/l total arsenic.    2) HHC will be for inorganic arsenic.   </w:t>
      </w:r>
    </w:p>
    <w:p w:rsidR="00E11CB5" w:rsidRDefault="00E11CB5" w:rsidP="00E11CB5">
      <w:pPr>
        <w:spacing w:after="0"/>
        <w:ind w:left="720"/>
        <w:rPr>
          <w:sz w:val="24"/>
          <w:szCs w:val="24"/>
        </w:rPr>
      </w:pPr>
      <w:r>
        <w:rPr>
          <w:sz w:val="24"/>
          <w:szCs w:val="24"/>
        </w:rPr>
        <w:t xml:space="preserve">3) The current IRIS CSF is 1.5.  The CSF of 25 is a hypothetical scenario used only to understand how such an increase would affect recalculated criteria.  </w:t>
      </w:r>
    </w:p>
    <w:p w:rsidR="00844AB7" w:rsidRDefault="00844AB7" w:rsidP="00844AB7">
      <w:pPr>
        <w:spacing w:after="0"/>
        <w:rPr>
          <w:sz w:val="24"/>
          <w:szCs w:val="24"/>
        </w:rPr>
      </w:pPr>
    </w:p>
    <w:p w:rsidR="0056032F" w:rsidRDefault="0056032F" w:rsidP="00A7405B">
      <w:pPr>
        <w:spacing w:after="0"/>
        <w:rPr>
          <w:b/>
          <w:sz w:val="24"/>
          <w:szCs w:val="24"/>
          <w:u w:val="single"/>
        </w:rPr>
      </w:pPr>
    </w:p>
    <w:p w:rsidR="005A57DD" w:rsidRPr="006A1FF4" w:rsidRDefault="006A1FF4" w:rsidP="00A7405B">
      <w:pPr>
        <w:spacing w:after="0"/>
        <w:rPr>
          <w:sz w:val="24"/>
          <w:szCs w:val="24"/>
        </w:rPr>
      </w:pPr>
      <w:r>
        <w:rPr>
          <w:b/>
          <w:sz w:val="28"/>
          <w:szCs w:val="28"/>
          <w:u w:val="single"/>
        </w:rPr>
        <w:t>Option 1:  Re-Calculating the Criteria Using Oregon Appropriate Values</w:t>
      </w:r>
    </w:p>
    <w:p w:rsidR="006A1FF4" w:rsidRPr="006A1FF4" w:rsidRDefault="006A1FF4" w:rsidP="00A7405B">
      <w:pPr>
        <w:spacing w:after="0"/>
        <w:rPr>
          <w:sz w:val="24"/>
          <w:szCs w:val="24"/>
        </w:rPr>
      </w:pPr>
    </w:p>
    <w:p w:rsidR="006A1FF4" w:rsidRDefault="006A1FF4" w:rsidP="00A7405B">
      <w:pPr>
        <w:spacing w:after="0"/>
        <w:rPr>
          <w:sz w:val="24"/>
          <w:szCs w:val="24"/>
        </w:rPr>
      </w:pPr>
      <w:r>
        <w:rPr>
          <w:sz w:val="24"/>
          <w:szCs w:val="24"/>
        </w:rPr>
        <w:t>The first approach would be to reca</w:t>
      </w:r>
      <w:r w:rsidR="005107CE">
        <w:rPr>
          <w:sz w:val="24"/>
          <w:szCs w:val="24"/>
        </w:rPr>
        <w:t>lculate the criteria using EPA</w:t>
      </w:r>
      <w:r>
        <w:rPr>
          <w:sz w:val="24"/>
          <w:szCs w:val="24"/>
        </w:rPr>
        <w:t xml:space="preserve"> equations, but us</w:t>
      </w:r>
      <w:r w:rsidR="00D74D3F">
        <w:rPr>
          <w:sz w:val="24"/>
          <w:szCs w:val="24"/>
        </w:rPr>
        <w:t>e</w:t>
      </w:r>
      <w:r w:rsidR="00F77DF3">
        <w:rPr>
          <w:sz w:val="24"/>
          <w:szCs w:val="24"/>
        </w:rPr>
        <w:t xml:space="preserve"> </w:t>
      </w:r>
      <w:r>
        <w:rPr>
          <w:sz w:val="24"/>
          <w:szCs w:val="24"/>
        </w:rPr>
        <w:t xml:space="preserve">alternative values for some of the factors that </w:t>
      </w:r>
      <w:r w:rsidR="00BB12E5">
        <w:rPr>
          <w:sz w:val="24"/>
          <w:szCs w:val="24"/>
        </w:rPr>
        <w:t>DEQ</w:t>
      </w:r>
      <w:r>
        <w:rPr>
          <w:sz w:val="24"/>
          <w:szCs w:val="24"/>
        </w:rPr>
        <w:t xml:space="preserve"> believe</w:t>
      </w:r>
      <w:r w:rsidR="00BB12E5">
        <w:rPr>
          <w:sz w:val="24"/>
          <w:szCs w:val="24"/>
        </w:rPr>
        <w:t>s</w:t>
      </w:r>
      <w:r>
        <w:rPr>
          <w:sz w:val="24"/>
          <w:szCs w:val="24"/>
        </w:rPr>
        <w:t xml:space="preserve"> are more appropriate to Oregon.   This approach has been used in other States and </w:t>
      </w:r>
      <w:r w:rsidR="005107CE">
        <w:rPr>
          <w:sz w:val="24"/>
          <w:szCs w:val="24"/>
        </w:rPr>
        <w:t xml:space="preserve">approved by EPA.  It </w:t>
      </w:r>
      <w:r>
        <w:rPr>
          <w:sz w:val="24"/>
          <w:szCs w:val="24"/>
        </w:rPr>
        <w:t xml:space="preserve">is </w:t>
      </w:r>
      <w:r w:rsidR="00060D72">
        <w:rPr>
          <w:sz w:val="24"/>
          <w:szCs w:val="24"/>
        </w:rPr>
        <w:t>describ</w:t>
      </w:r>
      <w:r>
        <w:rPr>
          <w:sz w:val="24"/>
          <w:szCs w:val="24"/>
        </w:rPr>
        <w:t xml:space="preserve">ed by </w:t>
      </w:r>
      <w:r w:rsidR="00060D72">
        <w:rPr>
          <w:sz w:val="24"/>
          <w:szCs w:val="24"/>
        </w:rPr>
        <w:t xml:space="preserve">the </w:t>
      </w:r>
      <w:r>
        <w:rPr>
          <w:sz w:val="24"/>
          <w:szCs w:val="24"/>
        </w:rPr>
        <w:t xml:space="preserve">EPA Region 6 </w:t>
      </w:r>
      <w:r w:rsidR="005107CE">
        <w:rPr>
          <w:sz w:val="24"/>
          <w:szCs w:val="24"/>
        </w:rPr>
        <w:t xml:space="preserve">interim </w:t>
      </w:r>
      <w:r>
        <w:rPr>
          <w:sz w:val="24"/>
          <w:szCs w:val="24"/>
        </w:rPr>
        <w:t>strategy for arsenic</w:t>
      </w:r>
      <w:r w:rsidR="009E1C37">
        <w:rPr>
          <w:sz w:val="24"/>
          <w:szCs w:val="24"/>
        </w:rPr>
        <w:t xml:space="preserve"> and was described in EPA</w:t>
      </w:r>
      <w:r w:rsidR="00BB12E5">
        <w:rPr>
          <w:sz w:val="24"/>
          <w:szCs w:val="24"/>
        </w:rPr>
        <w:t>’</w:t>
      </w:r>
      <w:r w:rsidR="009E1C37">
        <w:rPr>
          <w:sz w:val="24"/>
          <w:szCs w:val="24"/>
        </w:rPr>
        <w:t>s draft proposed arsenic criteria under the Great Lakes Initiative</w:t>
      </w:r>
      <w:r>
        <w:rPr>
          <w:sz w:val="24"/>
          <w:szCs w:val="24"/>
        </w:rPr>
        <w:t>.</w:t>
      </w:r>
    </w:p>
    <w:p w:rsidR="006A1FF4" w:rsidRDefault="006A1FF4" w:rsidP="00A7405B">
      <w:pPr>
        <w:spacing w:after="0"/>
        <w:rPr>
          <w:sz w:val="24"/>
          <w:szCs w:val="24"/>
        </w:rPr>
      </w:pPr>
    </w:p>
    <w:p w:rsidR="00FA2861" w:rsidRPr="00FA2861" w:rsidRDefault="00060D72" w:rsidP="00060D72">
      <w:pPr>
        <w:spacing w:after="0"/>
        <w:rPr>
          <w:sz w:val="24"/>
          <w:szCs w:val="24"/>
        </w:rPr>
      </w:pPr>
      <w:r>
        <w:rPr>
          <w:sz w:val="24"/>
          <w:szCs w:val="24"/>
        </w:rPr>
        <w:t>One locally driven factor is the fish consumpti</w:t>
      </w:r>
      <w:r w:rsidR="00BB12E5">
        <w:rPr>
          <w:sz w:val="24"/>
          <w:szCs w:val="24"/>
        </w:rPr>
        <w:t>on rate.  DEQ proposes</w:t>
      </w:r>
      <w:r>
        <w:rPr>
          <w:sz w:val="24"/>
          <w:szCs w:val="24"/>
        </w:rPr>
        <w:t xml:space="preserve"> </w:t>
      </w:r>
      <w:r w:rsidR="00BB12E5">
        <w:rPr>
          <w:sz w:val="24"/>
          <w:szCs w:val="24"/>
        </w:rPr>
        <w:t xml:space="preserve">to use 175 g/d as the </w:t>
      </w:r>
      <w:r>
        <w:rPr>
          <w:sz w:val="24"/>
          <w:szCs w:val="24"/>
        </w:rPr>
        <w:t>FCR in ou</w:t>
      </w:r>
      <w:r w:rsidR="00BB12E5">
        <w:rPr>
          <w:sz w:val="24"/>
          <w:szCs w:val="24"/>
        </w:rPr>
        <w:t>r recalculation of the criteria</w:t>
      </w:r>
      <w:r>
        <w:rPr>
          <w:sz w:val="24"/>
          <w:szCs w:val="24"/>
        </w:rPr>
        <w:t>.  The current federal criteria are based on a consumption rate of 6.5 g/d.</w:t>
      </w:r>
      <w:r w:rsidR="009E1C37">
        <w:rPr>
          <w:sz w:val="24"/>
          <w:szCs w:val="24"/>
        </w:rPr>
        <w:t xml:space="preserve">  </w:t>
      </w:r>
      <w:r>
        <w:rPr>
          <w:sz w:val="24"/>
          <w:szCs w:val="24"/>
        </w:rPr>
        <w:t>Other</w:t>
      </w:r>
      <w:r w:rsidR="006A1FF4">
        <w:rPr>
          <w:sz w:val="24"/>
          <w:szCs w:val="24"/>
        </w:rPr>
        <w:t xml:space="preserve"> factors that could be revised to re</w:t>
      </w:r>
      <w:r>
        <w:rPr>
          <w:sz w:val="24"/>
          <w:szCs w:val="24"/>
        </w:rPr>
        <w:t xml:space="preserve">flect Oregon conditions include </w:t>
      </w:r>
      <w:r w:rsidR="00FA2861">
        <w:rPr>
          <w:sz w:val="24"/>
          <w:szCs w:val="24"/>
        </w:rPr>
        <w:t xml:space="preserve">the </w:t>
      </w:r>
      <w:r w:rsidR="006A1FF4" w:rsidRPr="00FA2861">
        <w:rPr>
          <w:sz w:val="24"/>
          <w:szCs w:val="24"/>
        </w:rPr>
        <w:t>bioconcentration factor</w:t>
      </w:r>
      <w:r>
        <w:rPr>
          <w:sz w:val="24"/>
          <w:szCs w:val="24"/>
        </w:rPr>
        <w:t xml:space="preserve"> (BCF)</w:t>
      </w:r>
      <w:r w:rsidR="00FA2861" w:rsidRPr="00FA2861">
        <w:rPr>
          <w:sz w:val="24"/>
          <w:szCs w:val="24"/>
        </w:rPr>
        <w:t xml:space="preserve"> </w:t>
      </w:r>
      <w:r w:rsidR="00FA2861">
        <w:rPr>
          <w:sz w:val="24"/>
          <w:szCs w:val="24"/>
        </w:rPr>
        <w:t>and</w:t>
      </w:r>
      <w:r>
        <w:rPr>
          <w:sz w:val="24"/>
          <w:szCs w:val="24"/>
        </w:rPr>
        <w:t xml:space="preserve"> </w:t>
      </w:r>
      <w:r w:rsidR="00FA2861" w:rsidRPr="00FA2861">
        <w:rPr>
          <w:sz w:val="24"/>
          <w:szCs w:val="24"/>
        </w:rPr>
        <w:t>t</w:t>
      </w:r>
      <w:r w:rsidR="006A1FF4" w:rsidRPr="00FA2861">
        <w:rPr>
          <w:sz w:val="24"/>
          <w:szCs w:val="24"/>
        </w:rPr>
        <w:t xml:space="preserve">he proportion of </w:t>
      </w:r>
      <w:r w:rsidR="00FA2861" w:rsidRPr="00FA2861">
        <w:rPr>
          <w:sz w:val="24"/>
          <w:szCs w:val="24"/>
        </w:rPr>
        <w:t xml:space="preserve">total </w:t>
      </w:r>
      <w:r w:rsidR="006A1FF4" w:rsidRPr="00FA2861">
        <w:rPr>
          <w:sz w:val="24"/>
          <w:szCs w:val="24"/>
        </w:rPr>
        <w:t xml:space="preserve">arsenic found in fish tissue that is </w:t>
      </w:r>
      <w:r w:rsidR="00FA2861" w:rsidRPr="00FA2861">
        <w:rPr>
          <w:sz w:val="24"/>
          <w:szCs w:val="24"/>
        </w:rPr>
        <w:t xml:space="preserve">in an </w:t>
      </w:r>
      <w:r w:rsidR="006A1FF4" w:rsidRPr="00FA2861">
        <w:rPr>
          <w:sz w:val="24"/>
          <w:szCs w:val="24"/>
        </w:rPr>
        <w:t xml:space="preserve">inorganic </w:t>
      </w:r>
      <w:r w:rsidR="00FA2861">
        <w:rPr>
          <w:sz w:val="24"/>
          <w:szCs w:val="24"/>
        </w:rPr>
        <w:t>form.</w:t>
      </w:r>
      <w:r w:rsidR="009E1C37">
        <w:rPr>
          <w:sz w:val="24"/>
          <w:szCs w:val="24"/>
        </w:rPr>
        <w:t xml:space="preserve">  </w:t>
      </w:r>
      <w:r w:rsidR="00AE75D8">
        <w:rPr>
          <w:sz w:val="24"/>
          <w:szCs w:val="24"/>
        </w:rPr>
        <w:t xml:space="preserve">These factors are discussed further below.  </w:t>
      </w:r>
      <w:r w:rsidR="009E1C37">
        <w:rPr>
          <w:sz w:val="24"/>
          <w:szCs w:val="24"/>
        </w:rPr>
        <w:t>Revising these 3 factors would lead to the criteria shown as “OR Recalculation 2” in Table 1 above.</w:t>
      </w:r>
    </w:p>
    <w:p w:rsidR="00FA2861" w:rsidRDefault="00FA2861" w:rsidP="00FA2861">
      <w:pPr>
        <w:spacing w:after="0"/>
        <w:rPr>
          <w:sz w:val="24"/>
          <w:szCs w:val="24"/>
        </w:rPr>
      </w:pPr>
    </w:p>
    <w:p w:rsidR="00FA2861" w:rsidRPr="00953121" w:rsidRDefault="00FA2861" w:rsidP="000208D9">
      <w:pPr>
        <w:spacing w:after="0"/>
        <w:rPr>
          <w:rFonts w:cs="Times New Roman"/>
          <w:sz w:val="24"/>
          <w:szCs w:val="24"/>
        </w:rPr>
      </w:pPr>
      <w:r w:rsidRPr="00FA2861">
        <w:rPr>
          <w:b/>
          <w:sz w:val="24"/>
          <w:szCs w:val="24"/>
        </w:rPr>
        <w:t>Bioconcentration factor</w:t>
      </w:r>
      <w:r w:rsidR="00F77DF3">
        <w:rPr>
          <w:b/>
          <w:sz w:val="24"/>
          <w:szCs w:val="24"/>
        </w:rPr>
        <w:t xml:space="preserve"> (BCF)</w:t>
      </w:r>
      <w:r>
        <w:rPr>
          <w:sz w:val="24"/>
          <w:szCs w:val="24"/>
        </w:rPr>
        <w:t xml:space="preserve">.  </w:t>
      </w:r>
      <w:r w:rsidRPr="00953121">
        <w:rPr>
          <w:rFonts w:cs="Times New Roman"/>
          <w:sz w:val="24"/>
          <w:szCs w:val="24"/>
        </w:rPr>
        <w:t>Bioconcentration refers to the uptake and retention of a chemical by an aquatic organism from water only.  A bioconcentration factor (BCF) is the ratio (in L/kg-tissue) of the concentration of a substance in tissue of an aquatic organism to its concentration in the ambient water, in situations where the organism is exposed through the water only and the ratio does not change substantially over time.</w:t>
      </w:r>
      <w:r w:rsidR="000208D9">
        <w:rPr>
          <w:rFonts w:cs="Times New Roman"/>
          <w:sz w:val="24"/>
          <w:szCs w:val="24"/>
        </w:rPr>
        <w:t xml:space="preserve">  </w:t>
      </w:r>
      <w:r w:rsidRPr="00953121">
        <w:rPr>
          <w:rFonts w:cs="Times New Roman"/>
          <w:sz w:val="24"/>
          <w:szCs w:val="24"/>
        </w:rPr>
        <w:t xml:space="preserve">Past arsenic criteria recalculation efforts have explored several aspects relating to the selection and use of the BCF variable. </w:t>
      </w:r>
    </w:p>
    <w:p w:rsidR="00FA2861" w:rsidRPr="00953121" w:rsidRDefault="00FA2861" w:rsidP="00FA2861">
      <w:pPr>
        <w:spacing w:after="0"/>
        <w:rPr>
          <w:rFonts w:cs="Times New Roman"/>
          <w:sz w:val="24"/>
          <w:szCs w:val="24"/>
        </w:rPr>
      </w:pPr>
    </w:p>
    <w:p w:rsidR="00FA3B1B" w:rsidRDefault="00FA2861" w:rsidP="00FA3B1B">
      <w:pPr>
        <w:spacing w:after="0"/>
        <w:rPr>
          <w:rFonts w:cs="Times New Roman"/>
          <w:sz w:val="24"/>
          <w:szCs w:val="24"/>
        </w:rPr>
      </w:pPr>
      <w:r w:rsidRPr="00953121">
        <w:rPr>
          <w:rFonts w:cs="Times New Roman"/>
          <w:sz w:val="24"/>
          <w:szCs w:val="24"/>
        </w:rPr>
        <w:t xml:space="preserve">EPA's current BCF </w:t>
      </w:r>
      <w:r w:rsidR="008255EE">
        <w:rPr>
          <w:rFonts w:cs="Times New Roman"/>
          <w:sz w:val="24"/>
          <w:szCs w:val="24"/>
        </w:rPr>
        <w:t xml:space="preserve">of 44 </w:t>
      </w:r>
      <w:r w:rsidRPr="00953121">
        <w:rPr>
          <w:rFonts w:cs="Times New Roman"/>
          <w:sz w:val="24"/>
          <w:szCs w:val="24"/>
        </w:rPr>
        <w:t xml:space="preserve">for arsenic is </w:t>
      </w:r>
      <w:r w:rsidR="00AE75D8">
        <w:rPr>
          <w:rFonts w:cs="Times New Roman"/>
          <w:sz w:val="24"/>
          <w:szCs w:val="24"/>
        </w:rPr>
        <w:t>described</w:t>
      </w:r>
      <w:r w:rsidRPr="00953121">
        <w:rPr>
          <w:rFonts w:cs="Times New Roman"/>
          <w:sz w:val="24"/>
          <w:szCs w:val="24"/>
        </w:rPr>
        <w:t xml:space="preserve"> in </w:t>
      </w:r>
      <w:r w:rsidRPr="00953121">
        <w:rPr>
          <w:rFonts w:cs="Times New Roman"/>
          <w:i/>
          <w:sz w:val="24"/>
          <w:szCs w:val="24"/>
        </w:rPr>
        <w:t>Ambient Water Quality Criteria for Arsenic</w:t>
      </w:r>
      <w:r w:rsidR="00553E2A">
        <w:rPr>
          <w:rFonts w:cs="Times New Roman"/>
          <w:i/>
          <w:sz w:val="24"/>
          <w:szCs w:val="24"/>
        </w:rPr>
        <w:t xml:space="preserve"> </w:t>
      </w:r>
      <w:r w:rsidR="00553E2A" w:rsidRPr="00553E2A">
        <w:rPr>
          <w:rFonts w:cs="Times New Roman"/>
          <w:sz w:val="24"/>
          <w:szCs w:val="24"/>
        </w:rPr>
        <w:t>(USEPA, 1980)</w:t>
      </w:r>
      <w:r w:rsidRPr="00953121">
        <w:rPr>
          <w:rFonts w:cs="Times New Roman"/>
          <w:sz w:val="24"/>
          <w:szCs w:val="24"/>
        </w:rPr>
        <w:t xml:space="preserve">. The BCF was calculated </w:t>
      </w:r>
      <w:r w:rsidR="00D74D3F">
        <w:rPr>
          <w:rFonts w:cs="Times New Roman"/>
          <w:sz w:val="24"/>
          <w:szCs w:val="24"/>
        </w:rPr>
        <w:t xml:space="preserve">using </w:t>
      </w:r>
      <w:r w:rsidR="008255EE">
        <w:rPr>
          <w:rFonts w:cs="Times New Roman"/>
          <w:sz w:val="24"/>
          <w:szCs w:val="24"/>
        </w:rPr>
        <w:t xml:space="preserve">data from </w:t>
      </w:r>
      <w:r w:rsidRPr="00953121">
        <w:rPr>
          <w:rFonts w:cs="Times New Roman"/>
          <w:sz w:val="24"/>
          <w:szCs w:val="24"/>
        </w:rPr>
        <w:t>two species</w:t>
      </w:r>
      <w:r w:rsidR="008255EE">
        <w:rPr>
          <w:rFonts w:cs="Times New Roman"/>
          <w:sz w:val="24"/>
          <w:szCs w:val="24"/>
        </w:rPr>
        <w:t>,</w:t>
      </w:r>
      <w:r w:rsidR="00EC7BDA">
        <w:rPr>
          <w:rFonts w:cs="Times New Roman"/>
          <w:sz w:val="24"/>
          <w:szCs w:val="24"/>
        </w:rPr>
        <w:t xml:space="preserve"> </w:t>
      </w:r>
      <w:r w:rsidRPr="00953121">
        <w:rPr>
          <w:rFonts w:cs="Times New Roman"/>
          <w:sz w:val="24"/>
          <w:szCs w:val="24"/>
        </w:rPr>
        <w:t xml:space="preserve">the eastern oyster </w:t>
      </w:r>
      <w:r w:rsidR="00D74D3F">
        <w:rPr>
          <w:rFonts w:cs="Times New Roman"/>
          <w:sz w:val="24"/>
          <w:szCs w:val="24"/>
        </w:rPr>
        <w:t xml:space="preserve">(BCF=350) </w:t>
      </w:r>
      <w:r w:rsidRPr="00953121">
        <w:rPr>
          <w:rFonts w:cs="Times New Roman"/>
          <w:sz w:val="24"/>
          <w:szCs w:val="24"/>
        </w:rPr>
        <w:t>and bluegill</w:t>
      </w:r>
      <w:r w:rsidR="00D74D3F">
        <w:rPr>
          <w:rFonts w:cs="Times New Roman"/>
          <w:sz w:val="24"/>
          <w:szCs w:val="24"/>
        </w:rPr>
        <w:t xml:space="preserve"> (BCF=4).  </w:t>
      </w:r>
      <w:r w:rsidR="008255EE">
        <w:rPr>
          <w:rFonts w:cs="Times New Roman"/>
          <w:sz w:val="24"/>
          <w:szCs w:val="24"/>
        </w:rPr>
        <w:t>B</w:t>
      </w:r>
      <w:r w:rsidR="00FA3B1B">
        <w:rPr>
          <w:rFonts w:cs="Times New Roman"/>
          <w:sz w:val="24"/>
          <w:szCs w:val="24"/>
        </w:rPr>
        <w:t>ecause it was based on only 2 species and one of those is the eastern oyster</w:t>
      </w:r>
      <w:r w:rsidR="00D74D3F">
        <w:rPr>
          <w:rFonts w:cs="Times New Roman"/>
          <w:sz w:val="24"/>
          <w:szCs w:val="24"/>
        </w:rPr>
        <w:t>, which has a much greater BCF (350 v. 4)</w:t>
      </w:r>
      <w:r w:rsidR="00FA3B1B">
        <w:rPr>
          <w:rFonts w:cs="Times New Roman"/>
          <w:sz w:val="24"/>
          <w:szCs w:val="24"/>
        </w:rPr>
        <w:t xml:space="preserve">, the BCF of 44 most likely overestimates </w:t>
      </w:r>
      <w:r w:rsidR="00FA3B1B" w:rsidRPr="00953121">
        <w:rPr>
          <w:rFonts w:cs="Times New Roman"/>
          <w:sz w:val="24"/>
          <w:szCs w:val="24"/>
        </w:rPr>
        <w:t xml:space="preserve">the health risks associated </w:t>
      </w:r>
      <w:r w:rsidR="00FA3B1B" w:rsidRPr="00EC7BDA">
        <w:rPr>
          <w:rFonts w:cs="Times New Roman"/>
          <w:sz w:val="24"/>
          <w:szCs w:val="24"/>
        </w:rPr>
        <w:t>with freshwater</w:t>
      </w:r>
      <w:r w:rsidR="00FA3B1B" w:rsidRPr="00953121">
        <w:rPr>
          <w:rFonts w:cs="Times New Roman"/>
          <w:i/>
          <w:sz w:val="24"/>
          <w:szCs w:val="24"/>
        </w:rPr>
        <w:t xml:space="preserve"> </w:t>
      </w:r>
      <w:r w:rsidR="00FA3B1B" w:rsidRPr="00953121">
        <w:rPr>
          <w:rFonts w:cs="Times New Roman"/>
          <w:sz w:val="24"/>
          <w:szCs w:val="24"/>
        </w:rPr>
        <w:t>finfish consumption</w:t>
      </w:r>
      <w:r w:rsidR="00FA3B1B">
        <w:rPr>
          <w:rFonts w:cs="Times New Roman"/>
          <w:sz w:val="24"/>
          <w:szCs w:val="24"/>
        </w:rPr>
        <w:t xml:space="preserve"> (USEPA Region 6, mid-1990s).  In addition, </w:t>
      </w:r>
      <w:r w:rsidR="00265B66">
        <w:rPr>
          <w:rFonts w:cs="Times New Roman"/>
          <w:sz w:val="24"/>
          <w:szCs w:val="24"/>
        </w:rPr>
        <w:t>t</w:t>
      </w:r>
      <w:r w:rsidR="00512450">
        <w:rPr>
          <w:rFonts w:cs="Times New Roman"/>
          <w:sz w:val="24"/>
          <w:szCs w:val="24"/>
        </w:rPr>
        <w:t>he data set</w:t>
      </w:r>
      <w:r w:rsidR="00D74D3F">
        <w:rPr>
          <w:rFonts w:cs="Times New Roman"/>
          <w:sz w:val="24"/>
          <w:szCs w:val="24"/>
        </w:rPr>
        <w:t>s</w:t>
      </w:r>
      <w:r w:rsidR="00512450">
        <w:rPr>
          <w:rFonts w:cs="Times New Roman"/>
          <w:sz w:val="24"/>
          <w:szCs w:val="24"/>
        </w:rPr>
        <w:t xml:space="preserve"> </w:t>
      </w:r>
      <w:r w:rsidR="00FA3B1B">
        <w:rPr>
          <w:rFonts w:cs="Times New Roman"/>
          <w:sz w:val="24"/>
          <w:szCs w:val="24"/>
        </w:rPr>
        <w:t>used to establish the BCF</w:t>
      </w:r>
      <w:r w:rsidR="00D74D3F">
        <w:rPr>
          <w:rFonts w:cs="Times New Roman"/>
          <w:sz w:val="24"/>
          <w:szCs w:val="24"/>
        </w:rPr>
        <w:t>s</w:t>
      </w:r>
      <w:r w:rsidR="00FA3B1B">
        <w:rPr>
          <w:rFonts w:cs="Times New Roman"/>
          <w:sz w:val="24"/>
          <w:szCs w:val="24"/>
        </w:rPr>
        <w:t xml:space="preserve"> </w:t>
      </w:r>
      <w:r w:rsidR="00512450">
        <w:rPr>
          <w:rFonts w:cs="Times New Roman"/>
          <w:sz w:val="24"/>
          <w:szCs w:val="24"/>
        </w:rPr>
        <w:t>was relatively smal</w:t>
      </w:r>
      <w:r w:rsidR="00265B66">
        <w:rPr>
          <w:rFonts w:cs="Times New Roman"/>
          <w:sz w:val="24"/>
          <w:szCs w:val="24"/>
        </w:rPr>
        <w:t>l</w:t>
      </w:r>
      <w:r w:rsidR="00FA3B1B">
        <w:rPr>
          <w:rFonts w:cs="Times New Roman"/>
          <w:sz w:val="24"/>
          <w:szCs w:val="24"/>
        </w:rPr>
        <w:t xml:space="preserve"> (USEPA, 1980)</w:t>
      </w:r>
      <w:r w:rsidR="00265B66">
        <w:rPr>
          <w:rFonts w:cs="Times New Roman"/>
          <w:sz w:val="24"/>
          <w:szCs w:val="24"/>
        </w:rPr>
        <w:t>.</w:t>
      </w:r>
    </w:p>
    <w:p w:rsidR="00FA3B1B" w:rsidRDefault="00FA3B1B" w:rsidP="00FA3B1B">
      <w:pPr>
        <w:spacing w:after="0"/>
        <w:rPr>
          <w:rFonts w:cs="Times New Roman"/>
          <w:sz w:val="24"/>
          <w:szCs w:val="24"/>
        </w:rPr>
      </w:pPr>
    </w:p>
    <w:p w:rsidR="008255EE" w:rsidRDefault="00842039" w:rsidP="00FA3B1B">
      <w:pPr>
        <w:spacing w:after="0"/>
        <w:rPr>
          <w:rFonts w:cs="Times New Roman"/>
          <w:sz w:val="24"/>
          <w:szCs w:val="24"/>
        </w:rPr>
      </w:pPr>
      <w:r>
        <w:rPr>
          <w:rFonts w:cs="Times New Roman"/>
          <w:sz w:val="24"/>
          <w:szCs w:val="24"/>
        </w:rPr>
        <w:t>Additional</w:t>
      </w:r>
      <w:r w:rsidR="00FA2861" w:rsidRPr="00953121">
        <w:rPr>
          <w:rFonts w:cs="Times New Roman"/>
          <w:sz w:val="24"/>
          <w:szCs w:val="24"/>
        </w:rPr>
        <w:t xml:space="preserve"> data </w:t>
      </w:r>
      <w:r w:rsidRPr="00953121">
        <w:rPr>
          <w:rFonts w:cs="Times New Roman"/>
          <w:sz w:val="24"/>
          <w:szCs w:val="24"/>
        </w:rPr>
        <w:t xml:space="preserve">reflect lower BCFs for </w:t>
      </w:r>
      <w:r w:rsidR="00604095">
        <w:rPr>
          <w:rFonts w:cs="Times New Roman"/>
          <w:sz w:val="24"/>
          <w:szCs w:val="24"/>
        </w:rPr>
        <w:t>other</w:t>
      </w:r>
      <w:r w:rsidRPr="00953121">
        <w:rPr>
          <w:rFonts w:cs="Times New Roman"/>
          <w:sz w:val="24"/>
          <w:szCs w:val="24"/>
        </w:rPr>
        <w:t xml:space="preserve"> species</w:t>
      </w:r>
      <w:r w:rsidR="00FA2861" w:rsidRPr="00953121">
        <w:rPr>
          <w:rFonts w:cs="Times New Roman"/>
          <w:sz w:val="24"/>
          <w:szCs w:val="24"/>
        </w:rPr>
        <w:t xml:space="preserve">. </w:t>
      </w:r>
      <w:r w:rsidR="00EC7BDA">
        <w:rPr>
          <w:rFonts w:cs="Times New Roman"/>
          <w:sz w:val="24"/>
          <w:szCs w:val="24"/>
        </w:rPr>
        <w:t xml:space="preserve"> </w:t>
      </w:r>
      <w:r w:rsidR="00553E2A">
        <w:rPr>
          <w:rFonts w:cs="Times New Roman"/>
          <w:sz w:val="24"/>
          <w:szCs w:val="24"/>
        </w:rPr>
        <w:t>EPA (Stephan, 1993</w:t>
      </w:r>
      <w:r w:rsidR="008F118E">
        <w:rPr>
          <w:rFonts w:cs="Times New Roman"/>
          <w:sz w:val="24"/>
          <w:szCs w:val="24"/>
        </w:rPr>
        <w:t>; USEPA Region 6, mid-1990s</w:t>
      </w:r>
      <w:r w:rsidR="00553E2A">
        <w:rPr>
          <w:rFonts w:cs="Times New Roman"/>
          <w:sz w:val="24"/>
          <w:szCs w:val="24"/>
        </w:rPr>
        <w:t xml:space="preserve">) </w:t>
      </w:r>
      <w:r w:rsidR="008F118E">
        <w:rPr>
          <w:rFonts w:cs="Times New Roman"/>
          <w:sz w:val="24"/>
          <w:szCs w:val="24"/>
        </w:rPr>
        <w:t xml:space="preserve">has </w:t>
      </w:r>
      <w:r w:rsidR="00553E2A">
        <w:rPr>
          <w:rFonts w:cs="Times New Roman"/>
          <w:sz w:val="24"/>
          <w:szCs w:val="24"/>
        </w:rPr>
        <w:t xml:space="preserve">used the following information to support </w:t>
      </w:r>
      <w:r w:rsidR="008F118E">
        <w:rPr>
          <w:rFonts w:cs="Times New Roman"/>
          <w:sz w:val="24"/>
          <w:szCs w:val="24"/>
        </w:rPr>
        <w:t xml:space="preserve">using </w:t>
      </w:r>
      <w:r w:rsidR="00553E2A">
        <w:rPr>
          <w:rFonts w:cs="Times New Roman"/>
          <w:sz w:val="24"/>
          <w:szCs w:val="24"/>
        </w:rPr>
        <w:t xml:space="preserve">a BCF of 1 </w:t>
      </w:r>
      <w:r w:rsidR="008255EE">
        <w:rPr>
          <w:rFonts w:cs="Times New Roman"/>
          <w:sz w:val="24"/>
          <w:szCs w:val="24"/>
        </w:rPr>
        <w:t xml:space="preserve">in their </w:t>
      </w:r>
      <w:r w:rsidR="00553E2A">
        <w:rPr>
          <w:rFonts w:cs="Times New Roman"/>
          <w:sz w:val="24"/>
          <w:szCs w:val="24"/>
        </w:rPr>
        <w:t>draft proposed Great Lak</w:t>
      </w:r>
      <w:r w:rsidR="008255EE">
        <w:rPr>
          <w:rFonts w:cs="Times New Roman"/>
          <w:sz w:val="24"/>
          <w:szCs w:val="24"/>
        </w:rPr>
        <w:t>es Initiative arsenic criteri</w:t>
      </w:r>
      <w:r w:rsidR="008F118E">
        <w:rPr>
          <w:rFonts w:cs="Times New Roman"/>
          <w:sz w:val="24"/>
          <w:szCs w:val="24"/>
        </w:rPr>
        <w:t>a and in an EPA Region 6 Interim Strategy for freshwater arsenic criteria</w:t>
      </w:r>
      <w:r w:rsidR="008255EE">
        <w:rPr>
          <w:rFonts w:cs="Times New Roman"/>
          <w:sz w:val="24"/>
          <w:szCs w:val="24"/>
        </w:rPr>
        <w:t>:</w:t>
      </w:r>
    </w:p>
    <w:p w:rsidR="008255EE" w:rsidRDefault="008255EE" w:rsidP="008255EE">
      <w:pPr>
        <w:pStyle w:val="ListParagraph"/>
        <w:numPr>
          <w:ilvl w:val="0"/>
          <w:numId w:val="13"/>
        </w:numPr>
        <w:spacing w:after="0"/>
        <w:rPr>
          <w:rFonts w:cs="Times New Roman"/>
          <w:sz w:val="24"/>
          <w:szCs w:val="24"/>
        </w:rPr>
      </w:pPr>
      <w:r>
        <w:rPr>
          <w:rFonts w:cs="Times New Roman"/>
          <w:sz w:val="24"/>
          <w:szCs w:val="24"/>
        </w:rPr>
        <w:t xml:space="preserve">The 1984 criteria document for arsenic (EPA, 1985) contains BCFs for fish calculated from whole body measurements that range from 0 to 4.  </w:t>
      </w:r>
      <w:r w:rsidR="003E6C92">
        <w:rPr>
          <w:rFonts w:cs="Times New Roman"/>
          <w:sz w:val="24"/>
          <w:szCs w:val="24"/>
        </w:rPr>
        <w:t>Results for invertebrates range</w:t>
      </w:r>
      <w:r>
        <w:rPr>
          <w:rFonts w:cs="Times New Roman"/>
          <w:sz w:val="24"/>
          <w:szCs w:val="24"/>
        </w:rPr>
        <w:t xml:space="preserve"> from 1 to 17.   But only data for the eastern </w:t>
      </w:r>
      <w:r w:rsidR="004E00B6">
        <w:rPr>
          <w:rFonts w:cs="Times New Roman"/>
          <w:sz w:val="24"/>
          <w:szCs w:val="24"/>
        </w:rPr>
        <w:t>oyster</w:t>
      </w:r>
      <w:r>
        <w:rPr>
          <w:rFonts w:cs="Times New Roman"/>
          <w:sz w:val="24"/>
          <w:szCs w:val="24"/>
        </w:rPr>
        <w:t xml:space="preserve"> and bluegill were used to calculate the BCF of 44</w:t>
      </w:r>
      <w:r w:rsidR="004E00B6">
        <w:rPr>
          <w:rFonts w:cs="Times New Roman"/>
          <w:sz w:val="24"/>
          <w:szCs w:val="24"/>
        </w:rPr>
        <w:t xml:space="preserve"> used in EPA’s 1980 criteria document.</w:t>
      </w:r>
    </w:p>
    <w:p w:rsidR="008255EE" w:rsidRDefault="00553E2A" w:rsidP="008255EE">
      <w:pPr>
        <w:pStyle w:val="ListParagraph"/>
        <w:numPr>
          <w:ilvl w:val="0"/>
          <w:numId w:val="13"/>
        </w:numPr>
        <w:spacing w:after="0"/>
        <w:rPr>
          <w:rFonts w:cs="Times New Roman"/>
          <w:sz w:val="24"/>
          <w:szCs w:val="24"/>
        </w:rPr>
      </w:pPr>
      <w:r w:rsidRPr="008255EE">
        <w:rPr>
          <w:rFonts w:cs="Times New Roman"/>
          <w:sz w:val="24"/>
          <w:szCs w:val="24"/>
        </w:rPr>
        <w:t xml:space="preserve">Spehar et al. (1980) obtained BCFs of </w:t>
      </w:r>
      <w:r w:rsidR="004E00B6">
        <w:rPr>
          <w:rFonts w:cs="Times New Roman"/>
          <w:sz w:val="24"/>
          <w:szCs w:val="24"/>
        </w:rPr>
        <w:t>0</w:t>
      </w:r>
      <w:r w:rsidRPr="008255EE">
        <w:rPr>
          <w:rFonts w:cs="Times New Roman"/>
          <w:sz w:val="24"/>
          <w:szCs w:val="24"/>
        </w:rPr>
        <w:t xml:space="preserve"> for various inorganic and organic forms of arsenic based on whole-body measurements o</w:t>
      </w:r>
      <w:r w:rsidR="004E00B6">
        <w:rPr>
          <w:rFonts w:cs="Times New Roman"/>
          <w:sz w:val="24"/>
          <w:szCs w:val="24"/>
        </w:rPr>
        <w:t>f</w:t>
      </w:r>
      <w:r w:rsidR="008F118E">
        <w:rPr>
          <w:rFonts w:cs="Times New Roman"/>
          <w:sz w:val="24"/>
          <w:szCs w:val="24"/>
        </w:rPr>
        <w:t xml:space="preserve"> </w:t>
      </w:r>
      <w:r w:rsidR="008F118E" w:rsidRPr="00544FF2">
        <w:rPr>
          <w:rFonts w:cs="Times New Roman"/>
          <w:b/>
          <w:sz w:val="24"/>
          <w:szCs w:val="24"/>
        </w:rPr>
        <w:t>rainbow trout</w:t>
      </w:r>
      <w:r w:rsidR="008F118E">
        <w:rPr>
          <w:rFonts w:cs="Times New Roman"/>
          <w:sz w:val="24"/>
          <w:szCs w:val="24"/>
        </w:rPr>
        <w:t>.</w:t>
      </w:r>
    </w:p>
    <w:p w:rsidR="008F118E" w:rsidRDefault="00553E2A" w:rsidP="008F118E">
      <w:pPr>
        <w:pStyle w:val="ListParagraph"/>
        <w:numPr>
          <w:ilvl w:val="0"/>
          <w:numId w:val="13"/>
        </w:numPr>
        <w:spacing w:after="0"/>
        <w:rPr>
          <w:rFonts w:cs="Times New Roman"/>
          <w:sz w:val="24"/>
          <w:szCs w:val="24"/>
        </w:rPr>
      </w:pPr>
      <w:r w:rsidRPr="008255EE">
        <w:rPr>
          <w:rFonts w:cs="Times New Roman"/>
          <w:sz w:val="24"/>
          <w:szCs w:val="24"/>
        </w:rPr>
        <w:t xml:space="preserve">DeFoe (1982) found a BCF of 3 for whole-body measurements of </w:t>
      </w:r>
      <w:r w:rsidR="004E00B6">
        <w:rPr>
          <w:rFonts w:cs="Times New Roman"/>
          <w:sz w:val="24"/>
          <w:szCs w:val="24"/>
        </w:rPr>
        <w:t>fathead minnow</w:t>
      </w:r>
      <w:r w:rsidR="008F118E">
        <w:rPr>
          <w:rFonts w:cs="Times New Roman"/>
          <w:sz w:val="24"/>
          <w:szCs w:val="24"/>
        </w:rPr>
        <w:t>.</w:t>
      </w:r>
      <w:r w:rsidR="004E00B6">
        <w:rPr>
          <w:rFonts w:cs="Times New Roman"/>
          <w:sz w:val="24"/>
          <w:szCs w:val="24"/>
        </w:rPr>
        <w:t xml:space="preserve"> </w:t>
      </w:r>
    </w:p>
    <w:p w:rsidR="001B0E4B" w:rsidRDefault="001B0E4B" w:rsidP="008F118E">
      <w:pPr>
        <w:pStyle w:val="ListParagraph"/>
        <w:numPr>
          <w:ilvl w:val="0"/>
          <w:numId w:val="13"/>
        </w:numPr>
        <w:spacing w:after="0"/>
        <w:rPr>
          <w:rFonts w:cs="Times New Roman"/>
          <w:sz w:val="24"/>
          <w:szCs w:val="24"/>
        </w:rPr>
      </w:pPr>
      <w:r w:rsidRPr="008255EE">
        <w:rPr>
          <w:rFonts w:cs="Times New Roman"/>
          <w:sz w:val="24"/>
          <w:szCs w:val="24"/>
        </w:rPr>
        <w:t>Barrows et al. (1980) obtained a BCF of 4 using whole-body measurements on bluegills</w:t>
      </w:r>
      <w:r>
        <w:rPr>
          <w:rFonts w:cs="Times New Roman"/>
          <w:sz w:val="24"/>
          <w:szCs w:val="24"/>
        </w:rPr>
        <w:t>.</w:t>
      </w:r>
    </w:p>
    <w:p w:rsidR="008F118E" w:rsidRDefault="008F118E" w:rsidP="008F118E">
      <w:pPr>
        <w:spacing w:after="0"/>
        <w:ind w:left="92"/>
        <w:rPr>
          <w:rFonts w:cs="Times New Roman"/>
          <w:sz w:val="24"/>
          <w:szCs w:val="24"/>
        </w:rPr>
      </w:pPr>
    </w:p>
    <w:p w:rsidR="00553E2A" w:rsidRDefault="00553E2A" w:rsidP="001B0E4B">
      <w:pPr>
        <w:spacing w:after="0"/>
        <w:ind w:left="92"/>
        <w:rPr>
          <w:rFonts w:cs="Times New Roman"/>
          <w:sz w:val="24"/>
          <w:szCs w:val="24"/>
        </w:rPr>
      </w:pPr>
      <w:r w:rsidRPr="008F118E">
        <w:rPr>
          <w:rFonts w:cs="Times New Roman"/>
          <w:sz w:val="24"/>
          <w:szCs w:val="24"/>
        </w:rPr>
        <w:t xml:space="preserve">EPA </w:t>
      </w:r>
      <w:r w:rsidR="008F118E">
        <w:rPr>
          <w:rFonts w:cs="Times New Roman"/>
          <w:sz w:val="24"/>
          <w:szCs w:val="24"/>
        </w:rPr>
        <w:t xml:space="preserve">notes that </w:t>
      </w:r>
      <w:r w:rsidRPr="008F118E">
        <w:rPr>
          <w:rFonts w:cs="Times New Roman"/>
          <w:sz w:val="24"/>
          <w:szCs w:val="24"/>
        </w:rPr>
        <w:t xml:space="preserve">BCFs for muscle </w:t>
      </w:r>
      <w:r w:rsidR="008F118E">
        <w:rPr>
          <w:rFonts w:cs="Times New Roman"/>
          <w:sz w:val="24"/>
          <w:szCs w:val="24"/>
        </w:rPr>
        <w:t xml:space="preserve">tissue, the typically edible portion of the fish, should be lower that </w:t>
      </w:r>
      <w:r w:rsidRPr="008F118E">
        <w:rPr>
          <w:rFonts w:cs="Times New Roman"/>
          <w:sz w:val="24"/>
          <w:szCs w:val="24"/>
        </w:rPr>
        <w:t>those for whole body</w:t>
      </w:r>
      <w:r w:rsidR="008F118E">
        <w:rPr>
          <w:rFonts w:cs="Times New Roman"/>
          <w:sz w:val="24"/>
          <w:szCs w:val="24"/>
        </w:rPr>
        <w:t xml:space="preserve"> (Stephan, 1993). </w:t>
      </w:r>
      <w:r w:rsidRPr="008F118E">
        <w:rPr>
          <w:rFonts w:cs="Times New Roman"/>
          <w:sz w:val="24"/>
          <w:szCs w:val="24"/>
        </w:rPr>
        <w:t xml:space="preserve"> </w:t>
      </w:r>
      <w:r w:rsidR="001B0E4B">
        <w:rPr>
          <w:rFonts w:cs="Times New Roman"/>
          <w:sz w:val="24"/>
          <w:szCs w:val="24"/>
        </w:rPr>
        <w:t>Azcue and Dixon (1994</w:t>
      </w:r>
      <w:r w:rsidR="00544FF2">
        <w:rPr>
          <w:rFonts w:cs="Times New Roman"/>
          <w:sz w:val="24"/>
          <w:szCs w:val="24"/>
        </w:rPr>
        <w:t>; IN USEPA, mid 1990s</w:t>
      </w:r>
      <w:r w:rsidR="001B0E4B">
        <w:rPr>
          <w:rFonts w:cs="Times New Roman"/>
          <w:sz w:val="24"/>
          <w:szCs w:val="24"/>
        </w:rPr>
        <w:t xml:space="preserve">) </w:t>
      </w:r>
      <w:r w:rsidR="00BB7A64">
        <w:rPr>
          <w:rFonts w:cs="Times New Roman"/>
          <w:sz w:val="24"/>
          <w:szCs w:val="24"/>
        </w:rPr>
        <w:t xml:space="preserve">conducted a study that exemplifies this.  The study </w:t>
      </w:r>
      <w:r w:rsidR="001B0E4B">
        <w:rPr>
          <w:rFonts w:cs="Times New Roman"/>
          <w:sz w:val="24"/>
          <w:szCs w:val="24"/>
        </w:rPr>
        <w:t xml:space="preserve">measured arsenic in rock bass.  The highest concentration was found in </w:t>
      </w:r>
      <w:r w:rsidR="00BB7A64">
        <w:rPr>
          <w:rFonts w:cs="Times New Roman"/>
          <w:sz w:val="24"/>
          <w:szCs w:val="24"/>
        </w:rPr>
        <w:t>bone</w:t>
      </w:r>
      <w:r w:rsidR="001B0E4B">
        <w:rPr>
          <w:rFonts w:cs="Times New Roman"/>
          <w:sz w:val="24"/>
          <w:szCs w:val="24"/>
        </w:rPr>
        <w:t xml:space="preserve"> and scales, followed (in decreasing concentration) by intestines and contents, muscle and liver.  A BCF of 0.71 was calculated for muscle tissue</w:t>
      </w:r>
      <w:r w:rsidR="00BB7A64">
        <w:rPr>
          <w:rFonts w:cs="Times New Roman"/>
          <w:sz w:val="24"/>
          <w:szCs w:val="24"/>
        </w:rPr>
        <w:t xml:space="preserve"> whereas the</w:t>
      </w:r>
      <w:r w:rsidR="001B0E4B">
        <w:rPr>
          <w:rFonts w:cs="Times New Roman"/>
          <w:sz w:val="24"/>
          <w:szCs w:val="24"/>
        </w:rPr>
        <w:t xml:space="preserve"> BCF </w:t>
      </w:r>
      <w:r w:rsidR="00BB7A64">
        <w:rPr>
          <w:rFonts w:cs="Times New Roman"/>
          <w:sz w:val="24"/>
          <w:szCs w:val="24"/>
        </w:rPr>
        <w:t>based on</w:t>
      </w:r>
      <w:r w:rsidR="001B0E4B">
        <w:rPr>
          <w:rFonts w:cs="Times New Roman"/>
          <w:sz w:val="24"/>
          <w:szCs w:val="24"/>
        </w:rPr>
        <w:t xml:space="preserve"> whole body concentration</w:t>
      </w:r>
      <w:r w:rsidR="00BB7A64">
        <w:rPr>
          <w:rFonts w:cs="Times New Roman"/>
          <w:sz w:val="24"/>
          <w:szCs w:val="24"/>
        </w:rPr>
        <w:t xml:space="preserve"> was 2.3, three</w:t>
      </w:r>
      <w:r w:rsidR="001B0E4B">
        <w:rPr>
          <w:rFonts w:cs="Times New Roman"/>
          <w:sz w:val="24"/>
          <w:szCs w:val="24"/>
        </w:rPr>
        <w:t xml:space="preserve"> times greater than </w:t>
      </w:r>
      <w:r w:rsidR="00BB7A64">
        <w:rPr>
          <w:rFonts w:cs="Times New Roman"/>
          <w:sz w:val="24"/>
          <w:szCs w:val="24"/>
        </w:rPr>
        <w:t>the muscle tissue BCF.</w:t>
      </w:r>
    </w:p>
    <w:p w:rsidR="001B0E4B" w:rsidRDefault="001B0E4B" w:rsidP="00FA2861">
      <w:pPr>
        <w:spacing w:after="0"/>
        <w:rPr>
          <w:rFonts w:cs="Times New Roman"/>
          <w:sz w:val="24"/>
          <w:szCs w:val="24"/>
        </w:rPr>
      </w:pPr>
    </w:p>
    <w:p w:rsidR="00FA2861" w:rsidRPr="00953121" w:rsidRDefault="001B0E4B" w:rsidP="00FA2861">
      <w:pPr>
        <w:spacing w:after="0"/>
        <w:rPr>
          <w:rFonts w:cs="Times New Roman"/>
          <w:sz w:val="24"/>
          <w:szCs w:val="24"/>
        </w:rPr>
      </w:pPr>
      <w:r>
        <w:rPr>
          <w:rFonts w:cs="Times New Roman"/>
          <w:sz w:val="24"/>
          <w:szCs w:val="24"/>
        </w:rPr>
        <w:t>A</w:t>
      </w:r>
      <w:r w:rsidR="00FA2861" w:rsidRPr="00953121">
        <w:rPr>
          <w:rFonts w:cs="Times New Roman"/>
          <w:sz w:val="24"/>
          <w:szCs w:val="24"/>
        </w:rPr>
        <w:t>s a result</w:t>
      </w:r>
      <w:r w:rsidR="00BB7A64">
        <w:rPr>
          <w:rFonts w:cs="Times New Roman"/>
          <w:sz w:val="24"/>
          <w:szCs w:val="24"/>
        </w:rPr>
        <w:t xml:space="preserve"> of this information</w:t>
      </w:r>
      <w:r w:rsidR="00FA2861" w:rsidRPr="00953121">
        <w:rPr>
          <w:rFonts w:cs="Times New Roman"/>
          <w:sz w:val="24"/>
          <w:szCs w:val="24"/>
        </w:rPr>
        <w:t xml:space="preserve">, some states have </w:t>
      </w:r>
      <w:r w:rsidR="00BB7A64">
        <w:rPr>
          <w:rFonts w:cs="Times New Roman"/>
          <w:sz w:val="24"/>
          <w:szCs w:val="24"/>
        </w:rPr>
        <w:t xml:space="preserve">adopted criteria based on </w:t>
      </w:r>
      <w:r w:rsidR="00FA2861" w:rsidRPr="00953121">
        <w:rPr>
          <w:rFonts w:cs="Times New Roman"/>
          <w:sz w:val="24"/>
          <w:szCs w:val="24"/>
        </w:rPr>
        <w:t>BCF</w:t>
      </w:r>
      <w:r w:rsidR="00BB7A64">
        <w:rPr>
          <w:rFonts w:cs="Times New Roman"/>
          <w:sz w:val="24"/>
          <w:szCs w:val="24"/>
        </w:rPr>
        <w:t>s</w:t>
      </w:r>
      <w:r w:rsidR="00FA2861" w:rsidRPr="00953121">
        <w:rPr>
          <w:rFonts w:cs="Times New Roman"/>
          <w:sz w:val="24"/>
          <w:szCs w:val="24"/>
        </w:rPr>
        <w:t xml:space="preserve"> that they believe </w:t>
      </w:r>
      <w:r w:rsidR="00BB7A64">
        <w:rPr>
          <w:rFonts w:cs="Times New Roman"/>
          <w:sz w:val="24"/>
          <w:szCs w:val="24"/>
        </w:rPr>
        <w:t xml:space="preserve">are </w:t>
      </w:r>
      <w:r w:rsidR="00FA2861" w:rsidRPr="00953121">
        <w:rPr>
          <w:rFonts w:cs="Times New Roman"/>
          <w:sz w:val="24"/>
          <w:szCs w:val="24"/>
        </w:rPr>
        <w:t xml:space="preserve">more representative of the aquatic life in their state.  </w:t>
      </w:r>
      <w:r w:rsidR="00BB7A64">
        <w:rPr>
          <w:rFonts w:cs="Times New Roman"/>
          <w:sz w:val="24"/>
          <w:szCs w:val="24"/>
        </w:rPr>
        <w:t xml:space="preserve">Idaho, Michigan and Colorado have used or are using </w:t>
      </w:r>
      <w:r w:rsidR="00FA2861" w:rsidRPr="00953121">
        <w:rPr>
          <w:rFonts w:cs="Times New Roman"/>
          <w:sz w:val="24"/>
          <w:szCs w:val="24"/>
        </w:rPr>
        <w:t>a BCF of 1, as provided in a draft version of the Great Lakes Initiative rule</w:t>
      </w:r>
      <w:r w:rsidR="00BB7A64">
        <w:rPr>
          <w:rFonts w:cs="Times New Roman"/>
          <w:sz w:val="24"/>
          <w:szCs w:val="24"/>
        </w:rPr>
        <w:t>.</w:t>
      </w:r>
      <w:r w:rsidR="00FA2861" w:rsidRPr="00953121">
        <w:rPr>
          <w:rFonts w:cs="Times New Roman"/>
          <w:sz w:val="24"/>
          <w:szCs w:val="24"/>
        </w:rPr>
        <w:t xml:space="preserve">  </w:t>
      </w:r>
      <w:r w:rsidR="00553E2A">
        <w:rPr>
          <w:rFonts w:cs="Times New Roman"/>
          <w:sz w:val="24"/>
          <w:szCs w:val="24"/>
        </w:rPr>
        <w:t xml:space="preserve">A BCF of 1 </w:t>
      </w:r>
      <w:r w:rsidR="00EC7BDA">
        <w:rPr>
          <w:rFonts w:cs="Times New Roman"/>
          <w:sz w:val="24"/>
          <w:szCs w:val="24"/>
        </w:rPr>
        <w:t>is also used by EPA Region 6 in their interim strategy for deriving arsenic criteria.</w:t>
      </w:r>
      <w:r w:rsidR="00BB7A64">
        <w:rPr>
          <w:rFonts w:cs="Times New Roman"/>
          <w:sz w:val="24"/>
          <w:szCs w:val="24"/>
        </w:rPr>
        <w:t xml:space="preserve">  </w:t>
      </w:r>
      <w:r w:rsidR="00FA2861" w:rsidRPr="00953121">
        <w:rPr>
          <w:rFonts w:cs="Times New Roman"/>
          <w:sz w:val="24"/>
          <w:szCs w:val="24"/>
        </w:rPr>
        <w:t>Use of a higher BCF value results in more stringent human health criteria for arsenic.</w:t>
      </w:r>
    </w:p>
    <w:p w:rsidR="005738AE" w:rsidRDefault="005738AE" w:rsidP="00FA2861">
      <w:pPr>
        <w:spacing w:after="0"/>
        <w:rPr>
          <w:rFonts w:cs="Times New Roman"/>
          <w:sz w:val="24"/>
          <w:szCs w:val="24"/>
        </w:rPr>
      </w:pPr>
    </w:p>
    <w:p w:rsidR="005738AE" w:rsidRPr="006D785E" w:rsidRDefault="005738AE" w:rsidP="00FA2861">
      <w:pPr>
        <w:spacing w:after="0"/>
        <w:rPr>
          <w:rFonts w:cs="Times New Roman"/>
          <w:sz w:val="24"/>
          <w:szCs w:val="24"/>
        </w:rPr>
      </w:pPr>
      <w:r>
        <w:rPr>
          <w:rFonts w:cs="Times New Roman"/>
          <w:sz w:val="24"/>
          <w:szCs w:val="24"/>
        </w:rPr>
        <w:t xml:space="preserve">DEQ </w:t>
      </w:r>
      <w:r w:rsidR="00544FF2">
        <w:rPr>
          <w:rFonts w:cs="Times New Roman"/>
          <w:sz w:val="24"/>
          <w:szCs w:val="24"/>
        </w:rPr>
        <w:t>proposes</w:t>
      </w:r>
      <w:r>
        <w:rPr>
          <w:rFonts w:cs="Times New Roman"/>
          <w:sz w:val="24"/>
          <w:szCs w:val="24"/>
        </w:rPr>
        <w:t xml:space="preserve"> using a BCF of 1, based on EPA proposals in</w:t>
      </w:r>
      <w:r w:rsidR="00067939">
        <w:rPr>
          <w:rFonts w:cs="Times New Roman"/>
          <w:sz w:val="24"/>
          <w:szCs w:val="24"/>
        </w:rPr>
        <w:t xml:space="preserve"> the Great lakes and Region 6 (</w:t>
      </w:r>
      <w:r w:rsidR="00272103">
        <w:rPr>
          <w:rFonts w:cs="Times New Roman"/>
          <w:sz w:val="24"/>
          <w:szCs w:val="24"/>
        </w:rPr>
        <w:t>US</w:t>
      </w:r>
      <w:r w:rsidR="00067939">
        <w:rPr>
          <w:rFonts w:cs="Times New Roman"/>
          <w:sz w:val="24"/>
          <w:szCs w:val="24"/>
        </w:rPr>
        <w:t xml:space="preserve">EPA Region 6, </w:t>
      </w:r>
      <w:r w:rsidR="00272103">
        <w:rPr>
          <w:rFonts w:cs="Times New Roman"/>
          <w:sz w:val="24"/>
          <w:szCs w:val="24"/>
        </w:rPr>
        <w:t>mid-1990s</w:t>
      </w:r>
      <w:r w:rsidR="00544FF2">
        <w:rPr>
          <w:rFonts w:cs="Times New Roman"/>
          <w:sz w:val="24"/>
          <w:szCs w:val="24"/>
        </w:rPr>
        <w:t>), for the recalculation option for revising Oregon’s arsenic criteria for human health.</w:t>
      </w:r>
      <w:r w:rsidR="00037BCC">
        <w:rPr>
          <w:rFonts w:cs="Times New Roman"/>
          <w:sz w:val="24"/>
          <w:szCs w:val="24"/>
        </w:rPr>
        <w:t xml:space="preserve">  DEQ is proposing to use a fish consumption rate of 175 g/d.  Most of the fish consumption reflected by this rate will consist of the muscle tis</w:t>
      </w:r>
      <w:r w:rsidR="00AE75D8">
        <w:rPr>
          <w:rFonts w:cs="Times New Roman"/>
          <w:sz w:val="24"/>
          <w:szCs w:val="24"/>
        </w:rPr>
        <w:t>sue of finfish.  The BCF data shown above</w:t>
      </w:r>
      <w:r w:rsidR="00037BCC">
        <w:rPr>
          <w:rFonts w:cs="Times New Roman"/>
          <w:sz w:val="24"/>
          <w:szCs w:val="24"/>
        </w:rPr>
        <w:t xml:space="preserve"> for </w:t>
      </w:r>
      <w:r w:rsidR="00AE75D8">
        <w:rPr>
          <w:rFonts w:cs="Times New Roman"/>
          <w:sz w:val="24"/>
          <w:szCs w:val="24"/>
        </w:rPr>
        <w:t xml:space="preserve">the </w:t>
      </w:r>
      <w:r w:rsidR="00037BCC">
        <w:rPr>
          <w:rFonts w:cs="Times New Roman"/>
          <w:sz w:val="24"/>
          <w:szCs w:val="24"/>
        </w:rPr>
        <w:t>muscle tissue of finfish are less tha</w:t>
      </w:r>
      <w:r w:rsidR="00AE75D8">
        <w:rPr>
          <w:rFonts w:cs="Times New Roman"/>
          <w:sz w:val="24"/>
          <w:szCs w:val="24"/>
        </w:rPr>
        <w:t>n</w:t>
      </w:r>
      <w:r w:rsidR="00037BCC">
        <w:rPr>
          <w:rFonts w:cs="Times New Roman"/>
          <w:sz w:val="24"/>
          <w:szCs w:val="24"/>
        </w:rPr>
        <w:t xml:space="preserve"> one</w:t>
      </w:r>
      <w:r w:rsidR="00AE75D8">
        <w:rPr>
          <w:rFonts w:cs="Times New Roman"/>
          <w:sz w:val="24"/>
          <w:szCs w:val="24"/>
        </w:rPr>
        <w:t>.  BCFs for rainbow trout, the only salmonid fish species tested</w:t>
      </w:r>
      <w:r w:rsidR="00037BCC">
        <w:rPr>
          <w:rFonts w:cs="Times New Roman"/>
          <w:sz w:val="24"/>
          <w:szCs w:val="24"/>
        </w:rPr>
        <w:t>, were 0.  Therefore, DEQ believes that a BCF of 1 is a reasonable and protective value to use in calculating state specific arsenic criteria.</w:t>
      </w:r>
    </w:p>
    <w:p w:rsidR="002A4BBF" w:rsidRDefault="002A4BBF" w:rsidP="00DD228E">
      <w:pPr>
        <w:spacing w:after="0"/>
        <w:rPr>
          <w:rFonts w:cs="Times New Roman"/>
          <w:b/>
          <w:sz w:val="24"/>
          <w:szCs w:val="24"/>
        </w:rPr>
      </w:pPr>
    </w:p>
    <w:p w:rsidR="00DD228E" w:rsidRPr="00953121" w:rsidRDefault="00DD228E" w:rsidP="00DD228E">
      <w:pPr>
        <w:spacing w:after="0"/>
        <w:rPr>
          <w:rFonts w:cs="Times New Roman"/>
          <w:b/>
          <w:sz w:val="24"/>
          <w:szCs w:val="24"/>
        </w:rPr>
      </w:pPr>
      <w:r w:rsidRPr="00953121">
        <w:rPr>
          <w:rFonts w:cs="Times New Roman"/>
          <w:b/>
          <w:sz w:val="24"/>
          <w:szCs w:val="24"/>
        </w:rPr>
        <w:t>Percent Inorganic Considerations</w:t>
      </w:r>
      <w:r w:rsidR="00F77DF3">
        <w:rPr>
          <w:rFonts w:cs="Times New Roman"/>
          <w:b/>
          <w:sz w:val="24"/>
          <w:szCs w:val="24"/>
        </w:rPr>
        <w:t>.</w:t>
      </w:r>
    </w:p>
    <w:p w:rsidR="00DD228E" w:rsidRPr="00953121" w:rsidRDefault="00DD228E" w:rsidP="00DD228E">
      <w:pPr>
        <w:spacing w:after="0"/>
        <w:rPr>
          <w:rFonts w:cs="Times New Roman"/>
          <w:sz w:val="24"/>
          <w:szCs w:val="24"/>
        </w:rPr>
      </w:pPr>
    </w:p>
    <w:p w:rsidR="000208D9" w:rsidRDefault="001761D1" w:rsidP="000208D9">
      <w:pPr>
        <w:spacing w:after="0"/>
        <w:rPr>
          <w:rFonts w:cs="Times New Roman"/>
          <w:sz w:val="24"/>
          <w:szCs w:val="24"/>
        </w:rPr>
      </w:pPr>
      <w:r>
        <w:rPr>
          <w:rFonts w:cs="Times New Roman"/>
          <w:sz w:val="24"/>
          <w:szCs w:val="24"/>
        </w:rPr>
        <w:t xml:space="preserve">Arsenic is present in the environment and in fish tissue in organic and inorganic forms or “species.”  </w:t>
      </w:r>
      <w:r w:rsidR="000208D9">
        <w:rPr>
          <w:rFonts w:cs="Times New Roman"/>
          <w:sz w:val="24"/>
          <w:szCs w:val="24"/>
        </w:rPr>
        <w:t>I</w:t>
      </w:r>
      <w:r>
        <w:rPr>
          <w:rFonts w:cs="Times New Roman"/>
          <w:sz w:val="24"/>
          <w:szCs w:val="24"/>
        </w:rPr>
        <w:t xml:space="preserve">norganic arsenic </w:t>
      </w:r>
      <w:r w:rsidR="000208D9">
        <w:rPr>
          <w:rFonts w:cs="Times New Roman"/>
          <w:sz w:val="24"/>
          <w:szCs w:val="24"/>
        </w:rPr>
        <w:t>is</w:t>
      </w:r>
      <w:r>
        <w:rPr>
          <w:rFonts w:cs="Times New Roman"/>
          <w:sz w:val="24"/>
          <w:szCs w:val="24"/>
        </w:rPr>
        <w:t xml:space="preserve"> more toxic to humans</w:t>
      </w:r>
      <w:r w:rsidR="00031D49">
        <w:rPr>
          <w:rFonts w:cs="Times New Roman"/>
          <w:sz w:val="24"/>
          <w:szCs w:val="24"/>
        </w:rPr>
        <w:t xml:space="preserve"> </w:t>
      </w:r>
      <w:r>
        <w:rPr>
          <w:rFonts w:cs="Times New Roman"/>
          <w:sz w:val="24"/>
          <w:szCs w:val="24"/>
        </w:rPr>
        <w:t xml:space="preserve">and EPA’s toxicity data for cancer and other end points are for inorganic arsenic.  </w:t>
      </w:r>
      <w:r w:rsidR="000208D9" w:rsidRPr="00953121">
        <w:rPr>
          <w:rFonts w:cs="Times New Roman"/>
          <w:sz w:val="24"/>
          <w:szCs w:val="24"/>
        </w:rPr>
        <w:t xml:space="preserve">EPA’s recommended human health criteria only apply to the inorganic form of arsenic; however, the BCF value (44 L/kg) that EPA used in deriving the human health criteria for arsenic are based on total arsenic, not inorganic arsenic.  </w:t>
      </w:r>
      <w:r w:rsidR="000208D9">
        <w:rPr>
          <w:rFonts w:cs="Times New Roman"/>
          <w:sz w:val="24"/>
          <w:szCs w:val="24"/>
        </w:rPr>
        <w:t>Therefore</w:t>
      </w:r>
      <w:r w:rsidR="00DD228E" w:rsidRPr="00953121">
        <w:rPr>
          <w:rFonts w:cs="Times New Roman"/>
          <w:sz w:val="24"/>
          <w:szCs w:val="24"/>
        </w:rPr>
        <w:t xml:space="preserve">, some states have also elected to multiply the BCF value by what might be called a “% inorganic” variable.  </w:t>
      </w:r>
      <w:r w:rsidR="000208D9">
        <w:rPr>
          <w:rFonts w:cs="Times New Roman"/>
          <w:sz w:val="24"/>
          <w:szCs w:val="24"/>
        </w:rPr>
        <w:t xml:space="preserve"> For example, the </w:t>
      </w:r>
      <w:r w:rsidR="000208D9" w:rsidRPr="00953121">
        <w:rPr>
          <w:rFonts w:cs="Times New Roman"/>
          <w:sz w:val="24"/>
          <w:szCs w:val="24"/>
        </w:rPr>
        <w:t xml:space="preserve">EPA Region 6 Interim Strategy </w:t>
      </w:r>
      <w:r w:rsidR="00031D49">
        <w:rPr>
          <w:rFonts w:cs="Times New Roman"/>
          <w:sz w:val="24"/>
          <w:szCs w:val="24"/>
        </w:rPr>
        <w:t xml:space="preserve">and the State of Colorado </w:t>
      </w:r>
      <w:r w:rsidR="000208D9">
        <w:rPr>
          <w:rFonts w:cs="Times New Roman"/>
          <w:sz w:val="24"/>
          <w:szCs w:val="24"/>
        </w:rPr>
        <w:t>use</w:t>
      </w:r>
      <w:r w:rsidR="000208D9" w:rsidRPr="00953121">
        <w:rPr>
          <w:rFonts w:cs="Times New Roman"/>
          <w:sz w:val="24"/>
          <w:szCs w:val="24"/>
        </w:rPr>
        <w:t xml:space="preserve"> </w:t>
      </w:r>
      <w:r w:rsidR="000208D9">
        <w:rPr>
          <w:rFonts w:cs="Times New Roman"/>
          <w:sz w:val="24"/>
          <w:szCs w:val="24"/>
        </w:rPr>
        <w:t xml:space="preserve">a </w:t>
      </w:r>
      <w:r w:rsidR="000208D9" w:rsidRPr="00953121">
        <w:rPr>
          <w:rFonts w:cs="Times New Roman"/>
          <w:sz w:val="24"/>
          <w:szCs w:val="24"/>
        </w:rPr>
        <w:t>30% inorganic</w:t>
      </w:r>
      <w:r w:rsidR="000208D9">
        <w:rPr>
          <w:rFonts w:cs="Times New Roman"/>
          <w:sz w:val="24"/>
          <w:szCs w:val="24"/>
        </w:rPr>
        <w:t xml:space="preserve"> variable</w:t>
      </w:r>
      <w:r w:rsidR="00031D49">
        <w:rPr>
          <w:rFonts w:cs="Times New Roman"/>
          <w:sz w:val="24"/>
          <w:szCs w:val="24"/>
        </w:rPr>
        <w:t>,</w:t>
      </w:r>
      <w:r w:rsidR="000208D9">
        <w:rPr>
          <w:rFonts w:cs="Times New Roman"/>
          <w:sz w:val="24"/>
          <w:szCs w:val="24"/>
        </w:rPr>
        <w:t xml:space="preserve"> and the Maryland recalculation used</w:t>
      </w:r>
      <w:r w:rsidR="000208D9" w:rsidRPr="00953121">
        <w:rPr>
          <w:rFonts w:cs="Times New Roman"/>
          <w:sz w:val="24"/>
          <w:szCs w:val="24"/>
        </w:rPr>
        <w:t xml:space="preserve"> 4% inorganic</w:t>
      </w:r>
      <w:r w:rsidR="000208D9">
        <w:rPr>
          <w:rFonts w:cs="Times New Roman"/>
          <w:sz w:val="24"/>
          <w:szCs w:val="24"/>
        </w:rPr>
        <w:t>.</w:t>
      </w:r>
    </w:p>
    <w:p w:rsidR="000208D9" w:rsidRDefault="000208D9" w:rsidP="000208D9">
      <w:pPr>
        <w:spacing w:after="0"/>
        <w:rPr>
          <w:rFonts w:cs="Times New Roman"/>
          <w:sz w:val="24"/>
          <w:szCs w:val="24"/>
        </w:rPr>
      </w:pPr>
    </w:p>
    <w:p w:rsidR="000208D9" w:rsidRDefault="000208D9" w:rsidP="000208D9">
      <w:pPr>
        <w:spacing w:after="0"/>
        <w:rPr>
          <w:rFonts w:cs="Times New Roman"/>
          <w:sz w:val="24"/>
          <w:szCs w:val="24"/>
        </w:rPr>
      </w:pPr>
      <w:r>
        <w:rPr>
          <w:rFonts w:cs="Times New Roman"/>
          <w:sz w:val="24"/>
          <w:szCs w:val="24"/>
        </w:rPr>
        <w:t>An EPA study (2002) on fish contaminants in the Columbia River found the following:</w:t>
      </w:r>
    </w:p>
    <w:p w:rsidR="000208D9" w:rsidRPr="000208D9" w:rsidRDefault="000208D9" w:rsidP="000208D9">
      <w:pPr>
        <w:spacing w:after="0"/>
        <w:ind w:left="720"/>
        <w:rPr>
          <w:rFonts w:cs="Times New Roman"/>
          <w:sz w:val="24"/>
          <w:szCs w:val="24"/>
        </w:rPr>
      </w:pPr>
      <w:r w:rsidRPr="00953121">
        <w:rPr>
          <w:rFonts w:cs="Arial"/>
          <w:sz w:val="24"/>
          <w:szCs w:val="24"/>
        </w:rPr>
        <w:t>Percent inorganic arsenic found in fish tissue</w:t>
      </w:r>
      <w:r>
        <w:rPr>
          <w:rFonts w:cs="Arial"/>
          <w:sz w:val="24"/>
          <w:szCs w:val="24"/>
        </w:rPr>
        <w:t>:</w:t>
      </w:r>
      <w:r w:rsidRPr="00953121">
        <w:rPr>
          <w:rFonts w:cs="Arial"/>
          <w:sz w:val="24"/>
          <w:szCs w:val="24"/>
        </w:rPr>
        <w:t xml:space="preserve">  </w:t>
      </w:r>
      <w:r w:rsidR="000E7124" w:rsidRPr="00953121">
        <w:rPr>
          <w:rFonts w:cs="Arial"/>
          <w:sz w:val="24"/>
          <w:szCs w:val="24"/>
        </w:rPr>
        <w:t>(p</w:t>
      </w:r>
      <w:r w:rsidRPr="00953121">
        <w:rPr>
          <w:rFonts w:cs="Arial"/>
          <w:sz w:val="24"/>
          <w:szCs w:val="24"/>
        </w:rPr>
        <w:t>. 5-78)</w:t>
      </w:r>
    </w:p>
    <w:p w:rsidR="000208D9" w:rsidRPr="00953121" w:rsidRDefault="000208D9" w:rsidP="000208D9">
      <w:pPr>
        <w:pStyle w:val="ListParagraph"/>
        <w:numPr>
          <w:ilvl w:val="1"/>
          <w:numId w:val="5"/>
        </w:numPr>
        <w:autoSpaceDE w:val="0"/>
        <w:autoSpaceDN w:val="0"/>
        <w:adjustRightInd w:val="0"/>
        <w:spacing w:after="0" w:line="240" w:lineRule="auto"/>
        <w:rPr>
          <w:rFonts w:cs="Arial"/>
          <w:sz w:val="24"/>
          <w:szCs w:val="24"/>
        </w:rPr>
      </w:pPr>
      <w:r w:rsidRPr="00953121">
        <w:rPr>
          <w:rFonts w:cs="Arial"/>
          <w:sz w:val="24"/>
          <w:szCs w:val="24"/>
        </w:rPr>
        <w:t>Overall arithmetic average for all composite samples 6.5%</w:t>
      </w:r>
    </w:p>
    <w:p w:rsidR="000208D9" w:rsidRPr="00953121" w:rsidRDefault="000208D9" w:rsidP="000208D9">
      <w:pPr>
        <w:pStyle w:val="ListParagraph"/>
        <w:numPr>
          <w:ilvl w:val="1"/>
          <w:numId w:val="5"/>
        </w:numPr>
        <w:autoSpaceDE w:val="0"/>
        <w:autoSpaceDN w:val="0"/>
        <w:adjustRightInd w:val="0"/>
        <w:spacing w:after="0" w:line="240" w:lineRule="auto"/>
        <w:rPr>
          <w:rFonts w:cs="Arial"/>
          <w:sz w:val="24"/>
          <w:szCs w:val="24"/>
        </w:rPr>
      </w:pPr>
      <w:r w:rsidRPr="00953121">
        <w:rPr>
          <w:rFonts w:cs="Arial"/>
          <w:sz w:val="24"/>
          <w:szCs w:val="24"/>
        </w:rPr>
        <w:t>Average % inorganic by species ranged from 0.5% in carp to 9.2% in sturgeon.</w:t>
      </w:r>
    </w:p>
    <w:p w:rsidR="000208D9" w:rsidRPr="00953121" w:rsidRDefault="000208D9" w:rsidP="000208D9">
      <w:pPr>
        <w:pStyle w:val="ListParagraph"/>
        <w:numPr>
          <w:ilvl w:val="1"/>
          <w:numId w:val="5"/>
        </w:numPr>
        <w:autoSpaceDE w:val="0"/>
        <w:autoSpaceDN w:val="0"/>
        <w:adjustRightInd w:val="0"/>
        <w:spacing w:after="0" w:line="240" w:lineRule="auto"/>
        <w:rPr>
          <w:rFonts w:cs="Arial"/>
          <w:sz w:val="24"/>
          <w:szCs w:val="24"/>
        </w:rPr>
      </w:pPr>
      <w:r w:rsidRPr="00953121">
        <w:rPr>
          <w:rFonts w:cs="Arial"/>
          <w:sz w:val="24"/>
          <w:szCs w:val="24"/>
        </w:rPr>
        <w:t>Anadromous species about 1.0% on average</w:t>
      </w:r>
    </w:p>
    <w:p w:rsidR="000208D9" w:rsidRPr="00953121" w:rsidRDefault="000208D9" w:rsidP="000208D9">
      <w:pPr>
        <w:pStyle w:val="ListParagraph"/>
        <w:numPr>
          <w:ilvl w:val="1"/>
          <w:numId w:val="5"/>
        </w:numPr>
        <w:autoSpaceDE w:val="0"/>
        <w:autoSpaceDN w:val="0"/>
        <w:adjustRightInd w:val="0"/>
        <w:spacing w:after="0" w:line="240" w:lineRule="auto"/>
        <w:rPr>
          <w:rFonts w:cs="Arial"/>
          <w:sz w:val="24"/>
          <w:szCs w:val="24"/>
        </w:rPr>
      </w:pPr>
      <w:r w:rsidRPr="00953121">
        <w:rPr>
          <w:rFonts w:cs="Arial"/>
          <w:sz w:val="24"/>
          <w:szCs w:val="24"/>
        </w:rPr>
        <w:t>Resident species about 9% on average</w:t>
      </w:r>
    </w:p>
    <w:p w:rsidR="000208D9" w:rsidRPr="00953121" w:rsidRDefault="000208D9" w:rsidP="000208D9">
      <w:pPr>
        <w:pStyle w:val="ListParagraph"/>
        <w:autoSpaceDE w:val="0"/>
        <w:autoSpaceDN w:val="0"/>
        <w:adjustRightInd w:val="0"/>
        <w:spacing w:after="0" w:line="240" w:lineRule="auto"/>
        <w:ind w:left="1440"/>
        <w:rPr>
          <w:rFonts w:cs="Arial"/>
          <w:sz w:val="24"/>
          <w:szCs w:val="24"/>
        </w:rPr>
      </w:pPr>
    </w:p>
    <w:p w:rsidR="00DD228E" w:rsidRPr="00953121" w:rsidRDefault="00DA02DD" w:rsidP="009E1C37">
      <w:pPr>
        <w:autoSpaceDE w:val="0"/>
        <w:autoSpaceDN w:val="0"/>
        <w:adjustRightInd w:val="0"/>
        <w:spacing w:after="0" w:line="240" w:lineRule="auto"/>
        <w:rPr>
          <w:rFonts w:cs="Times New Roman"/>
          <w:sz w:val="24"/>
          <w:szCs w:val="24"/>
        </w:rPr>
      </w:pPr>
      <w:r>
        <w:rPr>
          <w:rFonts w:cs="Arial"/>
          <w:sz w:val="24"/>
          <w:szCs w:val="24"/>
        </w:rPr>
        <w:t>The study said that these findings were c</w:t>
      </w:r>
      <w:r w:rsidR="000208D9" w:rsidRPr="00953121">
        <w:rPr>
          <w:rFonts w:cs="Arial"/>
          <w:sz w:val="24"/>
          <w:szCs w:val="24"/>
        </w:rPr>
        <w:t>onsistent w</w:t>
      </w:r>
      <w:r>
        <w:rPr>
          <w:rFonts w:cs="Arial"/>
          <w:sz w:val="24"/>
          <w:szCs w:val="24"/>
        </w:rPr>
        <w:t>ith the</w:t>
      </w:r>
      <w:r w:rsidR="000208D9" w:rsidRPr="00953121">
        <w:rPr>
          <w:rFonts w:cs="Arial"/>
          <w:sz w:val="24"/>
          <w:szCs w:val="24"/>
        </w:rPr>
        <w:t xml:space="preserve"> literature</w:t>
      </w:r>
      <w:r>
        <w:rPr>
          <w:rFonts w:cs="Arial"/>
          <w:sz w:val="24"/>
          <w:szCs w:val="24"/>
        </w:rPr>
        <w:t>,</w:t>
      </w:r>
      <w:r w:rsidR="000208D9" w:rsidRPr="00953121">
        <w:rPr>
          <w:rFonts w:cs="Arial"/>
          <w:sz w:val="24"/>
          <w:szCs w:val="24"/>
        </w:rPr>
        <w:t xml:space="preserve"> which shows </w:t>
      </w:r>
      <w:r>
        <w:rPr>
          <w:rFonts w:cs="Arial"/>
          <w:sz w:val="24"/>
          <w:szCs w:val="24"/>
        </w:rPr>
        <w:t xml:space="preserve">low percentages of </w:t>
      </w:r>
      <w:r w:rsidR="000208D9" w:rsidRPr="00953121">
        <w:rPr>
          <w:rFonts w:cs="Arial"/>
          <w:sz w:val="24"/>
          <w:szCs w:val="24"/>
        </w:rPr>
        <w:t>inorganic arsenic levels for most saltwater fish species.</w:t>
      </w:r>
      <w:r>
        <w:rPr>
          <w:rFonts w:cs="Arial"/>
          <w:sz w:val="24"/>
          <w:szCs w:val="24"/>
        </w:rPr>
        <w:t xml:space="preserve">  A</w:t>
      </w:r>
      <w:r w:rsidR="000208D9" w:rsidRPr="00953121">
        <w:rPr>
          <w:rFonts w:cs="Arial"/>
          <w:sz w:val="24"/>
          <w:szCs w:val="24"/>
        </w:rPr>
        <w:t xml:space="preserve"> risk assessment </w:t>
      </w:r>
      <w:r>
        <w:rPr>
          <w:rFonts w:cs="Arial"/>
          <w:sz w:val="24"/>
          <w:szCs w:val="24"/>
        </w:rPr>
        <w:t xml:space="preserve">performed as part of this EPA study </w:t>
      </w:r>
      <w:r w:rsidR="000208D9" w:rsidRPr="00953121">
        <w:rPr>
          <w:rFonts w:cs="Arial"/>
          <w:sz w:val="24"/>
          <w:szCs w:val="24"/>
        </w:rPr>
        <w:t>assumed 10% of total arsenic was inorganic for all species.</w:t>
      </w:r>
      <w:r w:rsidR="009E1C37">
        <w:rPr>
          <w:rFonts w:cs="Arial"/>
          <w:sz w:val="24"/>
          <w:szCs w:val="24"/>
        </w:rPr>
        <w:t xml:space="preserve">  </w:t>
      </w:r>
    </w:p>
    <w:p w:rsidR="000208D9" w:rsidRPr="00953121" w:rsidRDefault="000208D9" w:rsidP="000208D9">
      <w:pPr>
        <w:spacing w:after="0"/>
        <w:rPr>
          <w:rFonts w:cs="Times New Roman"/>
          <w:sz w:val="24"/>
          <w:szCs w:val="24"/>
        </w:rPr>
      </w:pPr>
      <w:r w:rsidRPr="00953121">
        <w:rPr>
          <w:rFonts w:cs="Times New Roman"/>
          <w:sz w:val="24"/>
          <w:szCs w:val="24"/>
        </w:rPr>
        <w:t>Use of a higher “% inorganic” value results in more stringent human health criteria for arsenic.</w:t>
      </w:r>
    </w:p>
    <w:p w:rsidR="00DA02DD" w:rsidRDefault="00DA02DD" w:rsidP="00DD228E">
      <w:pPr>
        <w:spacing w:after="0"/>
        <w:rPr>
          <w:rFonts w:cs="Times New Roman"/>
          <w:sz w:val="24"/>
          <w:szCs w:val="24"/>
        </w:rPr>
      </w:pPr>
    </w:p>
    <w:p w:rsidR="00DA02DD" w:rsidRPr="00953121" w:rsidRDefault="00DA02DD" w:rsidP="00DD228E">
      <w:pPr>
        <w:spacing w:after="0"/>
        <w:rPr>
          <w:rFonts w:cs="Times New Roman"/>
          <w:sz w:val="24"/>
          <w:szCs w:val="24"/>
        </w:rPr>
      </w:pPr>
      <w:r>
        <w:rPr>
          <w:rFonts w:cs="Times New Roman"/>
          <w:sz w:val="24"/>
          <w:szCs w:val="24"/>
        </w:rPr>
        <w:t xml:space="preserve">DEQ is </w:t>
      </w:r>
      <w:r w:rsidR="00037BCC">
        <w:rPr>
          <w:rFonts w:cs="Times New Roman"/>
          <w:sz w:val="24"/>
          <w:szCs w:val="24"/>
        </w:rPr>
        <w:t>propos</w:t>
      </w:r>
      <w:r>
        <w:rPr>
          <w:rFonts w:cs="Times New Roman"/>
          <w:sz w:val="24"/>
          <w:szCs w:val="24"/>
        </w:rPr>
        <w:t xml:space="preserve">ing </w:t>
      </w:r>
      <w:r w:rsidR="00037BCC">
        <w:rPr>
          <w:rFonts w:cs="Times New Roman"/>
          <w:sz w:val="24"/>
          <w:szCs w:val="24"/>
        </w:rPr>
        <w:t xml:space="preserve">to </w:t>
      </w:r>
      <w:r>
        <w:rPr>
          <w:rFonts w:cs="Times New Roman"/>
          <w:sz w:val="24"/>
          <w:szCs w:val="24"/>
        </w:rPr>
        <w:t>us</w:t>
      </w:r>
      <w:r w:rsidR="00037BCC">
        <w:rPr>
          <w:rFonts w:cs="Times New Roman"/>
          <w:sz w:val="24"/>
          <w:szCs w:val="24"/>
        </w:rPr>
        <w:t>e</w:t>
      </w:r>
      <w:r>
        <w:rPr>
          <w:rFonts w:cs="Times New Roman"/>
          <w:sz w:val="24"/>
          <w:szCs w:val="24"/>
        </w:rPr>
        <w:t xml:space="preserve"> an inorganic arsenic fraction </w:t>
      </w:r>
      <w:r w:rsidR="00037BCC">
        <w:rPr>
          <w:rFonts w:cs="Times New Roman"/>
          <w:sz w:val="24"/>
          <w:szCs w:val="24"/>
        </w:rPr>
        <w:t xml:space="preserve">of </w:t>
      </w:r>
      <w:r>
        <w:rPr>
          <w:rFonts w:cs="Times New Roman"/>
          <w:sz w:val="24"/>
          <w:szCs w:val="24"/>
        </w:rPr>
        <w:t xml:space="preserve">10 percent based on the Columbia </w:t>
      </w:r>
      <w:r w:rsidR="00B3361C">
        <w:rPr>
          <w:rFonts w:cs="Times New Roman"/>
          <w:sz w:val="24"/>
          <w:szCs w:val="24"/>
        </w:rPr>
        <w:t>Ri</w:t>
      </w:r>
      <w:r>
        <w:rPr>
          <w:rFonts w:cs="Times New Roman"/>
          <w:sz w:val="24"/>
          <w:szCs w:val="24"/>
        </w:rPr>
        <w:t xml:space="preserve">ver fish contaminant </w:t>
      </w:r>
      <w:r w:rsidR="00B3361C">
        <w:rPr>
          <w:rFonts w:cs="Times New Roman"/>
          <w:sz w:val="24"/>
          <w:szCs w:val="24"/>
        </w:rPr>
        <w:t xml:space="preserve">and health risk assessment </w:t>
      </w:r>
      <w:r>
        <w:rPr>
          <w:rFonts w:cs="Times New Roman"/>
          <w:sz w:val="24"/>
          <w:szCs w:val="24"/>
        </w:rPr>
        <w:t>study</w:t>
      </w:r>
      <w:r w:rsidR="00B3361C">
        <w:rPr>
          <w:rFonts w:cs="Times New Roman"/>
          <w:sz w:val="24"/>
          <w:szCs w:val="24"/>
        </w:rPr>
        <w:t xml:space="preserve"> (EPA, 2002)</w:t>
      </w:r>
      <w:r>
        <w:rPr>
          <w:rFonts w:cs="Times New Roman"/>
          <w:sz w:val="24"/>
          <w:szCs w:val="24"/>
        </w:rPr>
        <w:t>.</w:t>
      </w:r>
      <w:r w:rsidR="00037BCC">
        <w:rPr>
          <w:rFonts w:cs="Times New Roman"/>
          <w:sz w:val="24"/>
          <w:szCs w:val="24"/>
        </w:rPr>
        <w:t xml:space="preserve">  The criteria that would result by using this value are show in Table 1 under “OR recalculation 2.”   The water + organism criterion is not </w:t>
      </w:r>
      <w:r w:rsidR="00AE75D8">
        <w:rPr>
          <w:rFonts w:cs="Times New Roman"/>
          <w:sz w:val="24"/>
          <w:szCs w:val="24"/>
        </w:rPr>
        <w:t xml:space="preserve">very </w:t>
      </w:r>
      <w:r w:rsidR="00037BCC">
        <w:rPr>
          <w:rFonts w:cs="Times New Roman"/>
          <w:sz w:val="24"/>
          <w:szCs w:val="24"/>
        </w:rPr>
        <w:t>sensitive to the % inorganic fraction</w:t>
      </w:r>
      <w:r w:rsidR="00AE75D8">
        <w:rPr>
          <w:rFonts w:cs="Times New Roman"/>
          <w:sz w:val="24"/>
          <w:szCs w:val="24"/>
        </w:rPr>
        <w:t>.</w:t>
      </w:r>
      <w:r w:rsidR="00037BCC">
        <w:rPr>
          <w:rFonts w:cs="Times New Roman"/>
          <w:sz w:val="24"/>
          <w:szCs w:val="24"/>
        </w:rPr>
        <w:t xml:space="preserve"> </w:t>
      </w:r>
      <w:r w:rsidR="00AE75D8">
        <w:rPr>
          <w:rFonts w:cs="Times New Roman"/>
          <w:sz w:val="24"/>
          <w:szCs w:val="24"/>
        </w:rPr>
        <w:t>W</w:t>
      </w:r>
      <w:r w:rsidR="00037BCC">
        <w:rPr>
          <w:rFonts w:cs="Times New Roman"/>
          <w:sz w:val="24"/>
          <w:szCs w:val="24"/>
        </w:rPr>
        <w:t>hether DEQ uses a % inorganic fraction of 1, 10 or 30 does not change the water + organism criterion.  The % inorganic factor does affect the organism only criterion significantly.</w:t>
      </w:r>
    </w:p>
    <w:p w:rsidR="00EB6DA0" w:rsidRDefault="005738AE" w:rsidP="00031D49">
      <w:pPr>
        <w:spacing w:before="240" w:after="0"/>
        <w:rPr>
          <w:rFonts w:cs="Arial"/>
          <w:sz w:val="24"/>
          <w:szCs w:val="24"/>
        </w:rPr>
      </w:pPr>
      <w:r>
        <w:rPr>
          <w:rFonts w:cs="Arial"/>
          <w:b/>
          <w:sz w:val="24"/>
          <w:szCs w:val="24"/>
        </w:rPr>
        <w:t>Toxicity factors.</w:t>
      </w:r>
      <w:r w:rsidR="00DA02DD">
        <w:rPr>
          <w:rFonts w:cs="Arial"/>
          <w:b/>
          <w:sz w:val="24"/>
          <w:szCs w:val="24"/>
        </w:rPr>
        <w:t xml:space="preserve">   </w:t>
      </w:r>
      <w:r w:rsidR="008D56EB">
        <w:rPr>
          <w:rFonts w:cs="Arial"/>
          <w:sz w:val="24"/>
          <w:szCs w:val="24"/>
        </w:rPr>
        <w:t xml:space="preserve">DEQ is not going to review the toxicity data or </w:t>
      </w:r>
      <w:r w:rsidR="00EB6DA0">
        <w:rPr>
          <w:rFonts w:cs="Arial"/>
          <w:sz w:val="24"/>
          <w:szCs w:val="24"/>
        </w:rPr>
        <w:t xml:space="preserve">re-evaluate the cancer slope factor used to derive human health criteria for arsenic.  </w:t>
      </w:r>
      <w:r w:rsidR="00DC34EF">
        <w:rPr>
          <w:rFonts w:cs="Arial"/>
          <w:sz w:val="24"/>
          <w:szCs w:val="24"/>
        </w:rPr>
        <w:t>DEQ relies</w:t>
      </w:r>
      <w:r w:rsidR="00EB6DA0">
        <w:rPr>
          <w:rFonts w:cs="Arial"/>
          <w:sz w:val="24"/>
          <w:szCs w:val="24"/>
        </w:rPr>
        <w:t xml:space="preserve"> on EPA research to provide this information.   DEQ proposes to use the cancer slope factor in EPA’s </w:t>
      </w:r>
      <w:r w:rsidR="00031D49">
        <w:rPr>
          <w:rFonts w:cs="Arial"/>
          <w:sz w:val="24"/>
          <w:szCs w:val="24"/>
        </w:rPr>
        <w:t>Integrated Risk Information System (IRIS)</w:t>
      </w:r>
      <w:r>
        <w:rPr>
          <w:rFonts w:cs="Arial"/>
          <w:sz w:val="24"/>
          <w:szCs w:val="24"/>
        </w:rPr>
        <w:t xml:space="preserve"> </w:t>
      </w:r>
      <w:r w:rsidR="00031D49">
        <w:rPr>
          <w:rFonts w:cs="Arial"/>
          <w:sz w:val="24"/>
          <w:szCs w:val="24"/>
        </w:rPr>
        <w:t xml:space="preserve">data base </w:t>
      </w:r>
      <w:r>
        <w:rPr>
          <w:rFonts w:cs="Arial"/>
          <w:sz w:val="24"/>
          <w:szCs w:val="24"/>
        </w:rPr>
        <w:t>as of the date of this review</w:t>
      </w:r>
      <w:r w:rsidR="00EB6DA0">
        <w:rPr>
          <w:rFonts w:cs="Arial"/>
          <w:sz w:val="24"/>
          <w:szCs w:val="24"/>
        </w:rPr>
        <w:t xml:space="preserve">, which is 1.5 mg/kg/day.   </w:t>
      </w:r>
    </w:p>
    <w:p w:rsidR="00EB6DA0" w:rsidRDefault="00EB6DA0" w:rsidP="001761D1">
      <w:pPr>
        <w:spacing w:after="0"/>
        <w:rPr>
          <w:rFonts w:cs="Arial"/>
          <w:sz w:val="24"/>
          <w:szCs w:val="24"/>
        </w:rPr>
      </w:pPr>
    </w:p>
    <w:p w:rsidR="007267DE" w:rsidRPr="00953121" w:rsidRDefault="00EB6DA0" w:rsidP="007267DE">
      <w:pPr>
        <w:spacing w:after="0"/>
        <w:rPr>
          <w:b/>
          <w:sz w:val="24"/>
          <w:szCs w:val="24"/>
          <w:u w:val="single"/>
        </w:rPr>
      </w:pPr>
      <w:r>
        <w:rPr>
          <w:b/>
          <w:sz w:val="28"/>
          <w:szCs w:val="28"/>
          <w:u w:val="single"/>
        </w:rPr>
        <w:t>Option 2:  Use the Maximum Contaminant Level from the Safe Drinking Water Act to Derive Oregon’s Arsenic Criteria</w:t>
      </w:r>
    </w:p>
    <w:p w:rsidR="007267DE" w:rsidRDefault="007267DE" w:rsidP="007267DE">
      <w:pPr>
        <w:spacing w:after="0"/>
        <w:rPr>
          <w:sz w:val="24"/>
          <w:szCs w:val="24"/>
        </w:rPr>
      </w:pPr>
    </w:p>
    <w:p w:rsidR="00874530" w:rsidRDefault="00C948A4" w:rsidP="00874530">
      <w:pPr>
        <w:spacing w:after="0" w:line="240" w:lineRule="auto"/>
        <w:rPr>
          <w:color w:val="000000"/>
          <w:sz w:val="24"/>
          <w:szCs w:val="24"/>
        </w:rPr>
      </w:pPr>
      <w:r>
        <w:rPr>
          <w:color w:val="000000"/>
          <w:sz w:val="24"/>
          <w:szCs w:val="24"/>
        </w:rPr>
        <w:t>The second approach</w:t>
      </w:r>
      <w:r w:rsidR="00B645C3">
        <w:rPr>
          <w:color w:val="000000"/>
          <w:sz w:val="24"/>
          <w:szCs w:val="24"/>
        </w:rPr>
        <w:t xml:space="preserve"> option </w:t>
      </w:r>
      <w:r>
        <w:rPr>
          <w:color w:val="000000"/>
          <w:sz w:val="24"/>
          <w:szCs w:val="24"/>
        </w:rPr>
        <w:t xml:space="preserve">DEQ is </w:t>
      </w:r>
      <w:r w:rsidR="00B645C3">
        <w:rPr>
          <w:color w:val="000000"/>
          <w:sz w:val="24"/>
          <w:szCs w:val="24"/>
        </w:rPr>
        <w:t>consider</w:t>
      </w:r>
      <w:r>
        <w:rPr>
          <w:color w:val="000000"/>
          <w:sz w:val="24"/>
          <w:szCs w:val="24"/>
        </w:rPr>
        <w:t>ing</w:t>
      </w:r>
      <w:r w:rsidR="00B645C3">
        <w:rPr>
          <w:color w:val="000000"/>
          <w:sz w:val="24"/>
          <w:szCs w:val="24"/>
        </w:rPr>
        <w:t xml:space="preserve"> is </w:t>
      </w:r>
      <w:r>
        <w:rPr>
          <w:color w:val="000000"/>
          <w:sz w:val="24"/>
          <w:szCs w:val="24"/>
        </w:rPr>
        <w:t xml:space="preserve">to </w:t>
      </w:r>
      <w:r w:rsidR="00B645C3">
        <w:rPr>
          <w:color w:val="000000"/>
          <w:sz w:val="24"/>
          <w:szCs w:val="24"/>
        </w:rPr>
        <w:t>us</w:t>
      </w:r>
      <w:r>
        <w:rPr>
          <w:color w:val="000000"/>
          <w:sz w:val="24"/>
          <w:szCs w:val="24"/>
        </w:rPr>
        <w:t>e</w:t>
      </w:r>
      <w:r w:rsidR="00B645C3">
        <w:rPr>
          <w:color w:val="000000"/>
          <w:sz w:val="24"/>
          <w:szCs w:val="24"/>
        </w:rPr>
        <w:t xml:space="preserve"> </w:t>
      </w:r>
      <w:r>
        <w:rPr>
          <w:color w:val="000000"/>
          <w:sz w:val="24"/>
          <w:szCs w:val="24"/>
        </w:rPr>
        <w:t xml:space="preserve">a </w:t>
      </w:r>
      <w:r w:rsidR="00B645C3">
        <w:rPr>
          <w:color w:val="000000"/>
          <w:sz w:val="24"/>
          <w:szCs w:val="24"/>
        </w:rPr>
        <w:t xml:space="preserve">combination of the </w:t>
      </w:r>
      <w:r w:rsidR="00031D49">
        <w:rPr>
          <w:color w:val="000000"/>
          <w:sz w:val="24"/>
          <w:szCs w:val="24"/>
        </w:rPr>
        <w:t>maximum contaminant level (</w:t>
      </w:r>
      <w:r w:rsidR="00B645C3">
        <w:rPr>
          <w:color w:val="000000"/>
          <w:sz w:val="24"/>
          <w:szCs w:val="24"/>
        </w:rPr>
        <w:t>MCL</w:t>
      </w:r>
      <w:r w:rsidR="00031D49">
        <w:rPr>
          <w:color w:val="000000"/>
          <w:sz w:val="24"/>
          <w:szCs w:val="24"/>
        </w:rPr>
        <w:t>)</w:t>
      </w:r>
      <w:r w:rsidR="00B645C3">
        <w:rPr>
          <w:color w:val="000000"/>
          <w:sz w:val="24"/>
          <w:szCs w:val="24"/>
        </w:rPr>
        <w:t xml:space="preserve"> for drinking water and the EPA </w:t>
      </w:r>
      <w:r w:rsidR="00031D49">
        <w:rPr>
          <w:color w:val="000000"/>
          <w:sz w:val="24"/>
          <w:szCs w:val="24"/>
        </w:rPr>
        <w:t xml:space="preserve">criteria </w:t>
      </w:r>
      <w:r w:rsidR="00B645C3">
        <w:rPr>
          <w:color w:val="000000"/>
          <w:sz w:val="24"/>
          <w:szCs w:val="24"/>
        </w:rPr>
        <w:t xml:space="preserve">calculation method </w:t>
      </w:r>
      <w:r w:rsidR="00E66B7E">
        <w:rPr>
          <w:color w:val="000000"/>
          <w:sz w:val="24"/>
          <w:szCs w:val="24"/>
        </w:rPr>
        <w:t xml:space="preserve">to represent </w:t>
      </w:r>
      <w:r w:rsidR="00B645C3">
        <w:rPr>
          <w:color w:val="000000"/>
          <w:sz w:val="24"/>
          <w:szCs w:val="24"/>
        </w:rPr>
        <w:t>exposure through fish tissue.  Nearly</w:t>
      </w:r>
      <w:r w:rsidR="00874530">
        <w:rPr>
          <w:color w:val="000000"/>
          <w:sz w:val="24"/>
          <w:szCs w:val="24"/>
        </w:rPr>
        <w:t xml:space="preserve"> half </w:t>
      </w:r>
      <w:r w:rsidR="00B645C3">
        <w:rPr>
          <w:color w:val="000000"/>
          <w:sz w:val="24"/>
          <w:szCs w:val="24"/>
        </w:rPr>
        <w:t xml:space="preserve">of </w:t>
      </w:r>
      <w:r w:rsidR="00874530">
        <w:rPr>
          <w:color w:val="000000"/>
          <w:sz w:val="24"/>
          <w:szCs w:val="24"/>
        </w:rPr>
        <w:t xml:space="preserve">the </w:t>
      </w:r>
      <w:r w:rsidR="00874530" w:rsidRPr="00874530">
        <w:rPr>
          <w:color w:val="000000"/>
          <w:sz w:val="24"/>
          <w:szCs w:val="24"/>
        </w:rPr>
        <w:t xml:space="preserve">states have utilized the MCL value </w:t>
      </w:r>
      <w:r w:rsidR="00006354">
        <w:rPr>
          <w:color w:val="000000"/>
          <w:sz w:val="24"/>
          <w:szCs w:val="24"/>
        </w:rPr>
        <w:t xml:space="preserve">of 10 for their </w:t>
      </w:r>
      <w:r w:rsidR="00874530" w:rsidRPr="00874530">
        <w:rPr>
          <w:color w:val="000000"/>
          <w:sz w:val="24"/>
          <w:szCs w:val="24"/>
        </w:rPr>
        <w:t xml:space="preserve">arsenic </w:t>
      </w:r>
      <w:r w:rsidR="00006354">
        <w:rPr>
          <w:color w:val="000000"/>
          <w:sz w:val="24"/>
          <w:szCs w:val="24"/>
        </w:rPr>
        <w:t xml:space="preserve">criterion </w:t>
      </w:r>
      <w:r w:rsidR="00874530" w:rsidRPr="00874530">
        <w:rPr>
          <w:color w:val="000000"/>
          <w:sz w:val="24"/>
          <w:szCs w:val="24"/>
        </w:rPr>
        <w:t>in place of EPA’s national criteria recommendations</w:t>
      </w:r>
      <w:r w:rsidR="00006354">
        <w:rPr>
          <w:color w:val="000000"/>
          <w:sz w:val="24"/>
          <w:szCs w:val="24"/>
        </w:rPr>
        <w:t>.</w:t>
      </w:r>
      <w:r w:rsidR="00B645C3">
        <w:rPr>
          <w:color w:val="000000"/>
          <w:sz w:val="24"/>
          <w:szCs w:val="24"/>
        </w:rPr>
        <w:t xml:space="preserve">  DEQ b</w:t>
      </w:r>
      <w:r w:rsidR="00E66B7E">
        <w:rPr>
          <w:color w:val="000000"/>
          <w:sz w:val="24"/>
          <w:szCs w:val="24"/>
        </w:rPr>
        <w:t>elieve</w:t>
      </w:r>
      <w:r w:rsidR="00B07E4F">
        <w:rPr>
          <w:color w:val="000000"/>
          <w:sz w:val="24"/>
          <w:szCs w:val="24"/>
        </w:rPr>
        <w:t>s</w:t>
      </w:r>
      <w:r w:rsidR="00E66B7E">
        <w:rPr>
          <w:color w:val="000000"/>
          <w:sz w:val="24"/>
          <w:szCs w:val="24"/>
        </w:rPr>
        <w:t xml:space="preserve"> that using </w:t>
      </w:r>
      <w:r w:rsidR="00B07E4F">
        <w:rPr>
          <w:color w:val="000000"/>
          <w:sz w:val="24"/>
          <w:szCs w:val="24"/>
        </w:rPr>
        <w:t xml:space="preserve">a fraction of </w:t>
      </w:r>
      <w:r w:rsidR="00E66B7E">
        <w:rPr>
          <w:color w:val="000000"/>
          <w:sz w:val="24"/>
          <w:szCs w:val="24"/>
        </w:rPr>
        <w:t xml:space="preserve">the MCL </w:t>
      </w:r>
      <w:r w:rsidR="00B07E4F">
        <w:rPr>
          <w:color w:val="000000"/>
          <w:sz w:val="24"/>
          <w:szCs w:val="24"/>
        </w:rPr>
        <w:t>(</w:t>
      </w:r>
      <w:r w:rsidR="00E66B7E">
        <w:rPr>
          <w:color w:val="000000"/>
          <w:sz w:val="24"/>
          <w:szCs w:val="24"/>
        </w:rPr>
        <w:t>10</w:t>
      </w:r>
      <w:r w:rsidR="00B07E4F">
        <w:rPr>
          <w:color w:val="000000"/>
          <w:sz w:val="24"/>
          <w:szCs w:val="24"/>
        </w:rPr>
        <w:t xml:space="preserve">) </w:t>
      </w:r>
      <w:r w:rsidR="00B645C3">
        <w:rPr>
          <w:color w:val="000000"/>
          <w:sz w:val="24"/>
          <w:szCs w:val="24"/>
        </w:rPr>
        <w:t xml:space="preserve">as the water quality criteria is </w:t>
      </w:r>
      <w:r w:rsidR="00B07E4F">
        <w:rPr>
          <w:color w:val="000000"/>
          <w:sz w:val="24"/>
          <w:szCs w:val="24"/>
        </w:rPr>
        <w:t xml:space="preserve">a preferable option over adoption of the MCL </w:t>
      </w:r>
      <w:r w:rsidR="00E66B7E">
        <w:rPr>
          <w:color w:val="000000"/>
          <w:sz w:val="24"/>
          <w:szCs w:val="24"/>
        </w:rPr>
        <w:t xml:space="preserve">due to the additional exposure to arsenic through </w:t>
      </w:r>
      <w:r w:rsidR="000E7124">
        <w:rPr>
          <w:color w:val="000000"/>
          <w:sz w:val="24"/>
          <w:szCs w:val="24"/>
        </w:rPr>
        <w:t xml:space="preserve">consumption of </w:t>
      </w:r>
      <w:r w:rsidR="00E66B7E">
        <w:rPr>
          <w:color w:val="000000"/>
          <w:sz w:val="24"/>
          <w:szCs w:val="24"/>
        </w:rPr>
        <w:t xml:space="preserve">fish tissue.   </w:t>
      </w:r>
    </w:p>
    <w:p w:rsidR="00E66B7E" w:rsidRDefault="00E66B7E" w:rsidP="00874530">
      <w:pPr>
        <w:spacing w:after="0" w:line="240" w:lineRule="auto"/>
        <w:rPr>
          <w:sz w:val="24"/>
          <w:szCs w:val="24"/>
        </w:rPr>
      </w:pPr>
    </w:p>
    <w:p w:rsidR="00E66B7E" w:rsidRDefault="00874530" w:rsidP="00E66B7E">
      <w:pPr>
        <w:spacing w:after="0" w:line="240" w:lineRule="auto"/>
        <w:rPr>
          <w:sz w:val="24"/>
          <w:szCs w:val="24"/>
        </w:rPr>
      </w:pPr>
      <w:r w:rsidRPr="00874530">
        <w:rPr>
          <w:sz w:val="24"/>
          <w:szCs w:val="24"/>
        </w:rPr>
        <w:t xml:space="preserve">An MCL is the </w:t>
      </w:r>
      <w:r w:rsidRPr="00874530">
        <w:rPr>
          <w:color w:val="000000"/>
          <w:sz w:val="24"/>
          <w:szCs w:val="24"/>
        </w:rPr>
        <w:t>highest level of a contaminant that is allowed in drinking water</w:t>
      </w:r>
      <w:r w:rsidR="00B645C3">
        <w:rPr>
          <w:color w:val="000000"/>
          <w:sz w:val="24"/>
          <w:szCs w:val="24"/>
        </w:rPr>
        <w:t xml:space="preserve"> delivered to the tap (post treatment)</w:t>
      </w:r>
      <w:r w:rsidRPr="00874530">
        <w:rPr>
          <w:color w:val="000000"/>
          <w:sz w:val="24"/>
          <w:szCs w:val="24"/>
        </w:rPr>
        <w:t xml:space="preserve">. </w:t>
      </w:r>
      <w:r w:rsidR="00B645C3">
        <w:rPr>
          <w:color w:val="000000"/>
          <w:sz w:val="24"/>
          <w:szCs w:val="24"/>
        </w:rPr>
        <w:t xml:space="preserve"> </w:t>
      </w:r>
      <w:r w:rsidRPr="00874530">
        <w:rPr>
          <w:color w:val="000000"/>
          <w:sz w:val="24"/>
          <w:szCs w:val="24"/>
        </w:rPr>
        <w:t xml:space="preserve">MCLs are enforceable standards </w:t>
      </w:r>
      <w:r w:rsidR="000E7124">
        <w:rPr>
          <w:color w:val="000000"/>
          <w:sz w:val="24"/>
          <w:szCs w:val="24"/>
        </w:rPr>
        <w:t>developed by EPA under the Safe Drinking Water Act.  MCLs</w:t>
      </w:r>
      <w:r w:rsidRPr="00874530">
        <w:rPr>
          <w:color w:val="000000"/>
          <w:sz w:val="24"/>
          <w:szCs w:val="24"/>
        </w:rPr>
        <w:t xml:space="preserve"> are set as close to maximum contaminant level goals (MCLGs) as feasible using the best available treatment technology and taking cost into consideration. </w:t>
      </w:r>
      <w:r w:rsidR="00B07E4F">
        <w:rPr>
          <w:color w:val="000000"/>
          <w:sz w:val="24"/>
          <w:szCs w:val="24"/>
        </w:rPr>
        <w:t xml:space="preserve"> </w:t>
      </w:r>
      <w:r w:rsidRPr="00874530">
        <w:rPr>
          <w:rStyle w:val="fontboldreg"/>
          <w:color w:val="000000"/>
          <w:sz w:val="24"/>
          <w:szCs w:val="24"/>
        </w:rPr>
        <w:t>MCLGs</w:t>
      </w:r>
      <w:r w:rsidR="00B07E4F">
        <w:rPr>
          <w:rStyle w:val="fontboldreg"/>
          <w:color w:val="000000"/>
          <w:sz w:val="24"/>
          <w:szCs w:val="24"/>
        </w:rPr>
        <w:t xml:space="preserve"> are non-enforceable public health goals that</w:t>
      </w:r>
      <w:r w:rsidRPr="00874530">
        <w:rPr>
          <w:rStyle w:val="fontboldreg"/>
          <w:color w:val="000000"/>
          <w:sz w:val="24"/>
          <w:szCs w:val="24"/>
        </w:rPr>
        <w:t xml:space="preserve"> describe t</w:t>
      </w:r>
      <w:r w:rsidRPr="00874530">
        <w:rPr>
          <w:color w:val="000000"/>
          <w:sz w:val="24"/>
          <w:szCs w:val="24"/>
        </w:rPr>
        <w:t>he level of a contaminant in drinking water below which there is no known or expected risk to health</w:t>
      </w:r>
      <w:r w:rsidR="00B07E4F">
        <w:rPr>
          <w:color w:val="000000"/>
          <w:sz w:val="24"/>
          <w:szCs w:val="24"/>
        </w:rPr>
        <w:t xml:space="preserve"> and allow for a margin of safety</w:t>
      </w:r>
      <w:r w:rsidRPr="00874530">
        <w:rPr>
          <w:color w:val="000000"/>
          <w:sz w:val="24"/>
          <w:szCs w:val="24"/>
        </w:rPr>
        <w:t xml:space="preserve">. </w:t>
      </w:r>
      <w:r w:rsidR="00B07E4F">
        <w:rPr>
          <w:color w:val="000000"/>
          <w:sz w:val="24"/>
          <w:szCs w:val="24"/>
        </w:rPr>
        <w:t xml:space="preserve"> For carcinogens, MCLGs are set to zero.</w:t>
      </w:r>
      <w:r w:rsidR="000C1C8A">
        <w:rPr>
          <w:color w:val="000000"/>
          <w:sz w:val="24"/>
          <w:szCs w:val="24"/>
        </w:rPr>
        <w:t xml:space="preserve">  </w:t>
      </w:r>
      <w:r w:rsidR="00E66B7E" w:rsidRPr="00874530">
        <w:rPr>
          <w:sz w:val="24"/>
          <w:szCs w:val="24"/>
        </w:rPr>
        <w:t xml:space="preserve">On January 22, 2001, EPA revised its maximum contaminant level (MCL) for arsenic from 50 to 10µg/L, and established a date of January 23, 2006, for all public water supply systems to achieve compliance with the revised MCL.  </w:t>
      </w:r>
    </w:p>
    <w:p w:rsidR="000A4A50" w:rsidRDefault="000A4A50" w:rsidP="00E66B7E">
      <w:pPr>
        <w:spacing w:after="0" w:line="240" w:lineRule="auto"/>
        <w:rPr>
          <w:sz w:val="24"/>
          <w:szCs w:val="24"/>
        </w:rPr>
      </w:pPr>
    </w:p>
    <w:p w:rsidR="00DD76C6" w:rsidRDefault="00DD76C6" w:rsidP="00E66B7E">
      <w:pPr>
        <w:spacing w:after="0" w:line="240" w:lineRule="auto"/>
        <w:rPr>
          <w:sz w:val="24"/>
          <w:szCs w:val="24"/>
        </w:rPr>
      </w:pPr>
      <w:r>
        <w:rPr>
          <w:sz w:val="24"/>
          <w:szCs w:val="24"/>
        </w:rPr>
        <w:t xml:space="preserve">One option for an MCL </w:t>
      </w:r>
      <w:r w:rsidR="000A4A50">
        <w:rPr>
          <w:sz w:val="24"/>
          <w:szCs w:val="24"/>
        </w:rPr>
        <w:t xml:space="preserve">“hybrid” </w:t>
      </w:r>
      <w:r>
        <w:rPr>
          <w:sz w:val="24"/>
          <w:szCs w:val="24"/>
        </w:rPr>
        <w:t xml:space="preserve">approach is to use </w:t>
      </w:r>
      <w:r w:rsidR="000A4A50">
        <w:rPr>
          <w:sz w:val="24"/>
          <w:szCs w:val="24"/>
        </w:rPr>
        <w:t>the calculated organism only</w:t>
      </w:r>
      <w:r>
        <w:rPr>
          <w:sz w:val="24"/>
          <w:szCs w:val="24"/>
        </w:rPr>
        <w:t xml:space="preserve"> criterion</w:t>
      </w:r>
      <w:r w:rsidR="000A4A50">
        <w:rPr>
          <w:sz w:val="24"/>
          <w:szCs w:val="24"/>
        </w:rPr>
        <w:t xml:space="preserve"> </w:t>
      </w:r>
      <w:r>
        <w:rPr>
          <w:sz w:val="24"/>
          <w:szCs w:val="24"/>
        </w:rPr>
        <w:t xml:space="preserve">(2.7 µg/l) as the value for </w:t>
      </w:r>
      <w:r w:rsidR="000A4A50">
        <w:rPr>
          <w:sz w:val="24"/>
          <w:szCs w:val="24"/>
        </w:rPr>
        <w:t>the water + organism criterion as well</w:t>
      </w:r>
      <w:r>
        <w:rPr>
          <w:sz w:val="24"/>
          <w:szCs w:val="24"/>
        </w:rPr>
        <w:t xml:space="preserve">.   The </w:t>
      </w:r>
      <w:r w:rsidR="000C1C8A">
        <w:rPr>
          <w:sz w:val="24"/>
          <w:szCs w:val="24"/>
        </w:rPr>
        <w:t>advantages</w:t>
      </w:r>
      <w:r>
        <w:rPr>
          <w:sz w:val="24"/>
          <w:szCs w:val="24"/>
        </w:rPr>
        <w:t xml:space="preserve"> of this approach include:</w:t>
      </w:r>
    </w:p>
    <w:p w:rsidR="00DD76C6" w:rsidRDefault="000A4A50" w:rsidP="00DD76C6">
      <w:pPr>
        <w:pStyle w:val="ListParagraph"/>
        <w:numPr>
          <w:ilvl w:val="0"/>
          <w:numId w:val="14"/>
        </w:numPr>
        <w:spacing w:after="0" w:line="240" w:lineRule="auto"/>
        <w:rPr>
          <w:sz w:val="24"/>
          <w:szCs w:val="24"/>
        </w:rPr>
      </w:pPr>
      <w:r w:rsidRPr="00DD76C6">
        <w:rPr>
          <w:sz w:val="24"/>
          <w:szCs w:val="24"/>
        </w:rPr>
        <w:t>it is well below the MCL</w:t>
      </w:r>
      <w:r w:rsidR="000C1C8A">
        <w:rPr>
          <w:sz w:val="24"/>
          <w:szCs w:val="24"/>
        </w:rPr>
        <w:t xml:space="preserve"> of 10</w:t>
      </w:r>
      <w:r w:rsidR="000C1C8A" w:rsidRPr="000C1C8A">
        <w:rPr>
          <w:sz w:val="24"/>
          <w:szCs w:val="24"/>
        </w:rPr>
        <w:t xml:space="preserve"> </w:t>
      </w:r>
      <w:r w:rsidR="000C1C8A">
        <w:rPr>
          <w:sz w:val="24"/>
          <w:szCs w:val="24"/>
        </w:rPr>
        <w:t>µg/l</w:t>
      </w:r>
      <w:r w:rsidR="00DD76C6">
        <w:rPr>
          <w:sz w:val="24"/>
          <w:szCs w:val="24"/>
        </w:rPr>
        <w:t>,</w:t>
      </w:r>
      <w:r w:rsidRPr="00DD76C6">
        <w:rPr>
          <w:sz w:val="24"/>
          <w:szCs w:val="24"/>
        </w:rPr>
        <w:t xml:space="preserve"> </w:t>
      </w:r>
    </w:p>
    <w:p w:rsidR="000A4A50" w:rsidRDefault="000C1C8A" w:rsidP="00DD76C6">
      <w:pPr>
        <w:pStyle w:val="ListParagraph"/>
        <w:numPr>
          <w:ilvl w:val="0"/>
          <w:numId w:val="14"/>
        </w:numPr>
        <w:spacing w:after="0" w:line="240" w:lineRule="auto"/>
        <w:rPr>
          <w:sz w:val="24"/>
          <w:szCs w:val="24"/>
        </w:rPr>
      </w:pPr>
      <w:r>
        <w:rPr>
          <w:sz w:val="24"/>
          <w:szCs w:val="24"/>
        </w:rPr>
        <w:t xml:space="preserve">there is </w:t>
      </w:r>
      <w:r w:rsidR="00DD76C6">
        <w:rPr>
          <w:sz w:val="24"/>
          <w:szCs w:val="24"/>
        </w:rPr>
        <w:t>a high degree of confidence that</w:t>
      </w:r>
      <w:r w:rsidR="000A4A50" w:rsidRPr="00DD76C6">
        <w:rPr>
          <w:sz w:val="24"/>
          <w:szCs w:val="24"/>
        </w:rPr>
        <w:t xml:space="preserve"> </w:t>
      </w:r>
      <w:r>
        <w:rPr>
          <w:sz w:val="24"/>
          <w:szCs w:val="24"/>
        </w:rPr>
        <w:t xml:space="preserve">this value </w:t>
      </w:r>
      <w:r w:rsidR="00DD76C6">
        <w:rPr>
          <w:sz w:val="24"/>
          <w:szCs w:val="24"/>
        </w:rPr>
        <w:t>protect</w:t>
      </w:r>
      <w:r>
        <w:rPr>
          <w:sz w:val="24"/>
          <w:szCs w:val="24"/>
        </w:rPr>
        <w:t>s</w:t>
      </w:r>
      <w:r w:rsidR="00DD76C6">
        <w:rPr>
          <w:sz w:val="24"/>
          <w:szCs w:val="24"/>
        </w:rPr>
        <w:t xml:space="preserve"> the consumption of fish at high levels (175 g/d) without adverse health affects, and</w:t>
      </w:r>
    </w:p>
    <w:p w:rsidR="00DD76C6" w:rsidRPr="00DD76C6" w:rsidRDefault="000C1C8A" w:rsidP="00DD76C6">
      <w:pPr>
        <w:pStyle w:val="ListParagraph"/>
        <w:numPr>
          <w:ilvl w:val="0"/>
          <w:numId w:val="14"/>
        </w:numPr>
        <w:spacing w:after="0" w:line="240" w:lineRule="auto"/>
        <w:rPr>
          <w:sz w:val="24"/>
          <w:szCs w:val="24"/>
        </w:rPr>
      </w:pPr>
      <w:r>
        <w:rPr>
          <w:sz w:val="24"/>
          <w:szCs w:val="24"/>
        </w:rPr>
        <w:t xml:space="preserve">there is no point to having a </w:t>
      </w:r>
      <w:r w:rsidR="00DD76C6">
        <w:rPr>
          <w:sz w:val="24"/>
          <w:szCs w:val="24"/>
        </w:rPr>
        <w:t>water + organism criterion that is higher than the organism only criterion.  The organism only criterion would apply wherever fishing/fish consumption is a designated use and would thus become the “driver” if the water + organism criterion was less stringent.</w:t>
      </w:r>
    </w:p>
    <w:p w:rsidR="000A4A50" w:rsidRDefault="000A4A50" w:rsidP="00E66B7E">
      <w:pPr>
        <w:spacing w:after="0" w:line="240" w:lineRule="auto"/>
        <w:rPr>
          <w:sz w:val="24"/>
          <w:szCs w:val="24"/>
        </w:rPr>
      </w:pPr>
    </w:p>
    <w:p w:rsidR="007267DE" w:rsidRPr="00906C64" w:rsidRDefault="00906C64" w:rsidP="007267DE">
      <w:pPr>
        <w:spacing w:after="0"/>
        <w:rPr>
          <w:b/>
          <w:sz w:val="28"/>
          <w:szCs w:val="28"/>
          <w:u w:val="single"/>
        </w:rPr>
      </w:pPr>
      <w:r w:rsidRPr="00906C64">
        <w:rPr>
          <w:b/>
          <w:sz w:val="28"/>
          <w:szCs w:val="28"/>
          <w:u w:val="single"/>
        </w:rPr>
        <w:t>Option 3:  Natural Background plus a Minimal Increment for Assimilative Capacity if that Value Protects Human Health</w:t>
      </w:r>
    </w:p>
    <w:p w:rsidR="00906C64" w:rsidRDefault="00906C64" w:rsidP="007267DE">
      <w:pPr>
        <w:spacing w:after="0"/>
        <w:rPr>
          <w:sz w:val="24"/>
          <w:szCs w:val="24"/>
        </w:rPr>
      </w:pPr>
    </w:p>
    <w:p w:rsidR="00BC08CF" w:rsidRDefault="00906C64" w:rsidP="007267DE">
      <w:pPr>
        <w:spacing w:after="0"/>
        <w:rPr>
          <w:sz w:val="24"/>
          <w:szCs w:val="24"/>
        </w:rPr>
      </w:pPr>
      <w:r>
        <w:rPr>
          <w:sz w:val="24"/>
          <w:szCs w:val="24"/>
        </w:rPr>
        <w:t xml:space="preserve">Under this approach, DEQ would </w:t>
      </w:r>
      <w:r w:rsidR="003E12AD">
        <w:rPr>
          <w:sz w:val="24"/>
          <w:szCs w:val="24"/>
        </w:rPr>
        <w:t xml:space="preserve">establish </w:t>
      </w:r>
      <w:r w:rsidR="00C02A85">
        <w:rPr>
          <w:sz w:val="24"/>
          <w:szCs w:val="24"/>
        </w:rPr>
        <w:t>a</w:t>
      </w:r>
      <w:r w:rsidR="003E12AD">
        <w:rPr>
          <w:sz w:val="24"/>
          <w:szCs w:val="24"/>
        </w:rPr>
        <w:t xml:space="preserve"> “</w:t>
      </w:r>
      <w:r w:rsidR="00C02A85">
        <w:rPr>
          <w:sz w:val="24"/>
          <w:szCs w:val="24"/>
        </w:rPr>
        <w:t>default</w:t>
      </w:r>
      <w:r w:rsidR="003E12AD">
        <w:rPr>
          <w:sz w:val="24"/>
          <w:szCs w:val="24"/>
        </w:rPr>
        <w:t>”</w:t>
      </w:r>
      <w:r w:rsidR="00C02A85">
        <w:rPr>
          <w:sz w:val="24"/>
          <w:szCs w:val="24"/>
        </w:rPr>
        <w:t xml:space="preserve"> statewide natural background level</w:t>
      </w:r>
      <w:r w:rsidR="003E12AD">
        <w:rPr>
          <w:sz w:val="24"/>
          <w:szCs w:val="24"/>
        </w:rPr>
        <w:t xml:space="preserve"> using </w:t>
      </w:r>
      <w:r>
        <w:rPr>
          <w:sz w:val="24"/>
          <w:szCs w:val="24"/>
        </w:rPr>
        <w:t xml:space="preserve">the </w:t>
      </w:r>
      <w:r w:rsidR="00C02A85">
        <w:rPr>
          <w:sz w:val="24"/>
          <w:szCs w:val="24"/>
        </w:rPr>
        <w:t xml:space="preserve">best </w:t>
      </w:r>
      <w:r w:rsidR="003E12AD">
        <w:rPr>
          <w:sz w:val="24"/>
          <w:szCs w:val="24"/>
        </w:rPr>
        <w:t xml:space="preserve">currently </w:t>
      </w:r>
      <w:r w:rsidR="00C02A85">
        <w:rPr>
          <w:sz w:val="24"/>
          <w:szCs w:val="24"/>
        </w:rPr>
        <w:t xml:space="preserve">available information on </w:t>
      </w:r>
      <w:r>
        <w:rPr>
          <w:sz w:val="24"/>
          <w:szCs w:val="24"/>
        </w:rPr>
        <w:t xml:space="preserve">natural background levels of arsenic </w:t>
      </w:r>
      <w:r w:rsidR="00C02A85">
        <w:rPr>
          <w:sz w:val="24"/>
          <w:szCs w:val="24"/>
        </w:rPr>
        <w:t xml:space="preserve">in </w:t>
      </w:r>
      <w:r>
        <w:rPr>
          <w:sz w:val="24"/>
          <w:szCs w:val="24"/>
        </w:rPr>
        <w:t>the State</w:t>
      </w:r>
      <w:r w:rsidR="00790A60">
        <w:rPr>
          <w:sz w:val="24"/>
          <w:szCs w:val="24"/>
        </w:rPr>
        <w:t>.  The</w:t>
      </w:r>
      <w:r>
        <w:rPr>
          <w:sz w:val="24"/>
          <w:szCs w:val="24"/>
        </w:rPr>
        <w:t xml:space="preserve"> </w:t>
      </w:r>
      <w:r w:rsidR="000E7124">
        <w:rPr>
          <w:sz w:val="24"/>
          <w:szCs w:val="24"/>
        </w:rPr>
        <w:t>human health criteria</w:t>
      </w:r>
      <w:r>
        <w:rPr>
          <w:sz w:val="24"/>
          <w:szCs w:val="24"/>
        </w:rPr>
        <w:t xml:space="preserve"> for arsenic </w:t>
      </w:r>
      <w:r w:rsidR="00790A60">
        <w:rPr>
          <w:sz w:val="24"/>
          <w:szCs w:val="24"/>
        </w:rPr>
        <w:t xml:space="preserve">would then be set </w:t>
      </w:r>
      <w:r w:rsidR="00C02A85">
        <w:rPr>
          <w:sz w:val="24"/>
          <w:szCs w:val="24"/>
        </w:rPr>
        <w:t xml:space="preserve">at </w:t>
      </w:r>
      <w:r>
        <w:rPr>
          <w:sz w:val="24"/>
          <w:szCs w:val="24"/>
        </w:rPr>
        <w:t>that level</w:t>
      </w:r>
      <w:r w:rsidR="00C02A85">
        <w:rPr>
          <w:sz w:val="24"/>
          <w:szCs w:val="24"/>
        </w:rPr>
        <w:t>.  This would prevent widespread identification of waters as “impaired” due to natural sources</w:t>
      </w:r>
      <w:r w:rsidR="00004689">
        <w:rPr>
          <w:sz w:val="24"/>
          <w:szCs w:val="24"/>
        </w:rPr>
        <w:t>.</w:t>
      </w:r>
      <w:r w:rsidR="00C02A85">
        <w:rPr>
          <w:sz w:val="24"/>
          <w:szCs w:val="24"/>
        </w:rPr>
        <w:t xml:space="preserve"> </w:t>
      </w:r>
      <w:r w:rsidR="003E12AD">
        <w:rPr>
          <w:sz w:val="24"/>
          <w:szCs w:val="24"/>
        </w:rPr>
        <w:t xml:space="preserve">This approach could reasonably lead to a water + organism criterion of 1 </w:t>
      </w:r>
      <w:r w:rsidR="00790A60">
        <w:rPr>
          <w:sz w:val="24"/>
          <w:szCs w:val="24"/>
        </w:rPr>
        <w:t>µ</w:t>
      </w:r>
      <w:r w:rsidR="003E12AD">
        <w:rPr>
          <w:sz w:val="24"/>
          <w:szCs w:val="24"/>
        </w:rPr>
        <w:t xml:space="preserve">g/l.  This criterion </w:t>
      </w:r>
      <w:r w:rsidR="00790A60">
        <w:rPr>
          <w:sz w:val="24"/>
          <w:szCs w:val="24"/>
        </w:rPr>
        <w:t>would protect</w:t>
      </w:r>
      <w:r w:rsidR="003E12AD">
        <w:rPr>
          <w:sz w:val="24"/>
          <w:szCs w:val="24"/>
        </w:rPr>
        <w:t xml:space="preserve"> human health as it is far below the drinking water MCL of 10 </w:t>
      </w:r>
      <w:r w:rsidR="00790A60">
        <w:rPr>
          <w:sz w:val="24"/>
          <w:szCs w:val="24"/>
        </w:rPr>
        <w:t xml:space="preserve">µg/l, </w:t>
      </w:r>
      <w:r w:rsidR="003E12AD">
        <w:rPr>
          <w:sz w:val="24"/>
          <w:szCs w:val="24"/>
        </w:rPr>
        <w:t xml:space="preserve">and is </w:t>
      </w:r>
      <w:r w:rsidR="00790A60">
        <w:rPr>
          <w:sz w:val="24"/>
          <w:szCs w:val="24"/>
        </w:rPr>
        <w:t xml:space="preserve">also </w:t>
      </w:r>
      <w:r w:rsidR="003E12AD">
        <w:rPr>
          <w:sz w:val="24"/>
          <w:szCs w:val="24"/>
        </w:rPr>
        <w:t xml:space="preserve">below the 2.7 </w:t>
      </w:r>
      <w:r w:rsidR="00790A60">
        <w:rPr>
          <w:sz w:val="24"/>
          <w:szCs w:val="24"/>
        </w:rPr>
        <w:t xml:space="preserve">µg/l </w:t>
      </w:r>
      <w:r w:rsidR="003E12AD">
        <w:rPr>
          <w:sz w:val="24"/>
          <w:szCs w:val="24"/>
        </w:rPr>
        <w:t xml:space="preserve">value </w:t>
      </w:r>
      <w:r w:rsidR="00790A60">
        <w:rPr>
          <w:sz w:val="24"/>
          <w:szCs w:val="24"/>
        </w:rPr>
        <w:t>calculated to</w:t>
      </w:r>
      <w:r w:rsidR="00BC08CF">
        <w:rPr>
          <w:sz w:val="24"/>
          <w:szCs w:val="24"/>
        </w:rPr>
        <w:t xml:space="preserve"> protect fish consumption.  </w:t>
      </w:r>
    </w:p>
    <w:p w:rsidR="00BC08CF" w:rsidRDefault="00BC08CF" w:rsidP="007267DE">
      <w:pPr>
        <w:spacing w:after="0"/>
        <w:rPr>
          <w:sz w:val="24"/>
          <w:szCs w:val="24"/>
        </w:rPr>
      </w:pPr>
    </w:p>
    <w:p w:rsidR="00C02A85" w:rsidRDefault="00BC08CF" w:rsidP="007267DE">
      <w:pPr>
        <w:spacing w:after="0"/>
        <w:rPr>
          <w:sz w:val="24"/>
          <w:szCs w:val="24"/>
        </w:rPr>
      </w:pPr>
      <w:r>
        <w:rPr>
          <w:sz w:val="24"/>
          <w:szCs w:val="24"/>
        </w:rPr>
        <w:t>A variation on this approach would be to add to the default natural background level, an increment for assimilative capacity, making the criterion slightly higher (~1.5).</w:t>
      </w:r>
      <w:r w:rsidR="00004689" w:rsidRPr="00004689">
        <w:rPr>
          <w:sz w:val="24"/>
          <w:szCs w:val="24"/>
        </w:rPr>
        <w:t xml:space="preserve"> </w:t>
      </w:r>
      <w:r w:rsidR="00004689">
        <w:rPr>
          <w:sz w:val="24"/>
          <w:szCs w:val="24"/>
        </w:rPr>
        <w:t xml:space="preserve"> The purpose of setting the criteria slightly above natural background would be to provide some assimilative capacity for mixing in localized areas.  This would allow some discharge of arsenic at concentrations that have been increased due to evaporative cooling, for example, which can occur even if there has been no addition of mass.  The discharge would be required to meet the criteria at the edge of an assigned mixing zone, after it has mixed with the receiving water.   </w:t>
      </w:r>
    </w:p>
    <w:p w:rsidR="00C02A85" w:rsidRDefault="00C02A85" w:rsidP="007267DE">
      <w:pPr>
        <w:spacing w:after="0"/>
        <w:rPr>
          <w:sz w:val="24"/>
          <w:szCs w:val="24"/>
        </w:rPr>
      </w:pPr>
    </w:p>
    <w:p w:rsidR="00874530" w:rsidRDefault="00906C64" w:rsidP="007267DE">
      <w:pPr>
        <w:spacing w:after="0"/>
        <w:rPr>
          <w:b/>
          <w:sz w:val="24"/>
          <w:szCs w:val="24"/>
          <w:u w:val="single"/>
        </w:rPr>
      </w:pPr>
      <w:r w:rsidRPr="00906C64">
        <w:rPr>
          <w:b/>
          <w:sz w:val="28"/>
          <w:szCs w:val="28"/>
          <w:u w:val="single"/>
        </w:rPr>
        <w:t>Additional Considerations:</w:t>
      </w:r>
    </w:p>
    <w:p w:rsidR="00874530" w:rsidRDefault="00874530" w:rsidP="007267DE">
      <w:pPr>
        <w:spacing w:after="0"/>
        <w:rPr>
          <w:b/>
          <w:sz w:val="24"/>
          <w:szCs w:val="24"/>
          <w:u w:val="single"/>
        </w:rPr>
      </w:pPr>
    </w:p>
    <w:p w:rsidR="00874530" w:rsidRDefault="00874530" w:rsidP="007267DE">
      <w:pPr>
        <w:spacing w:after="0"/>
        <w:rPr>
          <w:sz w:val="24"/>
          <w:szCs w:val="24"/>
        </w:rPr>
      </w:pPr>
      <w:r w:rsidRPr="00874530">
        <w:rPr>
          <w:sz w:val="24"/>
          <w:szCs w:val="24"/>
        </w:rPr>
        <w:t>The</w:t>
      </w:r>
      <w:r w:rsidR="00511A3F">
        <w:rPr>
          <w:sz w:val="24"/>
          <w:szCs w:val="24"/>
        </w:rPr>
        <w:t xml:space="preserve"> following</w:t>
      </w:r>
      <w:r w:rsidRPr="00874530">
        <w:rPr>
          <w:sz w:val="24"/>
          <w:szCs w:val="24"/>
        </w:rPr>
        <w:t xml:space="preserve"> </w:t>
      </w:r>
      <w:r>
        <w:rPr>
          <w:sz w:val="24"/>
          <w:szCs w:val="24"/>
        </w:rPr>
        <w:t>additional considerations could be combined with the 3 primary options discussed above.</w:t>
      </w:r>
    </w:p>
    <w:p w:rsidR="00874530" w:rsidRPr="00874530" w:rsidRDefault="00874530" w:rsidP="007267DE">
      <w:pPr>
        <w:spacing w:after="0"/>
        <w:rPr>
          <w:sz w:val="24"/>
          <w:szCs w:val="24"/>
        </w:rPr>
      </w:pPr>
    </w:p>
    <w:p w:rsidR="00874530" w:rsidRPr="00953121" w:rsidRDefault="00874530" w:rsidP="00874530">
      <w:pPr>
        <w:autoSpaceDE w:val="0"/>
        <w:autoSpaceDN w:val="0"/>
        <w:adjustRightInd w:val="0"/>
        <w:spacing w:after="0" w:line="240" w:lineRule="auto"/>
        <w:rPr>
          <w:rFonts w:cs="Arial"/>
          <w:sz w:val="24"/>
          <w:szCs w:val="24"/>
        </w:rPr>
      </w:pPr>
      <w:r>
        <w:rPr>
          <w:rFonts w:cs="Arial"/>
          <w:sz w:val="24"/>
          <w:szCs w:val="24"/>
        </w:rPr>
        <w:t>1</w:t>
      </w:r>
      <w:r w:rsidRPr="00953121">
        <w:rPr>
          <w:rFonts w:cs="Arial"/>
          <w:sz w:val="24"/>
          <w:szCs w:val="24"/>
        </w:rPr>
        <w:t xml:space="preserve">.  </w:t>
      </w:r>
      <w:r>
        <w:rPr>
          <w:rFonts w:cs="Arial"/>
          <w:sz w:val="24"/>
          <w:szCs w:val="24"/>
        </w:rPr>
        <w:t>A</w:t>
      </w:r>
      <w:r w:rsidRPr="00953121">
        <w:rPr>
          <w:rFonts w:cs="Arial"/>
          <w:sz w:val="24"/>
          <w:szCs w:val="24"/>
        </w:rPr>
        <w:t xml:space="preserve">pply </w:t>
      </w:r>
      <w:r>
        <w:rPr>
          <w:rFonts w:cs="Arial"/>
          <w:sz w:val="24"/>
          <w:szCs w:val="24"/>
        </w:rPr>
        <w:t xml:space="preserve">the </w:t>
      </w:r>
      <w:r w:rsidRPr="00953121">
        <w:rPr>
          <w:rFonts w:cs="Arial"/>
          <w:sz w:val="24"/>
          <w:szCs w:val="24"/>
        </w:rPr>
        <w:t xml:space="preserve">fish only criterion where </w:t>
      </w:r>
      <w:r w:rsidR="000E7124">
        <w:rPr>
          <w:rFonts w:cs="Arial"/>
          <w:sz w:val="24"/>
          <w:szCs w:val="24"/>
        </w:rPr>
        <w:t>drinking water</w:t>
      </w:r>
      <w:r w:rsidRPr="00953121">
        <w:rPr>
          <w:rFonts w:cs="Arial"/>
          <w:sz w:val="24"/>
          <w:szCs w:val="24"/>
        </w:rPr>
        <w:t xml:space="preserve"> </w:t>
      </w:r>
      <w:r>
        <w:rPr>
          <w:rFonts w:cs="Arial"/>
          <w:sz w:val="24"/>
          <w:szCs w:val="24"/>
        </w:rPr>
        <w:t xml:space="preserve">(public domestic water supply is </w:t>
      </w:r>
      <w:r w:rsidRPr="00953121">
        <w:rPr>
          <w:rFonts w:cs="Arial"/>
          <w:sz w:val="24"/>
          <w:szCs w:val="24"/>
        </w:rPr>
        <w:t xml:space="preserve">not a </w:t>
      </w:r>
      <w:r>
        <w:rPr>
          <w:rFonts w:cs="Arial"/>
          <w:sz w:val="24"/>
          <w:szCs w:val="24"/>
        </w:rPr>
        <w:t xml:space="preserve">designated </w:t>
      </w:r>
      <w:r w:rsidRPr="00953121">
        <w:rPr>
          <w:rFonts w:cs="Arial"/>
          <w:sz w:val="24"/>
          <w:szCs w:val="24"/>
        </w:rPr>
        <w:t xml:space="preserve">use </w:t>
      </w:r>
      <w:r>
        <w:rPr>
          <w:rFonts w:cs="Arial"/>
          <w:sz w:val="24"/>
          <w:szCs w:val="24"/>
        </w:rPr>
        <w:t>and revise beneficial uses in a follow up rulemaking to more narrowly designate water bodies considered suitable for drinking water supply.</w:t>
      </w:r>
    </w:p>
    <w:p w:rsidR="00874530" w:rsidRPr="00953121" w:rsidRDefault="00874530" w:rsidP="00874530">
      <w:pPr>
        <w:autoSpaceDE w:val="0"/>
        <w:autoSpaceDN w:val="0"/>
        <w:adjustRightInd w:val="0"/>
        <w:spacing w:after="0" w:line="240" w:lineRule="auto"/>
        <w:rPr>
          <w:rFonts w:cs="Arial"/>
          <w:sz w:val="24"/>
          <w:szCs w:val="24"/>
        </w:rPr>
      </w:pPr>
      <w:r>
        <w:rPr>
          <w:rFonts w:cs="Arial"/>
          <w:sz w:val="24"/>
          <w:szCs w:val="24"/>
        </w:rPr>
        <w:t>2</w:t>
      </w:r>
      <w:r w:rsidRPr="00953121">
        <w:rPr>
          <w:rFonts w:cs="Arial"/>
          <w:sz w:val="24"/>
          <w:szCs w:val="24"/>
        </w:rPr>
        <w:t xml:space="preserve">.  </w:t>
      </w:r>
      <w:r>
        <w:rPr>
          <w:rFonts w:cs="Arial"/>
          <w:sz w:val="24"/>
          <w:szCs w:val="24"/>
        </w:rPr>
        <w:t>Adopt the alternate approaches on a site-</w:t>
      </w:r>
      <w:r w:rsidRPr="00953121">
        <w:rPr>
          <w:rFonts w:cs="Arial"/>
          <w:sz w:val="24"/>
          <w:szCs w:val="24"/>
        </w:rPr>
        <w:t>specific</w:t>
      </w:r>
      <w:r>
        <w:rPr>
          <w:rFonts w:cs="Arial"/>
          <w:sz w:val="24"/>
          <w:szCs w:val="24"/>
        </w:rPr>
        <w:t xml:space="preserve"> basis by region or basin </w:t>
      </w:r>
      <w:r w:rsidRPr="00953121">
        <w:rPr>
          <w:rFonts w:cs="Arial"/>
          <w:sz w:val="24"/>
          <w:szCs w:val="24"/>
        </w:rPr>
        <w:t xml:space="preserve">where natural background levels are </w:t>
      </w:r>
      <w:r>
        <w:rPr>
          <w:rFonts w:cs="Arial"/>
          <w:sz w:val="24"/>
          <w:szCs w:val="24"/>
        </w:rPr>
        <w:t xml:space="preserve">above the criteria that would be set using the default calculations. </w:t>
      </w:r>
    </w:p>
    <w:p w:rsidR="00906C64" w:rsidRDefault="00906C64" w:rsidP="007267DE">
      <w:pPr>
        <w:spacing w:after="0"/>
        <w:rPr>
          <w:sz w:val="24"/>
          <w:szCs w:val="24"/>
        </w:rPr>
      </w:pPr>
    </w:p>
    <w:p w:rsidR="007267DE" w:rsidRPr="00874530" w:rsidRDefault="007267DE" w:rsidP="00A7405B">
      <w:pPr>
        <w:spacing w:after="0"/>
        <w:rPr>
          <w:b/>
          <w:sz w:val="28"/>
          <w:szCs w:val="28"/>
          <w:u w:val="single"/>
        </w:rPr>
      </w:pPr>
      <w:r w:rsidRPr="00874530">
        <w:rPr>
          <w:b/>
          <w:sz w:val="28"/>
          <w:szCs w:val="28"/>
          <w:u w:val="single"/>
        </w:rPr>
        <w:t>References</w:t>
      </w:r>
    </w:p>
    <w:p w:rsidR="00FF550C" w:rsidRDefault="00FF550C" w:rsidP="003903B6">
      <w:pPr>
        <w:autoSpaceDE w:val="0"/>
        <w:autoSpaceDN w:val="0"/>
        <w:adjustRightInd w:val="0"/>
        <w:spacing w:after="0" w:line="240" w:lineRule="auto"/>
        <w:rPr>
          <w:rFonts w:cs="Arial"/>
          <w:sz w:val="24"/>
          <w:szCs w:val="24"/>
        </w:rPr>
      </w:pPr>
    </w:p>
    <w:p w:rsidR="00417B94" w:rsidRDefault="00417B94" w:rsidP="00417B94">
      <w:pPr>
        <w:pStyle w:val="Default"/>
        <w:rPr>
          <w:rFonts w:ascii="Calibri" w:hAnsi="Calibri" w:cs="MicrosoftSansSerif"/>
        </w:rPr>
      </w:pPr>
      <w:r w:rsidRPr="00733A97">
        <w:rPr>
          <w:rFonts w:ascii="Calibri" w:hAnsi="Calibri" w:cs="Arial"/>
        </w:rPr>
        <w:t xml:space="preserve">ATSDR. 2007. </w:t>
      </w:r>
      <w:r w:rsidRPr="00733A97">
        <w:rPr>
          <w:rFonts w:ascii="Calibri" w:hAnsi="Calibri" w:cs="Arial"/>
          <w:i/>
        </w:rPr>
        <w:t>Toxicological Profile for Arsenic</w:t>
      </w:r>
      <w:r w:rsidRPr="00733A97">
        <w:rPr>
          <w:rFonts w:ascii="Calibri" w:hAnsi="Calibri" w:cs="Arial"/>
        </w:rPr>
        <w:t xml:space="preserve">. </w:t>
      </w:r>
      <w:r w:rsidRPr="00733A97">
        <w:rPr>
          <w:rFonts w:ascii="Calibri" w:hAnsi="Calibri"/>
        </w:rPr>
        <w:t xml:space="preserve">U.S. Department of Health and Human Services, Public Health Service Agency for Toxic Substances and Disease Registry, Atlanta, Georgia.  Available at: </w:t>
      </w:r>
      <w:r w:rsidRPr="00733A97">
        <w:rPr>
          <w:rFonts w:ascii="Calibri" w:hAnsi="Calibri" w:cs="Arial"/>
        </w:rPr>
        <w:t xml:space="preserve"> </w:t>
      </w:r>
      <w:hyperlink r:id="rId8" w:history="1">
        <w:r w:rsidRPr="00733A97">
          <w:rPr>
            <w:rStyle w:val="Hyperlink"/>
            <w:rFonts w:ascii="Calibri" w:hAnsi="Calibri" w:cs="MicrosoftSansSerif"/>
            <w:color w:val="0000FF"/>
          </w:rPr>
          <w:t>http://www.atsdr.cdc.gov/toxprofiles/tp2.html</w:t>
        </w:r>
      </w:hyperlink>
      <w:r>
        <w:rPr>
          <w:rFonts w:ascii="Calibri" w:hAnsi="Calibri" w:cs="MicrosoftSansSerif"/>
        </w:rPr>
        <w:t>.</w:t>
      </w:r>
    </w:p>
    <w:p w:rsidR="00417B94" w:rsidRPr="000B60AC" w:rsidRDefault="00417B94" w:rsidP="00417B94">
      <w:pPr>
        <w:pStyle w:val="Default"/>
        <w:rPr>
          <w:rFonts w:ascii="Calibri" w:hAnsi="Calibri" w:cs="Arial"/>
          <w:bCs/>
        </w:rPr>
      </w:pPr>
    </w:p>
    <w:p w:rsidR="00417B94" w:rsidRDefault="00417B94" w:rsidP="00417B94">
      <w:pPr>
        <w:autoSpaceDE w:val="0"/>
        <w:autoSpaceDN w:val="0"/>
        <w:adjustRightInd w:val="0"/>
        <w:spacing w:after="0" w:line="240" w:lineRule="auto"/>
        <w:rPr>
          <w:rFonts w:cs="Arial"/>
          <w:sz w:val="24"/>
          <w:szCs w:val="24"/>
        </w:rPr>
      </w:pPr>
      <w:r>
        <w:rPr>
          <w:sz w:val="24"/>
          <w:szCs w:val="24"/>
        </w:rPr>
        <w:t xml:space="preserve">Newton Consultants Inc., for City of Klamath Falls, 2009.  Arsenic data, September 2008-January 2009, Upper Klamath Lake subbasin, Oregon.  </w:t>
      </w:r>
    </w:p>
    <w:p w:rsidR="00417B94" w:rsidRDefault="00417B94" w:rsidP="003903B6">
      <w:pPr>
        <w:autoSpaceDE w:val="0"/>
        <w:autoSpaceDN w:val="0"/>
        <w:adjustRightInd w:val="0"/>
        <w:spacing w:after="0" w:line="240" w:lineRule="auto"/>
        <w:rPr>
          <w:rFonts w:cs="Arial"/>
          <w:sz w:val="24"/>
          <w:szCs w:val="24"/>
        </w:rPr>
      </w:pPr>
    </w:p>
    <w:p w:rsidR="003903B6" w:rsidRDefault="003903B6" w:rsidP="003903B6">
      <w:pPr>
        <w:autoSpaceDE w:val="0"/>
        <w:autoSpaceDN w:val="0"/>
        <w:adjustRightInd w:val="0"/>
        <w:spacing w:after="0" w:line="240" w:lineRule="auto"/>
        <w:rPr>
          <w:rFonts w:cs="Arial"/>
          <w:sz w:val="24"/>
          <w:szCs w:val="24"/>
        </w:rPr>
      </w:pPr>
      <w:r w:rsidRPr="00953121">
        <w:rPr>
          <w:rFonts w:cs="Arial"/>
          <w:sz w:val="24"/>
          <w:szCs w:val="24"/>
        </w:rPr>
        <w:t>ODEQ</w:t>
      </w:r>
      <w:r>
        <w:rPr>
          <w:rFonts w:cs="Arial"/>
          <w:sz w:val="24"/>
          <w:szCs w:val="24"/>
        </w:rPr>
        <w:t>.</w:t>
      </w:r>
      <w:r w:rsidRPr="00953121">
        <w:rPr>
          <w:rFonts w:cs="Arial"/>
          <w:sz w:val="24"/>
          <w:szCs w:val="24"/>
        </w:rPr>
        <w:t xml:space="preserve"> 2001. </w:t>
      </w:r>
      <w:r>
        <w:rPr>
          <w:rFonts w:cs="Arial"/>
          <w:sz w:val="24"/>
          <w:szCs w:val="24"/>
        </w:rPr>
        <w:t>“</w:t>
      </w:r>
      <w:r w:rsidRPr="00953121">
        <w:rPr>
          <w:rFonts w:cs="Arial"/>
          <w:sz w:val="24"/>
          <w:szCs w:val="24"/>
        </w:rPr>
        <w:t>Appendix G: Toxics Discussion.</w:t>
      </w:r>
      <w:r>
        <w:rPr>
          <w:rFonts w:cs="Arial"/>
          <w:sz w:val="24"/>
          <w:szCs w:val="24"/>
        </w:rPr>
        <w:t xml:space="preserve">” </w:t>
      </w:r>
      <w:r w:rsidRPr="00A8604E">
        <w:rPr>
          <w:rFonts w:cs="Arial"/>
          <w:i/>
          <w:sz w:val="24"/>
          <w:szCs w:val="24"/>
        </w:rPr>
        <w:t>Tualatin Subbasin TMDL</w:t>
      </w:r>
      <w:r w:rsidRPr="00953121">
        <w:rPr>
          <w:rFonts w:cs="Arial"/>
          <w:sz w:val="24"/>
          <w:szCs w:val="24"/>
        </w:rPr>
        <w:t xml:space="preserve">. </w:t>
      </w:r>
      <w:r>
        <w:rPr>
          <w:rFonts w:cs="Arial"/>
          <w:sz w:val="24"/>
          <w:szCs w:val="24"/>
        </w:rPr>
        <w:t>Oregon Department of Environmental Quality, Portland, Oregon.</w:t>
      </w:r>
    </w:p>
    <w:p w:rsidR="003903B6" w:rsidRDefault="003903B6" w:rsidP="003903B6">
      <w:pPr>
        <w:autoSpaceDE w:val="0"/>
        <w:autoSpaceDN w:val="0"/>
        <w:adjustRightInd w:val="0"/>
        <w:spacing w:after="0" w:line="240" w:lineRule="auto"/>
        <w:rPr>
          <w:rFonts w:cs="Arial"/>
          <w:sz w:val="24"/>
          <w:szCs w:val="24"/>
        </w:rPr>
      </w:pPr>
    </w:p>
    <w:p w:rsidR="003903B6" w:rsidRPr="00953121" w:rsidRDefault="003903B6" w:rsidP="003903B6">
      <w:pPr>
        <w:autoSpaceDE w:val="0"/>
        <w:autoSpaceDN w:val="0"/>
        <w:adjustRightInd w:val="0"/>
        <w:spacing w:after="0" w:line="240" w:lineRule="auto"/>
        <w:rPr>
          <w:rFonts w:cs="Arial"/>
          <w:sz w:val="24"/>
          <w:szCs w:val="24"/>
        </w:rPr>
      </w:pPr>
      <w:r w:rsidRPr="00953121">
        <w:rPr>
          <w:rFonts w:cs="Arial"/>
          <w:bCs/>
          <w:color w:val="000000"/>
          <w:sz w:val="24"/>
          <w:szCs w:val="24"/>
        </w:rPr>
        <w:t>ODEQ</w:t>
      </w:r>
      <w:r>
        <w:rPr>
          <w:rFonts w:cs="Arial"/>
          <w:bCs/>
          <w:color w:val="000000"/>
          <w:sz w:val="24"/>
          <w:szCs w:val="24"/>
        </w:rPr>
        <w:t>.</w:t>
      </w:r>
      <w:r w:rsidRPr="00953121">
        <w:rPr>
          <w:rFonts w:cs="Arial"/>
          <w:bCs/>
          <w:color w:val="000000"/>
          <w:sz w:val="24"/>
          <w:szCs w:val="24"/>
        </w:rPr>
        <w:t xml:space="preserve"> 2008. </w:t>
      </w:r>
      <w:r>
        <w:rPr>
          <w:rFonts w:cs="Arial"/>
          <w:bCs/>
          <w:color w:val="000000"/>
          <w:sz w:val="24"/>
          <w:szCs w:val="24"/>
        </w:rPr>
        <w:t>“</w:t>
      </w:r>
      <w:r w:rsidRPr="00953121">
        <w:rPr>
          <w:rFonts w:cs="Arial"/>
          <w:bCs/>
          <w:color w:val="000000"/>
          <w:sz w:val="24"/>
          <w:szCs w:val="24"/>
        </w:rPr>
        <w:t>Chapter 6. Iron, Manganese and Arsenic.</w:t>
      </w:r>
      <w:r>
        <w:rPr>
          <w:rFonts w:cs="Arial"/>
          <w:bCs/>
          <w:color w:val="000000"/>
          <w:sz w:val="24"/>
          <w:szCs w:val="24"/>
        </w:rPr>
        <w:t xml:space="preserve">” </w:t>
      </w:r>
      <w:r w:rsidRPr="00733A97">
        <w:rPr>
          <w:rFonts w:cs="Arial"/>
          <w:bCs/>
          <w:i/>
          <w:color w:val="000000"/>
          <w:sz w:val="24"/>
          <w:szCs w:val="24"/>
        </w:rPr>
        <w:t>Molalla-Pudding TMDL</w:t>
      </w:r>
      <w:r w:rsidRPr="00953121">
        <w:rPr>
          <w:rFonts w:cs="Arial"/>
          <w:bCs/>
          <w:color w:val="000000"/>
          <w:sz w:val="24"/>
          <w:szCs w:val="24"/>
        </w:rPr>
        <w:t>.</w:t>
      </w:r>
      <w:r>
        <w:rPr>
          <w:rFonts w:cs="Arial"/>
          <w:bCs/>
          <w:color w:val="000000"/>
          <w:sz w:val="24"/>
          <w:szCs w:val="24"/>
        </w:rPr>
        <w:t xml:space="preserve"> </w:t>
      </w:r>
      <w:r>
        <w:rPr>
          <w:rFonts w:cs="Arial"/>
          <w:sz w:val="24"/>
          <w:szCs w:val="24"/>
        </w:rPr>
        <w:t xml:space="preserve">Oregon Department of Environmental Quality, Portland, Oregon. Available at: </w:t>
      </w:r>
      <w:hyperlink r:id="rId9" w:anchor="mp" w:history="1">
        <w:r w:rsidRPr="00953121">
          <w:rPr>
            <w:rStyle w:val="Hyperlink"/>
            <w:rFonts w:cs="Arial"/>
            <w:bCs/>
            <w:sz w:val="24"/>
            <w:szCs w:val="24"/>
          </w:rPr>
          <w:t>http://www.deq.state.or.us/wq/TMDLs/willamette.htm#mp</w:t>
        </w:r>
      </w:hyperlink>
      <w:r>
        <w:t>.</w:t>
      </w:r>
    </w:p>
    <w:p w:rsidR="003903B6" w:rsidRPr="00953121" w:rsidRDefault="003903B6" w:rsidP="003903B6">
      <w:pPr>
        <w:autoSpaceDE w:val="0"/>
        <w:autoSpaceDN w:val="0"/>
        <w:adjustRightInd w:val="0"/>
        <w:spacing w:after="0" w:line="240" w:lineRule="auto"/>
        <w:rPr>
          <w:rFonts w:cs="Arial"/>
          <w:sz w:val="24"/>
          <w:szCs w:val="24"/>
        </w:rPr>
      </w:pPr>
    </w:p>
    <w:p w:rsidR="003903B6" w:rsidRDefault="003903B6" w:rsidP="003903B6">
      <w:pPr>
        <w:spacing w:after="0"/>
        <w:rPr>
          <w:bCs/>
          <w:sz w:val="24"/>
          <w:szCs w:val="24"/>
        </w:rPr>
      </w:pPr>
      <w:r>
        <w:rPr>
          <w:bCs/>
          <w:sz w:val="24"/>
          <w:szCs w:val="24"/>
        </w:rPr>
        <w:t xml:space="preserve">Stephan, Charles E. 1993.  </w:t>
      </w:r>
      <w:r w:rsidRPr="00733A97">
        <w:rPr>
          <w:bCs/>
          <w:i/>
          <w:sz w:val="24"/>
          <w:szCs w:val="24"/>
        </w:rPr>
        <w:t>Derivation of Proposed Human Health and Wildlife Bioaccumulation Factors for the Great Lakes initiative</w:t>
      </w:r>
      <w:r>
        <w:rPr>
          <w:bCs/>
          <w:sz w:val="24"/>
          <w:szCs w:val="24"/>
        </w:rPr>
        <w:t>.   U.S. Environmental Protection Agency, Environmental Research Laboratory, Duluth, MN.  CAS # 7440-38-2.</w:t>
      </w:r>
    </w:p>
    <w:p w:rsidR="003903B6" w:rsidRDefault="003903B6" w:rsidP="003903B6">
      <w:pPr>
        <w:spacing w:after="0"/>
        <w:rPr>
          <w:bCs/>
          <w:sz w:val="24"/>
          <w:szCs w:val="24"/>
        </w:rPr>
      </w:pPr>
    </w:p>
    <w:p w:rsidR="003903B6" w:rsidRPr="00A8604E" w:rsidRDefault="003903B6" w:rsidP="003903B6">
      <w:pPr>
        <w:autoSpaceDE w:val="0"/>
        <w:autoSpaceDN w:val="0"/>
        <w:adjustRightInd w:val="0"/>
        <w:spacing w:after="0" w:line="240" w:lineRule="auto"/>
        <w:rPr>
          <w:rFonts w:cs="Arial"/>
          <w:sz w:val="24"/>
          <w:szCs w:val="24"/>
        </w:rPr>
      </w:pPr>
      <w:r>
        <w:rPr>
          <w:rFonts w:cs="Arial"/>
          <w:sz w:val="24"/>
          <w:szCs w:val="24"/>
        </w:rPr>
        <w:t xml:space="preserve">USEPA. 1980. </w:t>
      </w:r>
      <w:r w:rsidRPr="00733A97">
        <w:rPr>
          <w:rFonts w:cs="Arial"/>
          <w:i/>
          <w:sz w:val="24"/>
          <w:szCs w:val="24"/>
        </w:rPr>
        <w:t>Ambient Water Quality Criteria for Arsenic</w:t>
      </w:r>
      <w:r>
        <w:rPr>
          <w:rFonts w:cs="Arial"/>
          <w:sz w:val="24"/>
          <w:szCs w:val="24"/>
        </w:rPr>
        <w:t xml:space="preserve">.  </w:t>
      </w:r>
      <w:r w:rsidRPr="00A8604E">
        <w:rPr>
          <w:rFonts w:cs="Arial"/>
          <w:sz w:val="24"/>
          <w:szCs w:val="24"/>
        </w:rPr>
        <w:t>U.S. Environmental Protection Agency, Office of Water, Washington, D.C. EPA 440/5-80-021.  Available at:</w:t>
      </w:r>
      <w:r>
        <w:rPr>
          <w:rFonts w:cs="Arial"/>
          <w:sz w:val="24"/>
          <w:szCs w:val="24"/>
        </w:rPr>
        <w:t xml:space="preserve"> </w:t>
      </w:r>
      <w:hyperlink r:id="rId10" w:history="1">
        <w:r w:rsidRPr="006C24BA">
          <w:rPr>
            <w:rStyle w:val="Hyperlink"/>
            <w:rFonts w:cs="Arial"/>
            <w:sz w:val="24"/>
            <w:szCs w:val="24"/>
          </w:rPr>
          <w:t>http://www.epa.gov/waterscience/criteria/library/ambientwqc/arsenic80.pdf</w:t>
        </w:r>
      </w:hyperlink>
      <w:r>
        <w:rPr>
          <w:rFonts w:cs="Arial"/>
          <w:sz w:val="24"/>
          <w:szCs w:val="24"/>
        </w:rPr>
        <w:t>.</w:t>
      </w:r>
    </w:p>
    <w:p w:rsidR="003903B6" w:rsidRDefault="003903B6" w:rsidP="003903B6">
      <w:pPr>
        <w:autoSpaceDE w:val="0"/>
        <w:autoSpaceDN w:val="0"/>
        <w:adjustRightInd w:val="0"/>
        <w:spacing w:after="0" w:line="240" w:lineRule="auto"/>
        <w:rPr>
          <w:rFonts w:cs="Arial"/>
          <w:sz w:val="24"/>
          <w:szCs w:val="24"/>
        </w:rPr>
      </w:pPr>
    </w:p>
    <w:p w:rsidR="003903B6" w:rsidRPr="00A8604E" w:rsidRDefault="003903B6" w:rsidP="003903B6">
      <w:pPr>
        <w:autoSpaceDE w:val="0"/>
        <w:autoSpaceDN w:val="0"/>
        <w:adjustRightInd w:val="0"/>
        <w:spacing w:after="0" w:line="240" w:lineRule="auto"/>
        <w:rPr>
          <w:rFonts w:cs="Arial"/>
          <w:sz w:val="24"/>
          <w:szCs w:val="24"/>
        </w:rPr>
      </w:pPr>
      <w:r>
        <w:rPr>
          <w:rFonts w:cs="Arial"/>
          <w:sz w:val="24"/>
          <w:szCs w:val="24"/>
        </w:rPr>
        <w:t>US</w:t>
      </w:r>
      <w:r w:rsidRPr="00A8604E">
        <w:rPr>
          <w:rFonts w:cs="Arial"/>
          <w:sz w:val="24"/>
          <w:szCs w:val="24"/>
        </w:rPr>
        <w:t xml:space="preserve">EPA. 1986. </w:t>
      </w:r>
      <w:r w:rsidRPr="00A8604E">
        <w:rPr>
          <w:rFonts w:cs="Arial"/>
          <w:i/>
          <w:sz w:val="24"/>
          <w:szCs w:val="24"/>
        </w:rPr>
        <w:t>Quality Criteria for Water</w:t>
      </w:r>
      <w:r w:rsidRPr="00A8604E">
        <w:rPr>
          <w:rFonts w:cs="Arial"/>
          <w:sz w:val="24"/>
          <w:szCs w:val="24"/>
        </w:rPr>
        <w:t xml:space="preserve"> (“Gold Book”). U.S. Environmental Protection Agency, Office of Water, Washington, D.C. EPA 440/5-86-001.  Available at: </w:t>
      </w:r>
      <w:hyperlink r:id="rId11" w:history="1">
        <w:r w:rsidRPr="00A8604E">
          <w:rPr>
            <w:rStyle w:val="Hyperlink"/>
            <w:rFonts w:cs="Arial"/>
            <w:sz w:val="24"/>
            <w:szCs w:val="24"/>
          </w:rPr>
          <w:t>http://www.epa.gov/waterscience/criteria/library/goldbook.pdf</w:t>
        </w:r>
      </w:hyperlink>
      <w:r w:rsidRPr="00A8604E">
        <w:rPr>
          <w:rFonts w:cs="Arial"/>
          <w:sz w:val="24"/>
          <w:szCs w:val="24"/>
        </w:rPr>
        <w:t>.</w:t>
      </w:r>
    </w:p>
    <w:p w:rsidR="003903B6" w:rsidRDefault="003903B6" w:rsidP="003903B6">
      <w:pPr>
        <w:autoSpaceDE w:val="0"/>
        <w:autoSpaceDN w:val="0"/>
        <w:adjustRightInd w:val="0"/>
        <w:spacing w:after="0" w:line="240" w:lineRule="auto"/>
        <w:rPr>
          <w:rFonts w:cs="Arial"/>
          <w:sz w:val="24"/>
          <w:szCs w:val="24"/>
        </w:rPr>
      </w:pPr>
    </w:p>
    <w:p w:rsidR="003903B6" w:rsidRPr="00750541" w:rsidRDefault="003903B6" w:rsidP="003903B6">
      <w:pPr>
        <w:autoSpaceDE w:val="0"/>
        <w:autoSpaceDN w:val="0"/>
        <w:adjustRightInd w:val="0"/>
        <w:spacing w:after="0" w:line="240" w:lineRule="auto"/>
        <w:rPr>
          <w:rFonts w:cs="Arial"/>
          <w:sz w:val="24"/>
          <w:szCs w:val="24"/>
        </w:rPr>
      </w:pPr>
      <w:r>
        <w:rPr>
          <w:rFonts w:cs="Arial"/>
          <w:sz w:val="24"/>
          <w:szCs w:val="24"/>
        </w:rPr>
        <w:t xml:space="preserve">USEPA. 1992. </w:t>
      </w:r>
      <w:r w:rsidRPr="00733A97">
        <w:rPr>
          <w:rFonts w:cs="Arial"/>
          <w:bCs/>
          <w:i/>
          <w:sz w:val="24"/>
          <w:szCs w:val="24"/>
        </w:rPr>
        <w:t>Water Quality Standards; Establishment of Numeric Criteria for Priority Toxic Pollutants; States' Compliances</w:t>
      </w:r>
      <w:r>
        <w:rPr>
          <w:rFonts w:cs="Arial"/>
          <w:bCs/>
          <w:sz w:val="24"/>
          <w:szCs w:val="24"/>
        </w:rPr>
        <w:t xml:space="preserve"> (“</w:t>
      </w:r>
      <w:r w:rsidRPr="00A8604E">
        <w:rPr>
          <w:rFonts w:cs="Arial"/>
          <w:sz w:val="24"/>
          <w:szCs w:val="24"/>
        </w:rPr>
        <w:t>National</w:t>
      </w:r>
      <w:r>
        <w:rPr>
          <w:rFonts w:cs="Arial"/>
          <w:sz w:val="24"/>
          <w:szCs w:val="24"/>
        </w:rPr>
        <w:t xml:space="preserve"> Toxics Rule”). </w:t>
      </w:r>
      <w:r w:rsidRPr="00A8604E">
        <w:rPr>
          <w:rFonts w:cs="Arial"/>
          <w:sz w:val="24"/>
          <w:szCs w:val="24"/>
        </w:rPr>
        <w:t xml:space="preserve">U.S. Environmental Protection Agency, </w:t>
      </w:r>
      <w:r>
        <w:rPr>
          <w:rFonts w:cs="Arial"/>
          <w:sz w:val="24"/>
          <w:szCs w:val="24"/>
        </w:rPr>
        <w:t xml:space="preserve">Office of Water, Washington, D.C. </w:t>
      </w:r>
      <w:r w:rsidRPr="00A8604E">
        <w:rPr>
          <w:rFonts w:cs="Arial"/>
          <w:i/>
          <w:iCs/>
          <w:sz w:val="24"/>
          <w:szCs w:val="24"/>
        </w:rPr>
        <w:t>Federal Register</w:t>
      </w:r>
      <w:r w:rsidRPr="00A8604E">
        <w:rPr>
          <w:rFonts w:cs="Arial"/>
          <w:sz w:val="24"/>
          <w:szCs w:val="24"/>
        </w:rPr>
        <w:t>, Volume: 57, Issue: 246, Page: 60848 (57 FR 60848), Tuesday, December 22, 1992</w:t>
      </w:r>
      <w:r>
        <w:rPr>
          <w:rFonts w:cs="Arial"/>
          <w:sz w:val="24"/>
          <w:szCs w:val="24"/>
        </w:rPr>
        <w:t xml:space="preserve">.  Available at: </w:t>
      </w:r>
      <w:hyperlink r:id="rId12" w:history="1">
        <w:r w:rsidRPr="006C24BA">
          <w:rPr>
            <w:rStyle w:val="Hyperlink"/>
            <w:rFonts w:cs="Arial"/>
            <w:sz w:val="24"/>
            <w:szCs w:val="24"/>
          </w:rPr>
          <w:t>http://www.epa.gov/waterscience/standards/rules/ntr.html</w:t>
        </w:r>
      </w:hyperlink>
      <w:r>
        <w:rPr>
          <w:rFonts w:cs="Arial"/>
          <w:sz w:val="24"/>
          <w:szCs w:val="24"/>
        </w:rPr>
        <w:t>.</w:t>
      </w:r>
    </w:p>
    <w:p w:rsidR="003903B6" w:rsidRDefault="003903B6" w:rsidP="003903B6">
      <w:pPr>
        <w:autoSpaceDE w:val="0"/>
        <w:autoSpaceDN w:val="0"/>
        <w:adjustRightInd w:val="0"/>
        <w:spacing w:after="0" w:line="240" w:lineRule="auto"/>
        <w:rPr>
          <w:rFonts w:cs="Arial"/>
          <w:sz w:val="24"/>
          <w:szCs w:val="24"/>
        </w:rPr>
      </w:pPr>
    </w:p>
    <w:p w:rsidR="003903B6" w:rsidRPr="000B60AC" w:rsidRDefault="003903B6" w:rsidP="003903B6">
      <w:pPr>
        <w:autoSpaceDE w:val="0"/>
        <w:autoSpaceDN w:val="0"/>
        <w:adjustRightInd w:val="0"/>
        <w:spacing w:after="0" w:line="240" w:lineRule="auto"/>
        <w:rPr>
          <w:rFonts w:cs="Arial"/>
          <w:i/>
          <w:sz w:val="24"/>
          <w:szCs w:val="24"/>
        </w:rPr>
      </w:pPr>
      <w:r>
        <w:rPr>
          <w:rFonts w:cs="Arial"/>
          <w:sz w:val="24"/>
          <w:szCs w:val="24"/>
        </w:rPr>
        <w:t xml:space="preserve">USEPA. 1995.  </w:t>
      </w:r>
      <w:r w:rsidRPr="00733A97">
        <w:rPr>
          <w:rFonts w:cs="Arial"/>
          <w:bCs/>
          <w:i/>
          <w:sz w:val="24"/>
          <w:szCs w:val="24"/>
        </w:rPr>
        <w:t>Final Water Quality Guidance for the</w:t>
      </w:r>
      <w:r>
        <w:rPr>
          <w:rFonts w:cs="Arial"/>
          <w:bCs/>
          <w:i/>
          <w:sz w:val="24"/>
          <w:szCs w:val="24"/>
        </w:rPr>
        <w:t xml:space="preserve"> </w:t>
      </w:r>
      <w:r w:rsidRPr="00733A97">
        <w:rPr>
          <w:rFonts w:cs="Arial"/>
          <w:bCs/>
          <w:i/>
          <w:sz w:val="24"/>
          <w:szCs w:val="24"/>
        </w:rPr>
        <w:t>Great Lakes System; Final Rul</w:t>
      </w:r>
      <w:r>
        <w:rPr>
          <w:rFonts w:cs="Arial"/>
          <w:bCs/>
          <w:i/>
          <w:sz w:val="24"/>
          <w:szCs w:val="24"/>
        </w:rPr>
        <w:t xml:space="preserve">e. </w:t>
      </w:r>
      <w:r>
        <w:rPr>
          <w:rFonts w:cs="Arial"/>
          <w:bCs/>
          <w:sz w:val="24"/>
          <w:szCs w:val="24"/>
        </w:rPr>
        <w:t xml:space="preserve">U.S. Environmental Protection Agency, Office of Water, Washington, D.C. </w:t>
      </w:r>
      <w:r>
        <w:rPr>
          <w:rFonts w:cs="Arial"/>
          <w:bCs/>
          <w:i/>
          <w:sz w:val="24"/>
          <w:szCs w:val="24"/>
        </w:rPr>
        <w:t xml:space="preserve"> </w:t>
      </w:r>
      <w:r w:rsidRPr="00A8604E">
        <w:rPr>
          <w:rFonts w:cs="Arial"/>
          <w:i/>
          <w:iCs/>
          <w:sz w:val="24"/>
          <w:szCs w:val="24"/>
        </w:rPr>
        <w:t>Federal Register</w:t>
      </w:r>
      <w:r w:rsidRPr="00A8604E">
        <w:rPr>
          <w:rFonts w:cs="Arial"/>
          <w:sz w:val="24"/>
          <w:szCs w:val="24"/>
        </w:rPr>
        <w:t xml:space="preserve">, Volume: </w:t>
      </w:r>
      <w:r>
        <w:rPr>
          <w:rFonts w:cs="Arial"/>
          <w:sz w:val="24"/>
          <w:szCs w:val="24"/>
        </w:rPr>
        <w:t>60</w:t>
      </w:r>
      <w:r w:rsidRPr="00A8604E">
        <w:rPr>
          <w:rFonts w:cs="Arial"/>
          <w:sz w:val="24"/>
          <w:szCs w:val="24"/>
        </w:rPr>
        <w:t xml:space="preserve">, Issue: </w:t>
      </w:r>
      <w:r>
        <w:rPr>
          <w:rFonts w:cs="Arial"/>
          <w:sz w:val="24"/>
          <w:szCs w:val="24"/>
        </w:rPr>
        <w:t>5</w:t>
      </w:r>
      <w:r w:rsidRPr="00A8604E">
        <w:rPr>
          <w:rFonts w:cs="Arial"/>
          <w:sz w:val="24"/>
          <w:szCs w:val="24"/>
        </w:rPr>
        <w:t xml:space="preserve">6, Page: </w:t>
      </w:r>
      <w:r>
        <w:rPr>
          <w:rFonts w:cs="Arial"/>
          <w:sz w:val="24"/>
          <w:szCs w:val="24"/>
        </w:rPr>
        <w:t>15366</w:t>
      </w:r>
      <w:r w:rsidRPr="00A8604E">
        <w:rPr>
          <w:rFonts w:cs="Arial"/>
          <w:sz w:val="24"/>
          <w:szCs w:val="24"/>
        </w:rPr>
        <w:t xml:space="preserve"> (</w:t>
      </w:r>
      <w:r>
        <w:rPr>
          <w:rFonts w:cs="Arial"/>
          <w:sz w:val="24"/>
          <w:szCs w:val="24"/>
        </w:rPr>
        <w:t>60</w:t>
      </w:r>
      <w:r w:rsidRPr="00A8604E">
        <w:rPr>
          <w:rFonts w:cs="Arial"/>
          <w:sz w:val="24"/>
          <w:szCs w:val="24"/>
        </w:rPr>
        <w:t xml:space="preserve"> FR </w:t>
      </w:r>
      <w:r>
        <w:rPr>
          <w:rFonts w:cs="Arial"/>
          <w:sz w:val="24"/>
          <w:szCs w:val="24"/>
        </w:rPr>
        <w:t>15366</w:t>
      </w:r>
      <w:r w:rsidRPr="00A8604E">
        <w:rPr>
          <w:rFonts w:cs="Arial"/>
          <w:sz w:val="24"/>
          <w:szCs w:val="24"/>
        </w:rPr>
        <w:t>), T</w:t>
      </w:r>
      <w:r>
        <w:rPr>
          <w:rFonts w:cs="Arial"/>
          <w:sz w:val="24"/>
          <w:szCs w:val="24"/>
        </w:rPr>
        <w:t>hursda</w:t>
      </w:r>
      <w:r w:rsidRPr="00A8604E">
        <w:rPr>
          <w:rFonts w:cs="Arial"/>
          <w:sz w:val="24"/>
          <w:szCs w:val="24"/>
        </w:rPr>
        <w:t>y,</w:t>
      </w:r>
      <w:r>
        <w:rPr>
          <w:rFonts w:cs="Arial"/>
          <w:sz w:val="24"/>
          <w:szCs w:val="24"/>
        </w:rPr>
        <w:t xml:space="preserve"> March </w:t>
      </w:r>
      <w:r w:rsidRPr="00A8604E">
        <w:rPr>
          <w:rFonts w:cs="Arial"/>
          <w:sz w:val="24"/>
          <w:szCs w:val="24"/>
        </w:rPr>
        <w:t>2</w:t>
      </w:r>
      <w:r>
        <w:rPr>
          <w:rFonts w:cs="Arial"/>
          <w:sz w:val="24"/>
          <w:szCs w:val="24"/>
        </w:rPr>
        <w:t>3</w:t>
      </w:r>
      <w:r w:rsidRPr="00A8604E">
        <w:rPr>
          <w:rFonts w:cs="Arial"/>
          <w:sz w:val="24"/>
          <w:szCs w:val="24"/>
        </w:rPr>
        <w:t>, 199</w:t>
      </w:r>
      <w:r>
        <w:rPr>
          <w:rFonts w:cs="Arial"/>
          <w:sz w:val="24"/>
          <w:szCs w:val="24"/>
        </w:rPr>
        <w:t xml:space="preserve">5.  Available at: </w:t>
      </w:r>
      <w:hyperlink r:id="rId13" w:history="1">
        <w:r w:rsidRPr="00733A97">
          <w:rPr>
            <w:rStyle w:val="Hyperlink"/>
            <w:rFonts w:cs="Arial"/>
            <w:bCs/>
            <w:color w:val="0000FF"/>
            <w:sz w:val="24"/>
            <w:szCs w:val="24"/>
          </w:rPr>
          <w:t>http://www.regulations.gov/fdmspublic/ContentViewer?objectId=09000064800bf4e4&amp;disposition=attachment&amp;contentType=pdf</w:t>
        </w:r>
      </w:hyperlink>
      <w:r>
        <w:rPr>
          <w:rFonts w:cs="Arial"/>
          <w:bCs/>
          <w:sz w:val="24"/>
          <w:szCs w:val="24"/>
        </w:rPr>
        <w:t>.</w:t>
      </w:r>
    </w:p>
    <w:p w:rsidR="003903B6" w:rsidRDefault="003903B6" w:rsidP="003903B6">
      <w:pPr>
        <w:autoSpaceDE w:val="0"/>
        <w:autoSpaceDN w:val="0"/>
        <w:adjustRightInd w:val="0"/>
        <w:spacing w:after="0" w:line="240" w:lineRule="auto"/>
        <w:rPr>
          <w:rFonts w:cs="Arial"/>
          <w:sz w:val="24"/>
          <w:szCs w:val="24"/>
        </w:rPr>
      </w:pPr>
    </w:p>
    <w:p w:rsidR="003903B6" w:rsidRPr="00750541" w:rsidRDefault="003903B6" w:rsidP="003903B6">
      <w:pPr>
        <w:autoSpaceDE w:val="0"/>
        <w:autoSpaceDN w:val="0"/>
        <w:adjustRightInd w:val="0"/>
        <w:spacing w:after="0" w:line="240" w:lineRule="auto"/>
        <w:rPr>
          <w:rFonts w:cs="Arial"/>
          <w:bCs/>
          <w:sz w:val="24"/>
          <w:szCs w:val="24"/>
        </w:rPr>
      </w:pPr>
      <w:r>
        <w:rPr>
          <w:rFonts w:cs="Arial"/>
          <w:sz w:val="24"/>
          <w:szCs w:val="24"/>
        </w:rPr>
        <w:t xml:space="preserve">USEPA Region 6. Mid 1990s. </w:t>
      </w:r>
      <w:r w:rsidRPr="00733A97">
        <w:rPr>
          <w:rFonts w:cs="Arial"/>
          <w:bCs/>
          <w:i/>
          <w:sz w:val="24"/>
          <w:szCs w:val="24"/>
        </w:rPr>
        <w:t>Region 6 Interim Strategy: Arsenic - Freshwater Human Health Criterion for Fish Consumption</w:t>
      </w:r>
      <w:r>
        <w:rPr>
          <w:rFonts w:cs="Arial"/>
          <w:bCs/>
          <w:sz w:val="24"/>
          <w:szCs w:val="24"/>
        </w:rPr>
        <w:t xml:space="preserve">. U.S. Environmental Protection Agency, Region 6, Dallas, Texas.  Mid-1990s, last updated 2007.  Available at: </w:t>
      </w:r>
      <w:hyperlink r:id="rId14" w:history="1">
        <w:r w:rsidRPr="006C24BA">
          <w:rPr>
            <w:rStyle w:val="Hyperlink"/>
            <w:rFonts w:cs="Arial"/>
            <w:bCs/>
            <w:sz w:val="24"/>
            <w:szCs w:val="24"/>
          </w:rPr>
          <w:t>http://www.epa.gov/region6/water/ecopro/watershd/standard/arsenic.htm</w:t>
        </w:r>
      </w:hyperlink>
      <w:r>
        <w:rPr>
          <w:rFonts w:cs="Arial"/>
          <w:bCs/>
          <w:sz w:val="24"/>
          <w:szCs w:val="24"/>
        </w:rPr>
        <w:t>.</w:t>
      </w:r>
    </w:p>
    <w:p w:rsidR="003903B6" w:rsidRPr="009F71E2" w:rsidRDefault="003903B6" w:rsidP="003903B6">
      <w:pPr>
        <w:autoSpaceDE w:val="0"/>
        <w:autoSpaceDN w:val="0"/>
        <w:adjustRightInd w:val="0"/>
        <w:spacing w:after="0" w:line="240" w:lineRule="auto"/>
        <w:rPr>
          <w:rFonts w:cs="Arial"/>
          <w:sz w:val="24"/>
          <w:szCs w:val="24"/>
        </w:rPr>
      </w:pPr>
    </w:p>
    <w:p w:rsidR="003903B6" w:rsidRDefault="003903B6" w:rsidP="003903B6">
      <w:pPr>
        <w:autoSpaceDE w:val="0"/>
        <w:autoSpaceDN w:val="0"/>
        <w:adjustRightInd w:val="0"/>
        <w:spacing w:after="0" w:line="240" w:lineRule="auto"/>
      </w:pPr>
      <w:r w:rsidRPr="004B5E92">
        <w:rPr>
          <w:rFonts w:cs="Arial"/>
          <w:sz w:val="24"/>
          <w:szCs w:val="24"/>
        </w:rPr>
        <w:t xml:space="preserve">USEPA. 2000. </w:t>
      </w:r>
      <w:r>
        <w:rPr>
          <w:rFonts w:cs="Arial"/>
          <w:sz w:val="24"/>
          <w:szCs w:val="24"/>
        </w:rPr>
        <w:t>“</w:t>
      </w:r>
      <w:r w:rsidRPr="004B5E92">
        <w:rPr>
          <w:rFonts w:cs="Arial"/>
          <w:sz w:val="24"/>
          <w:szCs w:val="24"/>
        </w:rPr>
        <w:t>Health Affects of Inorganic Arsenic.</w:t>
      </w:r>
      <w:r>
        <w:rPr>
          <w:rFonts w:cs="Arial"/>
          <w:sz w:val="24"/>
          <w:szCs w:val="24"/>
        </w:rPr>
        <w:t xml:space="preserve">” </w:t>
      </w:r>
      <w:r w:rsidRPr="00733A97">
        <w:rPr>
          <w:rFonts w:cs="Arial"/>
          <w:i/>
          <w:sz w:val="24"/>
          <w:szCs w:val="24"/>
        </w:rPr>
        <w:t>Integrated Risk Information System</w:t>
      </w:r>
      <w:r w:rsidRPr="00953121">
        <w:rPr>
          <w:rFonts w:cs="Arial"/>
          <w:sz w:val="24"/>
          <w:szCs w:val="24"/>
        </w:rPr>
        <w:t xml:space="preserve"> (IRIS)</w:t>
      </w:r>
      <w:r>
        <w:rPr>
          <w:rFonts w:cs="Arial"/>
          <w:sz w:val="24"/>
          <w:szCs w:val="24"/>
        </w:rPr>
        <w:t xml:space="preserve">.  U.S. Environmental Protection Agency, Washington, D.C. Available at: </w:t>
      </w:r>
      <w:hyperlink r:id="rId15" w:history="1">
        <w:r w:rsidRPr="00953121">
          <w:rPr>
            <w:rStyle w:val="Hyperlink"/>
            <w:rFonts w:cs="Arial"/>
            <w:sz w:val="24"/>
            <w:szCs w:val="24"/>
          </w:rPr>
          <w:t>www.epa.gov/iris</w:t>
        </w:r>
      </w:hyperlink>
      <w:r>
        <w:t>.</w:t>
      </w:r>
    </w:p>
    <w:p w:rsidR="003903B6" w:rsidRDefault="003903B6" w:rsidP="003903B6">
      <w:pPr>
        <w:autoSpaceDE w:val="0"/>
        <w:autoSpaceDN w:val="0"/>
        <w:adjustRightInd w:val="0"/>
        <w:spacing w:after="0" w:line="240" w:lineRule="auto"/>
      </w:pPr>
    </w:p>
    <w:p w:rsidR="003903B6" w:rsidRPr="009F71E2" w:rsidRDefault="003903B6" w:rsidP="003903B6">
      <w:pPr>
        <w:autoSpaceDE w:val="0"/>
        <w:autoSpaceDN w:val="0"/>
        <w:adjustRightInd w:val="0"/>
        <w:spacing w:after="0" w:line="240" w:lineRule="auto"/>
        <w:rPr>
          <w:rFonts w:cs="Arial"/>
          <w:sz w:val="24"/>
          <w:szCs w:val="24"/>
        </w:rPr>
      </w:pPr>
      <w:r w:rsidRPr="00733A97">
        <w:rPr>
          <w:sz w:val="24"/>
          <w:szCs w:val="24"/>
        </w:rPr>
        <w:t xml:space="preserve">EPA. 2000. </w:t>
      </w:r>
      <w:r w:rsidRPr="00733A97">
        <w:rPr>
          <w:i/>
          <w:sz w:val="24"/>
          <w:szCs w:val="24"/>
        </w:rPr>
        <w:t>Methodology for Deriving Ambient Water Quality Criteria for the Protection of Human Health</w:t>
      </w:r>
      <w:r w:rsidRPr="00733A97">
        <w:rPr>
          <w:sz w:val="24"/>
          <w:szCs w:val="24"/>
        </w:rPr>
        <w:t xml:space="preserve">. U.S. Environmental Protection Agency, Office of Water, Washington, D.C.  EPA-822-B-00-004.  Available at: </w:t>
      </w:r>
      <w:hyperlink r:id="rId16" w:history="1">
        <w:r w:rsidRPr="00733A97">
          <w:rPr>
            <w:rStyle w:val="Hyperlink"/>
            <w:sz w:val="24"/>
            <w:szCs w:val="24"/>
          </w:rPr>
          <w:t>http://www.epa.gov/waterscience/criteria/humanhealth/method/complete.pdf</w:t>
        </w:r>
      </w:hyperlink>
      <w:r>
        <w:rPr>
          <w:sz w:val="24"/>
          <w:szCs w:val="24"/>
        </w:rPr>
        <w:t>.</w:t>
      </w:r>
    </w:p>
    <w:p w:rsidR="003903B6" w:rsidRDefault="003903B6" w:rsidP="003903B6">
      <w:pPr>
        <w:autoSpaceDE w:val="0"/>
        <w:autoSpaceDN w:val="0"/>
        <w:adjustRightInd w:val="0"/>
        <w:spacing w:after="0" w:line="240" w:lineRule="auto"/>
        <w:rPr>
          <w:rFonts w:cs="Arial"/>
          <w:sz w:val="24"/>
          <w:szCs w:val="24"/>
        </w:rPr>
      </w:pPr>
    </w:p>
    <w:p w:rsidR="003903B6" w:rsidRPr="009F71E2" w:rsidRDefault="003903B6" w:rsidP="003903B6">
      <w:pPr>
        <w:autoSpaceDE w:val="0"/>
        <w:autoSpaceDN w:val="0"/>
        <w:adjustRightInd w:val="0"/>
        <w:spacing w:after="0" w:line="240" w:lineRule="auto"/>
        <w:rPr>
          <w:rFonts w:cs="Arial"/>
          <w:sz w:val="24"/>
          <w:szCs w:val="24"/>
        </w:rPr>
      </w:pPr>
      <w:r w:rsidRPr="009F71E2">
        <w:rPr>
          <w:rFonts w:cs="Arial"/>
          <w:sz w:val="24"/>
          <w:szCs w:val="24"/>
        </w:rPr>
        <w:t xml:space="preserve">USEPA. 2000. </w:t>
      </w:r>
      <w:r w:rsidRPr="00733A97">
        <w:rPr>
          <w:rFonts w:cs="Arial"/>
          <w:bCs/>
          <w:i/>
          <w:sz w:val="24"/>
          <w:szCs w:val="24"/>
        </w:rPr>
        <w:t>Water Quality Standards; Establishment of Numeric Criteria for Priority Toxic Pollutants for the State of California; Rule</w:t>
      </w:r>
      <w:r w:rsidRPr="009F71E2">
        <w:rPr>
          <w:rFonts w:cs="Arial"/>
          <w:sz w:val="24"/>
          <w:szCs w:val="24"/>
        </w:rPr>
        <w:t xml:space="preserve"> </w:t>
      </w:r>
      <w:r>
        <w:rPr>
          <w:rFonts w:cs="Arial"/>
          <w:sz w:val="24"/>
          <w:szCs w:val="24"/>
        </w:rPr>
        <w:t>(“</w:t>
      </w:r>
      <w:r w:rsidRPr="009F71E2">
        <w:rPr>
          <w:rFonts w:cs="Arial"/>
          <w:sz w:val="24"/>
          <w:szCs w:val="24"/>
        </w:rPr>
        <w:t>California Toxics Rule</w:t>
      </w:r>
      <w:r>
        <w:rPr>
          <w:rFonts w:cs="Arial"/>
          <w:sz w:val="24"/>
          <w:szCs w:val="24"/>
        </w:rPr>
        <w:t>”)</w:t>
      </w:r>
      <w:r w:rsidRPr="009F71E2">
        <w:rPr>
          <w:rFonts w:cs="Arial"/>
          <w:sz w:val="24"/>
          <w:szCs w:val="24"/>
        </w:rPr>
        <w:t>.</w:t>
      </w:r>
      <w:r>
        <w:rPr>
          <w:rFonts w:cs="Arial"/>
          <w:sz w:val="24"/>
          <w:szCs w:val="24"/>
        </w:rPr>
        <w:t xml:space="preserve"> </w:t>
      </w:r>
      <w:r>
        <w:rPr>
          <w:rFonts w:cs="Arial"/>
          <w:bCs/>
          <w:sz w:val="24"/>
          <w:szCs w:val="24"/>
        </w:rPr>
        <w:t xml:space="preserve">U.S. Environmental Protection Agency, Office of Water, Washington, D.C. </w:t>
      </w:r>
      <w:r>
        <w:rPr>
          <w:rFonts w:cs="Arial"/>
          <w:bCs/>
          <w:i/>
          <w:sz w:val="24"/>
          <w:szCs w:val="24"/>
        </w:rPr>
        <w:t xml:space="preserve"> </w:t>
      </w:r>
      <w:r w:rsidRPr="00A8604E">
        <w:rPr>
          <w:rFonts w:cs="Arial"/>
          <w:i/>
          <w:iCs/>
          <w:sz w:val="24"/>
          <w:szCs w:val="24"/>
        </w:rPr>
        <w:t>Federal Register</w:t>
      </w:r>
      <w:r w:rsidRPr="00A8604E">
        <w:rPr>
          <w:rFonts w:cs="Arial"/>
          <w:sz w:val="24"/>
          <w:szCs w:val="24"/>
        </w:rPr>
        <w:t xml:space="preserve">, Volume: </w:t>
      </w:r>
      <w:r>
        <w:rPr>
          <w:rFonts w:cs="Arial"/>
          <w:sz w:val="24"/>
          <w:szCs w:val="24"/>
        </w:rPr>
        <w:t>65</w:t>
      </w:r>
      <w:r w:rsidRPr="00A8604E">
        <w:rPr>
          <w:rFonts w:cs="Arial"/>
          <w:sz w:val="24"/>
          <w:szCs w:val="24"/>
        </w:rPr>
        <w:t xml:space="preserve">, Issue: </w:t>
      </w:r>
      <w:r>
        <w:rPr>
          <w:rFonts w:cs="Arial"/>
          <w:sz w:val="24"/>
          <w:szCs w:val="24"/>
        </w:rPr>
        <w:t>97</w:t>
      </w:r>
      <w:r w:rsidRPr="00A8604E">
        <w:rPr>
          <w:rFonts w:cs="Arial"/>
          <w:sz w:val="24"/>
          <w:szCs w:val="24"/>
        </w:rPr>
        <w:t xml:space="preserve">, Page: </w:t>
      </w:r>
      <w:r>
        <w:rPr>
          <w:rFonts w:cs="Arial"/>
          <w:sz w:val="24"/>
          <w:szCs w:val="24"/>
        </w:rPr>
        <w:t>31682</w:t>
      </w:r>
      <w:r w:rsidRPr="00A8604E">
        <w:rPr>
          <w:rFonts w:cs="Arial"/>
          <w:sz w:val="24"/>
          <w:szCs w:val="24"/>
        </w:rPr>
        <w:t xml:space="preserve"> (</w:t>
      </w:r>
      <w:r>
        <w:rPr>
          <w:rFonts w:cs="Arial"/>
          <w:sz w:val="24"/>
          <w:szCs w:val="24"/>
        </w:rPr>
        <w:t>65</w:t>
      </w:r>
      <w:r w:rsidRPr="00A8604E">
        <w:rPr>
          <w:rFonts w:cs="Arial"/>
          <w:sz w:val="24"/>
          <w:szCs w:val="24"/>
        </w:rPr>
        <w:t xml:space="preserve"> FR </w:t>
      </w:r>
      <w:r>
        <w:rPr>
          <w:rFonts w:cs="Arial"/>
          <w:sz w:val="24"/>
          <w:szCs w:val="24"/>
        </w:rPr>
        <w:t>31682</w:t>
      </w:r>
      <w:r w:rsidRPr="00A8604E">
        <w:rPr>
          <w:rFonts w:cs="Arial"/>
          <w:sz w:val="24"/>
          <w:szCs w:val="24"/>
        </w:rPr>
        <w:t>), T</w:t>
      </w:r>
      <w:r>
        <w:rPr>
          <w:rFonts w:cs="Arial"/>
          <w:sz w:val="24"/>
          <w:szCs w:val="24"/>
        </w:rPr>
        <w:t>hursda</w:t>
      </w:r>
      <w:r w:rsidRPr="00A8604E">
        <w:rPr>
          <w:rFonts w:cs="Arial"/>
          <w:sz w:val="24"/>
          <w:szCs w:val="24"/>
        </w:rPr>
        <w:t>y,</w:t>
      </w:r>
      <w:r>
        <w:rPr>
          <w:rFonts w:cs="Arial"/>
          <w:sz w:val="24"/>
          <w:szCs w:val="24"/>
        </w:rPr>
        <w:t xml:space="preserve"> May 18</w:t>
      </w:r>
      <w:r w:rsidRPr="00A8604E">
        <w:rPr>
          <w:rFonts w:cs="Arial"/>
          <w:sz w:val="24"/>
          <w:szCs w:val="24"/>
        </w:rPr>
        <w:t xml:space="preserve">, </w:t>
      </w:r>
      <w:r>
        <w:rPr>
          <w:rFonts w:cs="Arial"/>
          <w:sz w:val="24"/>
          <w:szCs w:val="24"/>
        </w:rPr>
        <w:t xml:space="preserve">2000.  Available at: </w:t>
      </w:r>
      <w:hyperlink r:id="rId17" w:history="1">
        <w:r w:rsidRPr="006C24BA">
          <w:rPr>
            <w:rStyle w:val="Hyperlink"/>
            <w:rFonts w:cs="Arial"/>
            <w:sz w:val="24"/>
            <w:szCs w:val="24"/>
          </w:rPr>
          <w:t>http://www.epa.gov/waterscience/standards/rules/ctr/index.html</w:t>
        </w:r>
      </w:hyperlink>
      <w:r>
        <w:rPr>
          <w:rFonts w:cs="Arial"/>
          <w:sz w:val="24"/>
          <w:szCs w:val="24"/>
        </w:rPr>
        <w:t>.</w:t>
      </w:r>
    </w:p>
    <w:p w:rsidR="003903B6" w:rsidRDefault="003903B6" w:rsidP="003903B6">
      <w:pPr>
        <w:autoSpaceDE w:val="0"/>
        <w:autoSpaceDN w:val="0"/>
        <w:adjustRightInd w:val="0"/>
        <w:spacing w:after="0" w:line="240" w:lineRule="auto"/>
        <w:rPr>
          <w:rFonts w:cs="Arial"/>
          <w:sz w:val="24"/>
          <w:szCs w:val="24"/>
        </w:rPr>
      </w:pPr>
    </w:p>
    <w:p w:rsidR="003903B6" w:rsidRDefault="003903B6" w:rsidP="003903B6">
      <w:pPr>
        <w:autoSpaceDE w:val="0"/>
        <w:autoSpaceDN w:val="0"/>
        <w:adjustRightInd w:val="0"/>
        <w:spacing w:after="0" w:line="240" w:lineRule="auto"/>
        <w:rPr>
          <w:rFonts w:cs="Arial"/>
          <w:sz w:val="24"/>
          <w:szCs w:val="24"/>
        </w:rPr>
      </w:pPr>
      <w:r>
        <w:rPr>
          <w:rFonts w:cs="Arial"/>
          <w:sz w:val="24"/>
          <w:szCs w:val="24"/>
        </w:rPr>
        <w:t xml:space="preserve">USEPA. 2000. </w:t>
      </w:r>
      <w:r w:rsidRPr="004B5E92">
        <w:rPr>
          <w:rFonts w:cs="Arial"/>
          <w:i/>
          <w:sz w:val="24"/>
          <w:szCs w:val="24"/>
        </w:rPr>
        <w:t>Issues Related to Health Risk of Arsenic</w:t>
      </w:r>
      <w:r w:rsidRPr="00953121">
        <w:rPr>
          <w:rFonts w:cs="Arial"/>
          <w:sz w:val="24"/>
          <w:szCs w:val="24"/>
        </w:rPr>
        <w:t xml:space="preserve">.  Contained in </w:t>
      </w:r>
      <w:r>
        <w:rPr>
          <w:rFonts w:cs="Arial"/>
          <w:sz w:val="24"/>
          <w:szCs w:val="24"/>
        </w:rPr>
        <w:t>the administrative record for the California Toxics Rule</w:t>
      </w:r>
      <w:r w:rsidRPr="00953121">
        <w:rPr>
          <w:rFonts w:cs="Arial"/>
          <w:sz w:val="24"/>
          <w:szCs w:val="24"/>
        </w:rPr>
        <w:t>.  (Melinda is tracking this down for us)</w:t>
      </w:r>
    </w:p>
    <w:p w:rsidR="003903B6" w:rsidRDefault="003903B6" w:rsidP="00A7405B">
      <w:pPr>
        <w:autoSpaceDE w:val="0"/>
        <w:autoSpaceDN w:val="0"/>
        <w:adjustRightInd w:val="0"/>
        <w:spacing w:after="0" w:line="240" w:lineRule="auto"/>
        <w:rPr>
          <w:rFonts w:cs="Arial"/>
          <w:bCs/>
          <w:color w:val="000000"/>
          <w:sz w:val="24"/>
          <w:szCs w:val="24"/>
        </w:rPr>
      </w:pPr>
    </w:p>
    <w:p w:rsidR="003903B6" w:rsidRPr="00D47BCB" w:rsidRDefault="003903B6" w:rsidP="003903B6">
      <w:pPr>
        <w:autoSpaceDE w:val="0"/>
        <w:autoSpaceDN w:val="0"/>
        <w:adjustRightInd w:val="0"/>
        <w:spacing w:after="0" w:line="240" w:lineRule="auto"/>
        <w:rPr>
          <w:rFonts w:cs="Arial"/>
          <w:sz w:val="24"/>
          <w:szCs w:val="24"/>
        </w:rPr>
      </w:pPr>
      <w:r w:rsidRPr="00953121">
        <w:rPr>
          <w:rFonts w:cs="Arial"/>
          <w:sz w:val="24"/>
          <w:szCs w:val="24"/>
        </w:rPr>
        <w:t>USEPA</w:t>
      </w:r>
      <w:r>
        <w:rPr>
          <w:rFonts w:cs="Arial"/>
          <w:sz w:val="24"/>
          <w:szCs w:val="24"/>
        </w:rPr>
        <w:t>.</w:t>
      </w:r>
      <w:r w:rsidRPr="00953121">
        <w:rPr>
          <w:rFonts w:cs="Arial"/>
          <w:sz w:val="24"/>
          <w:szCs w:val="24"/>
        </w:rPr>
        <w:t xml:space="preserve"> 2002. </w:t>
      </w:r>
      <w:r w:rsidRPr="00733A97">
        <w:rPr>
          <w:rFonts w:cs="Arial"/>
          <w:i/>
          <w:sz w:val="24"/>
          <w:szCs w:val="24"/>
        </w:rPr>
        <w:t>Columbia River Basin Fish Contaminant Survey, 1996-1998</w:t>
      </w:r>
      <w:r w:rsidRPr="00953121">
        <w:rPr>
          <w:rFonts w:cs="Arial"/>
          <w:sz w:val="24"/>
          <w:szCs w:val="24"/>
        </w:rPr>
        <w:t xml:space="preserve">.  </w:t>
      </w:r>
      <w:r>
        <w:rPr>
          <w:rFonts w:cs="Arial"/>
          <w:sz w:val="24"/>
          <w:szCs w:val="24"/>
        </w:rPr>
        <w:t xml:space="preserve">U.S. Environmental Protection Agency, Region 10, </w:t>
      </w:r>
      <w:r w:rsidRPr="00953121">
        <w:rPr>
          <w:rFonts w:cs="Arial"/>
          <w:sz w:val="24"/>
          <w:szCs w:val="24"/>
        </w:rPr>
        <w:t xml:space="preserve">Seattle, Washington.  </w:t>
      </w:r>
      <w:r w:rsidRPr="00D47BCB">
        <w:rPr>
          <w:rFonts w:cs="Arial"/>
          <w:sz w:val="24"/>
          <w:szCs w:val="24"/>
        </w:rPr>
        <w:t>EPA 910-R-02-006</w:t>
      </w:r>
      <w:r>
        <w:rPr>
          <w:rFonts w:cs="Arial"/>
          <w:sz w:val="24"/>
          <w:szCs w:val="24"/>
        </w:rPr>
        <w:t xml:space="preserve">.  Available at: </w:t>
      </w:r>
      <w:hyperlink r:id="rId18" w:history="1">
        <w:r w:rsidRPr="006C24BA">
          <w:rPr>
            <w:rStyle w:val="Hyperlink"/>
            <w:rFonts w:cs="Arial"/>
            <w:sz w:val="24"/>
            <w:szCs w:val="24"/>
          </w:rPr>
          <w:t>http://yosemite.epa.gov/r10/oea.nsf/0703BC6B0C5525B088256BDC0076FC44/C3A9164ED269353788256C09005D36B7?OpenDocument</w:t>
        </w:r>
      </w:hyperlink>
      <w:r>
        <w:rPr>
          <w:rFonts w:cs="Arial"/>
          <w:sz w:val="24"/>
          <w:szCs w:val="24"/>
        </w:rPr>
        <w:t>.</w:t>
      </w:r>
    </w:p>
    <w:p w:rsidR="00874530" w:rsidRPr="00953121" w:rsidRDefault="00874530" w:rsidP="00A7405B">
      <w:pPr>
        <w:autoSpaceDE w:val="0"/>
        <w:autoSpaceDN w:val="0"/>
        <w:adjustRightInd w:val="0"/>
        <w:spacing w:after="0" w:line="240" w:lineRule="auto"/>
        <w:rPr>
          <w:rFonts w:cs="Arial"/>
          <w:sz w:val="24"/>
          <w:szCs w:val="24"/>
        </w:rPr>
      </w:pPr>
    </w:p>
    <w:p w:rsidR="00CC69C9" w:rsidRPr="00953121" w:rsidRDefault="00CC69C9" w:rsidP="00A7405B">
      <w:pPr>
        <w:autoSpaceDE w:val="0"/>
        <w:autoSpaceDN w:val="0"/>
        <w:adjustRightInd w:val="0"/>
        <w:spacing w:after="0" w:line="240" w:lineRule="auto"/>
        <w:rPr>
          <w:rFonts w:cs="Arial"/>
          <w:sz w:val="24"/>
          <w:szCs w:val="24"/>
        </w:rPr>
      </w:pPr>
      <w:r w:rsidRPr="00953121">
        <w:rPr>
          <w:rFonts w:cs="Arial"/>
          <w:sz w:val="24"/>
          <w:szCs w:val="24"/>
        </w:rPr>
        <w:t xml:space="preserve"> Comments and responses on proposed NTR arsenic criterion.  (Melinda has sent this.)</w:t>
      </w:r>
    </w:p>
    <w:p w:rsidR="009543D5" w:rsidRDefault="009543D5" w:rsidP="00953121">
      <w:pPr>
        <w:spacing w:after="0"/>
        <w:rPr>
          <w:rFonts w:cs="Arial"/>
          <w:sz w:val="24"/>
          <w:szCs w:val="24"/>
        </w:rPr>
      </w:pPr>
    </w:p>
    <w:p w:rsidR="003903B6" w:rsidRPr="00953121" w:rsidRDefault="003903B6" w:rsidP="003903B6">
      <w:pPr>
        <w:autoSpaceDE w:val="0"/>
        <w:autoSpaceDN w:val="0"/>
        <w:adjustRightInd w:val="0"/>
        <w:spacing w:after="0" w:line="240" w:lineRule="auto"/>
        <w:rPr>
          <w:rFonts w:cs="Arial"/>
          <w:sz w:val="24"/>
          <w:szCs w:val="24"/>
        </w:rPr>
      </w:pPr>
      <w:r w:rsidRPr="00953121">
        <w:rPr>
          <w:rFonts w:cs="Arial"/>
          <w:sz w:val="24"/>
          <w:szCs w:val="24"/>
        </w:rPr>
        <w:t>USGS, 199</w:t>
      </w:r>
      <w:r>
        <w:rPr>
          <w:rFonts w:cs="Arial"/>
          <w:sz w:val="24"/>
          <w:szCs w:val="24"/>
        </w:rPr>
        <w:t>9</w:t>
      </w:r>
      <w:r w:rsidRPr="00953121">
        <w:rPr>
          <w:rFonts w:cs="Arial"/>
          <w:sz w:val="24"/>
          <w:szCs w:val="24"/>
        </w:rPr>
        <w:t xml:space="preserve">.  </w:t>
      </w:r>
      <w:r>
        <w:rPr>
          <w:rFonts w:cs="Arial"/>
          <w:sz w:val="24"/>
          <w:szCs w:val="24"/>
        </w:rPr>
        <w:t>“</w:t>
      </w:r>
      <w:r w:rsidRPr="00953121">
        <w:rPr>
          <w:sz w:val="24"/>
          <w:szCs w:val="24"/>
        </w:rPr>
        <w:t>Arsenic in Ground Water of the Willamette Basin, Oregon.</w:t>
      </w:r>
      <w:r>
        <w:rPr>
          <w:sz w:val="24"/>
          <w:szCs w:val="24"/>
        </w:rPr>
        <w:t>”</w:t>
      </w:r>
      <w:r w:rsidRPr="00953121">
        <w:rPr>
          <w:sz w:val="24"/>
          <w:szCs w:val="24"/>
        </w:rPr>
        <w:t xml:space="preserve">  </w:t>
      </w:r>
      <w:r w:rsidRPr="00953121">
        <w:rPr>
          <w:i/>
          <w:iCs/>
          <w:sz w:val="24"/>
          <w:szCs w:val="24"/>
        </w:rPr>
        <w:t>By</w:t>
      </w:r>
      <w:r w:rsidRPr="00953121">
        <w:rPr>
          <w:sz w:val="24"/>
          <w:szCs w:val="24"/>
        </w:rPr>
        <w:t xml:space="preserve"> Stephen R. Hinkle</w:t>
      </w:r>
      <w:r w:rsidRPr="00953121">
        <w:rPr>
          <w:i/>
          <w:iCs/>
          <w:sz w:val="24"/>
          <w:szCs w:val="24"/>
        </w:rPr>
        <w:t xml:space="preserve"> and</w:t>
      </w:r>
      <w:r w:rsidRPr="00953121">
        <w:rPr>
          <w:sz w:val="24"/>
          <w:szCs w:val="24"/>
        </w:rPr>
        <w:t xml:space="preserve"> </w:t>
      </w:r>
      <w:proofErr w:type="spellStart"/>
      <w:r w:rsidRPr="00953121">
        <w:rPr>
          <w:sz w:val="24"/>
          <w:szCs w:val="24"/>
        </w:rPr>
        <w:t>Danial</w:t>
      </w:r>
      <w:proofErr w:type="spellEnd"/>
      <w:r w:rsidRPr="00953121">
        <w:rPr>
          <w:sz w:val="24"/>
          <w:szCs w:val="24"/>
        </w:rPr>
        <w:t xml:space="preserve"> J. </w:t>
      </w:r>
      <w:proofErr w:type="spellStart"/>
      <w:r w:rsidRPr="00953121">
        <w:rPr>
          <w:sz w:val="24"/>
          <w:szCs w:val="24"/>
        </w:rPr>
        <w:t>Polette</w:t>
      </w:r>
      <w:proofErr w:type="spellEnd"/>
      <w:r w:rsidRPr="00953121">
        <w:rPr>
          <w:sz w:val="24"/>
          <w:szCs w:val="24"/>
        </w:rPr>
        <w:t xml:space="preserve">.  </w:t>
      </w:r>
      <w:r w:rsidRPr="00733A97">
        <w:rPr>
          <w:bCs/>
          <w:i/>
          <w:sz w:val="24"/>
          <w:szCs w:val="24"/>
        </w:rPr>
        <w:t>USGS Water-Resources Investigations Report 98-4205</w:t>
      </w:r>
      <w:r w:rsidRPr="00953121">
        <w:rPr>
          <w:bCs/>
          <w:sz w:val="24"/>
          <w:szCs w:val="24"/>
        </w:rPr>
        <w:t>, 28 pages, 6 figures, 4 tables, 1 appendix, 1 plate</w:t>
      </w:r>
      <w:r>
        <w:rPr>
          <w:bCs/>
          <w:sz w:val="24"/>
          <w:szCs w:val="24"/>
        </w:rPr>
        <w:t xml:space="preserve">.  U.S. Geological Survey, Portland, Oregon.  Available at: </w:t>
      </w:r>
      <w:hyperlink r:id="rId19" w:history="1">
        <w:r w:rsidRPr="006C24BA">
          <w:rPr>
            <w:rStyle w:val="Hyperlink"/>
            <w:bCs/>
            <w:sz w:val="24"/>
            <w:szCs w:val="24"/>
          </w:rPr>
          <w:t>http://or.water.usgs.gov/pubs_dir/Online/Pdf/98-4205.pdf</w:t>
        </w:r>
      </w:hyperlink>
      <w:r>
        <w:rPr>
          <w:bCs/>
          <w:sz w:val="24"/>
          <w:szCs w:val="24"/>
        </w:rPr>
        <w:t>.</w:t>
      </w:r>
    </w:p>
    <w:p w:rsidR="006D785E" w:rsidRDefault="006D785E" w:rsidP="00953121">
      <w:pPr>
        <w:spacing w:after="0"/>
        <w:rPr>
          <w:bCs/>
          <w:sz w:val="24"/>
          <w:szCs w:val="24"/>
        </w:rPr>
      </w:pPr>
    </w:p>
    <w:p w:rsidR="00012207" w:rsidRPr="00306F54" w:rsidRDefault="00306F54" w:rsidP="00306F54">
      <w:pPr>
        <w:spacing w:after="0"/>
        <w:rPr>
          <w:sz w:val="24"/>
          <w:szCs w:val="24"/>
        </w:rPr>
      </w:pPr>
      <w:r w:rsidRPr="00306F54">
        <w:rPr>
          <w:bCs/>
          <w:sz w:val="24"/>
          <w:szCs w:val="24"/>
        </w:rPr>
        <w:t xml:space="preserve">City of Salem, 1995-98. Metals data from the North Santiam River subbasin, Oregon. </w:t>
      </w:r>
      <w:r w:rsidR="00012207" w:rsidRPr="00306F54">
        <w:rPr>
          <w:sz w:val="24"/>
          <w:szCs w:val="24"/>
        </w:rPr>
        <w:t>Keith Chapman</w:t>
      </w:r>
      <w:r w:rsidRPr="00306F54">
        <w:rPr>
          <w:sz w:val="24"/>
          <w:szCs w:val="24"/>
        </w:rPr>
        <w:t xml:space="preserve">, </w:t>
      </w:r>
      <w:r w:rsidR="00012207" w:rsidRPr="00306F54">
        <w:rPr>
          <w:sz w:val="24"/>
          <w:szCs w:val="24"/>
        </w:rPr>
        <w:t>Laboratory Program Manager</w:t>
      </w:r>
      <w:r w:rsidRPr="00306F54">
        <w:rPr>
          <w:sz w:val="24"/>
          <w:szCs w:val="24"/>
        </w:rPr>
        <w:t xml:space="preserve">, </w:t>
      </w:r>
      <w:r w:rsidR="00012207" w:rsidRPr="00306F54">
        <w:rPr>
          <w:sz w:val="24"/>
          <w:szCs w:val="24"/>
        </w:rPr>
        <w:t>Willow Lake Treatment Plant</w:t>
      </w:r>
      <w:r w:rsidRPr="00306F54">
        <w:rPr>
          <w:sz w:val="24"/>
          <w:szCs w:val="24"/>
        </w:rPr>
        <w:t xml:space="preserve">.  </w:t>
      </w:r>
      <w:r w:rsidR="00012207" w:rsidRPr="00306F54">
        <w:rPr>
          <w:sz w:val="24"/>
          <w:szCs w:val="24"/>
        </w:rPr>
        <w:t>5915 Windsor Island Rd. N.</w:t>
      </w:r>
      <w:r>
        <w:rPr>
          <w:sz w:val="24"/>
          <w:szCs w:val="24"/>
        </w:rPr>
        <w:t xml:space="preserve">, </w:t>
      </w:r>
      <w:r w:rsidR="00012207" w:rsidRPr="00306F54">
        <w:rPr>
          <w:sz w:val="24"/>
          <w:szCs w:val="24"/>
        </w:rPr>
        <w:t>Salem, OR 97303</w:t>
      </w:r>
    </w:p>
    <w:p w:rsidR="00306F54" w:rsidRDefault="00306F54" w:rsidP="00012207">
      <w:pPr>
        <w:pStyle w:val="PlainText"/>
      </w:pPr>
    </w:p>
    <w:p w:rsidR="00272103" w:rsidRPr="00874530" w:rsidRDefault="003903B6" w:rsidP="00272103">
      <w:pPr>
        <w:spacing w:after="0"/>
        <w:rPr>
          <w:b/>
          <w:sz w:val="28"/>
          <w:szCs w:val="28"/>
          <w:u w:val="single"/>
        </w:rPr>
      </w:pPr>
      <w:r>
        <w:rPr>
          <w:b/>
          <w:sz w:val="28"/>
          <w:szCs w:val="28"/>
          <w:u w:val="single"/>
        </w:rPr>
        <w:t>Bibliography</w:t>
      </w:r>
    </w:p>
    <w:p w:rsidR="00272103" w:rsidRDefault="00272103" w:rsidP="00272103">
      <w:pPr>
        <w:autoSpaceDE w:val="0"/>
        <w:autoSpaceDN w:val="0"/>
        <w:adjustRightInd w:val="0"/>
        <w:spacing w:after="0" w:line="240" w:lineRule="auto"/>
        <w:rPr>
          <w:rFonts w:cs="Arial"/>
          <w:bCs/>
          <w:color w:val="000000"/>
          <w:sz w:val="24"/>
          <w:szCs w:val="24"/>
        </w:rPr>
      </w:pPr>
    </w:p>
    <w:p w:rsidR="00272103" w:rsidRDefault="00272103" w:rsidP="00272103">
      <w:pPr>
        <w:autoSpaceDE w:val="0"/>
        <w:autoSpaceDN w:val="0"/>
        <w:adjustRightInd w:val="0"/>
        <w:spacing w:after="0" w:line="240" w:lineRule="auto"/>
        <w:rPr>
          <w:rFonts w:cs="Arial"/>
          <w:sz w:val="24"/>
          <w:szCs w:val="24"/>
        </w:rPr>
      </w:pPr>
      <w:r>
        <w:rPr>
          <w:rFonts w:cs="Arial"/>
          <w:sz w:val="24"/>
          <w:szCs w:val="24"/>
        </w:rPr>
        <w:t xml:space="preserve">NRC.  1999. </w:t>
      </w:r>
      <w:r w:rsidRPr="00733A97">
        <w:rPr>
          <w:rFonts w:cs="Arial"/>
          <w:i/>
          <w:sz w:val="24"/>
          <w:szCs w:val="24"/>
        </w:rPr>
        <w:t>Arsenic in Drinking Water</w:t>
      </w:r>
      <w:r>
        <w:rPr>
          <w:rFonts w:cs="Arial"/>
          <w:sz w:val="24"/>
          <w:szCs w:val="24"/>
        </w:rPr>
        <w:t xml:space="preserve">. Subcommittee on Arsenic in Drinking Water, Committee on Toxicology, Board of Environmental Studies and Toxicology, Commission on Life Science, </w:t>
      </w:r>
      <w:r w:rsidRPr="00953121">
        <w:rPr>
          <w:rFonts w:cs="Arial"/>
          <w:sz w:val="24"/>
          <w:szCs w:val="24"/>
        </w:rPr>
        <w:t>National Research Council</w:t>
      </w:r>
      <w:r>
        <w:rPr>
          <w:rFonts w:cs="Arial"/>
          <w:sz w:val="24"/>
          <w:szCs w:val="24"/>
        </w:rPr>
        <w:t xml:space="preserve">, National Academy Press. Washington, D.C. Available at: </w:t>
      </w:r>
    </w:p>
    <w:p w:rsidR="00272103" w:rsidRPr="00CF4632" w:rsidRDefault="0076543A" w:rsidP="00272103">
      <w:pPr>
        <w:autoSpaceDE w:val="0"/>
        <w:autoSpaceDN w:val="0"/>
        <w:adjustRightInd w:val="0"/>
        <w:spacing w:after="0" w:line="240" w:lineRule="auto"/>
        <w:rPr>
          <w:rFonts w:cs="Arial"/>
          <w:sz w:val="24"/>
          <w:szCs w:val="24"/>
        </w:rPr>
      </w:pPr>
      <w:hyperlink r:id="rId20" w:anchor="toc" w:history="1">
        <w:r w:rsidR="00272103" w:rsidRPr="006C24BA">
          <w:rPr>
            <w:rStyle w:val="Hyperlink"/>
            <w:rFonts w:cs="Arial"/>
            <w:sz w:val="24"/>
            <w:szCs w:val="24"/>
          </w:rPr>
          <w:t>http://books.nap.edu/catalog.php?record_id=6444#toc</w:t>
        </w:r>
      </w:hyperlink>
      <w:r w:rsidR="00272103">
        <w:rPr>
          <w:rFonts w:cs="Arial"/>
          <w:sz w:val="24"/>
          <w:szCs w:val="24"/>
        </w:rPr>
        <w:t>.</w:t>
      </w:r>
    </w:p>
    <w:p w:rsidR="00272103" w:rsidRDefault="00272103" w:rsidP="00272103">
      <w:pPr>
        <w:autoSpaceDE w:val="0"/>
        <w:autoSpaceDN w:val="0"/>
        <w:adjustRightInd w:val="0"/>
        <w:spacing w:after="0" w:line="240" w:lineRule="auto"/>
        <w:rPr>
          <w:rFonts w:cs="Arial"/>
          <w:bCs/>
          <w:color w:val="000000"/>
          <w:sz w:val="24"/>
          <w:szCs w:val="24"/>
        </w:rPr>
      </w:pPr>
    </w:p>
    <w:p w:rsidR="003903B6" w:rsidRPr="000B60AC" w:rsidRDefault="003903B6" w:rsidP="003903B6">
      <w:pPr>
        <w:spacing w:after="0"/>
        <w:rPr>
          <w:sz w:val="24"/>
          <w:szCs w:val="24"/>
        </w:rPr>
      </w:pPr>
      <w:r w:rsidRPr="005E61DB">
        <w:rPr>
          <w:bCs/>
          <w:sz w:val="24"/>
          <w:szCs w:val="24"/>
        </w:rPr>
        <w:t xml:space="preserve">Tetra </w:t>
      </w:r>
      <w:r w:rsidRPr="009440EA">
        <w:rPr>
          <w:bCs/>
          <w:sz w:val="24"/>
          <w:szCs w:val="24"/>
        </w:rPr>
        <w:t xml:space="preserve">Tech. 1996. </w:t>
      </w:r>
      <w:r w:rsidRPr="00733A97">
        <w:rPr>
          <w:bCs/>
          <w:i/>
          <w:sz w:val="24"/>
          <w:szCs w:val="24"/>
        </w:rPr>
        <w:t>Assessing Human Health Risks from Chemically Contaminated Fish in the Lower Columbia River</w:t>
      </w:r>
      <w:r w:rsidRPr="009440EA">
        <w:rPr>
          <w:bCs/>
          <w:sz w:val="24"/>
          <w:szCs w:val="24"/>
        </w:rPr>
        <w:t xml:space="preserve">. Report prepared for the Lower Columbia River Bi-State Program. Redmond, WA. </w:t>
      </w:r>
      <w:r w:rsidRPr="00733A97">
        <w:rPr>
          <w:sz w:val="24"/>
          <w:szCs w:val="24"/>
        </w:rPr>
        <w:t xml:space="preserve">61 pp. (TC 0 1 10-03). </w:t>
      </w:r>
      <w:r w:rsidR="00F662AC">
        <w:rPr>
          <w:sz w:val="24"/>
          <w:szCs w:val="24"/>
        </w:rPr>
        <w:t xml:space="preserve">  </w:t>
      </w:r>
      <w:hyperlink r:id="rId21" w:history="1">
        <w:r w:rsidR="00F662AC" w:rsidRPr="00605FD7">
          <w:rPr>
            <w:rStyle w:val="Hyperlink"/>
            <w:sz w:val="24"/>
            <w:szCs w:val="24"/>
          </w:rPr>
          <w:t>http://www.lcrep.org/pdfs/42.%2001453.pdf</w:t>
        </w:r>
      </w:hyperlink>
      <w:r w:rsidRPr="00733A97">
        <w:rPr>
          <w:sz w:val="24"/>
          <w:szCs w:val="24"/>
        </w:rPr>
        <w:t>.</w:t>
      </w:r>
    </w:p>
    <w:p w:rsidR="003903B6" w:rsidRDefault="003903B6" w:rsidP="00272103">
      <w:pPr>
        <w:autoSpaceDE w:val="0"/>
        <w:autoSpaceDN w:val="0"/>
        <w:adjustRightInd w:val="0"/>
        <w:spacing w:after="0" w:line="240" w:lineRule="auto"/>
        <w:rPr>
          <w:rFonts w:cs="Arial"/>
          <w:bCs/>
          <w:color w:val="000000"/>
          <w:sz w:val="24"/>
          <w:szCs w:val="24"/>
        </w:rPr>
      </w:pPr>
    </w:p>
    <w:p w:rsidR="00272103" w:rsidRDefault="00F662AC" w:rsidP="00272103">
      <w:pPr>
        <w:autoSpaceDE w:val="0"/>
        <w:autoSpaceDN w:val="0"/>
        <w:adjustRightInd w:val="0"/>
        <w:spacing w:after="0" w:line="240" w:lineRule="auto"/>
        <w:rPr>
          <w:rFonts w:cs="Arial"/>
          <w:sz w:val="24"/>
          <w:szCs w:val="24"/>
        </w:rPr>
      </w:pPr>
      <w:r w:rsidRPr="00953121">
        <w:rPr>
          <w:rFonts w:cs="Arial"/>
          <w:sz w:val="24"/>
          <w:szCs w:val="24"/>
        </w:rPr>
        <w:t>National Research Council (National Academy of Sciences) report on health effects of arsenic.  March, 1999.  (Ask for this)</w:t>
      </w:r>
    </w:p>
    <w:p w:rsidR="00121F51" w:rsidRDefault="00121F51">
      <w:pPr>
        <w:rPr>
          <w:rFonts w:cs="Arial"/>
          <w:sz w:val="24"/>
          <w:szCs w:val="24"/>
        </w:rPr>
      </w:pPr>
      <w:r>
        <w:rPr>
          <w:rFonts w:cs="Arial"/>
          <w:sz w:val="24"/>
          <w:szCs w:val="24"/>
        </w:rPr>
        <w:br w:type="page"/>
      </w:r>
    </w:p>
    <w:p w:rsidR="003739F4" w:rsidRDefault="003739F4" w:rsidP="00121F51">
      <w:pPr>
        <w:pStyle w:val="PlainText"/>
        <w:rPr>
          <w:sz w:val="22"/>
          <w:szCs w:val="22"/>
        </w:rPr>
      </w:pPr>
    </w:p>
    <w:p w:rsidR="003739F4" w:rsidRDefault="003739F4" w:rsidP="00121F51">
      <w:pPr>
        <w:pStyle w:val="PlainText"/>
        <w:rPr>
          <w:sz w:val="22"/>
          <w:szCs w:val="22"/>
        </w:rPr>
      </w:pPr>
    </w:p>
    <w:p w:rsidR="003739F4" w:rsidRDefault="003739F4" w:rsidP="00121F51">
      <w:pPr>
        <w:pStyle w:val="PlainText"/>
        <w:rPr>
          <w:sz w:val="22"/>
          <w:szCs w:val="22"/>
        </w:rPr>
      </w:pPr>
    </w:p>
    <w:p w:rsidR="00121F51" w:rsidRPr="007D4C19" w:rsidRDefault="00121F51" w:rsidP="00121F51">
      <w:pPr>
        <w:pStyle w:val="PlainText"/>
        <w:rPr>
          <w:sz w:val="24"/>
          <w:szCs w:val="24"/>
        </w:rPr>
      </w:pPr>
      <w:r w:rsidRPr="007D4C19">
        <w:rPr>
          <w:sz w:val="24"/>
          <w:szCs w:val="24"/>
        </w:rPr>
        <w:t>Total Arsenic</w:t>
      </w:r>
      <w:r w:rsidR="007D4C19">
        <w:rPr>
          <w:sz w:val="24"/>
          <w:szCs w:val="24"/>
        </w:rPr>
        <w:t xml:space="preserve"> in Drinking Water Supplies in Oregon</w:t>
      </w:r>
      <w:r w:rsidRPr="007D4C19">
        <w:rPr>
          <w:sz w:val="24"/>
          <w:szCs w:val="24"/>
        </w:rPr>
        <w:t xml:space="preserve"> (</w:t>
      </w:r>
      <w:proofErr w:type="spellStart"/>
      <w:r w:rsidRPr="007D4C19">
        <w:rPr>
          <w:sz w:val="24"/>
          <w:szCs w:val="24"/>
        </w:rPr>
        <w:t>ug</w:t>
      </w:r>
      <w:proofErr w:type="spellEnd"/>
      <w:r w:rsidRPr="007D4C19">
        <w:rPr>
          <w:sz w:val="24"/>
          <w:szCs w:val="24"/>
        </w:rPr>
        <w:t xml:space="preserve">/l) </w:t>
      </w:r>
    </w:p>
    <w:p w:rsidR="00121F51" w:rsidRDefault="00121F51" w:rsidP="00121F51">
      <w:pPr>
        <w:pStyle w:val="PlainText"/>
        <w:rPr>
          <w:sz w:val="22"/>
          <w:szCs w:val="22"/>
        </w:rPr>
      </w:pPr>
    </w:p>
    <w:tbl>
      <w:tblPr>
        <w:tblStyle w:val="TableGrid"/>
        <w:tblW w:w="0" w:type="auto"/>
        <w:tblInd w:w="198" w:type="dxa"/>
        <w:tblLook w:val="04A0"/>
      </w:tblPr>
      <w:tblGrid>
        <w:gridCol w:w="1305"/>
        <w:gridCol w:w="1665"/>
        <w:gridCol w:w="1620"/>
        <w:gridCol w:w="2340"/>
        <w:gridCol w:w="1800"/>
      </w:tblGrid>
      <w:tr w:rsidR="003739F4" w:rsidTr="003739F4">
        <w:tc>
          <w:tcPr>
            <w:tcW w:w="1305" w:type="dxa"/>
          </w:tcPr>
          <w:p w:rsidR="003739F4" w:rsidRDefault="003739F4" w:rsidP="003739F4">
            <w:pPr>
              <w:pStyle w:val="PlainText"/>
              <w:rPr>
                <w:sz w:val="22"/>
                <w:szCs w:val="22"/>
              </w:rPr>
            </w:pPr>
          </w:p>
        </w:tc>
        <w:tc>
          <w:tcPr>
            <w:tcW w:w="1665" w:type="dxa"/>
          </w:tcPr>
          <w:p w:rsidR="003739F4" w:rsidRDefault="003739F4" w:rsidP="003739F4">
            <w:pPr>
              <w:pStyle w:val="PlainText"/>
              <w:jc w:val="center"/>
              <w:rPr>
                <w:sz w:val="22"/>
                <w:szCs w:val="22"/>
              </w:rPr>
            </w:pPr>
            <w:r>
              <w:rPr>
                <w:sz w:val="22"/>
                <w:szCs w:val="22"/>
              </w:rPr>
              <w:t>All “Surface Water”</w:t>
            </w:r>
          </w:p>
        </w:tc>
        <w:tc>
          <w:tcPr>
            <w:tcW w:w="1620" w:type="dxa"/>
          </w:tcPr>
          <w:p w:rsidR="003739F4" w:rsidRDefault="003739F4" w:rsidP="003739F4">
            <w:pPr>
              <w:pStyle w:val="PlainText"/>
              <w:jc w:val="center"/>
              <w:rPr>
                <w:sz w:val="22"/>
                <w:szCs w:val="22"/>
              </w:rPr>
            </w:pPr>
            <w:r>
              <w:rPr>
                <w:sz w:val="22"/>
                <w:szCs w:val="22"/>
              </w:rPr>
              <w:t>Selected Surface Water*</w:t>
            </w:r>
          </w:p>
        </w:tc>
        <w:tc>
          <w:tcPr>
            <w:tcW w:w="2340" w:type="dxa"/>
          </w:tcPr>
          <w:p w:rsidR="006640DE" w:rsidRDefault="003739F4" w:rsidP="003739F4">
            <w:pPr>
              <w:pStyle w:val="PlainText"/>
              <w:jc w:val="center"/>
              <w:rPr>
                <w:sz w:val="22"/>
                <w:szCs w:val="22"/>
              </w:rPr>
            </w:pPr>
            <w:r>
              <w:rPr>
                <w:sz w:val="22"/>
                <w:szCs w:val="22"/>
              </w:rPr>
              <w:t xml:space="preserve">Groundwater </w:t>
            </w:r>
          </w:p>
          <w:p w:rsidR="003739F4" w:rsidRDefault="003739F4" w:rsidP="003739F4">
            <w:pPr>
              <w:pStyle w:val="PlainText"/>
              <w:jc w:val="center"/>
              <w:rPr>
                <w:sz w:val="22"/>
                <w:szCs w:val="22"/>
              </w:rPr>
            </w:pPr>
            <w:r w:rsidRPr="006640DE">
              <w:rPr>
                <w:sz w:val="20"/>
                <w:szCs w:val="20"/>
              </w:rPr>
              <w:t>under direct influence of SW</w:t>
            </w:r>
          </w:p>
        </w:tc>
        <w:tc>
          <w:tcPr>
            <w:tcW w:w="1800" w:type="dxa"/>
          </w:tcPr>
          <w:p w:rsidR="003739F4" w:rsidRDefault="003739F4" w:rsidP="006640DE">
            <w:pPr>
              <w:pStyle w:val="PlainText"/>
              <w:jc w:val="center"/>
              <w:rPr>
                <w:sz w:val="22"/>
                <w:szCs w:val="22"/>
              </w:rPr>
            </w:pPr>
            <w:r>
              <w:rPr>
                <w:sz w:val="22"/>
                <w:szCs w:val="22"/>
              </w:rPr>
              <w:t xml:space="preserve">Groundwater </w:t>
            </w:r>
            <w:r w:rsidRPr="006640DE">
              <w:rPr>
                <w:sz w:val="20"/>
                <w:szCs w:val="20"/>
              </w:rPr>
              <w:t>(see table below)</w:t>
            </w:r>
          </w:p>
        </w:tc>
      </w:tr>
      <w:tr w:rsidR="003739F4" w:rsidTr="003739F4">
        <w:tc>
          <w:tcPr>
            <w:tcW w:w="1305" w:type="dxa"/>
          </w:tcPr>
          <w:p w:rsidR="003739F4" w:rsidRDefault="003739F4" w:rsidP="003739F4">
            <w:pPr>
              <w:pStyle w:val="PlainText"/>
              <w:rPr>
                <w:sz w:val="22"/>
                <w:szCs w:val="22"/>
              </w:rPr>
            </w:pPr>
            <w:r>
              <w:rPr>
                <w:sz w:val="22"/>
                <w:szCs w:val="22"/>
              </w:rPr>
              <w:t>Minimum</w:t>
            </w:r>
          </w:p>
        </w:tc>
        <w:tc>
          <w:tcPr>
            <w:tcW w:w="1665" w:type="dxa"/>
            <w:vAlign w:val="bottom"/>
          </w:tcPr>
          <w:p w:rsidR="003739F4" w:rsidRPr="00F93FC7" w:rsidRDefault="003739F4" w:rsidP="003739F4">
            <w:pPr>
              <w:jc w:val="center"/>
              <w:rPr>
                <w:rFonts w:ascii="MS Sans Serif" w:eastAsia="Times New Roman" w:hAnsi="MS Sans Serif" w:cs="Times New Roman"/>
                <w:sz w:val="20"/>
                <w:szCs w:val="20"/>
              </w:rPr>
            </w:pPr>
            <w:r w:rsidRPr="00F93FC7">
              <w:rPr>
                <w:rFonts w:ascii="MS Sans Serif" w:eastAsia="Times New Roman" w:hAnsi="MS Sans Serif" w:cs="Times New Roman"/>
                <w:sz w:val="20"/>
                <w:szCs w:val="20"/>
              </w:rPr>
              <w:t>0.5</w:t>
            </w:r>
          </w:p>
        </w:tc>
        <w:tc>
          <w:tcPr>
            <w:tcW w:w="1620" w:type="dxa"/>
            <w:vAlign w:val="bottom"/>
          </w:tcPr>
          <w:p w:rsidR="003739F4" w:rsidRPr="00F93FC7" w:rsidRDefault="003739F4" w:rsidP="003739F4">
            <w:pPr>
              <w:jc w:val="center"/>
              <w:rPr>
                <w:rFonts w:ascii="MS Sans Serif" w:eastAsia="Times New Roman" w:hAnsi="MS Sans Serif" w:cs="Times New Roman"/>
                <w:sz w:val="20"/>
                <w:szCs w:val="20"/>
              </w:rPr>
            </w:pPr>
            <w:r w:rsidRPr="00F93FC7">
              <w:rPr>
                <w:rFonts w:ascii="MS Sans Serif" w:eastAsia="Times New Roman" w:hAnsi="MS Sans Serif" w:cs="Times New Roman"/>
                <w:sz w:val="20"/>
                <w:szCs w:val="20"/>
              </w:rPr>
              <w:t>0.5</w:t>
            </w:r>
          </w:p>
        </w:tc>
        <w:tc>
          <w:tcPr>
            <w:tcW w:w="2340" w:type="dxa"/>
            <w:vAlign w:val="bottom"/>
          </w:tcPr>
          <w:p w:rsidR="003739F4" w:rsidRDefault="003739F4" w:rsidP="003739F4">
            <w:pPr>
              <w:jc w:val="center"/>
              <w:rPr>
                <w:rFonts w:ascii="MS Sans Serif" w:hAnsi="MS Sans Serif"/>
                <w:sz w:val="20"/>
                <w:szCs w:val="20"/>
              </w:rPr>
            </w:pPr>
            <w:r>
              <w:rPr>
                <w:rFonts w:ascii="MS Sans Serif" w:hAnsi="MS Sans Serif"/>
                <w:sz w:val="20"/>
                <w:szCs w:val="20"/>
              </w:rPr>
              <w:t>0.58</w:t>
            </w:r>
          </w:p>
        </w:tc>
        <w:tc>
          <w:tcPr>
            <w:tcW w:w="1800" w:type="dxa"/>
            <w:vAlign w:val="bottom"/>
          </w:tcPr>
          <w:p w:rsidR="003739F4" w:rsidRDefault="003739F4" w:rsidP="003739F4">
            <w:pPr>
              <w:jc w:val="center"/>
              <w:rPr>
                <w:rFonts w:ascii="MS Sans Serif" w:hAnsi="MS Sans Serif"/>
                <w:sz w:val="20"/>
                <w:szCs w:val="20"/>
              </w:rPr>
            </w:pPr>
            <w:r>
              <w:rPr>
                <w:rFonts w:ascii="MS Sans Serif" w:hAnsi="MS Sans Serif"/>
                <w:sz w:val="20"/>
                <w:szCs w:val="20"/>
              </w:rPr>
              <w:t>0.1</w:t>
            </w:r>
          </w:p>
        </w:tc>
      </w:tr>
      <w:tr w:rsidR="003739F4" w:rsidTr="003739F4">
        <w:tc>
          <w:tcPr>
            <w:tcW w:w="1305" w:type="dxa"/>
          </w:tcPr>
          <w:p w:rsidR="003739F4" w:rsidRDefault="003739F4" w:rsidP="003739F4">
            <w:pPr>
              <w:pStyle w:val="PlainText"/>
              <w:rPr>
                <w:sz w:val="22"/>
                <w:szCs w:val="22"/>
              </w:rPr>
            </w:pPr>
            <w:r>
              <w:rPr>
                <w:sz w:val="22"/>
                <w:szCs w:val="22"/>
              </w:rPr>
              <w:t>Maximum</w:t>
            </w:r>
          </w:p>
        </w:tc>
        <w:tc>
          <w:tcPr>
            <w:tcW w:w="1665" w:type="dxa"/>
            <w:vAlign w:val="bottom"/>
          </w:tcPr>
          <w:p w:rsidR="003739F4" w:rsidRPr="00F93FC7" w:rsidRDefault="003739F4" w:rsidP="003739F4">
            <w:pPr>
              <w:jc w:val="center"/>
              <w:rPr>
                <w:rFonts w:ascii="MS Sans Serif" w:eastAsia="Times New Roman" w:hAnsi="MS Sans Serif" w:cs="Times New Roman"/>
                <w:sz w:val="20"/>
                <w:szCs w:val="20"/>
              </w:rPr>
            </w:pPr>
            <w:r w:rsidRPr="00F93FC7">
              <w:rPr>
                <w:rFonts w:ascii="MS Sans Serif" w:eastAsia="Times New Roman" w:hAnsi="MS Sans Serif" w:cs="Times New Roman"/>
                <w:sz w:val="20"/>
                <w:szCs w:val="20"/>
              </w:rPr>
              <w:t>9.0</w:t>
            </w:r>
          </w:p>
        </w:tc>
        <w:tc>
          <w:tcPr>
            <w:tcW w:w="1620" w:type="dxa"/>
            <w:vAlign w:val="bottom"/>
          </w:tcPr>
          <w:p w:rsidR="003739F4" w:rsidRPr="00F93FC7" w:rsidRDefault="003739F4" w:rsidP="003739F4">
            <w:pPr>
              <w:jc w:val="center"/>
              <w:rPr>
                <w:rFonts w:ascii="MS Sans Serif" w:eastAsia="Times New Roman" w:hAnsi="MS Sans Serif" w:cs="Times New Roman"/>
                <w:sz w:val="20"/>
                <w:szCs w:val="20"/>
              </w:rPr>
            </w:pPr>
            <w:r w:rsidRPr="00F93FC7">
              <w:rPr>
                <w:rFonts w:ascii="MS Sans Serif" w:eastAsia="Times New Roman" w:hAnsi="MS Sans Serif" w:cs="Times New Roman"/>
                <w:sz w:val="20"/>
                <w:szCs w:val="20"/>
              </w:rPr>
              <w:t>5.7</w:t>
            </w:r>
          </w:p>
        </w:tc>
        <w:tc>
          <w:tcPr>
            <w:tcW w:w="2340" w:type="dxa"/>
            <w:vAlign w:val="bottom"/>
          </w:tcPr>
          <w:p w:rsidR="003739F4" w:rsidRDefault="003739F4" w:rsidP="003739F4">
            <w:pPr>
              <w:jc w:val="center"/>
              <w:rPr>
                <w:rFonts w:ascii="MS Sans Serif" w:hAnsi="MS Sans Serif"/>
                <w:sz w:val="20"/>
                <w:szCs w:val="20"/>
              </w:rPr>
            </w:pPr>
            <w:r>
              <w:rPr>
                <w:rFonts w:ascii="MS Sans Serif" w:hAnsi="MS Sans Serif"/>
                <w:sz w:val="20"/>
                <w:szCs w:val="20"/>
              </w:rPr>
              <w:t>14</w:t>
            </w:r>
          </w:p>
        </w:tc>
        <w:tc>
          <w:tcPr>
            <w:tcW w:w="1800" w:type="dxa"/>
            <w:vAlign w:val="bottom"/>
          </w:tcPr>
          <w:p w:rsidR="003739F4" w:rsidRDefault="003739F4" w:rsidP="003739F4">
            <w:pPr>
              <w:jc w:val="center"/>
              <w:rPr>
                <w:rFonts w:ascii="MS Sans Serif" w:hAnsi="MS Sans Serif"/>
                <w:sz w:val="20"/>
                <w:szCs w:val="20"/>
              </w:rPr>
            </w:pPr>
            <w:r>
              <w:rPr>
                <w:rFonts w:ascii="MS Sans Serif" w:hAnsi="MS Sans Serif"/>
                <w:sz w:val="20"/>
                <w:szCs w:val="20"/>
              </w:rPr>
              <w:t>411</w:t>
            </w:r>
          </w:p>
        </w:tc>
      </w:tr>
      <w:tr w:rsidR="003739F4" w:rsidTr="003739F4">
        <w:tc>
          <w:tcPr>
            <w:tcW w:w="1305" w:type="dxa"/>
          </w:tcPr>
          <w:p w:rsidR="003739F4" w:rsidRDefault="003739F4" w:rsidP="003739F4">
            <w:pPr>
              <w:pStyle w:val="PlainText"/>
              <w:rPr>
                <w:sz w:val="22"/>
                <w:szCs w:val="22"/>
              </w:rPr>
            </w:pPr>
            <w:r>
              <w:rPr>
                <w:sz w:val="22"/>
                <w:szCs w:val="22"/>
              </w:rPr>
              <w:t>Average</w:t>
            </w:r>
          </w:p>
        </w:tc>
        <w:tc>
          <w:tcPr>
            <w:tcW w:w="1665" w:type="dxa"/>
            <w:vAlign w:val="bottom"/>
          </w:tcPr>
          <w:p w:rsidR="003739F4" w:rsidRPr="00F93FC7" w:rsidRDefault="003739F4" w:rsidP="003739F4">
            <w:pPr>
              <w:jc w:val="center"/>
              <w:rPr>
                <w:rFonts w:ascii="MS Sans Serif" w:eastAsia="Times New Roman" w:hAnsi="MS Sans Serif" w:cs="Times New Roman"/>
                <w:sz w:val="20"/>
                <w:szCs w:val="20"/>
              </w:rPr>
            </w:pPr>
            <w:r w:rsidRPr="00F93FC7">
              <w:rPr>
                <w:rFonts w:ascii="MS Sans Serif" w:eastAsia="Times New Roman" w:hAnsi="MS Sans Serif" w:cs="Times New Roman"/>
                <w:sz w:val="20"/>
                <w:szCs w:val="20"/>
              </w:rPr>
              <w:t>3.0</w:t>
            </w:r>
          </w:p>
        </w:tc>
        <w:tc>
          <w:tcPr>
            <w:tcW w:w="1620" w:type="dxa"/>
            <w:vAlign w:val="bottom"/>
          </w:tcPr>
          <w:p w:rsidR="003739F4" w:rsidRPr="00F93FC7" w:rsidRDefault="003739F4" w:rsidP="003739F4">
            <w:pPr>
              <w:jc w:val="center"/>
              <w:rPr>
                <w:rFonts w:ascii="MS Sans Serif" w:eastAsia="Times New Roman" w:hAnsi="MS Sans Serif" w:cs="Times New Roman"/>
                <w:sz w:val="20"/>
                <w:szCs w:val="20"/>
              </w:rPr>
            </w:pPr>
            <w:r w:rsidRPr="00F93FC7">
              <w:rPr>
                <w:rFonts w:ascii="MS Sans Serif" w:eastAsia="Times New Roman" w:hAnsi="MS Sans Serif" w:cs="Times New Roman"/>
                <w:sz w:val="20"/>
                <w:szCs w:val="20"/>
              </w:rPr>
              <w:t>1.6</w:t>
            </w:r>
          </w:p>
        </w:tc>
        <w:tc>
          <w:tcPr>
            <w:tcW w:w="2340" w:type="dxa"/>
            <w:vAlign w:val="bottom"/>
          </w:tcPr>
          <w:p w:rsidR="003739F4" w:rsidRDefault="003739F4" w:rsidP="003739F4">
            <w:pPr>
              <w:jc w:val="center"/>
              <w:rPr>
                <w:rFonts w:ascii="MS Sans Serif" w:hAnsi="MS Sans Serif"/>
                <w:sz w:val="20"/>
                <w:szCs w:val="20"/>
              </w:rPr>
            </w:pPr>
            <w:r>
              <w:rPr>
                <w:rFonts w:ascii="MS Sans Serif" w:hAnsi="MS Sans Serif"/>
                <w:sz w:val="20"/>
                <w:szCs w:val="20"/>
              </w:rPr>
              <w:t>4.87</w:t>
            </w:r>
          </w:p>
        </w:tc>
        <w:tc>
          <w:tcPr>
            <w:tcW w:w="1800" w:type="dxa"/>
            <w:vAlign w:val="bottom"/>
          </w:tcPr>
          <w:p w:rsidR="003739F4" w:rsidRDefault="003739F4" w:rsidP="003739F4">
            <w:pPr>
              <w:jc w:val="center"/>
              <w:rPr>
                <w:rFonts w:ascii="MS Sans Serif" w:hAnsi="MS Sans Serif"/>
                <w:sz w:val="20"/>
                <w:szCs w:val="20"/>
              </w:rPr>
            </w:pPr>
            <w:r>
              <w:rPr>
                <w:rFonts w:ascii="MS Sans Serif" w:hAnsi="MS Sans Serif"/>
                <w:sz w:val="20"/>
                <w:szCs w:val="20"/>
              </w:rPr>
              <w:t>8.8</w:t>
            </w:r>
          </w:p>
        </w:tc>
      </w:tr>
      <w:tr w:rsidR="004E3F8F" w:rsidTr="003739F4">
        <w:tc>
          <w:tcPr>
            <w:tcW w:w="1305" w:type="dxa"/>
          </w:tcPr>
          <w:p w:rsidR="004E3F8F" w:rsidRDefault="004E3F8F" w:rsidP="003739F4">
            <w:pPr>
              <w:pStyle w:val="PlainText"/>
              <w:rPr>
                <w:sz w:val="22"/>
                <w:szCs w:val="22"/>
              </w:rPr>
            </w:pPr>
            <w:r>
              <w:rPr>
                <w:sz w:val="22"/>
                <w:szCs w:val="22"/>
              </w:rPr>
              <w:t># samples</w:t>
            </w:r>
          </w:p>
        </w:tc>
        <w:tc>
          <w:tcPr>
            <w:tcW w:w="1665" w:type="dxa"/>
            <w:vAlign w:val="bottom"/>
          </w:tcPr>
          <w:p w:rsidR="004E3F8F" w:rsidRPr="00F93FC7" w:rsidRDefault="004E3F8F" w:rsidP="003739F4">
            <w:pPr>
              <w:jc w:val="center"/>
              <w:rPr>
                <w:rFonts w:ascii="MS Sans Serif" w:eastAsia="Times New Roman" w:hAnsi="MS Sans Serif" w:cs="Times New Roman"/>
                <w:sz w:val="20"/>
                <w:szCs w:val="20"/>
              </w:rPr>
            </w:pPr>
            <w:r>
              <w:rPr>
                <w:rFonts w:ascii="MS Sans Serif" w:eastAsia="Times New Roman" w:hAnsi="MS Sans Serif" w:cs="Times New Roman"/>
                <w:sz w:val="20"/>
                <w:szCs w:val="20"/>
              </w:rPr>
              <w:t>45</w:t>
            </w:r>
          </w:p>
        </w:tc>
        <w:tc>
          <w:tcPr>
            <w:tcW w:w="1620" w:type="dxa"/>
            <w:vAlign w:val="bottom"/>
          </w:tcPr>
          <w:p w:rsidR="004E3F8F" w:rsidRPr="00F93FC7" w:rsidRDefault="004E3F8F" w:rsidP="003739F4">
            <w:pPr>
              <w:jc w:val="center"/>
              <w:rPr>
                <w:rFonts w:ascii="MS Sans Serif" w:eastAsia="Times New Roman" w:hAnsi="MS Sans Serif" w:cs="Times New Roman"/>
                <w:sz w:val="20"/>
                <w:szCs w:val="20"/>
              </w:rPr>
            </w:pPr>
            <w:r>
              <w:rPr>
                <w:rFonts w:ascii="MS Sans Serif" w:eastAsia="Times New Roman" w:hAnsi="MS Sans Serif" w:cs="Times New Roman"/>
                <w:sz w:val="20"/>
                <w:szCs w:val="20"/>
              </w:rPr>
              <w:t>24</w:t>
            </w:r>
          </w:p>
        </w:tc>
        <w:tc>
          <w:tcPr>
            <w:tcW w:w="2340" w:type="dxa"/>
            <w:vAlign w:val="bottom"/>
          </w:tcPr>
          <w:p w:rsidR="004E3F8F" w:rsidRDefault="004E3F8F" w:rsidP="003739F4">
            <w:pPr>
              <w:jc w:val="center"/>
              <w:rPr>
                <w:rFonts w:ascii="MS Sans Serif" w:hAnsi="MS Sans Serif"/>
                <w:sz w:val="20"/>
                <w:szCs w:val="20"/>
              </w:rPr>
            </w:pPr>
            <w:r>
              <w:rPr>
                <w:rFonts w:ascii="MS Sans Serif" w:hAnsi="MS Sans Serif"/>
                <w:sz w:val="20"/>
                <w:szCs w:val="20"/>
              </w:rPr>
              <w:t>11</w:t>
            </w:r>
          </w:p>
        </w:tc>
        <w:tc>
          <w:tcPr>
            <w:tcW w:w="1800" w:type="dxa"/>
            <w:vAlign w:val="bottom"/>
          </w:tcPr>
          <w:p w:rsidR="004E3F8F" w:rsidRDefault="004E3F8F" w:rsidP="003739F4">
            <w:pPr>
              <w:jc w:val="center"/>
              <w:rPr>
                <w:rFonts w:ascii="MS Sans Serif" w:hAnsi="MS Sans Serif"/>
                <w:sz w:val="20"/>
                <w:szCs w:val="20"/>
              </w:rPr>
            </w:pPr>
            <w:r>
              <w:rPr>
                <w:rFonts w:ascii="MS Sans Serif" w:hAnsi="MS Sans Serif"/>
                <w:sz w:val="20"/>
                <w:szCs w:val="20"/>
              </w:rPr>
              <w:t>1642</w:t>
            </w:r>
          </w:p>
        </w:tc>
      </w:tr>
    </w:tbl>
    <w:p w:rsidR="00121F51" w:rsidRDefault="00121F51" w:rsidP="00121F51">
      <w:pPr>
        <w:pStyle w:val="PlainText"/>
        <w:rPr>
          <w:sz w:val="22"/>
          <w:szCs w:val="22"/>
        </w:rPr>
      </w:pPr>
    </w:p>
    <w:p w:rsidR="00121F51" w:rsidRDefault="00121F51" w:rsidP="00121F51">
      <w:pPr>
        <w:pStyle w:val="PlainText"/>
        <w:rPr>
          <w:rFonts w:eastAsia="Times New Roman" w:cs="Times New Roman"/>
          <w:sz w:val="20"/>
          <w:szCs w:val="20"/>
        </w:rPr>
      </w:pPr>
      <w:r w:rsidRPr="00F93FC7">
        <w:rPr>
          <w:rFonts w:ascii="MS Sans Serif" w:eastAsia="Times New Roman" w:hAnsi="MS Sans Serif" w:cs="Times New Roman"/>
          <w:sz w:val="20"/>
          <w:szCs w:val="20"/>
        </w:rPr>
        <w:t>*</w:t>
      </w:r>
      <w:r w:rsidRPr="006640DE">
        <w:rPr>
          <w:rFonts w:eastAsia="Times New Roman" w:cs="Times New Roman"/>
          <w:sz w:val="20"/>
          <w:szCs w:val="20"/>
        </w:rPr>
        <w:t xml:space="preserve"> </w:t>
      </w:r>
      <w:r w:rsidR="004E3F8F">
        <w:rPr>
          <w:rFonts w:eastAsia="Times New Roman" w:cs="Times New Roman"/>
          <w:sz w:val="20"/>
          <w:szCs w:val="20"/>
        </w:rPr>
        <w:t>S</w:t>
      </w:r>
      <w:r w:rsidRPr="006640DE">
        <w:rPr>
          <w:rFonts w:eastAsia="Times New Roman" w:cs="Times New Roman"/>
          <w:sz w:val="20"/>
          <w:szCs w:val="20"/>
        </w:rPr>
        <w:t xml:space="preserve">ources </w:t>
      </w:r>
      <w:r w:rsidR="003739F4" w:rsidRPr="006640DE">
        <w:rPr>
          <w:rFonts w:eastAsia="Times New Roman" w:cs="Times New Roman"/>
          <w:sz w:val="20"/>
          <w:szCs w:val="20"/>
        </w:rPr>
        <w:t xml:space="preserve">that </w:t>
      </w:r>
      <w:r w:rsidR="004E3F8F">
        <w:rPr>
          <w:rFonts w:eastAsia="Times New Roman" w:cs="Times New Roman"/>
          <w:sz w:val="20"/>
          <w:szCs w:val="20"/>
        </w:rPr>
        <w:t xml:space="preserve">use only surface water and do not include </w:t>
      </w:r>
      <w:r w:rsidRPr="006640DE">
        <w:rPr>
          <w:rFonts w:eastAsia="Times New Roman" w:cs="Times New Roman"/>
          <w:sz w:val="20"/>
          <w:szCs w:val="20"/>
        </w:rPr>
        <w:t>well water</w:t>
      </w:r>
      <w:r w:rsidR="004E3F8F">
        <w:rPr>
          <w:rFonts w:eastAsia="Times New Roman" w:cs="Times New Roman"/>
          <w:sz w:val="20"/>
          <w:szCs w:val="20"/>
        </w:rPr>
        <w:t xml:space="preserve"> as part of their supply</w:t>
      </w:r>
      <w:r w:rsidR="003739F4" w:rsidRPr="006640DE">
        <w:rPr>
          <w:rFonts w:eastAsia="Times New Roman" w:cs="Times New Roman"/>
          <w:sz w:val="20"/>
          <w:szCs w:val="20"/>
        </w:rPr>
        <w:t>.</w:t>
      </w:r>
    </w:p>
    <w:p w:rsidR="004E3F8F" w:rsidRDefault="004E3F8F" w:rsidP="00121F51">
      <w:pPr>
        <w:pStyle w:val="PlainText"/>
        <w:rPr>
          <w:rFonts w:eastAsia="Times New Roman" w:cs="Times New Roman"/>
          <w:sz w:val="20"/>
          <w:szCs w:val="20"/>
        </w:rPr>
      </w:pPr>
      <w:r>
        <w:rPr>
          <w:rFonts w:eastAsia="Times New Roman" w:cs="Times New Roman"/>
          <w:sz w:val="20"/>
          <w:szCs w:val="20"/>
        </w:rPr>
        <w:t xml:space="preserve">Note 1: This data is for finish water, which means these are the levels after the raw water has been treated.  </w:t>
      </w:r>
    </w:p>
    <w:p w:rsidR="004E3F8F" w:rsidRPr="004E3F8F" w:rsidRDefault="004E3F8F" w:rsidP="00121F51">
      <w:pPr>
        <w:pStyle w:val="PlainText"/>
        <w:rPr>
          <w:rFonts w:eastAsia="Times New Roman" w:cs="Times New Roman"/>
          <w:sz w:val="20"/>
          <w:szCs w:val="20"/>
        </w:rPr>
      </w:pPr>
      <w:r>
        <w:rPr>
          <w:rFonts w:eastAsia="Times New Roman" w:cs="Times New Roman"/>
          <w:sz w:val="20"/>
          <w:szCs w:val="20"/>
        </w:rPr>
        <w:t xml:space="preserve">Note 2: This data includes only sources with detectable levels of arsenic (0.5 </w:t>
      </w:r>
      <w:proofErr w:type="spellStart"/>
      <w:r>
        <w:rPr>
          <w:rFonts w:eastAsia="Times New Roman" w:cs="Times New Roman"/>
          <w:sz w:val="20"/>
          <w:szCs w:val="20"/>
        </w:rPr>
        <w:t>ug</w:t>
      </w:r>
      <w:proofErr w:type="spellEnd"/>
      <w:r>
        <w:rPr>
          <w:rFonts w:eastAsia="Times New Roman" w:cs="Times New Roman"/>
          <w:sz w:val="20"/>
          <w:szCs w:val="20"/>
        </w:rPr>
        <w:t xml:space="preserve">/l or more). There are additional sources where arsenic was not detected.  Therefore, the </w:t>
      </w:r>
      <w:r w:rsidR="007D4C19">
        <w:rPr>
          <w:rFonts w:eastAsia="Times New Roman" w:cs="Times New Roman"/>
          <w:sz w:val="20"/>
          <w:szCs w:val="20"/>
        </w:rPr>
        <w:t xml:space="preserve">data </w:t>
      </w:r>
      <w:r>
        <w:rPr>
          <w:rFonts w:eastAsia="Times New Roman" w:cs="Times New Roman"/>
          <w:sz w:val="20"/>
          <w:szCs w:val="20"/>
        </w:rPr>
        <w:t>above do not represent the average of arsenic levels in surface water supplies througho</w:t>
      </w:r>
      <w:r w:rsidR="007D4C19">
        <w:rPr>
          <w:rFonts w:eastAsia="Times New Roman" w:cs="Times New Roman"/>
          <w:sz w:val="20"/>
          <w:szCs w:val="20"/>
        </w:rPr>
        <w:t>ut Oregon, but simply represent</w:t>
      </w:r>
      <w:r>
        <w:rPr>
          <w:rFonts w:eastAsia="Times New Roman" w:cs="Times New Roman"/>
          <w:sz w:val="20"/>
          <w:szCs w:val="20"/>
        </w:rPr>
        <w:t xml:space="preserve"> common</w:t>
      </w:r>
      <w:r w:rsidR="007D4C19">
        <w:rPr>
          <w:rFonts w:eastAsia="Times New Roman" w:cs="Times New Roman"/>
          <w:sz w:val="20"/>
          <w:szCs w:val="20"/>
        </w:rPr>
        <w:t xml:space="preserve">ly occurring </w:t>
      </w:r>
      <w:r>
        <w:rPr>
          <w:rFonts w:eastAsia="Times New Roman" w:cs="Times New Roman"/>
          <w:sz w:val="20"/>
          <w:szCs w:val="20"/>
        </w:rPr>
        <w:t>levels.</w:t>
      </w:r>
    </w:p>
    <w:p w:rsidR="00121F51" w:rsidRPr="007D4C19" w:rsidRDefault="003739F4" w:rsidP="00121F51">
      <w:pPr>
        <w:pStyle w:val="PlainText"/>
        <w:rPr>
          <w:sz w:val="20"/>
          <w:szCs w:val="20"/>
        </w:rPr>
      </w:pPr>
      <w:r w:rsidRPr="007D4C19">
        <w:rPr>
          <w:sz w:val="20"/>
          <w:szCs w:val="20"/>
        </w:rPr>
        <w:t>From</w:t>
      </w:r>
      <w:r w:rsidR="007D4C19" w:rsidRPr="007D4C19">
        <w:rPr>
          <w:sz w:val="20"/>
          <w:szCs w:val="20"/>
        </w:rPr>
        <w:t>:</w:t>
      </w:r>
      <w:r w:rsidRPr="007D4C19">
        <w:rPr>
          <w:sz w:val="20"/>
          <w:szCs w:val="20"/>
        </w:rPr>
        <w:t xml:space="preserve"> Drinking Water data base, Oregon, May 2009 query</w:t>
      </w:r>
    </w:p>
    <w:p w:rsidR="00121F51" w:rsidRDefault="00121F51" w:rsidP="00121F51">
      <w:pPr>
        <w:pStyle w:val="PlainText"/>
        <w:rPr>
          <w:sz w:val="22"/>
          <w:szCs w:val="22"/>
        </w:rPr>
      </w:pPr>
    </w:p>
    <w:p w:rsidR="00121F51" w:rsidRDefault="00121F51" w:rsidP="00121F51">
      <w:pPr>
        <w:pStyle w:val="PlainText"/>
        <w:rPr>
          <w:sz w:val="22"/>
          <w:szCs w:val="22"/>
        </w:rPr>
      </w:pPr>
    </w:p>
    <w:p w:rsidR="00E92AB2" w:rsidRDefault="00121F51">
      <w:pPr>
        <w:rPr>
          <w:rFonts w:cs="Arial"/>
          <w:sz w:val="24"/>
          <w:szCs w:val="24"/>
        </w:rPr>
      </w:pPr>
      <w:r w:rsidRPr="00121F51">
        <w:rPr>
          <w:rFonts w:cs="Arial"/>
          <w:noProof/>
          <w:sz w:val="24"/>
          <w:szCs w:val="24"/>
        </w:rPr>
        <w:drawing>
          <wp:inline distT="0" distB="0" distL="0" distR="0">
            <wp:extent cx="4406900" cy="3124200"/>
            <wp:effectExtent l="0" t="0" r="0"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3739F4" w:rsidRDefault="003739F4" w:rsidP="003739F4">
      <w:pPr>
        <w:pStyle w:val="PlainText"/>
        <w:rPr>
          <w:sz w:val="22"/>
          <w:szCs w:val="22"/>
        </w:rPr>
      </w:pPr>
      <w:r>
        <w:rPr>
          <w:sz w:val="22"/>
          <w:szCs w:val="22"/>
        </w:rPr>
        <w:t>From Drinking Water data base, Oregon, May 2009 query.</w:t>
      </w:r>
    </w:p>
    <w:p w:rsidR="003739F4" w:rsidRDefault="003739F4" w:rsidP="003739F4">
      <w:pPr>
        <w:pStyle w:val="PlainText"/>
        <w:rPr>
          <w:sz w:val="22"/>
          <w:szCs w:val="22"/>
        </w:rPr>
      </w:pPr>
      <w:r>
        <w:rPr>
          <w:sz w:val="22"/>
          <w:szCs w:val="22"/>
        </w:rPr>
        <w:t xml:space="preserve">Number of GW samples with arsenic values above previous value and </w:t>
      </w:r>
    </w:p>
    <w:p w:rsidR="003739F4" w:rsidRPr="003739F4" w:rsidRDefault="003739F4" w:rsidP="003739F4">
      <w:pPr>
        <w:pStyle w:val="PlainText"/>
        <w:rPr>
          <w:sz w:val="22"/>
          <w:szCs w:val="22"/>
        </w:rPr>
        <w:sectPr w:rsidR="003739F4" w:rsidRPr="003739F4" w:rsidSect="00E92AB2">
          <w:headerReference w:type="default" r:id="rId23"/>
          <w:footerReference w:type="default" r:id="rId24"/>
          <w:pgSz w:w="12240" w:h="15840"/>
          <w:pgMar w:top="1440" w:right="1440" w:bottom="1440" w:left="1440" w:header="720" w:footer="720" w:gutter="0"/>
          <w:cols w:space="720"/>
          <w:docGrid w:linePitch="360"/>
        </w:sectPr>
      </w:pPr>
      <w:proofErr w:type="gramStart"/>
      <w:r>
        <w:rPr>
          <w:sz w:val="22"/>
          <w:szCs w:val="22"/>
        </w:rPr>
        <w:t>up</w:t>
      </w:r>
      <w:proofErr w:type="gramEnd"/>
      <w:r>
        <w:rPr>
          <w:sz w:val="22"/>
          <w:szCs w:val="22"/>
        </w:rPr>
        <w:t xml:space="preserve"> to value shown (i.e. </w:t>
      </w:r>
      <w:r w:rsidR="00ED60E5">
        <w:rPr>
          <w:sz w:val="22"/>
          <w:szCs w:val="22"/>
        </w:rPr>
        <w:t>0.01</w:t>
      </w:r>
      <w:r>
        <w:rPr>
          <w:sz w:val="22"/>
          <w:szCs w:val="22"/>
        </w:rPr>
        <w:t xml:space="preserve">–0.5; </w:t>
      </w:r>
      <w:r w:rsidR="00ED60E5">
        <w:rPr>
          <w:sz w:val="22"/>
          <w:szCs w:val="22"/>
        </w:rPr>
        <w:t>0.51-1; 1.01-2, etc.)</w:t>
      </w:r>
    </w:p>
    <w:p w:rsidR="005B3426" w:rsidRDefault="0043739D" w:rsidP="00272103">
      <w:pPr>
        <w:autoSpaceDE w:val="0"/>
        <w:autoSpaceDN w:val="0"/>
        <w:adjustRightInd w:val="0"/>
        <w:spacing w:after="0" w:line="240" w:lineRule="auto"/>
        <w:rPr>
          <w:rFonts w:cs="Arial"/>
          <w:sz w:val="24"/>
          <w:szCs w:val="24"/>
        </w:rPr>
      </w:pPr>
      <w:r>
        <w:rPr>
          <w:noProof/>
        </w:rPr>
        <w:drawing>
          <wp:inline distT="0" distB="0" distL="0" distR="0">
            <wp:extent cx="8045815" cy="5092700"/>
            <wp:effectExtent l="0" t="0" r="0" b="0"/>
            <wp:docPr id="2" name="Picture 1" descr="cid:image001.gif@01C9D48B.517F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gif@01C9D48B.517F2700"/>
                    <pic:cNvPicPr>
                      <a:picLocks noChangeAspect="1" noChangeArrowheads="1"/>
                    </pic:cNvPicPr>
                  </pic:nvPicPr>
                  <pic:blipFill>
                    <a:blip r:embed="rId25" r:link="rId26"/>
                    <a:srcRect/>
                    <a:stretch>
                      <a:fillRect/>
                    </a:stretch>
                  </pic:blipFill>
                  <pic:spPr bwMode="auto">
                    <a:xfrm>
                      <a:off x="0" y="0"/>
                      <a:ext cx="8051971" cy="5096597"/>
                    </a:xfrm>
                    <a:prstGeom prst="rect">
                      <a:avLst/>
                    </a:prstGeom>
                    <a:noFill/>
                    <a:ln w="9525">
                      <a:noFill/>
                      <a:miter lim="800000"/>
                      <a:headEnd/>
                      <a:tailEnd/>
                    </a:ln>
                  </pic:spPr>
                </pic:pic>
              </a:graphicData>
            </a:graphic>
          </wp:inline>
        </w:drawing>
      </w:r>
    </w:p>
    <w:p w:rsidR="0043739D" w:rsidRDefault="0043739D" w:rsidP="005B3426">
      <w:pPr>
        <w:pStyle w:val="PlainText"/>
        <w:rPr>
          <w:rFonts w:cs="Arial"/>
          <w:sz w:val="22"/>
          <w:szCs w:val="22"/>
        </w:rPr>
      </w:pPr>
    </w:p>
    <w:p w:rsidR="0043739D" w:rsidRDefault="0043739D" w:rsidP="005B3426">
      <w:pPr>
        <w:pStyle w:val="PlainText"/>
        <w:rPr>
          <w:rFonts w:cs="Arial"/>
          <w:sz w:val="22"/>
          <w:szCs w:val="22"/>
        </w:rPr>
      </w:pPr>
    </w:p>
    <w:p w:rsidR="005B3426" w:rsidRPr="005B3426" w:rsidRDefault="005B3426" w:rsidP="005B3426">
      <w:pPr>
        <w:pStyle w:val="PlainText"/>
        <w:rPr>
          <w:rFonts w:cs="Arial"/>
          <w:sz w:val="22"/>
          <w:szCs w:val="22"/>
        </w:rPr>
      </w:pPr>
      <w:r w:rsidRPr="005B3426">
        <w:rPr>
          <w:rFonts w:cs="Arial"/>
          <w:sz w:val="22"/>
          <w:szCs w:val="22"/>
        </w:rPr>
        <w:t xml:space="preserve">Figure 1. Data on total and inorganic arsenic from Idaho.  </w:t>
      </w:r>
    </w:p>
    <w:p w:rsidR="005B3426" w:rsidRDefault="005B3426" w:rsidP="0043739D">
      <w:pPr>
        <w:pStyle w:val="PlainText"/>
        <w:rPr>
          <w:sz w:val="22"/>
          <w:szCs w:val="22"/>
        </w:rPr>
      </w:pPr>
      <w:r w:rsidRPr="005B3426">
        <w:rPr>
          <w:rFonts w:cs="Arial"/>
          <w:sz w:val="22"/>
          <w:szCs w:val="22"/>
        </w:rPr>
        <w:t>2008/09 total arsenic and inorganic arsenic data</w:t>
      </w:r>
      <w:r w:rsidRPr="005B3426">
        <w:rPr>
          <w:sz w:val="22"/>
          <w:szCs w:val="22"/>
        </w:rPr>
        <w:t xml:space="preserve"> from 40 sites on major rivers across. They ranged from as low as 25% up to 100% inorganic </w:t>
      </w:r>
      <w:proofErr w:type="gramStart"/>
      <w:r w:rsidRPr="005B3426">
        <w:rPr>
          <w:sz w:val="22"/>
          <w:szCs w:val="22"/>
        </w:rPr>
        <w:t>arsen</w:t>
      </w:r>
      <w:r>
        <w:rPr>
          <w:sz w:val="22"/>
          <w:szCs w:val="22"/>
        </w:rPr>
        <w:t>ic,</w:t>
      </w:r>
      <w:proofErr w:type="gramEnd"/>
      <w:r>
        <w:rPr>
          <w:sz w:val="22"/>
          <w:szCs w:val="22"/>
        </w:rPr>
        <w:t xml:space="preserve"> the mean was 75% inorganic.</w:t>
      </w:r>
    </w:p>
    <w:sectPr w:rsidR="005B3426" w:rsidSect="00E92AB2">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66EE" w:rsidRDefault="009866EE" w:rsidP="00C20702">
      <w:pPr>
        <w:spacing w:after="0" w:line="240" w:lineRule="auto"/>
      </w:pPr>
      <w:r>
        <w:separator/>
      </w:r>
    </w:p>
  </w:endnote>
  <w:endnote w:type="continuationSeparator" w:id="1">
    <w:p w:rsidR="009866EE" w:rsidRDefault="009866EE" w:rsidP="00C207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MicrosoftSansSerif">
    <w:panose1 w:val="00000000000000000000"/>
    <w:charset w:val="00"/>
    <w:family w:val="swiss"/>
    <w:notTrueType/>
    <w:pitch w:val="default"/>
    <w:sig w:usb0="00000003" w:usb1="00000000" w:usb2="00000000" w:usb3="00000000" w:csb0="00000001" w:csb1="00000000"/>
  </w:font>
  <w:font w:name="MS Sans 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340925"/>
      <w:docPartObj>
        <w:docPartGallery w:val="Page Numbers (Bottom of Page)"/>
        <w:docPartUnique/>
      </w:docPartObj>
    </w:sdtPr>
    <w:sdtContent>
      <w:p w:rsidR="009866EE" w:rsidRDefault="009866EE">
        <w:pPr>
          <w:pStyle w:val="Footer"/>
          <w:jc w:val="right"/>
        </w:pPr>
        <w:fldSimple w:instr=" PAGE   \* MERGEFORMAT ">
          <w:r w:rsidR="00E11CB5">
            <w:rPr>
              <w:noProof/>
            </w:rPr>
            <w:t>1</w:t>
          </w:r>
        </w:fldSimple>
      </w:p>
    </w:sdtContent>
  </w:sdt>
  <w:p w:rsidR="009866EE" w:rsidRDefault="009866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66EE" w:rsidRDefault="009866EE" w:rsidP="00C20702">
      <w:pPr>
        <w:spacing w:after="0" w:line="240" w:lineRule="auto"/>
      </w:pPr>
      <w:r>
        <w:separator/>
      </w:r>
    </w:p>
  </w:footnote>
  <w:footnote w:type="continuationSeparator" w:id="1">
    <w:p w:rsidR="009866EE" w:rsidRDefault="009866EE" w:rsidP="00C207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6EE" w:rsidRPr="00C20702" w:rsidRDefault="009866EE">
    <w:pPr>
      <w:pStyle w:val="Header"/>
      <w:rPr>
        <w:b/>
        <w:i/>
      </w:rPr>
    </w:pPr>
    <w:r w:rsidRPr="00895B2F">
      <w:rPr>
        <w:b/>
        <w:i/>
        <w:caps/>
      </w:rPr>
      <w:t>Discussion</w:t>
    </w:r>
    <w:r>
      <w:rPr>
        <w:b/>
        <w:i/>
      </w:rPr>
      <w:t xml:space="preserve"> </w:t>
    </w:r>
    <w:r w:rsidRPr="00C20702">
      <w:rPr>
        <w:b/>
        <w:i/>
      </w:rPr>
      <w:t>DRAFT</w:t>
    </w:r>
    <w:r>
      <w:rPr>
        <w:b/>
        <w:i/>
      </w:rPr>
      <w:t xml:space="preserve"> May 29, 2009</w:t>
    </w:r>
    <w:r>
      <w:rPr>
        <w:b/>
        <w:i/>
      </w:rPr>
      <w:tab/>
    </w:r>
    <w:r>
      <w:rPr>
        <w:b/>
        <w:i/>
      </w:rPr>
      <w:tab/>
    </w:r>
  </w:p>
  <w:p w:rsidR="009866EE" w:rsidRDefault="009866E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41F3D"/>
    <w:multiLevelType w:val="hybridMultilevel"/>
    <w:tmpl w:val="2F9E1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59001F"/>
    <w:multiLevelType w:val="hybridMultilevel"/>
    <w:tmpl w:val="B81212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56E5802"/>
    <w:multiLevelType w:val="hybridMultilevel"/>
    <w:tmpl w:val="14C2AE98"/>
    <w:lvl w:ilvl="0" w:tplc="CF625DC4">
      <w:numFmt w:val="bullet"/>
      <w:lvlText w:val=""/>
      <w:lvlJc w:val="left"/>
      <w:pPr>
        <w:ind w:left="763" w:hanging="360"/>
      </w:pPr>
      <w:rPr>
        <w:rFonts w:ascii="Symbol" w:eastAsiaTheme="minorHAnsi" w:hAnsi="Symbol" w:cstheme="minorBidi"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
    <w:nsid w:val="158256AC"/>
    <w:multiLevelType w:val="hybridMultilevel"/>
    <w:tmpl w:val="82347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FC5C57"/>
    <w:multiLevelType w:val="hybridMultilevel"/>
    <w:tmpl w:val="F01E3EDE"/>
    <w:lvl w:ilvl="0" w:tplc="53F67FB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926A4A"/>
    <w:multiLevelType w:val="hybridMultilevel"/>
    <w:tmpl w:val="844E40CE"/>
    <w:lvl w:ilvl="0" w:tplc="CF625DC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EA0744"/>
    <w:multiLevelType w:val="hybridMultilevel"/>
    <w:tmpl w:val="C024DD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FF1EB4"/>
    <w:multiLevelType w:val="hybridMultilevel"/>
    <w:tmpl w:val="1C3ED3C2"/>
    <w:lvl w:ilvl="0" w:tplc="0409000F">
      <w:start w:val="1"/>
      <w:numFmt w:val="decimal"/>
      <w:lvlText w:val="%1."/>
      <w:lvlJc w:val="left"/>
      <w:pPr>
        <w:ind w:left="812" w:hanging="360"/>
      </w:pPr>
    </w:lvl>
    <w:lvl w:ilvl="1" w:tplc="04090019" w:tentative="1">
      <w:start w:val="1"/>
      <w:numFmt w:val="lowerLetter"/>
      <w:lvlText w:val="%2."/>
      <w:lvlJc w:val="left"/>
      <w:pPr>
        <w:ind w:left="1532" w:hanging="360"/>
      </w:pPr>
    </w:lvl>
    <w:lvl w:ilvl="2" w:tplc="0409001B" w:tentative="1">
      <w:start w:val="1"/>
      <w:numFmt w:val="lowerRoman"/>
      <w:lvlText w:val="%3."/>
      <w:lvlJc w:val="right"/>
      <w:pPr>
        <w:ind w:left="2252" w:hanging="180"/>
      </w:pPr>
    </w:lvl>
    <w:lvl w:ilvl="3" w:tplc="0409000F" w:tentative="1">
      <w:start w:val="1"/>
      <w:numFmt w:val="decimal"/>
      <w:lvlText w:val="%4."/>
      <w:lvlJc w:val="left"/>
      <w:pPr>
        <w:ind w:left="2972" w:hanging="360"/>
      </w:pPr>
    </w:lvl>
    <w:lvl w:ilvl="4" w:tplc="04090019" w:tentative="1">
      <w:start w:val="1"/>
      <w:numFmt w:val="lowerLetter"/>
      <w:lvlText w:val="%5."/>
      <w:lvlJc w:val="left"/>
      <w:pPr>
        <w:ind w:left="3692" w:hanging="360"/>
      </w:pPr>
    </w:lvl>
    <w:lvl w:ilvl="5" w:tplc="0409001B" w:tentative="1">
      <w:start w:val="1"/>
      <w:numFmt w:val="lowerRoman"/>
      <w:lvlText w:val="%6."/>
      <w:lvlJc w:val="right"/>
      <w:pPr>
        <w:ind w:left="4412" w:hanging="180"/>
      </w:pPr>
    </w:lvl>
    <w:lvl w:ilvl="6" w:tplc="0409000F" w:tentative="1">
      <w:start w:val="1"/>
      <w:numFmt w:val="decimal"/>
      <w:lvlText w:val="%7."/>
      <w:lvlJc w:val="left"/>
      <w:pPr>
        <w:ind w:left="5132" w:hanging="360"/>
      </w:pPr>
    </w:lvl>
    <w:lvl w:ilvl="7" w:tplc="04090019" w:tentative="1">
      <w:start w:val="1"/>
      <w:numFmt w:val="lowerLetter"/>
      <w:lvlText w:val="%8."/>
      <w:lvlJc w:val="left"/>
      <w:pPr>
        <w:ind w:left="5852" w:hanging="360"/>
      </w:pPr>
    </w:lvl>
    <w:lvl w:ilvl="8" w:tplc="0409001B" w:tentative="1">
      <w:start w:val="1"/>
      <w:numFmt w:val="lowerRoman"/>
      <w:lvlText w:val="%9."/>
      <w:lvlJc w:val="right"/>
      <w:pPr>
        <w:ind w:left="6572" w:hanging="180"/>
      </w:pPr>
    </w:lvl>
  </w:abstractNum>
  <w:abstractNum w:abstractNumId="8">
    <w:nsid w:val="32605034"/>
    <w:multiLevelType w:val="hybridMultilevel"/>
    <w:tmpl w:val="6BA630BC"/>
    <w:lvl w:ilvl="0" w:tplc="066CD18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F91E95"/>
    <w:multiLevelType w:val="hybridMultilevel"/>
    <w:tmpl w:val="05D86A2E"/>
    <w:lvl w:ilvl="0" w:tplc="04090001">
      <w:start w:val="1"/>
      <w:numFmt w:val="bullet"/>
      <w:lvlText w:val=""/>
      <w:lvlJc w:val="left"/>
      <w:pPr>
        <w:ind w:left="812" w:hanging="360"/>
      </w:pPr>
      <w:rPr>
        <w:rFonts w:ascii="Symbol" w:hAnsi="Symbol" w:hint="default"/>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10">
    <w:nsid w:val="392745B2"/>
    <w:multiLevelType w:val="hybridMultilevel"/>
    <w:tmpl w:val="2744C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D112B0"/>
    <w:multiLevelType w:val="hybridMultilevel"/>
    <w:tmpl w:val="75EC6D4E"/>
    <w:lvl w:ilvl="0" w:tplc="C0C6180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1436F3E"/>
    <w:multiLevelType w:val="hybridMultilevel"/>
    <w:tmpl w:val="CE481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8E1D31"/>
    <w:multiLevelType w:val="hybridMultilevel"/>
    <w:tmpl w:val="29842F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23C181E"/>
    <w:multiLevelType w:val="hybridMultilevel"/>
    <w:tmpl w:val="230CD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1767CB"/>
    <w:multiLevelType w:val="hybridMultilevel"/>
    <w:tmpl w:val="15D269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E6F12C2"/>
    <w:multiLevelType w:val="hybridMultilevel"/>
    <w:tmpl w:val="C55AA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1602B0"/>
    <w:multiLevelType w:val="hybridMultilevel"/>
    <w:tmpl w:val="9926B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9748B8"/>
    <w:multiLevelType w:val="hybridMultilevel"/>
    <w:tmpl w:val="E0DCE094"/>
    <w:lvl w:ilvl="0" w:tplc="16C268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
  </w:num>
  <w:num w:numId="3">
    <w:abstractNumId w:val="11"/>
  </w:num>
  <w:num w:numId="4">
    <w:abstractNumId w:val="3"/>
  </w:num>
  <w:num w:numId="5">
    <w:abstractNumId w:val="6"/>
  </w:num>
  <w:num w:numId="6">
    <w:abstractNumId w:val="0"/>
  </w:num>
  <w:num w:numId="7">
    <w:abstractNumId w:val="4"/>
  </w:num>
  <w:num w:numId="8">
    <w:abstractNumId w:val="5"/>
  </w:num>
  <w:num w:numId="9">
    <w:abstractNumId w:val="12"/>
  </w:num>
  <w:num w:numId="10">
    <w:abstractNumId w:val="2"/>
  </w:num>
  <w:num w:numId="11">
    <w:abstractNumId w:val="13"/>
  </w:num>
  <w:num w:numId="12">
    <w:abstractNumId w:val="7"/>
  </w:num>
  <w:num w:numId="13">
    <w:abstractNumId w:val="9"/>
  </w:num>
  <w:num w:numId="14">
    <w:abstractNumId w:val="17"/>
  </w:num>
  <w:num w:numId="15">
    <w:abstractNumId w:val="14"/>
  </w:num>
  <w:num w:numId="16">
    <w:abstractNumId w:val="10"/>
  </w:num>
  <w:num w:numId="17">
    <w:abstractNumId w:val="16"/>
  </w:num>
  <w:num w:numId="18">
    <w:abstractNumId w:val="18"/>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A32AD"/>
    <w:rsid w:val="0000288E"/>
    <w:rsid w:val="00004689"/>
    <w:rsid w:val="00006354"/>
    <w:rsid w:val="00012207"/>
    <w:rsid w:val="00017E76"/>
    <w:rsid w:val="000208D9"/>
    <w:rsid w:val="00031D49"/>
    <w:rsid w:val="00037BCC"/>
    <w:rsid w:val="000529F4"/>
    <w:rsid w:val="00060D72"/>
    <w:rsid w:val="0006345A"/>
    <w:rsid w:val="00067939"/>
    <w:rsid w:val="000A4A50"/>
    <w:rsid w:val="000B686A"/>
    <w:rsid w:val="000C1C8A"/>
    <w:rsid w:val="000C32D0"/>
    <w:rsid w:val="000D35DC"/>
    <w:rsid w:val="000E7124"/>
    <w:rsid w:val="001138F6"/>
    <w:rsid w:val="00121DA3"/>
    <w:rsid w:val="00121F51"/>
    <w:rsid w:val="00132D06"/>
    <w:rsid w:val="0013464C"/>
    <w:rsid w:val="00153240"/>
    <w:rsid w:val="001761D1"/>
    <w:rsid w:val="001A6CFE"/>
    <w:rsid w:val="001B0E4B"/>
    <w:rsid w:val="001B21CD"/>
    <w:rsid w:val="001F2FBC"/>
    <w:rsid w:val="002020C4"/>
    <w:rsid w:val="00203DF1"/>
    <w:rsid w:val="0023557C"/>
    <w:rsid w:val="00240785"/>
    <w:rsid w:val="00263F7A"/>
    <w:rsid w:val="00265B66"/>
    <w:rsid w:val="00272103"/>
    <w:rsid w:val="00274209"/>
    <w:rsid w:val="00286AE4"/>
    <w:rsid w:val="00293F8B"/>
    <w:rsid w:val="00297F16"/>
    <w:rsid w:val="002A21D4"/>
    <w:rsid w:val="002A4BBF"/>
    <w:rsid w:val="002C5D0D"/>
    <w:rsid w:val="00306F54"/>
    <w:rsid w:val="003102E5"/>
    <w:rsid w:val="00333A5A"/>
    <w:rsid w:val="003739F4"/>
    <w:rsid w:val="00382DBD"/>
    <w:rsid w:val="003903B6"/>
    <w:rsid w:val="003A7C2E"/>
    <w:rsid w:val="003B0402"/>
    <w:rsid w:val="003C697E"/>
    <w:rsid w:val="003D0896"/>
    <w:rsid w:val="003E12AD"/>
    <w:rsid w:val="003E26C9"/>
    <w:rsid w:val="003E5D45"/>
    <w:rsid w:val="003E6C92"/>
    <w:rsid w:val="0040694F"/>
    <w:rsid w:val="00410191"/>
    <w:rsid w:val="00412334"/>
    <w:rsid w:val="004134A1"/>
    <w:rsid w:val="00417B94"/>
    <w:rsid w:val="004315CE"/>
    <w:rsid w:val="0043739D"/>
    <w:rsid w:val="00477001"/>
    <w:rsid w:val="00496D61"/>
    <w:rsid w:val="00497920"/>
    <w:rsid w:val="004D205A"/>
    <w:rsid w:val="004E00B6"/>
    <w:rsid w:val="004E1A3A"/>
    <w:rsid w:val="004E3F8F"/>
    <w:rsid w:val="005107CE"/>
    <w:rsid w:val="00511A3F"/>
    <w:rsid w:val="00512450"/>
    <w:rsid w:val="00516082"/>
    <w:rsid w:val="00525268"/>
    <w:rsid w:val="0053102D"/>
    <w:rsid w:val="00535A65"/>
    <w:rsid w:val="00544FF2"/>
    <w:rsid w:val="00553E2A"/>
    <w:rsid w:val="00554DBB"/>
    <w:rsid w:val="0056032F"/>
    <w:rsid w:val="00564EB3"/>
    <w:rsid w:val="005738AE"/>
    <w:rsid w:val="0058271D"/>
    <w:rsid w:val="00582896"/>
    <w:rsid w:val="00582980"/>
    <w:rsid w:val="005A57DD"/>
    <w:rsid w:val="005A5C05"/>
    <w:rsid w:val="005A782D"/>
    <w:rsid w:val="005B3426"/>
    <w:rsid w:val="005C2B33"/>
    <w:rsid w:val="005D536D"/>
    <w:rsid w:val="005E477D"/>
    <w:rsid w:val="005F65DA"/>
    <w:rsid w:val="00604095"/>
    <w:rsid w:val="0062407B"/>
    <w:rsid w:val="006336C5"/>
    <w:rsid w:val="00633EF0"/>
    <w:rsid w:val="006421FF"/>
    <w:rsid w:val="00653B65"/>
    <w:rsid w:val="00653C65"/>
    <w:rsid w:val="006640DE"/>
    <w:rsid w:val="006746A7"/>
    <w:rsid w:val="00680D2D"/>
    <w:rsid w:val="00686FE3"/>
    <w:rsid w:val="006A1FF4"/>
    <w:rsid w:val="006C623B"/>
    <w:rsid w:val="006D03D4"/>
    <w:rsid w:val="006D5823"/>
    <w:rsid w:val="006D785E"/>
    <w:rsid w:val="006E7F05"/>
    <w:rsid w:val="006F3260"/>
    <w:rsid w:val="00705274"/>
    <w:rsid w:val="007204E3"/>
    <w:rsid w:val="00720DE9"/>
    <w:rsid w:val="00723147"/>
    <w:rsid w:val="007267DE"/>
    <w:rsid w:val="00745B85"/>
    <w:rsid w:val="007470B3"/>
    <w:rsid w:val="0076543A"/>
    <w:rsid w:val="007762C0"/>
    <w:rsid w:val="00783AAD"/>
    <w:rsid w:val="00790A60"/>
    <w:rsid w:val="007B6662"/>
    <w:rsid w:val="007C7681"/>
    <w:rsid w:val="007D4C19"/>
    <w:rsid w:val="007D5F9D"/>
    <w:rsid w:val="007E46B6"/>
    <w:rsid w:val="007E5F3B"/>
    <w:rsid w:val="007F58CB"/>
    <w:rsid w:val="008103A6"/>
    <w:rsid w:val="0081335E"/>
    <w:rsid w:val="008255EE"/>
    <w:rsid w:val="008336FB"/>
    <w:rsid w:val="0083594C"/>
    <w:rsid w:val="00842039"/>
    <w:rsid w:val="00844AB7"/>
    <w:rsid w:val="0085179F"/>
    <w:rsid w:val="00864F50"/>
    <w:rsid w:val="00874530"/>
    <w:rsid w:val="00895B2F"/>
    <w:rsid w:val="008A32AD"/>
    <w:rsid w:val="008B1B0D"/>
    <w:rsid w:val="008B2F67"/>
    <w:rsid w:val="008B533E"/>
    <w:rsid w:val="008C7961"/>
    <w:rsid w:val="008D56EB"/>
    <w:rsid w:val="008F118E"/>
    <w:rsid w:val="008F7C1F"/>
    <w:rsid w:val="00906C64"/>
    <w:rsid w:val="00930D2D"/>
    <w:rsid w:val="00934830"/>
    <w:rsid w:val="009419BB"/>
    <w:rsid w:val="00953121"/>
    <w:rsid w:val="009543D5"/>
    <w:rsid w:val="00954C04"/>
    <w:rsid w:val="009604A7"/>
    <w:rsid w:val="0097287E"/>
    <w:rsid w:val="009802FC"/>
    <w:rsid w:val="00985D8D"/>
    <w:rsid w:val="009866EE"/>
    <w:rsid w:val="009915E8"/>
    <w:rsid w:val="009C06AD"/>
    <w:rsid w:val="009C3DCF"/>
    <w:rsid w:val="009E1C37"/>
    <w:rsid w:val="00A01523"/>
    <w:rsid w:val="00A062D3"/>
    <w:rsid w:val="00A11B0A"/>
    <w:rsid w:val="00A67E96"/>
    <w:rsid w:val="00A7405B"/>
    <w:rsid w:val="00A84EDC"/>
    <w:rsid w:val="00A91914"/>
    <w:rsid w:val="00AA1A82"/>
    <w:rsid w:val="00AB4B06"/>
    <w:rsid w:val="00AC3307"/>
    <w:rsid w:val="00AD2952"/>
    <w:rsid w:val="00AD6BF8"/>
    <w:rsid w:val="00AE2BCB"/>
    <w:rsid w:val="00AE6E36"/>
    <w:rsid w:val="00AE75D8"/>
    <w:rsid w:val="00B07E4F"/>
    <w:rsid w:val="00B3361C"/>
    <w:rsid w:val="00B3773A"/>
    <w:rsid w:val="00B40AFC"/>
    <w:rsid w:val="00B44262"/>
    <w:rsid w:val="00B645C3"/>
    <w:rsid w:val="00B657CF"/>
    <w:rsid w:val="00B6612E"/>
    <w:rsid w:val="00B670F5"/>
    <w:rsid w:val="00B97780"/>
    <w:rsid w:val="00BA174A"/>
    <w:rsid w:val="00BA4CC1"/>
    <w:rsid w:val="00BB12E5"/>
    <w:rsid w:val="00BB50AC"/>
    <w:rsid w:val="00BB7A64"/>
    <w:rsid w:val="00BC08CF"/>
    <w:rsid w:val="00BD3A63"/>
    <w:rsid w:val="00C02A85"/>
    <w:rsid w:val="00C12249"/>
    <w:rsid w:val="00C20702"/>
    <w:rsid w:val="00C22946"/>
    <w:rsid w:val="00C35110"/>
    <w:rsid w:val="00C362A6"/>
    <w:rsid w:val="00C37E1F"/>
    <w:rsid w:val="00C444EE"/>
    <w:rsid w:val="00C65D1C"/>
    <w:rsid w:val="00C76C35"/>
    <w:rsid w:val="00C85763"/>
    <w:rsid w:val="00C948A4"/>
    <w:rsid w:val="00CA1F1B"/>
    <w:rsid w:val="00CA417C"/>
    <w:rsid w:val="00CC66BE"/>
    <w:rsid w:val="00CC69C9"/>
    <w:rsid w:val="00CD6736"/>
    <w:rsid w:val="00CE6F7A"/>
    <w:rsid w:val="00CF058C"/>
    <w:rsid w:val="00D31988"/>
    <w:rsid w:val="00D460EA"/>
    <w:rsid w:val="00D64280"/>
    <w:rsid w:val="00D70DB3"/>
    <w:rsid w:val="00D74D3F"/>
    <w:rsid w:val="00D91AF4"/>
    <w:rsid w:val="00D93406"/>
    <w:rsid w:val="00DA02DD"/>
    <w:rsid w:val="00DC135F"/>
    <w:rsid w:val="00DC34EF"/>
    <w:rsid w:val="00DD228E"/>
    <w:rsid w:val="00DD76C6"/>
    <w:rsid w:val="00DE0492"/>
    <w:rsid w:val="00DE5550"/>
    <w:rsid w:val="00E07A9E"/>
    <w:rsid w:val="00E11CB5"/>
    <w:rsid w:val="00E14366"/>
    <w:rsid w:val="00E1638E"/>
    <w:rsid w:val="00E25782"/>
    <w:rsid w:val="00E32F0F"/>
    <w:rsid w:val="00E66B7E"/>
    <w:rsid w:val="00E7135B"/>
    <w:rsid w:val="00E92AB2"/>
    <w:rsid w:val="00E9713B"/>
    <w:rsid w:val="00EB6DA0"/>
    <w:rsid w:val="00EC7BDA"/>
    <w:rsid w:val="00ED60E5"/>
    <w:rsid w:val="00ED7970"/>
    <w:rsid w:val="00EE0A43"/>
    <w:rsid w:val="00EF3AF2"/>
    <w:rsid w:val="00F069BC"/>
    <w:rsid w:val="00F11B70"/>
    <w:rsid w:val="00F15AE0"/>
    <w:rsid w:val="00F22077"/>
    <w:rsid w:val="00F25533"/>
    <w:rsid w:val="00F512C0"/>
    <w:rsid w:val="00F662AC"/>
    <w:rsid w:val="00F71980"/>
    <w:rsid w:val="00F77DF3"/>
    <w:rsid w:val="00F9024B"/>
    <w:rsid w:val="00F93FC7"/>
    <w:rsid w:val="00FA1200"/>
    <w:rsid w:val="00FA2861"/>
    <w:rsid w:val="00FA3B1B"/>
    <w:rsid w:val="00FC1654"/>
    <w:rsid w:val="00FC7372"/>
    <w:rsid w:val="00FF55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BF8"/>
  </w:style>
  <w:style w:type="paragraph" w:styleId="Heading2">
    <w:name w:val="heading 2"/>
    <w:basedOn w:val="Normal"/>
    <w:link w:val="Heading2Char"/>
    <w:uiPriority w:val="9"/>
    <w:qFormat/>
    <w:rsid w:val="00953121"/>
    <w:pPr>
      <w:spacing w:before="100" w:beforeAutospacing="1" w:after="100" w:afterAutospacing="1" w:line="240" w:lineRule="auto"/>
      <w:outlineLvl w:val="1"/>
    </w:pPr>
    <w:rPr>
      <w:rFonts w:ascii="Times New Roman" w:eastAsiaTheme="minorEastAsia" w:hAnsi="Times New Roman" w:cs="Times New Roman"/>
      <w:b/>
      <w:bCs/>
      <w:color w:val="000000"/>
      <w:sz w:val="36"/>
      <w:szCs w:val="36"/>
    </w:rPr>
  </w:style>
  <w:style w:type="paragraph" w:styleId="Heading3">
    <w:name w:val="heading 3"/>
    <w:basedOn w:val="Normal"/>
    <w:link w:val="Heading3Char"/>
    <w:uiPriority w:val="9"/>
    <w:qFormat/>
    <w:rsid w:val="00953121"/>
    <w:pPr>
      <w:spacing w:before="100" w:beforeAutospacing="1" w:after="100" w:afterAutospacing="1" w:line="240" w:lineRule="auto"/>
      <w:outlineLvl w:val="2"/>
    </w:pPr>
    <w:rPr>
      <w:rFonts w:ascii="Times New Roman" w:eastAsiaTheme="minorEastAsia"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1B0D"/>
    <w:rPr>
      <w:color w:val="0000FF" w:themeColor="hyperlink"/>
      <w:u w:val="single"/>
    </w:rPr>
  </w:style>
  <w:style w:type="paragraph" w:styleId="ListParagraph">
    <w:name w:val="List Paragraph"/>
    <w:basedOn w:val="Normal"/>
    <w:uiPriority w:val="99"/>
    <w:qFormat/>
    <w:rsid w:val="005F65DA"/>
    <w:pPr>
      <w:ind w:left="720"/>
      <w:contextualSpacing/>
    </w:pPr>
  </w:style>
  <w:style w:type="character" w:customStyle="1" w:styleId="fileinfo2">
    <w:name w:val="fileinfo2"/>
    <w:basedOn w:val="DefaultParagraphFont"/>
    <w:rsid w:val="000B686A"/>
    <w:rPr>
      <w:color w:val="666666"/>
      <w:sz w:val="20"/>
      <w:szCs w:val="20"/>
    </w:rPr>
  </w:style>
  <w:style w:type="table" w:styleId="TableGrid">
    <w:name w:val="Table Grid"/>
    <w:basedOn w:val="TableNormal"/>
    <w:uiPriority w:val="99"/>
    <w:rsid w:val="00A7405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B657C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657CF"/>
    <w:rPr>
      <w:rFonts w:ascii="Consolas" w:hAnsi="Consolas"/>
      <w:sz w:val="21"/>
      <w:szCs w:val="21"/>
    </w:rPr>
  </w:style>
  <w:style w:type="character" w:customStyle="1" w:styleId="Heading2Char">
    <w:name w:val="Heading 2 Char"/>
    <w:basedOn w:val="DefaultParagraphFont"/>
    <w:link w:val="Heading2"/>
    <w:uiPriority w:val="9"/>
    <w:rsid w:val="00953121"/>
    <w:rPr>
      <w:rFonts w:ascii="Times New Roman" w:eastAsiaTheme="minorEastAsia" w:hAnsi="Times New Roman" w:cs="Times New Roman"/>
      <w:b/>
      <w:bCs/>
      <w:color w:val="000000"/>
      <w:sz w:val="36"/>
      <w:szCs w:val="36"/>
    </w:rPr>
  </w:style>
  <w:style w:type="character" w:customStyle="1" w:styleId="Heading3Char">
    <w:name w:val="Heading 3 Char"/>
    <w:basedOn w:val="DefaultParagraphFont"/>
    <w:link w:val="Heading3"/>
    <w:uiPriority w:val="9"/>
    <w:rsid w:val="00953121"/>
    <w:rPr>
      <w:rFonts w:ascii="Times New Roman" w:eastAsiaTheme="minorEastAsia" w:hAnsi="Times New Roman" w:cs="Times New Roman"/>
      <w:b/>
      <w:bCs/>
      <w:color w:val="000000"/>
      <w:sz w:val="27"/>
      <w:szCs w:val="27"/>
    </w:rPr>
  </w:style>
  <w:style w:type="paragraph" w:styleId="NormalWeb">
    <w:name w:val="Normal (Web)"/>
    <w:basedOn w:val="Normal"/>
    <w:uiPriority w:val="99"/>
    <w:unhideWhenUsed/>
    <w:rsid w:val="00953121"/>
    <w:pPr>
      <w:spacing w:before="100" w:beforeAutospacing="1" w:after="100" w:afterAutospacing="1" w:line="240" w:lineRule="auto"/>
    </w:pPr>
    <w:rPr>
      <w:rFonts w:ascii="Times New Roman" w:eastAsiaTheme="minorEastAsia" w:hAnsi="Times New Roman" w:cs="Times New Roman"/>
      <w:color w:val="000000"/>
      <w:sz w:val="24"/>
      <w:szCs w:val="24"/>
    </w:rPr>
  </w:style>
  <w:style w:type="character" w:customStyle="1" w:styleId="fontboldreg">
    <w:name w:val="fontboldreg"/>
    <w:basedOn w:val="DefaultParagraphFont"/>
    <w:uiPriority w:val="99"/>
    <w:rsid w:val="00874530"/>
    <w:rPr>
      <w:rFonts w:cs="Times New Roman"/>
    </w:rPr>
  </w:style>
  <w:style w:type="paragraph" w:styleId="Header">
    <w:name w:val="header"/>
    <w:basedOn w:val="Normal"/>
    <w:link w:val="HeaderChar"/>
    <w:uiPriority w:val="99"/>
    <w:unhideWhenUsed/>
    <w:rsid w:val="00C207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702"/>
  </w:style>
  <w:style w:type="paragraph" w:styleId="Footer">
    <w:name w:val="footer"/>
    <w:basedOn w:val="Normal"/>
    <w:link w:val="FooterChar"/>
    <w:uiPriority w:val="99"/>
    <w:unhideWhenUsed/>
    <w:rsid w:val="00C207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702"/>
  </w:style>
  <w:style w:type="paragraph" w:customStyle="1" w:styleId="Default">
    <w:name w:val="Default"/>
    <w:uiPriority w:val="99"/>
    <w:rsid w:val="0027210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M331">
    <w:name w:val="CM331"/>
    <w:basedOn w:val="Default"/>
    <w:next w:val="Default"/>
    <w:uiPriority w:val="99"/>
    <w:rsid w:val="00F25533"/>
    <w:rPr>
      <w:color w:val="auto"/>
    </w:rPr>
  </w:style>
</w:styles>
</file>

<file path=word/webSettings.xml><?xml version="1.0" encoding="utf-8"?>
<w:webSettings xmlns:r="http://schemas.openxmlformats.org/officeDocument/2006/relationships" xmlns:w="http://schemas.openxmlformats.org/wordprocessingml/2006/main">
  <w:divs>
    <w:div w:id="407729776">
      <w:bodyDiv w:val="1"/>
      <w:marLeft w:val="0"/>
      <w:marRight w:val="0"/>
      <w:marTop w:val="0"/>
      <w:marBottom w:val="0"/>
      <w:divBdr>
        <w:top w:val="none" w:sz="0" w:space="0" w:color="auto"/>
        <w:left w:val="none" w:sz="0" w:space="0" w:color="auto"/>
        <w:bottom w:val="none" w:sz="0" w:space="0" w:color="auto"/>
        <w:right w:val="none" w:sz="0" w:space="0" w:color="auto"/>
      </w:divBdr>
    </w:div>
    <w:div w:id="584925506">
      <w:bodyDiv w:val="1"/>
      <w:marLeft w:val="0"/>
      <w:marRight w:val="0"/>
      <w:marTop w:val="0"/>
      <w:marBottom w:val="0"/>
      <w:divBdr>
        <w:top w:val="none" w:sz="0" w:space="0" w:color="auto"/>
        <w:left w:val="none" w:sz="0" w:space="0" w:color="auto"/>
        <w:bottom w:val="none" w:sz="0" w:space="0" w:color="auto"/>
        <w:right w:val="none" w:sz="0" w:space="0" w:color="auto"/>
      </w:divBdr>
    </w:div>
    <w:div w:id="626592116">
      <w:bodyDiv w:val="1"/>
      <w:marLeft w:val="0"/>
      <w:marRight w:val="0"/>
      <w:marTop w:val="0"/>
      <w:marBottom w:val="0"/>
      <w:divBdr>
        <w:top w:val="none" w:sz="0" w:space="0" w:color="auto"/>
        <w:left w:val="none" w:sz="0" w:space="0" w:color="auto"/>
        <w:bottom w:val="none" w:sz="0" w:space="0" w:color="auto"/>
        <w:right w:val="none" w:sz="0" w:space="0" w:color="auto"/>
      </w:divBdr>
    </w:div>
    <w:div w:id="750812039">
      <w:bodyDiv w:val="1"/>
      <w:marLeft w:val="0"/>
      <w:marRight w:val="0"/>
      <w:marTop w:val="0"/>
      <w:marBottom w:val="0"/>
      <w:divBdr>
        <w:top w:val="none" w:sz="0" w:space="0" w:color="auto"/>
        <w:left w:val="none" w:sz="0" w:space="0" w:color="auto"/>
        <w:bottom w:val="none" w:sz="0" w:space="0" w:color="auto"/>
        <w:right w:val="none" w:sz="0" w:space="0" w:color="auto"/>
      </w:divBdr>
    </w:div>
    <w:div w:id="865874165">
      <w:bodyDiv w:val="1"/>
      <w:marLeft w:val="0"/>
      <w:marRight w:val="0"/>
      <w:marTop w:val="0"/>
      <w:marBottom w:val="0"/>
      <w:divBdr>
        <w:top w:val="none" w:sz="0" w:space="0" w:color="auto"/>
        <w:left w:val="none" w:sz="0" w:space="0" w:color="auto"/>
        <w:bottom w:val="none" w:sz="0" w:space="0" w:color="auto"/>
        <w:right w:val="none" w:sz="0" w:space="0" w:color="auto"/>
      </w:divBdr>
    </w:div>
    <w:div w:id="1496605013">
      <w:bodyDiv w:val="1"/>
      <w:marLeft w:val="0"/>
      <w:marRight w:val="0"/>
      <w:marTop w:val="0"/>
      <w:marBottom w:val="0"/>
      <w:divBdr>
        <w:top w:val="none" w:sz="0" w:space="0" w:color="auto"/>
        <w:left w:val="none" w:sz="0" w:space="0" w:color="auto"/>
        <w:bottom w:val="none" w:sz="0" w:space="0" w:color="auto"/>
        <w:right w:val="none" w:sz="0" w:space="0" w:color="auto"/>
      </w:divBdr>
    </w:div>
    <w:div w:id="1993019683">
      <w:bodyDiv w:val="1"/>
      <w:marLeft w:val="0"/>
      <w:marRight w:val="5"/>
      <w:marTop w:val="0"/>
      <w:marBottom w:val="570"/>
      <w:divBdr>
        <w:top w:val="none" w:sz="0" w:space="0" w:color="auto"/>
        <w:left w:val="none" w:sz="0" w:space="0" w:color="auto"/>
        <w:bottom w:val="none" w:sz="0" w:space="0" w:color="auto"/>
        <w:right w:val="none" w:sz="0" w:space="0" w:color="auto"/>
      </w:divBdr>
      <w:divsChild>
        <w:div w:id="1874030483">
          <w:marLeft w:val="2"/>
          <w:marRight w:val="0"/>
          <w:marTop w:val="428"/>
          <w:marBottom w:val="28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tsdr.cdc.gov/toxprofiles/tp2.html" TargetMode="External"/><Relationship Id="rId13" Type="http://schemas.openxmlformats.org/officeDocument/2006/relationships/hyperlink" Target="http://www.regulations.gov/fdmspublic/ContentViewer?objectId=09000064800bf4e4&amp;disposition=attachment&amp;contentType=pdf" TargetMode="External"/><Relationship Id="rId18" Type="http://schemas.openxmlformats.org/officeDocument/2006/relationships/hyperlink" Target="http://yosemite.epa.gov/r10/oea.nsf/0703BC6B0C5525B088256BDC0076FC44/C3A9164ED269353788256C09005D36B7?OpenDocument" TargetMode="External"/><Relationship Id="rId26" Type="http://schemas.openxmlformats.org/officeDocument/2006/relationships/image" Target="cid:image001.gif@01C9D48B.517F2700" TargetMode="External"/><Relationship Id="rId3" Type="http://schemas.openxmlformats.org/officeDocument/2006/relationships/styles" Target="styles.xml"/><Relationship Id="rId21" Type="http://schemas.openxmlformats.org/officeDocument/2006/relationships/hyperlink" Target="http://www.lcrep.org/pdfs/42.%2001453.pdf" TargetMode="External"/><Relationship Id="rId7" Type="http://schemas.openxmlformats.org/officeDocument/2006/relationships/endnotes" Target="endnotes.xml"/><Relationship Id="rId12" Type="http://schemas.openxmlformats.org/officeDocument/2006/relationships/hyperlink" Target="http://www.epa.gov/waterscience/standards/rules/ntr.html" TargetMode="External"/><Relationship Id="rId17" Type="http://schemas.openxmlformats.org/officeDocument/2006/relationships/hyperlink" Target="http://www.epa.gov/waterscience/standards/rules/ctr/index.html" TargetMode="External"/><Relationship Id="rId25" Type="http://schemas.openxmlformats.org/officeDocument/2006/relationships/image" Target="media/image1.gif"/><Relationship Id="rId2" Type="http://schemas.openxmlformats.org/officeDocument/2006/relationships/numbering" Target="numbering.xml"/><Relationship Id="rId16" Type="http://schemas.openxmlformats.org/officeDocument/2006/relationships/hyperlink" Target="http://www.epa.gov/waterscience/criteria/humanhealth/method/complete.pdf" TargetMode="External"/><Relationship Id="rId20" Type="http://schemas.openxmlformats.org/officeDocument/2006/relationships/hyperlink" Target="http://books.nap.edu/catalog.php?record_id=644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waterscience/criteria/library/goldbook.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epa.gov/iris"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www.epa.gov/waterscience/criteria/library/ambientwqc/arsenic80.pdf" TargetMode="External"/><Relationship Id="rId19" Type="http://schemas.openxmlformats.org/officeDocument/2006/relationships/hyperlink" Target="http://or.water.usgs.gov/pubs_dir/Online/Pdf/98-4205.pdf" TargetMode="External"/><Relationship Id="rId4" Type="http://schemas.openxmlformats.org/officeDocument/2006/relationships/settings" Target="settings.xml"/><Relationship Id="rId9" Type="http://schemas.openxmlformats.org/officeDocument/2006/relationships/hyperlink" Target="http://www.deq.state.or.us/wq/TMDLs/willamette.htm" TargetMode="External"/><Relationship Id="rId14" Type="http://schemas.openxmlformats.org/officeDocument/2006/relationships/hyperlink" Target="http://www.epa.gov/region6/water/ecopro/watershd/standard/arsenic.htm" TargetMode="External"/><Relationship Id="rId22" Type="http://schemas.openxmlformats.org/officeDocument/2006/relationships/chart" Target="charts/chart1.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EQHQ1\DSTURDE\EXCEL\Toxics\metals\SDWA%20AsMnFe%20AllDetects_forDeb.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nchor="t" anchorCtr="0"/>
          <a:lstStyle/>
          <a:p>
            <a:pPr>
              <a:defRPr sz="1500" b="0" i="0" baseline="0"/>
            </a:pPr>
            <a:r>
              <a:rPr lang="en-US" sz="1500" b="0" i="0" baseline="0"/>
              <a:t>Arsenic in GW sources in Oregon</a:t>
            </a:r>
          </a:p>
        </c:rich>
      </c:tx>
      <c:layout/>
    </c:title>
    <c:plotArea>
      <c:layout/>
      <c:barChart>
        <c:barDir val="col"/>
        <c:grouping val="clustered"/>
        <c:ser>
          <c:idx val="0"/>
          <c:order val="0"/>
          <c:dLbls>
            <c:delete val="1"/>
          </c:dLbls>
          <c:cat>
            <c:numRef>
              <c:f>'histogram GW'!$D$5:$D$14</c:f>
              <c:numCache>
                <c:formatCode>General</c:formatCode>
                <c:ptCount val="10"/>
                <c:pt idx="0">
                  <c:v>0.5</c:v>
                </c:pt>
                <c:pt idx="1">
                  <c:v>1</c:v>
                </c:pt>
                <c:pt idx="2">
                  <c:v>2</c:v>
                </c:pt>
                <c:pt idx="3">
                  <c:v>3</c:v>
                </c:pt>
                <c:pt idx="4">
                  <c:v>4</c:v>
                </c:pt>
                <c:pt idx="5">
                  <c:v>5</c:v>
                </c:pt>
                <c:pt idx="6">
                  <c:v>10</c:v>
                </c:pt>
                <c:pt idx="7">
                  <c:v>50</c:v>
                </c:pt>
                <c:pt idx="8">
                  <c:v>100</c:v>
                </c:pt>
                <c:pt idx="9">
                  <c:v>500</c:v>
                </c:pt>
              </c:numCache>
            </c:numRef>
          </c:cat>
          <c:val>
            <c:numRef>
              <c:f>'histogram GW'!$E$5:$E$14</c:f>
              <c:numCache>
                <c:formatCode>General</c:formatCode>
                <c:ptCount val="10"/>
                <c:pt idx="0">
                  <c:v>15</c:v>
                </c:pt>
                <c:pt idx="1">
                  <c:v>193</c:v>
                </c:pt>
                <c:pt idx="2">
                  <c:v>262</c:v>
                </c:pt>
                <c:pt idx="3">
                  <c:v>206</c:v>
                </c:pt>
                <c:pt idx="4">
                  <c:v>128</c:v>
                </c:pt>
                <c:pt idx="5">
                  <c:v>104</c:v>
                </c:pt>
                <c:pt idx="6">
                  <c:v>330</c:v>
                </c:pt>
                <c:pt idx="7">
                  <c:v>383</c:v>
                </c:pt>
                <c:pt idx="8">
                  <c:v>13</c:v>
                </c:pt>
                <c:pt idx="9">
                  <c:v>9</c:v>
                </c:pt>
              </c:numCache>
            </c:numRef>
          </c:val>
        </c:ser>
        <c:dLbls>
          <c:showVal val="1"/>
        </c:dLbls>
        <c:axId val="125487360"/>
        <c:axId val="125514496"/>
      </c:barChart>
      <c:catAx>
        <c:axId val="125487360"/>
        <c:scaling>
          <c:orientation val="minMax"/>
        </c:scaling>
        <c:axPos val="b"/>
        <c:title>
          <c:tx>
            <c:rich>
              <a:bodyPr/>
              <a:lstStyle/>
              <a:p>
                <a:pPr>
                  <a:defRPr/>
                </a:pPr>
                <a:r>
                  <a:rPr lang="en-US"/>
                  <a:t>Total Arsenic (ug/l)</a:t>
                </a:r>
              </a:p>
            </c:rich>
          </c:tx>
          <c:layout/>
        </c:title>
        <c:numFmt formatCode="General" sourceLinked="1"/>
        <c:majorTickMark val="none"/>
        <c:tickLblPos val="nextTo"/>
        <c:crossAx val="125514496"/>
        <c:crosses val="autoZero"/>
        <c:auto val="1"/>
        <c:lblAlgn val="ctr"/>
        <c:lblOffset val="100"/>
      </c:catAx>
      <c:valAx>
        <c:axId val="125514496"/>
        <c:scaling>
          <c:orientation val="minMax"/>
        </c:scaling>
        <c:axPos val="l"/>
        <c:majorGridlines/>
        <c:title>
          <c:tx>
            <c:rich>
              <a:bodyPr rot="-5400000" vert="horz"/>
              <a:lstStyle/>
              <a:p>
                <a:pPr>
                  <a:defRPr/>
                </a:pPr>
                <a:r>
                  <a:rPr lang="en-US"/>
                  <a:t>Number of GW Sources</a:t>
                </a:r>
              </a:p>
            </c:rich>
          </c:tx>
          <c:layout/>
        </c:title>
        <c:numFmt formatCode="General" sourceLinked="1"/>
        <c:majorTickMark val="none"/>
        <c:tickLblPos val="nextTo"/>
        <c:crossAx val="125487360"/>
        <c:crosses val="autoZero"/>
        <c:crossBetween val="between"/>
      </c:valAx>
      <c:spPr>
        <a:noFill/>
        <a:ln w="25400">
          <a:noFill/>
        </a:ln>
      </c:spPr>
    </c:plotArea>
    <c:plotVisOnly val="1"/>
  </c:chart>
  <c:spPr>
    <a:ln w="9525">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DD809-2126-4ACE-BC3D-917CFAFD0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18</Pages>
  <Words>5878</Words>
  <Characters>33509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39309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sturdevant</dc:creator>
  <cp:keywords/>
  <dc:description/>
  <cp:lastModifiedBy>debra sturdevant</cp:lastModifiedBy>
  <cp:revision>7</cp:revision>
  <cp:lastPrinted>2009-05-14T18:18:00Z</cp:lastPrinted>
  <dcterms:created xsi:type="dcterms:W3CDTF">2009-05-29T22:17:00Z</dcterms:created>
  <dcterms:modified xsi:type="dcterms:W3CDTF">2009-05-30T00:26:00Z</dcterms:modified>
</cp:coreProperties>
</file>