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86" w:rsidRPr="00AA1F2C" w:rsidRDefault="00073A86" w:rsidP="0020321F">
      <w:pPr>
        <w:jc w:val="center"/>
        <w:rPr>
          <w:rFonts w:asciiTheme="majorHAnsi" w:hAnsiTheme="majorHAnsi" w:cs="Arial"/>
          <w:b/>
          <w:sz w:val="36"/>
          <w:szCs w:val="36"/>
        </w:rPr>
      </w:pPr>
      <w:r w:rsidRPr="00AA1F2C">
        <w:rPr>
          <w:rFonts w:asciiTheme="majorHAnsi" w:hAnsiTheme="majorHAnsi" w:cs="Arial"/>
          <w:b/>
          <w:sz w:val="36"/>
          <w:szCs w:val="36"/>
        </w:rPr>
        <w:t>Discussion Draft</w:t>
      </w:r>
    </w:p>
    <w:p w:rsidR="00AA1F2C" w:rsidRDefault="005B75D7" w:rsidP="0020321F">
      <w:pPr>
        <w:jc w:val="center"/>
        <w:rPr>
          <w:rFonts w:asciiTheme="majorHAnsi" w:hAnsiTheme="majorHAnsi" w:cs="Arial"/>
          <w:sz w:val="36"/>
          <w:szCs w:val="36"/>
        </w:rPr>
      </w:pPr>
      <w:r w:rsidRPr="00F42E86">
        <w:rPr>
          <w:rFonts w:asciiTheme="majorHAnsi" w:hAnsiTheme="majorHAnsi" w:cs="Arial"/>
          <w:sz w:val="36"/>
          <w:szCs w:val="36"/>
        </w:rPr>
        <w:t xml:space="preserve">Background Information </w:t>
      </w:r>
      <w:r w:rsidR="00073A86">
        <w:rPr>
          <w:rFonts w:asciiTheme="majorHAnsi" w:hAnsiTheme="majorHAnsi" w:cs="Arial"/>
          <w:sz w:val="36"/>
          <w:szCs w:val="36"/>
        </w:rPr>
        <w:t>&amp; DEQ Recommendation</w:t>
      </w:r>
      <w:r w:rsidR="00AA1F2C">
        <w:rPr>
          <w:rFonts w:asciiTheme="majorHAnsi" w:hAnsiTheme="majorHAnsi" w:cs="Arial"/>
          <w:sz w:val="36"/>
          <w:szCs w:val="36"/>
        </w:rPr>
        <w:t>:</w:t>
      </w:r>
      <w:r w:rsidR="00073A86">
        <w:rPr>
          <w:rFonts w:asciiTheme="majorHAnsi" w:hAnsiTheme="majorHAnsi" w:cs="Arial"/>
          <w:sz w:val="36"/>
          <w:szCs w:val="36"/>
        </w:rPr>
        <w:t xml:space="preserve"> </w:t>
      </w:r>
    </w:p>
    <w:p w:rsidR="005B75D7" w:rsidRPr="00F42E86" w:rsidRDefault="00073A86" w:rsidP="0020321F">
      <w:pPr>
        <w:jc w:val="center"/>
        <w:rPr>
          <w:rFonts w:asciiTheme="majorHAnsi" w:hAnsiTheme="majorHAnsi" w:cs="Arial"/>
          <w:sz w:val="36"/>
          <w:szCs w:val="36"/>
        </w:rPr>
      </w:pPr>
      <w:r>
        <w:rPr>
          <w:rFonts w:asciiTheme="majorHAnsi" w:hAnsiTheme="majorHAnsi" w:cs="Arial"/>
          <w:sz w:val="36"/>
          <w:szCs w:val="36"/>
        </w:rPr>
        <w:t>Revising</w:t>
      </w:r>
      <w:r w:rsidR="00AA1F2C">
        <w:rPr>
          <w:rFonts w:asciiTheme="majorHAnsi" w:hAnsiTheme="majorHAnsi" w:cs="Arial"/>
          <w:sz w:val="36"/>
          <w:szCs w:val="36"/>
        </w:rPr>
        <w:t xml:space="preserve"> </w:t>
      </w:r>
      <w:r w:rsidR="0020321F" w:rsidRPr="00F42E86">
        <w:rPr>
          <w:rFonts w:asciiTheme="majorHAnsi" w:hAnsiTheme="majorHAnsi" w:cs="Arial"/>
          <w:sz w:val="36"/>
          <w:szCs w:val="36"/>
        </w:rPr>
        <w:t>Oregon</w:t>
      </w:r>
      <w:r>
        <w:rPr>
          <w:rFonts w:asciiTheme="majorHAnsi" w:hAnsiTheme="majorHAnsi" w:cs="Arial"/>
          <w:sz w:val="36"/>
          <w:szCs w:val="36"/>
        </w:rPr>
        <w:t>’s</w:t>
      </w:r>
      <w:r w:rsidR="0020321F" w:rsidRPr="00F42E86">
        <w:rPr>
          <w:rFonts w:asciiTheme="majorHAnsi" w:hAnsiTheme="majorHAnsi" w:cs="Arial"/>
          <w:sz w:val="36"/>
          <w:szCs w:val="36"/>
        </w:rPr>
        <w:t xml:space="preserve"> </w:t>
      </w:r>
      <w:r>
        <w:rPr>
          <w:rFonts w:asciiTheme="majorHAnsi" w:hAnsiTheme="majorHAnsi" w:cs="Arial"/>
          <w:sz w:val="36"/>
          <w:szCs w:val="36"/>
        </w:rPr>
        <w:t>Human Health Criterion</w:t>
      </w:r>
      <w:r w:rsidR="0020321F" w:rsidRPr="00F42E86">
        <w:rPr>
          <w:rFonts w:asciiTheme="majorHAnsi" w:hAnsiTheme="majorHAnsi" w:cs="Arial"/>
          <w:sz w:val="36"/>
          <w:szCs w:val="36"/>
        </w:rPr>
        <w:t xml:space="preserve"> for Iron</w:t>
      </w:r>
    </w:p>
    <w:p w:rsidR="0016226D" w:rsidRDefault="00AA1F2C">
      <w:pPr>
        <w:rPr>
          <w:rFonts w:ascii="Arial" w:hAnsi="Arial" w:cs="Arial"/>
          <w:b/>
          <w:u w:val="single"/>
        </w:rPr>
      </w:pPr>
      <w:r>
        <w:rPr>
          <w:rFonts w:ascii="Arial" w:hAnsi="Arial" w:cs="Arial"/>
          <w:b/>
          <w:u w:val="single"/>
        </w:rPr>
        <w:t xml:space="preserve"> </w:t>
      </w:r>
    </w:p>
    <w:p w:rsidR="00017AD3" w:rsidRDefault="00017AD3">
      <w:pPr>
        <w:rPr>
          <w:rFonts w:ascii="Arial" w:hAnsi="Arial" w:cs="Arial"/>
          <w:b/>
          <w:u w:val="single"/>
        </w:rPr>
      </w:pPr>
    </w:p>
    <w:p w:rsidR="0020321F" w:rsidRDefault="00825D59">
      <w:pPr>
        <w:rPr>
          <w:rFonts w:ascii="Arial" w:hAnsi="Arial" w:cs="Arial"/>
          <w:b/>
          <w:u w:val="single"/>
        </w:rPr>
      </w:pPr>
      <w:r>
        <w:rPr>
          <w:rFonts w:ascii="Arial" w:hAnsi="Arial" w:cs="Arial"/>
          <w:b/>
          <w:u w:val="single"/>
        </w:rPr>
        <w:t>Oregon’s</w:t>
      </w:r>
      <w:r w:rsidR="0020321F">
        <w:rPr>
          <w:rFonts w:ascii="Arial" w:hAnsi="Arial" w:cs="Arial"/>
          <w:b/>
          <w:u w:val="single"/>
        </w:rPr>
        <w:t xml:space="preserve"> </w:t>
      </w:r>
      <w:r w:rsidR="00B36E2B">
        <w:rPr>
          <w:rFonts w:ascii="Arial" w:hAnsi="Arial" w:cs="Arial"/>
          <w:b/>
          <w:u w:val="single"/>
        </w:rPr>
        <w:t xml:space="preserve">Current </w:t>
      </w:r>
      <w:r w:rsidR="00F42E86">
        <w:rPr>
          <w:rFonts w:ascii="Arial" w:hAnsi="Arial" w:cs="Arial"/>
          <w:b/>
          <w:u w:val="single"/>
        </w:rPr>
        <w:t>“</w:t>
      </w:r>
      <w:r w:rsidR="0020321F">
        <w:rPr>
          <w:rFonts w:ascii="Arial" w:hAnsi="Arial" w:cs="Arial"/>
          <w:b/>
          <w:u w:val="single"/>
        </w:rPr>
        <w:t>Human Health</w:t>
      </w:r>
      <w:r w:rsidR="00F42E86">
        <w:rPr>
          <w:rFonts w:ascii="Arial" w:hAnsi="Arial" w:cs="Arial"/>
          <w:b/>
          <w:u w:val="single"/>
        </w:rPr>
        <w:t>”</w:t>
      </w:r>
      <w:r w:rsidR="0020321F">
        <w:rPr>
          <w:rFonts w:ascii="Arial" w:hAnsi="Arial" w:cs="Arial"/>
          <w:b/>
          <w:u w:val="single"/>
        </w:rPr>
        <w:t xml:space="preserve"> Criterion for Iron </w:t>
      </w:r>
    </w:p>
    <w:p w:rsidR="0020321F" w:rsidRDefault="0020321F">
      <w:pPr>
        <w:rPr>
          <w:rFonts w:ascii="Arial" w:hAnsi="Arial" w:cs="Arial"/>
          <w:b/>
          <w:u w:val="single"/>
        </w:rPr>
      </w:pPr>
    </w:p>
    <w:p w:rsidR="00017AD3" w:rsidRPr="00017AD3" w:rsidRDefault="00DD3D36" w:rsidP="00017AD3">
      <w:pPr>
        <w:rPr>
          <w:rFonts w:ascii="Arial" w:hAnsi="Arial" w:cs="Arial"/>
        </w:rPr>
      </w:pPr>
      <w:r w:rsidRPr="00017AD3">
        <w:rPr>
          <w:rFonts w:ascii="Arial" w:hAnsi="Arial" w:cs="Arial"/>
        </w:rPr>
        <w:t xml:space="preserve">Oregon’s </w:t>
      </w:r>
      <w:r w:rsidR="00017AD3" w:rsidRPr="00017AD3">
        <w:rPr>
          <w:rFonts w:ascii="Arial" w:hAnsi="Arial" w:cs="Arial"/>
        </w:rPr>
        <w:t>current w</w:t>
      </w:r>
      <w:r w:rsidRPr="00017AD3">
        <w:rPr>
          <w:rFonts w:ascii="Arial" w:hAnsi="Arial" w:cs="Arial"/>
        </w:rPr>
        <w:t>ater</w:t>
      </w:r>
      <w:r w:rsidR="00017AD3" w:rsidRPr="00017AD3">
        <w:rPr>
          <w:rFonts w:ascii="Arial" w:hAnsi="Arial" w:cs="Arial"/>
        </w:rPr>
        <w:t xml:space="preserve"> q</w:t>
      </w:r>
      <w:r w:rsidRPr="00017AD3">
        <w:rPr>
          <w:rFonts w:ascii="Arial" w:hAnsi="Arial" w:cs="Arial"/>
        </w:rPr>
        <w:t xml:space="preserve">uality </w:t>
      </w:r>
      <w:r w:rsidR="00017AD3" w:rsidRPr="00017AD3">
        <w:rPr>
          <w:rFonts w:ascii="Arial" w:hAnsi="Arial" w:cs="Arial"/>
        </w:rPr>
        <w:t>criteri</w:t>
      </w:r>
      <w:r w:rsidR="00416C03">
        <w:rPr>
          <w:rFonts w:ascii="Arial" w:hAnsi="Arial" w:cs="Arial"/>
        </w:rPr>
        <w:t>a</w:t>
      </w:r>
      <w:r w:rsidR="00017AD3" w:rsidRPr="00017AD3">
        <w:rPr>
          <w:rFonts w:ascii="Arial" w:hAnsi="Arial" w:cs="Arial"/>
        </w:rPr>
        <w:t xml:space="preserve"> for</w:t>
      </w:r>
      <w:r w:rsidR="00721658" w:rsidRPr="00017AD3">
        <w:rPr>
          <w:rFonts w:ascii="Arial" w:hAnsi="Arial" w:cs="Arial"/>
        </w:rPr>
        <w:t xml:space="preserve"> </w:t>
      </w:r>
      <w:r w:rsidR="006C5FD7" w:rsidRPr="00017AD3">
        <w:rPr>
          <w:rFonts w:ascii="Arial" w:hAnsi="Arial" w:cs="Arial"/>
        </w:rPr>
        <w:t xml:space="preserve">iron </w:t>
      </w:r>
      <w:r w:rsidR="00416C03">
        <w:rPr>
          <w:rFonts w:ascii="Arial" w:hAnsi="Arial" w:cs="Arial"/>
        </w:rPr>
        <w:t xml:space="preserve">are </w:t>
      </w:r>
      <w:r w:rsidR="006C5FD7" w:rsidRPr="00017AD3">
        <w:rPr>
          <w:rFonts w:ascii="Arial" w:hAnsi="Arial" w:cs="Arial"/>
        </w:rPr>
        <w:t xml:space="preserve">300 </w:t>
      </w:r>
      <w:r w:rsidR="00AA1F2C">
        <w:rPr>
          <w:rFonts w:ascii="Arial" w:hAnsi="Arial" w:cs="Arial"/>
        </w:rPr>
        <w:t>µg/l</w:t>
      </w:r>
      <w:r w:rsidR="00017AD3" w:rsidRPr="00017AD3">
        <w:rPr>
          <w:rFonts w:ascii="Arial" w:hAnsi="Arial" w:cs="Arial"/>
        </w:rPr>
        <w:t xml:space="preserve"> </w:t>
      </w:r>
      <w:r w:rsidR="004515C1">
        <w:rPr>
          <w:rFonts w:ascii="Arial" w:hAnsi="Arial" w:cs="Arial"/>
        </w:rPr>
        <w:t xml:space="preserve">(0.3 mg/l) </w:t>
      </w:r>
      <w:r w:rsidR="00017AD3" w:rsidRPr="00017AD3">
        <w:rPr>
          <w:rFonts w:ascii="Arial" w:hAnsi="Arial" w:cs="Arial"/>
        </w:rPr>
        <w:t xml:space="preserve">for </w:t>
      </w:r>
      <w:r w:rsidR="00F42E86">
        <w:rPr>
          <w:rFonts w:ascii="Arial" w:hAnsi="Arial" w:cs="Arial"/>
        </w:rPr>
        <w:t>“</w:t>
      </w:r>
      <w:r w:rsidR="00017AD3" w:rsidRPr="00017AD3">
        <w:rPr>
          <w:rFonts w:ascii="Arial" w:hAnsi="Arial" w:cs="Arial"/>
        </w:rPr>
        <w:t>human health</w:t>
      </w:r>
      <w:r w:rsidR="00F42E86">
        <w:rPr>
          <w:rFonts w:ascii="Arial" w:hAnsi="Arial" w:cs="Arial"/>
        </w:rPr>
        <w:t>”</w:t>
      </w:r>
      <w:r w:rsidR="00017AD3" w:rsidRPr="00017AD3">
        <w:rPr>
          <w:rFonts w:ascii="Arial" w:hAnsi="Arial" w:cs="Arial"/>
        </w:rPr>
        <w:t xml:space="preserve"> and 1000</w:t>
      </w:r>
      <w:r w:rsidR="00F42E86">
        <w:rPr>
          <w:rFonts w:ascii="Arial" w:hAnsi="Arial" w:cs="Arial"/>
        </w:rPr>
        <w:t xml:space="preserve"> </w:t>
      </w:r>
      <w:r w:rsidR="00AA1F2C">
        <w:rPr>
          <w:rFonts w:ascii="Arial" w:hAnsi="Arial" w:cs="Arial"/>
        </w:rPr>
        <w:t>µg/l</w:t>
      </w:r>
      <w:r w:rsidR="00017AD3" w:rsidRPr="00017AD3">
        <w:rPr>
          <w:rFonts w:ascii="Arial" w:hAnsi="Arial" w:cs="Arial"/>
        </w:rPr>
        <w:t xml:space="preserve"> </w:t>
      </w:r>
      <w:r w:rsidR="004515C1">
        <w:rPr>
          <w:rFonts w:ascii="Arial" w:hAnsi="Arial" w:cs="Arial"/>
        </w:rPr>
        <w:t xml:space="preserve">(1.0 mg/l) </w:t>
      </w:r>
      <w:r w:rsidR="00017AD3" w:rsidRPr="00017AD3">
        <w:rPr>
          <w:rFonts w:ascii="Arial" w:hAnsi="Arial" w:cs="Arial"/>
        </w:rPr>
        <w:t xml:space="preserve">for </w:t>
      </w:r>
      <w:r w:rsidR="00F42E86">
        <w:rPr>
          <w:rFonts w:ascii="Arial" w:hAnsi="Arial" w:cs="Arial"/>
        </w:rPr>
        <w:t xml:space="preserve">freshwater </w:t>
      </w:r>
      <w:r w:rsidR="00017AD3" w:rsidRPr="00017AD3">
        <w:rPr>
          <w:rFonts w:ascii="Arial" w:hAnsi="Arial" w:cs="Arial"/>
        </w:rPr>
        <w:t>aquatic life</w:t>
      </w:r>
      <w:r w:rsidR="00F42E86">
        <w:rPr>
          <w:rFonts w:ascii="Arial" w:hAnsi="Arial" w:cs="Arial"/>
        </w:rPr>
        <w:t xml:space="preserve"> (chronic criterion)</w:t>
      </w:r>
      <w:r w:rsidR="00017AD3" w:rsidRPr="00017AD3">
        <w:rPr>
          <w:rFonts w:ascii="Arial" w:hAnsi="Arial" w:cs="Arial"/>
        </w:rPr>
        <w:t xml:space="preserve">.  These were EPA’s national </w:t>
      </w:r>
      <w:r w:rsidR="00F42E86" w:rsidRPr="00017AD3">
        <w:rPr>
          <w:rFonts w:ascii="Arial" w:hAnsi="Arial" w:cs="Arial"/>
        </w:rPr>
        <w:t>recommend</w:t>
      </w:r>
      <w:r w:rsidR="00F42E86">
        <w:rPr>
          <w:rFonts w:ascii="Arial" w:hAnsi="Arial" w:cs="Arial"/>
        </w:rPr>
        <w:t>ed</w:t>
      </w:r>
      <w:r w:rsidR="00F42E86" w:rsidRPr="00017AD3">
        <w:rPr>
          <w:rFonts w:ascii="Arial" w:hAnsi="Arial" w:cs="Arial"/>
        </w:rPr>
        <w:t xml:space="preserve"> </w:t>
      </w:r>
      <w:r w:rsidR="00017AD3" w:rsidRPr="00017AD3">
        <w:rPr>
          <w:rFonts w:ascii="Arial" w:hAnsi="Arial" w:cs="Arial"/>
        </w:rPr>
        <w:t>criteri</w:t>
      </w:r>
      <w:r w:rsidR="00F42E86">
        <w:rPr>
          <w:rFonts w:ascii="Arial" w:hAnsi="Arial" w:cs="Arial"/>
        </w:rPr>
        <w:t>a</w:t>
      </w:r>
      <w:r w:rsidR="00017AD3" w:rsidRPr="00017AD3">
        <w:rPr>
          <w:rFonts w:ascii="Arial" w:hAnsi="Arial" w:cs="Arial"/>
        </w:rPr>
        <w:t xml:space="preserve"> at the time they we</w:t>
      </w:r>
      <w:r w:rsidR="00F42E86">
        <w:rPr>
          <w:rFonts w:ascii="Arial" w:hAnsi="Arial" w:cs="Arial"/>
        </w:rPr>
        <w:t xml:space="preserve">re adopted.  </w:t>
      </w:r>
      <w:r w:rsidR="00416C03">
        <w:rPr>
          <w:rFonts w:ascii="Arial" w:hAnsi="Arial" w:cs="Arial"/>
        </w:rPr>
        <w:t>DEQ has interpreted and specified in our 2004 criteria, that the iron and manganese criteria are for dissolved metals rather than total recoverable.</w:t>
      </w:r>
    </w:p>
    <w:p w:rsidR="001C1188" w:rsidRDefault="001C1188">
      <w:pPr>
        <w:rPr>
          <w:rFonts w:ascii="Arial" w:hAnsi="Arial" w:cs="Arial"/>
        </w:rPr>
      </w:pPr>
    </w:p>
    <w:p w:rsidR="00D07A02" w:rsidRDefault="00D07A02">
      <w:pPr>
        <w:rPr>
          <w:rFonts w:ascii="Arial" w:hAnsi="Arial" w:cs="Arial"/>
        </w:rPr>
      </w:pPr>
    </w:p>
    <w:p w:rsidR="00CD3DF7" w:rsidRDefault="00CD3DF7" w:rsidP="00CD3DF7">
      <w:pPr>
        <w:rPr>
          <w:rFonts w:ascii="Arial" w:hAnsi="Arial" w:cs="Arial"/>
          <w:b/>
          <w:u w:val="single"/>
        </w:rPr>
      </w:pPr>
      <w:r>
        <w:rPr>
          <w:rFonts w:ascii="Arial" w:hAnsi="Arial" w:cs="Arial"/>
          <w:b/>
          <w:u w:val="single"/>
        </w:rPr>
        <w:t>Review of Oregon’s “Human Health” Criterion for Iron</w:t>
      </w:r>
    </w:p>
    <w:p w:rsidR="00CD3DF7" w:rsidRDefault="00CD3DF7" w:rsidP="00CD3DF7">
      <w:pPr>
        <w:rPr>
          <w:rFonts w:ascii="Arial" w:hAnsi="Arial" w:cs="Arial"/>
          <w:b/>
          <w:u w:val="single"/>
        </w:rPr>
      </w:pPr>
    </w:p>
    <w:p w:rsidR="00CD3DF7" w:rsidRDefault="00CD3DF7" w:rsidP="00CD3DF7">
      <w:pPr>
        <w:rPr>
          <w:rFonts w:ascii="Arial" w:hAnsi="Arial" w:cs="Arial"/>
        </w:rPr>
      </w:pPr>
      <w:r>
        <w:rPr>
          <w:rFonts w:ascii="Arial" w:hAnsi="Arial" w:cs="Arial"/>
        </w:rPr>
        <w:t xml:space="preserve">As part of the Oregon Toxics Standards Review project, DEQ is reviewing Oregon’s human health criterion of 300 </w:t>
      </w:r>
      <w:r w:rsidR="00AA1F2C">
        <w:rPr>
          <w:rFonts w:ascii="Arial" w:hAnsi="Arial" w:cs="Arial"/>
        </w:rPr>
        <w:t>µg/l</w:t>
      </w:r>
      <w:r>
        <w:rPr>
          <w:rFonts w:ascii="Arial" w:hAnsi="Arial" w:cs="Arial"/>
        </w:rPr>
        <w:t xml:space="preserve"> for </w:t>
      </w:r>
      <w:r w:rsidRPr="008614E5">
        <w:rPr>
          <w:rFonts w:ascii="Arial" w:hAnsi="Arial" w:cs="Arial"/>
        </w:rPr>
        <w:t xml:space="preserve">iron.  DEQ agreed to review this criterion </w:t>
      </w:r>
      <w:r>
        <w:rPr>
          <w:rFonts w:ascii="Arial" w:hAnsi="Arial" w:cs="Arial"/>
        </w:rPr>
        <w:t>because</w:t>
      </w:r>
      <w:r w:rsidRPr="008614E5">
        <w:rPr>
          <w:rFonts w:ascii="Arial" w:hAnsi="Arial" w:cs="Arial"/>
        </w:rPr>
        <w:t xml:space="preserve"> </w:t>
      </w:r>
      <w:r>
        <w:rPr>
          <w:rFonts w:ascii="Arial" w:hAnsi="Arial" w:cs="Arial"/>
        </w:rPr>
        <w:t>iron</w:t>
      </w:r>
      <w:r w:rsidRPr="008614E5">
        <w:rPr>
          <w:rFonts w:ascii="Arial" w:hAnsi="Arial" w:cs="Arial"/>
        </w:rPr>
        <w:t xml:space="preserve"> is a naturally occurring earth metal that sometimes exceeds the criteri</w:t>
      </w:r>
      <w:r>
        <w:rPr>
          <w:rFonts w:ascii="Arial" w:hAnsi="Arial" w:cs="Arial"/>
        </w:rPr>
        <w:t>on</w:t>
      </w:r>
      <w:r w:rsidRPr="008614E5">
        <w:rPr>
          <w:rFonts w:ascii="Arial" w:hAnsi="Arial" w:cs="Arial"/>
        </w:rPr>
        <w:t xml:space="preserve"> </w:t>
      </w:r>
      <w:r>
        <w:rPr>
          <w:rFonts w:ascii="Arial" w:hAnsi="Arial" w:cs="Arial"/>
        </w:rPr>
        <w:t xml:space="preserve">and because the criterion is not based on levels needed to protect </w:t>
      </w:r>
      <w:r w:rsidRPr="008614E5">
        <w:rPr>
          <w:rFonts w:ascii="Arial" w:hAnsi="Arial" w:cs="Arial"/>
        </w:rPr>
        <w:t>human health.</w:t>
      </w:r>
    </w:p>
    <w:p w:rsidR="0016226D" w:rsidRDefault="0016226D">
      <w:pPr>
        <w:rPr>
          <w:rFonts w:ascii="Arial" w:hAnsi="Arial" w:cs="Arial"/>
        </w:rPr>
      </w:pPr>
    </w:p>
    <w:p w:rsidR="00D07A02" w:rsidRPr="00017AD3" w:rsidRDefault="00D07A02">
      <w:pPr>
        <w:rPr>
          <w:rFonts w:ascii="Arial" w:hAnsi="Arial" w:cs="Arial"/>
        </w:rPr>
      </w:pPr>
    </w:p>
    <w:p w:rsidR="0020321F" w:rsidRDefault="003815BC" w:rsidP="0020321F">
      <w:pPr>
        <w:rPr>
          <w:rFonts w:ascii="Arial" w:hAnsi="Arial" w:cs="Arial"/>
          <w:b/>
          <w:u w:val="single"/>
        </w:rPr>
      </w:pPr>
      <w:r>
        <w:rPr>
          <w:rFonts w:ascii="Arial" w:hAnsi="Arial" w:cs="Arial"/>
          <w:b/>
          <w:u w:val="single"/>
        </w:rPr>
        <w:t xml:space="preserve">Federal Criteria Requirements and </w:t>
      </w:r>
      <w:r w:rsidR="0020321F">
        <w:rPr>
          <w:rFonts w:ascii="Arial" w:hAnsi="Arial" w:cs="Arial"/>
          <w:b/>
          <w:u w:val="single"/>
        </w:rPr>
        <w:t>Recommendations</w:t>
      </w:r>
    </w:p>
    <w:p w:rsidR="0020321F" w:rsidRDefault="0020321F">
      <w:pPr>
        <w:rPr>
          <w:rFonts w:ascii="Arial" w:hAnsi="Arial" w:cs="Arial"/>
        </w:rPr>
      </w:pPr>
    </w:p>
    <w:p w:rsidR="003815BC" w:rsidRDefault="003815BC" w:rsidP="003815BC">
      <w:pPr>
        <w:rPr>
          <w:rFonts w:ascii="Arial" w:hAnsi="Arial" w:cs="Arial"/>
        </w:rPr>
      </w:pPr>
      <w:r>
        <w:rPr>
          <w:rFonts w:ascii="Arial" w:hAnsi="Arial" w:cs="Arial"/>
        </w:rPr>
        <w:t>Iron is a “non-priority” pollutant</w:t>
      </w:r>
      <w:r w:rsidR="00F42E86">
        <w:rPr>
          <w:rFonts w:ascii="Arial" w:hAnsi="Arial" w:cs="Arial"/>
        </w:rPr>
        <w:t xml:space="preserve"> under the CWA</w:t>
      </w:r>
      <w:r>
        <w:rPr>
          <w:rFonts w:ascii="Arial" w:hAnsi="Arial" w:cs="Arial"/>
        </w:rPr>
        <w:t xml:space="preserve">.  </w:t>
      </w:r>
      <w:r w:rsidR="00F42E86">
        <w:rPr>
          <w:rFonts w:ascii="Arial" w:hAnsi="Arial" w:cs="Arial"/>
        </w:rPr>
        <w:t>Federal regulations for non-priority pollutants (40 CFR § 131.11)</w:t>
      </w:r>
      <w:r>
        <w:rPr>
          <w:rFonts w:ascii="Arial" w:hAnsi="Arial" w:cs="Arial"/>
        </w:rPr>
        <w:t xml:space="preserve">, </w:t>
      </w:r>
      <w:r w:rsidR="00F42E86">
        <w:rPr>
          <w:rFonts w:ascii="Arial" w:hAnsi="Arial" w:cs="Arial"/>
        </w:rPr>
        <w:t xml:space="preserve">require that </w:t>
      </w:r>
      <w:r>
        <w:rPr>
          <w:rFonts w:ascii="Arial" w:hAnsi="Arial" w:cs="Arial"/>
        </w:rPr>
        <w:t xml:space="preserve">states adopt criteria based on </w:t>
      </w:r>
      <w:r w:rsidR="00F42E86">
        <w:rPr>
          <w:rFonts w:ascii="Arial" w:hAnsi="Arial" w:cs="Arial"/>
        </w:rPr>
        <w:t xml:space="preserve">a </w:t>
      </w:r>
      <w:r>
        <w:rPr>
          <w:rFonts w:ascii="Arial" w:hAnsi="Arial" w:cs="Arial"/>
        </w:rPr>
        <w:t>sound scientific rationale that cover</w:t>
      </w:r>
      <w:r w:rsidR="00F42E86">
        <w:rPr>
          <w:rFonts w:ascii="Arial" w:hAnsi="Arial" w:cs="Arial"/>
        </w:rPr>
        <w:t>s</w:t>
      </w:r>
      <w:r>
        <w:rPr>
          <w:rFonts w:ascii="Arial" w:hAnsi="Arial" w:cs="Arial"/>
        </w:rPr>
        <w:t xml:space="preserve"> sufficient parameters to protect designated uses.  Both numeric and narrative criteria may be applied to meet these requirements.</w:t>
      </w:r>
      <w:r>
        <w:rPr>
          <w:rStyle w:val="FootnoteReference"/>
          <w:rFonts w:ascii="Arial" w:hAnsi="Arial" w:cs="Arial"/>
        </w:rPr>
        <w:footnoteReference w:id="2"/>
      </w:r>
      <w:r>
        <w:rPr>
          <w:rFonts w:ascii="Arial" w:hAnsi="Arial" w:cs="Arial"/>
        </w:rPr>
        <w:t xml:space="preserve"> </w:t>
      </w:r>
    </w:p>
    <w:p w:rsidR="003815BC" w:rsidRDefault="003815BC" w:rsidP="00DD3D36">
      <w:pPr>
        <w:rPr>
          <w:rFonts w:ascii="Arial" w:hAnsi="Arial" w:cs="Arial"/>
        </w:rPr>
      </w:pPr>
    </w:p>
    <w:p w:rsidR="00C01A75" w:rsidRPr="004515C1" w:rsidRDefault="001C1188" w:rsidP="00DD3D36">
      <w:pPr>
        <w:rPr>
          <w:rFonts w:ascii="Arial" w:hAnsi="Arial" w:cs="Arial"/>
        </w:rPr>
      </w:pPr>
      <w:r>
        <w:rPr>
          <w:rFonts w:ascii="Arial" w:hAnsi="Arial" w:cs="Arial"/>
        </w:rPr>
        <w:t>EPA’s 1976</w:t>
      </w:r>
      <w:r w:rsidR="00DD3D36">
        <w:rPr>
          <w:rFonts w:ascii="Arial" w:hAnsi="Arial" w:cs="Arial"/>
        </w:rPr>
        <w:t xml:space="preserve"> </w:t>
      </w:r>
      <w:r>
        <w:rPr>
          <w:rFonts w:ascii="Arial" w:hAnsi="Arial" w:cs="Arial"/>
        </w:rPr>
        <w:t xml:space="preserve">and 1986 </w:t>
      </w:r>
      <w:r w:rsidRPr="001C1188">
        <w:rPr>
          <w:rFonts w:ascii="Arial" w:hAnsi="Arial" w:cs="Arial"/>
          <w:i/>
        </w:rPr>
        <w:t>Quality Criteria for Water</w:t>
      </w:r>
      <w:r>
        <w:rPr>
          <w:rFonts w:ascii="Arial" w:hAnsi="Arial" w:cs="Arial"/>
          <w:i/>
        </w:rPr>
        <w:t xml:space="preserve"> </w:t>
      </w:r>
      <w:r w:rsidRPr="001C1188">
        <w:rPr>
          <w:rFonts w:ascii="Arial" w:hAnsi="Arial" w:cs="Arial"/>
        </w:rPr>
        <w:t>(</w:t>
      </w:r>
      <w:r>
        <w:rPr>
          <w:rFonts w:ascii="Arial" w:hAnsi="Arial" w:cs="Arial"/>
        </w:rPr>
        <w:t>referred to as the “Red Book” and “</w:t>
      </w:r>
      <w:r w:rsidR="00C01A75">
        <w:rPr>
          <w:rFonts w:ascii="Arial" w:hAnsi="Arial" w:cs="Arial"/>
        </w:rPr>
        <w:t>Gold</w:t>
      </w:r>
      <w:r>
        <w:rPr>
          <w:rFonts w:ascii="Arial" w:hAnsi="Arial" w:cs="Arial"/>
        </w:rPr>
        <w:t xml:space="preserve"> Book,” </w:t>
      </w:r>
      <w:r w:rsidRPr="001C1188">
        <w:rPr>
          <w:rFonts w:ascii="Arial" w:hAnsi="Arial" w:cs="Arial"/>
        </w:rPr>
        <w:t xml:space="preserve">respectively) established 300 </w:t>
      </w:r>
      <w:bookmarkStart w:id="0" w:name="OLE_LINK1"/>
      <w:bookmarkStart w:id="1" w:name="OLE_LINK2"/>
      <w:r w:rsidR="00AA1F2C">
        <w:rPr>
          <w:rFonts w:ascii="Arial" w:hAnsi="Arial" w:cs="Arial"/>
        </w:rPr>
        <w:t>µg/l</w:t>
      </w:r>
      <w:r w:rsidRPr="001C1188">
        <w:rPr>
          <w:rFonts w:ascii="Arial" w:hAnsi="Arial" w:cs="Arial"/>
        </w:rPr>
        <w:t xml:space="preserve"> </w:t>
      </w:r>
      <w:bookmarkEnd w:id="0"/>
      <w:bookmarkEnd w:id="1"/>
      <w:r w:rsidRPr="001C1188">
        <w:rPr>
          <w:rFonts w:ascii="Arial" w:hAnsi="Arial" w:cs="Arial"/>
        </w:rPr>
        <w:t>as the recommended water quality criterion</w:t>
      </w:r>
      <w:r w:rsidR="00C01A75">
        <w:rPr>
          <w:rFonts w:ascii="Arial" w:hAnsi="Arial" w:cs="Arial"/>
        </w:rPr>
        <w:t xml:space="preserve"> for iron for protection of domestic water </w:t>
      </w:r>
      <w:proofErr w:type="gramStart"/>
      <w:r w:rsidR="00C01A75">
        <w:rPr>
          <w:rFonts w:ascii="Arial" w:hAnsi="Arial" w:cs="Arial"/>
        </w:rPr>
        <w:t>supplies</w:t>
      </w:r>
      <w:r w:rsidRPr="001C1188">
        <w:rPr>
          <w:rFonts w:ascii="Arial" w:hAnsi="Arial" w:cs="Arial"/>
        </w:rPr>
        <w:t>.</w:t>
      </w:r>
      <w:r w:rsidR="00DD3D36">
        <w:rPr>
          <w:rStyle w:val="FootnoteReference"/>
          <w:rFonts w:ascii="Arial" w:hAnsi="Arial" w:cs="Arial"/>
        </w:rPr>
        <w:footnoteReference w:id="3"/>
      </w:r>
      <w:r w:rsidR="00DD3D36" w:rsidRPr="00DD3D36">
        <w:rPr>
          <w:rFonts w:ascii="Arial" w:hAnsi="Arial" w:cs="Arial"/>
          <w:vertAlign w:val="superscript"/>
        </w:rPr>
        <w:t>,</w:t>
      </w:r>
      <w:proofErr w:type="gramEnd"/>
      <w:r w:rsidR="00DD3D36">
        <w:rPr>
          <w:rStyle w:val="FootnoteReference"/>
          <w:rFonts w:ascii="Arial" w:hAnsi="Arial" w:cs="Arial"/>
        </w:rPr>
        <w:footnoteReference w:id="4"/>
      </w:r>
      <w:r w:rsidR="00DD3D36">
        <w:rPr>
          <w:rFonts w:ascii="Arial" w:hAnsi="Arial" w:cs="Arial"/>
        </w:rPr>
        <w:t xml:space="preserve"> </w:t>
      </w:r>
      <w:r w:rsidRPr="001C1188">
        <w:rPr>
          <w:rFonts w:ascii="Arial" w:hAnsi="Arial" w:cs="Arial"/>
        </w:rPr>
        <w:t xml:space="preserve"> </w:t>
      </w:r>
      <w:r w:rsidR="00A80C9E">
        <w:rPr>
          <w:rFonts w:ascii="Arial" w:hAnsi="Arial" w:cs="Arial"/>
        </w:rPr>
        <w:t xml:space="preserve"> EPA does not specify whether this criterion is for dissolved or total recoverable iron.  </w:t>
      </w:r>
      <w:r w:rsidR="008614E5">
        <w:rPr>
          <w:rFonts w:ascii="Arial" w:hAnsi="Arial" w:cs="Arial"/>
        </w:rPr>
        <w:t>According to t</w:t>
      </w:r>
      <w:r w:rsidR="00C01A75">
        <w:rPr>
          <w:rFonts w:ascii="Arial" w:hAnsi="Arial" w:cs="Arial"/>
        </w:rPr>
        <w:t>he</w:t>
      </w:r>
      <w:r w:rsidR="00DD3D36" w:rsidRPr="00DD3D36">
        <w:rPr>
          <w:rFonts w:ascii="Arial" w:hAnsi="Arial" w:cs="Arial"/>
        </w:rPr>
        <w:t xml:space="preserve"> Red Book</w:t>
      </w:r>
      <w:r w:rsidR="00A80C9E">
        <w:rPr>
          <w:rFonts w:ascii="Arial" w:hAnsi="Arial" w:cs="Arial"/>
        </w:rPr>
        <w:t>,</w:t>
      </w:r>
      <w:r w:rsidR="00C01A75">
        <w:rPr>
          <w:rFonts w:ascii="Arial" w:hAnsi="Arial" w:cs="Arial"/>
        </w:rPr>
        <w:t xml:space="preserve"> </w:t>
      </w:r>
      <w:r w:rsidR="00DD3D36" w:rsidRPr="00DD3D36">
        <w:rPr>
          <w:rFonts w:ascii="Arial" w:hAnsi="Arial" w:cs="Arial"/>
        </w:rPr>
        <w:t xml:space="preserve">“the iron criterion in water is to prevent objectionable tastes or laundry staining (0.3 mg/l) [and] constitutes only a small fraction of the iron normally consumed and is of aesthetic rather than toxicological significance” (text in brackets added).  </w:t>
      </w:r>
      <w:r w:rsidR="004515C1">
        <w:rPr>
          <w:rFonts w:ascii="Arial" w:hAnsi="Arial" w:cs="Arial"/>
        </w:rPr>
        <w:t xml:space="preserve">EPA’s recommendation for iron in </w:t>
      </w:r>
      <w:r w:rsidR="004515C1">
        <w:rPr>
          <w:rFonts w:ascii="Arial" w:hAnsi="Arial" w:cs="Arial"/>
          <w:i/>
        </w:rPr>
        <w:t xml:space="preserve">Water Quality Criteria 1972 </w:t>
      </w:r>
      <w:r w:rsidR="004515C1">
        <w:rPr>
          <w:rFonts w:ascii="Arial" w:hAnsi="Arial" w:cs="Arial"/>
        </w:rPr>
        <w:t xml:space="preserve">(EPA, 1973) specified that 0.3 mg/l </w:t>
      </w:r>
      <w:r w:rsidR="004515C1" w:rsidRPr="00D57B64">
        <w:rPr>
          <w:rFonts w:ascii="Arial" w:hAnsi="Arial" w:cs="Arial"/>
        </w:rPr>
        <w:t>soluble</w:t>
      </w:r>
      <w:r w:rsidR="004515C1">
        <w:rPr>
          <w:rFonts w:ascii="Arial" w:hAnsi="Arial" w:cs="Arial"/>
        </w:rPr>
        <w:t xml:space="preserve"> iron not be exceeded in public water supply sources.</w:t>
      </w:r>
    </w:p>
    <w:p w:rsidR="00C01A75" w:rsidRDefault="00C01A75" w:rsidP="00DD3D36">
      <w:pPr>
        <w:rPr>
          <w:rFonts w:ascii="Arial" w:hAnsi="Arial" w:cs="Arial"/>
        </w:rPr>
      </w:pPr>
    </w:p>
    <w:p w:rsidR="00DD3D36" w:rsidRDefault="00C01A75" w:rsidP="00DD3D36">
      <w:pPr>
        <w:rPr>
          <w:rFonts w:ascii="Arial" w:hAnsi="Arial" w:cs="Arial"/>
        </w:rPr>
      </w:pPr>
      <w:r>
        <w:rPr>
          <w:rFonts w:ascii="Arial" w:hAnsi="Arial" w:cs="Arial"/>
        </w:rPr>
        <w:t xml:space="preserve">EPA’s iron criterion under the Clean Water Act is the same as the </w:t>
      </w:r>
      <w:r w:rsidRPr="001C1188">
        <w:rPr>
          <w:rFonts w:ascii="Arial" w:hAnsi="Arial" w:cs="Arial"/>
        </w:rPr>
        <w:t xml:space="preserve">secondary maximum contaminant level (MCL) established </w:t>
      </w:r>
      <w:r>
        <w:rPr>
          <w:rFonts w:ascii="Arial" w:hAnsi="Arial" w:cs="Arial"/>
        </w:rPr>
        <w:t>in</w:t>
      </w:r>
      <w:r w:rsidRPr="001C1188">
        <w:rPr>
          <w:rFonts w:ascii="Arial" w:hAnsi="Arial" w:cs="Arial"/>
        </w:rPr>
        <w:t xml:space="preserve"> EPA’s National Secon</w:t>
      </w:r>
      <w:r>
        <w:rPr>
          <w:rFonts w:ascii="Arial" w:hAnsi="Arial" w:cs="Arial"/>
        </w:rPr>
        <w:t>dary Drinking Water Regulations under the Safe Drinking Water Act.</w:t>
      </w:r>
      <w:r w:rsidR="00A158CF">
        <w:rPr>
          <w:rFonts w:ascii="Arial" w:hAnsi="Arial" w:cs="Arial"/>
        </w:rPr>
        <w:t xml:space="preserve">  </w:t>
      </w:r>
      <w:r>
        <w:rPr>
          <w:rFonts w:ascii="Arial" w:hAnsi="Arial" w:cs="Arial"/>
        </w:rPr>
        <w:t>S</w:t>
      </w:r>
      <w:r w:rsidR="00DD3D36" w:rsidRPr="00DD3D36">
        <w:rPr>
          <w:rFonts w:ascii="Arial" w:hAnsi="Arial" w:cs="Arial"/>
        </w:rPr>
        <w:t xml:space="preserve">econdary MCLs are established only as guidelines to assist public water systems in managing their drinking water for aesthetic considerations, such as taste, color and odor. These contaminants are not considered to present a risk to human health at the </w:t>
      </w:r>
      <w:r>
        <w:rPr>
          <w:rFonts w:ascii="Arial" w:hAnsi="Arial" w:cs="Arial"/>
        </w:rPr>
        <w:t xml:space="preserve">secondary </w:t>
      </w:r>
      <w:r w:rsidR="00DD3D36" w:rsidRPr="00DD3D36">
        <w:rPr>
          <w:rFonts w:ascii="Arial" w:hAnsi="Arial" w:cs="Arial"/>
        </w:rPr>
        <w:t>MCL.</w:t>
      </w:r>
      <w:r>
        <w:rPr>
          <w:rStyle w:val="FootnoteReference"/>
          <w:rFonts w:ascii="Arial" w:hAnsi="Arial" w:cs="Arial"/>
        </w:rPr>
        <w:footnoteReference w:id="5"/>
      </w:r>
    </w:p>
    <w:p w:rsidR="00721658" w:rsidRDefault="00721658" w:rsidP="00DD3D36">
      <w:pPr>
        <w:rPr>
          <w:rFonts w:ascii="Arial" w:hAnsi="Arial" w:cs="Arial"/>
        </w:rPr>
      </w:pPr>
    </w:p>
    <w:p w:rsidR="00D07A02" w:rsidRDefault="00D07A02" w:rsidP="00DD3D36">
      <w:pPr>
        <w:rPr>
          <w:rFonts w:ascii="Arial" w:hAnsi="Arial" w:cs="Arial"/>
        </w:rPr>
      </w:pPr>
    </w:p>
    <w:p w:rsidR="00CD3DF7" w:rsidRPr="00CD3DF7" w:rsidRDefault="00CD3DF7" w:rsidP="00DD3D36">
      <w:pPr>
        <w:rPr>
          <w:rFonts w:ascii="Arial" w:hAnsi="Arial" w:cs="Arial"/>
          <w:b/>
          <w:u w:val="single"/>
        </w:rPr>
      </w:pPr>
      <w:r w:rsidRPr="00CD3DF7">
        <w:rPr>
          <w:rFonts w:ascii="Arial" w:hAnsi="Arial" w:cs="Arial"/>
          <w:b/>
          <w:u w:val="single"/>
        </w:rPr>
        <w:t>Effects of Iron</w:t>
      </w:r>
      <w:r w:rsidR="00D07A02">
        <w:rPr>
          <w:rFonts w:ascii="Arial" w:hAnsi="Arial" w:cs="Arial"/>
          <w:b/>
          <w:u w:val="single"/>
        </w:rPr>
        <w:t xml:space="preserve"> related to Public Water Supply</w:t>
      </w:r>
    </w:p>
    <w:p w:rsidR="0016226D" w:rsidRDefault="0016226D" w:rsidP="00DD3D36">
      <w:pPr>
        <w:rPr>
          <w:rFonts w:ascii="Arial" w:hAnsi="Arial" w:cs="Arial"/>
        </w:rPr>
      </w:pPr>
    </w:p>
    <w:p w:rsidR="0016226D" w:rsidRDefault="00CD3DF7" w:rsidP="00DD3D36">
      <w:pPr>
        <w:rPr>
          <w:rFonts w:ascii="Arial" w:hAnsi="Arial" w:cs="Arial"/>
        </w:rPr>
      </w:pPr>
      <w:r>
        <w:rPr>
          <w:rFonts w:ascii="Arial" w:hAnsi="Arial" w:cs="Arial"/>
        </w:rPr>
        <w:t xml:space="preserve">Taste:  There </w:t>
      </w:r>
      <w:r w:rsidR="00D07A02">
        <w:rPr>
          <w:rFonts w:ascii="Arial" w:hAnsi="Arial" w:cs="Arial"/>
        </w:rPr>
        <w:t>is</w:t>
      </w:r>
      <w:r>
        <w:rPr>
          <w:rFonts w:ascii="Arial" w:hAnsi="Arial" w:cs="Arial"/>
        </w:rPr>
        <w:t xml:space="preserve"> a range of sensitivities to the taste of iron in drinking water </w:t>
      </w:r>
      <w:r w:rsidR="00D07A02">
        <w:rPr>
          <w:rFonts w:ascii="Arial" w:hAnsi="Arial" w:cs="Arial"/>
        </w:rPr>
        <w:t xml:space="preserve">that </w:t>
      </w:r>
      <w:r>
        <w:rPr>
          <w:rFonts w:ascii="Arial" w:hAnsi="Arial" w:cs="Arial"/>
        </w:rPr>
        <w:t xml:space="preserve">can vary based on the form of iron.  A 1960 study referenced by EPA’s “Red Book” (1976) indicated that the taste of iron may be detected readily at levels of 1800 </w:t>
      </w:r>
      <w:r w:rsidR="00AA1F2C">
        <w:rPr>
          <w:rFonts w:ascii="Arial" w:hAnsi="Arial" w:cs="Arial"/>
        </w:rPr>
        <w:t>µg/l</w:t>
      </w:r>
      <w:r>
        <w:rPr>
          <w:rFonts w:ascii="Arial" w:hAnsi="Arial" w:cs="Arial"/>
        </w:rPr>
        <w:t xml:space="preserve"> in spring water and 3400 </w:t>
      </w:r>
      <w:r w:rsidR="00AA1F2C">
        <w:rPr>
          <w:rFonts w:ascii="Arial" w:hAnsi="Arial" w:cs="Arial"/>
        </w:rPr>
        <w:t>µg/l</w:t>
      </w:r>
      <w:r>
        <w:rPr>
          <w:rFonts w:ascii="Arial" w:hAnsi="Arial" w:cs="Arial"/>
        </w:rPr>
        <w:t xml:space="preserve"> in distilled water.</w:t>
      </w:r>
    </w:p>
    <w:p w:rsidR="00CD3DF7" w:rsidRDefault="00CD3DF7" w:rsidP="00DD3D36">
      <w:pPr>
        <w:rPr>
          <w:rFonts w:ascii="Arial" w:hAnsi="Arial" w:cs="Arial"/>
        </w:rPr>
      </w:pPr>
    </w:p>
    <w:p w:rsidR="00CD3DF7" w:rsidRDefault="00CD3DF7" w:rsidP="00DD3D36">
      <w:pPr>
        <w:rPr>
          <w:rFonts w:ascii="Arial" w:hAnsi="Arial" w:cs="Arial"/>
        </w:rPr>
      </w:pPr>
      <w:r>
        <w:rPr>
          <w:rFonts w:ascii="Arial" w:hAnsi="Arial" w:cs="Arial"/>
        </w:rPr>
        <w:t xml:space="preserve">Health:  The “Red Book” also noted that the daily nutritional requirement for iron is 1000 to 2000 </w:t>
      </w:r>
      <w:r w:rsidR="00AA1F2C">
        <w:rPr>
          <w:rFonts w:ascii="Arial" w:hAnsi="Arial" w:cs="Arial"/>
        </w:rPr>
        <w:t>µg/l</w:t>
      </w:r>
      <w:r>
        <w:rPr>
          <w:rFonts w:ascii="Arial" w:hAnsi="Arial" w:cs="Arial"/>
        </w:rPr>
        <w:t xml:space="preserve">, but that much larger amounts of iron must be ingested due to poor absorption.  Tolerable upper intake levels used </w:t>
      </w:r>
      <w:r w:rsidR="00D07A02">
        <w:rPr>
          <w:rFonts w:ascii="Arial" w:hAnsi="Arial" w:cs="Arial"/>
        </w:rPr>
        <w:t xml:space="preserve">for a recent revision to West Virginia’s criterion were 45,000 </w:t>
      </w:r>
      <w:r w:rsidR="00AA1F2C">
        <w:rPr>
          <w:rFonts w:ascii="Arial" w:hAnsi="Arial" w:cs="Arial"/>
        </w:rPr>
        <w:t>µg/l</w:t>
      </w:r>
      <w:r w:rsidR="00D07A02">
        <w:rPr>
          <w:rFonts w:ascii="Arial" w:hAnsi="Arial" w:cs="Arial"/>
        </w:rPr>
        <w:t xml:space="preserve"> for adults and 40,000 </w:t>
      </w:r>
      <w:r w:rsidR="00AA1F2C">
        <w:rPr>
          <w:rFonts w:ascii="Arial" w:hAnsi="Arial" w:cs="Arial"/>
        </w:rPr>
        <w:t>µg/l</w:t>
      </w:r>
      <w:r w:rsidR="00D07A02">
        <w:rPr>
          <w:rFonts w:ascii="Arial" w:hAnsi="Arial" w:cs="Arial"/>
        </w:rPr>
        <w:t xml:space="preserve"> for children (see below).</w:t>
      </w:r>
    </w:p>
    <w:p w:rsidR="0016226D" w:rsidRDefault="0016226D" w:rsidP="00DD3D36">
      <w:pPr>
        <w:rPr>
          <w:rFonts w:ascii="Arial" w:hAnsi="Arial" w:cs="Arial"/>
        </w:rPr>
      </w:pPr>
    </w:p>
    <w:p w:rsidR="0016226D" w:rsidRPr="008614E5" w:rsidRDefault="0016226D">
      <w:pPr>
        <w:rPr>
          <w:rFonts w:ascii="Arial" w:hAnsi="Arial" w:cs="Arial"/>
        </w:rPr>
      </w:pPr>
    </w:p>
    <w:p w:rsidR="0016226D" w:rsidRDefault="00D57B64">
      <w:pPr>
        <w:rPr>
          <w:rFonts w:ascii="Arial" w:hAnsi="Arial" w:cs="Arial"/>
          <w:b/>
          <w:u w:val="single"/>
        </w:rPr>
      </w:pPr>
      <w:r>
        <w:rPr>
          <w:rFonts w:ascii="Arial" w:hAnsi="Arial" w:cs="Arial"/>
          <w:b/>
          <w:u w:val="single"/>
        </w:rPr>
        <w:t>Recent Actions in other States</w:t>
      </w:r>
    </w:p>
    <w:p w:rsidR="0016226D" w:rsidRDefault="0016226D">
      <w:pPr>
        <w:rPr>
          <w:rFonts w:ascii="Arial" w:hAnsi="Arial" w:cs="Arial"/>
        </w:rPr>
      </w:pPr>
    </w:p>
    <w:p w:rsidR="0020321F" w:rsidRDefault="00DB1FDB">
      <w:pPr>
        <w:rPr>
          <w:rFonts w:ascii="Arial" w:hAnsi="Arial" w:cs="Arial"/>
        </w:rPr>
      </w:pPr>
      <w:r>
        <w:rPr>
          <w:rFonts w:ascii="Arial" w:hAnsi="Arial" w:cs="Arial"/>
        </w:rPr>
        <w:t xml:space="preserve">As part of this review, information concerning iron criteria revisions </w:t>
      </w:r>
      <w:r w:rsidR="00493F81">
        <w:rPr>
          <w:rFonts w:ascii="Arial" w:hAnsi="Arial" w:cs="Arial"/>
        </w:rPr>
        <w:t xml:space="preserve">that have been conducted </w:t>
      </w:r>
      <w:r>
        <w:rPr>
          <w:rFonts w:ascii="Arial" w:hAnsi="Arial" w:cs="Arial"/>
        </w:rPr>
        <w:t xml:space="preserve">in other states is being considered.  </w:t>
      </w:r>
      <w:r w:rsidR="00493F81">
        <w:rPr>
          <w:rFonts w:ascii="Arial" w:hAnsi="Arial" w:cs="Arial"/>
        </w:rPr>
        <w:t>Information gathered to date</w:t>
      </w:r>
      <w:r>
        <w:rPr>
          <w:rFonts w:ascii="Arial" w:hAnsi="Arial" w:cs="Arial"/>
        </w:rPr>
        <w:t xml:space="preserve"> is summarized below.</w:t>
      </w:r>
    </w:p>
    <w:p w:rsidR="00DB1FDB" w:rsidRDefault="00DB1FDB">
      <w:pPr>
        <w:rPr>
          <w:rFonts w:ascii="Arial" w:hAnsi="Arial" w:cs="Arial"/>
        </w:rPr>
      </w:pPr>
    </w:p>
    <w:p w:rsidR="00DB1FDB" w:rsidRPr="00DB1FDB" w:rsidRDefault="00DB1FDB">
      <w:pPr>
        <w:rPr>
          <w:rFonts w:ascii="Arial" w:hAnsi="Arial" w:cs="Arial"/>
          <w:b/>
          <w:i/>
        </w:rPr>
      </w:pPr>
      <w:smartTag w:uri="urn:schemas-microsoft-com:office:smarttags" w:element="State">
        <w:smartTag w:uri="urn:schemas-microsoft-com:office:smarttags" w:element="place">
          <w:r w:rsidRPr="00DB1FDB">
            <w:rPr>
              <w:rFonts w:ascii="Arial" w:hAnsi="Arial" w:cs="Arial"/>
              <w:b/>
              <w:i/>
            </w:rPr>
            <w:t>West Virginia</w:t>
          </w:r>
        </w:smartTag>
      </w:smartTag>
    </w:p>
    <w:p w:rsidR="00DB1FDB" w:rsidRDefault="00DB1FDB">
      <w:pPr>
        <w:rPr>
          <w:rFonts w:ascii="Arial" w:hAnsi="Arial" w:cs="Arial"/>
        </w:rPr>
      </w:pPr>
    </w:p>
    <w:p w:rsidR="00DB1FDB" w:rsidRDefault="00DB1FDB" w:rsidP="00DB1FDB">
      <w:pPr>
        <w:rPr>
          <w:rFonts w:ascii="Arial" w:hAnsi="Arial" w:cs="Arial"/>
        </w:rPr>
      </w:pPr>
      <w:r>
        <w:rPr>
          <w:rFonts w:ascii="Arial" w:hAnsi="Arial" w:cs="Arial"/>
        </w:rPr>
        <w:t xml:space="preserve">In 2003, the State of </w:t>
      </w:r>
      <w:smartTag w:uri="urn:schemas-microsoft-com:office:smarttags" w:element="State">
        <w:smartTag w:uri="urn:schemas-microsoft-com:office:smarttags" w:element="place">
          <w:r>
            <w:rPr>
              <w:rFonts w:ascii="Arial" w:hAnsi="Arial" w:cs="Arial"/>
            </w:rPr>
            <w:t>West Virginia</w:t>
          </w:r>
        </w:smartTag>
      </w:smartTag>
      <w:r w:rsidRPr="00DB1FDB">
        <w:rPr>
          <w:rFonts w:ascii="Arial" w:hAnsi="Arial" w:cs="Arial"/>
        </w:rPr>
        <w:t xml:space="preserve"> adopted </w:t>
      </w:r>
      <w:r>
        <w:rPr>
          <w:rFonts w:ascii="Arial" w:hAnsi="Arial" w:cs="Arial"/>
        </w:rPr>
        <w:t xml:space="preserve">an iron criterion of </w:t>
      </w:r>
      <w:r w:rsidRPr="00DB1FDB">
        <w:rPr>
          <w:rFonts w:ascii="Arial" w:hAnsi="Arial" w:cs="Arial"/>
        </w:rPr>
        <w:t>15</w:t>
      </w:r>
      <w:r>
        <w:rPr>
          <w:rFonts w:ascii="Arial" w:hAnsi="Arial" w:cs="Arial"/>
        </w:rPr>
        <w:t xml:space="preserve">00 </w:t>
      </w:r>
      <w:r w:rsidR="00AA1F2C">
        <w:rPr>
          <w:rFonts w:ascii="Arial" w:hAnsi="Arial" w:cs="Arial"/>
        </w:rPr>
        <w:t>µg/l</w:t>
      </w:r>
      <w:r>
        <w:rPr>
          <w:rFonts w:ascii="Arial" w:hAnsi="Arial" w:cs="Arial"/>
        </w:rPr>
        <w:t xml:space="preserve"> for the protection of both aquatic life and human health uses. Support for EPA approval included the following:</w:t>
      </w:r>
    </w:p>
    <w:p w:rsidR="0087026B" w:rsidRPr="00DB1FDB" w:rsidRDefault="0087026B" w:rsidP="00DB1FDB">
      <w:pPr>
        <w:rPr>
          <w:rFonts w:ascii="Arial" w:hAnsi="Arial" w:cs="Arial"/>
        </w:rPr>
      </w:pPr>
    </w:p>
    <w:p w:rsidR="00DB1FDB" w:rsidRPr="00DB1FDB" w:rsidRDefault="00DB1FDB" w:rsidP="00DB1FDB">
      <w:pPr>
        <w:numPr>
          <w:ilvl w:val="0"/>
          <w:numId w:val="3"/>
        </w:numPr>
        <w:tabs>
          <w:tab w:val="clear" w:pos="360"/>
          <w:tab w:val="num" w:pos="720"/>
        </w:tabs>
        <w:ind w:left="720"/>
        <w:rPr>
          <w:rFonts w:ascii="Arial" w:hAnsi="Arial" w:cs="Arial"/>
        </w:rPr>
      </w:pPr>
      <w:r>
        <w:rPr>
          <w:rFonts w:ascii="Arial" w:hAnsi="Arial" w:cs="Arial"/>
        </w:rPr>
        <w:t xml:space="preserve">EPA Region 3 had previously approved a </w:t>
      </w:r>
      <w:r w:rsidRPr="00DB1FDB">
        <w:rPr>
          <w:rFonts w:ascii="Arial" w:hAnsi="Arial" w:cs="Arial"/>
        </w:rPr>
        <w:t>15</w:t>
      </w:r>
      <w:r>
        <w:rPr>
          <w:rFonts w:ascii="Arial" w:hAnsi="Arial" w:cs="Arial"/>
        </w:rPr>
        <w:t xml:space="preserve">00 </w:t>
      </w:r>
      <w:r w:rsidR="00AA1F2C">
        <w:rPr>
          <w:rFonts w:ascii="Arial" w:hAnsi="Arial" w:cs="Arial"/>
        </w:rPr>
        <w:t>µg/l</w:t>
      </w:r>
      <w:r w:rsidRPr="00DB1FDB">
        <w:rPr>
          <w:rFonts w:ascii="Arial" w:hAnsi="Arial" w:cs="Arial"/>
        </w:rPr>
        <w:t xml:space="preserve"> </w:t>
      </w:r>
      <w:r>
        <w:rPr>
          <w:rFonts w:ascii="Arial" w:hAnsi="Arial" w:cs="Arial"/>
        </w:rPr>
        <w:t>iron criterion for Pennsylvania</w:t>
      </w:r>
      <w:r w:rsidR="00125D4B">
        <w:rPr>
          <w:rFonts w:ascii="Arial" w:hAnsi="Arial" w:cs="Arial"/>
        </w:rPr>
        <w:t xml:space="preserve">, citing </w:t>
      </w:r>
      <w:r w:rsidRPr="00DB1FDB">
        <w:rPr>
          <w:rFonts w:ascii="Arial" w:hAnsi="Arial" w:cs="Arial"/>
        </w:rPr>
        <w:t xml:space="preserve">scientific studies demonstrating </w:t>
      </w:r>
      <w:r w:rsidR="00125D4B">
        <w:rPr>
          <w:rFonts w:ascii="Arial" w:hAnsi="Arial" w:cs="Arial"/>
        </w:rPr>
        <w:t xml:space="preserve">than </w:t>
      </w:r>
      <w:r w:rsidRPr="00DB1FDB">
        <w:rPr>
          <w:rFonts w:ascii="Arial" w:hAnsi="Arial" w:cs="Arial"/>
        </w:rPr>
        <w:t>an</w:t>
      </w:r>
      <w:r w:rsidR="00125D4B">
        <w:rPr>
          <w:rFonts w:ascii="Arial" w:hAnsi="Arial" w:cs="Arial"/>
        </w:rPr>
        <w:t xml:space="preserve"> aquatic life criterion of </w:t>
      </w:r>
      <w:r w:rsidR="00125D4B" w:rsidRPr="00DB1FDB">
        <w:rPr>
          <w:rFonts w:ascii="Arial" w:hAnsi="Arial" w:cs="Arial"/>
        </w:rPr>
        <w:t>15</w:t>
      </w:r>
      <w:r w:rsidR="00125D4B">
        <w:rPr>
          <w:rFonts w:ascii="Arial" w:hAnsi="Arial" w:cs="Arial"/>
        </w:rPr>
        <w:t xml:space="preserve">00 </w:t>
      </w:r>
      <w:r w:rsidR="00AA1F2C">
        <w:rPr>
          <w:rFonts w:ascii="Arial" w:hAnsi="Arial" w:cs="Arial"/>
        </w:rPr>
        <w:t>µg/l</w:t>
      </w:r>
      <w:r w:rsidR="00125D4B" w:rsidRPr="00DB1FDB">
        <w:rPr>
          <w:rFonts w:ascii="Arial" w:hAnsi="Arial" w:cs="Arial"/>
        </w:rPr>
        <w:t xml:space="preserve"> </w:t>
      </w:r>
      <w:r w:rsidR="00125D4B">
        <w:rPr>
          <w:rFonts w:ascii="Arial" w:hAnsi="Arial" w:cs="Arial"/>
        </w:rPr>
        <w:t xml:space="preserve">for </w:t>
      </w:r>
      <w:r w:rsidRPr="00DB1FDB">
        <w:rPr>
          <w:rFonts w:ascii="Arial" w:hAnsi="Arial" w:cs="Arial"/>
        </w:rPr>
        <w:t xml:space="preserve">total iron is sufficiently protective of both instream and withdrawal uses of </w:t>
      </w:r>
      <w:r w:rsidR="00125D4B">
        <w:rPr>
          <w:rFonts w:ascii="Arial" w:hAnsi="Arial" w:cs="Arial"/>
        </w:rPr>
        <w:t>Pennsylvania’s</w:t>
      </w:r>
      <w:r w:rsidRPr="00DB1FDB">
        <w:rPr>
          <w:rFonts w:ascii="Arial" w:hAnsi="Arial" w:cs="Arial"/>
        </w:rPr>
        <w:t xml:space="preserve"> waters</w:t>
      </w:r>
      <w:r w:rsidR="00125D4B">
        <w:rPr>
          <w:rFonts w:ascii="Arial" w:hAnsi="Arial" w:cs="Arial"/>
        </w:rPr>
        <w:t>.</w:t>
      </w:r>
    </w:p>
    <w:p w:rsidR="00DB1FDB" w:rsidRPr="00DB1FDB" w:rsidRDefault="00125D4B" w:rsidP="00DB1FDB">
      <w:pPr>
        <w:numPr>
          <w:ilvl w:val="0"/>
          <w:numId w:val="3"/>
        </w:numPr>
        <w:tabs>
          <w:tab w:val="clear" w:pos="360"/>
          <w:tab w:val="num" w:pos="720"/>
        </w:tabs>
        <w:ind w:left="720"/>
        <w:rPr>
          <w:rFonts w:ascii="Arial" w:hAnsi="Arial" w:cs="Arial"/>
        </w:rPr>
      </w:pPr>
      <w:r>
        <w:rPr>
          <w:rFonts w:ascii="Arial" w:hAnsi="Arial" w:cs="Arial"/>
        </w:rPr>
        <w:t xml:space="preserve">EPA </w:t>
      </w:r>
      <w:r w:rsidR="00DB1FDB" w:rsidRPr="00DB1FDB">
        <w:rPr>
          <w:rFonts w:ascii="Arial" w:hAnsi="Arial" w:cs="Arial"/>
        </w:rPr>
        <w:t xml:space="preserve">Region 8 has approved various site-specific iron criteria greater than </w:t>
      </w:r>
      <w:r w:rsidRPr="00DB1FDB">
        <w:rPr>
          <w:rFonts w:ascii="Arial" w:hAnsi="Arial" w:cs="Arial"/>
        </w:rPr>
        <w:t>1</w:t>
      </w:r>
      <w:r>
        <w:rPr>
          <w:rFonts w:ascii="Arial" w:hAnsi="Arial" w:cs="Arial"/>
        </w:rPr>
        <w:t xml:space="preserve">000 </w:t>
      </w:r>
      <w:r w:rsidR="00AA1F2C">
        <w:rPr>
          <w:rFonts w:ascii="Arial" w:hAnsi="Arial" w:cs="Arial"/>
        </w:rPr>
        <w:t>µg/l</w:t>
      </w:r>
      <w:r w:rsidR="00DB1FDB" w:rsidRPr="00DB1FDB">
        <w:rPr>
          <w:rFonts w:ascii="Arial" w:hAnsi="Arial" w:cs="Arial"/>
        </w:rPr>
        <w:t xml:space="preserve"> based on</w:t>
      </w:r>
      <w:r>
        <w:rPr>
          <w:rFonts w:ascii="Arial" w:hAnsi="Arial" w:cs="Arial"/>
        </w:rPr>
        <w:t xml:space="preserve"> </w:t>
      </w:r>
      <w:r w:rsidR="00DB1FDB" w:rsidRPr="00DB1FDB">
        <w:rPr>
          <w:rFonts w:ascii="Arial" w:hAnsi="Arial" w:cs="Arial"/>
        </w:rPr>
        <w:t xml:space="preserve">scientific site-specific studies in </w:t>
      </w:r>
      <w:smartTag w:uri="urn:schemas-microsoft-com:office:smarttags" w:element="State">
        <w:smartTag w:uri="urn:schemas-microsoft-com:office:smarttags" w:element="place">
          <w:r w:rsidR="00DB1FDB" w:rsidRPr="00DB1FDB">
            <w:rPr>
              <w:rFonts w:ascii="Arial" w:hAnsi="Arial" w:cs="Arial"/>
            </w:rPr>
            <w:t>Colorado</w:t>
          </w:r>
        </w:smartTag>
      </w:smartTag>
      <w:r>
        <w:rPr>
          <w:rFonts w:ascii="Arial" w:hAnsi="Arial" w:cs="Arial"/>
        </w:rPr>
        <w:t>.</w:t>
      </w:r>
    </w:p>
    <w:p w:rsidR="00DB1FDB" w:rsidRPr="00DB1FDB" w:rsidRDefault="00125D4B" w:rsidP="00DB1FDB">
      <w:pPr>
        <w:numPr>
          <w:ilvl w:val="0"/>
          <w:numId w:val="3"/>
        </w:numPr>
        <w:tabs>
          <w:tab w:val="clear" w:pos="360"/>
          <w:tab w:val="num" w:pos="720"/>
        </w:tabs>
        <w:ind w:left="720"/>
        <w:rPr>
          <w:rFonts w:ascii="Arial" w:hAnsi="Arial" w:cs="Arial"/>
        </w:rPr>
      </w:pPr>
      <w:r>
        <w:rPr>
          <w:rFonts w:ascii="Arial" w:hAnsi="Arial" w:cs="Arial"/>
        </w:rPr>
        <w:t>EPA’s n</w:t>
      </w:r>
      <w:r w:rsidR="00DB1FDB" w:rsidRPr="00DB1FDB">
        <w:rPr>
          <w:rFonts w:ascii="Arial" w:hAnsi="Arial" w:cs="Arial"/>
        </w:rPr>
        <w:t xml:space="preserve">ational </w:t>
      </w:r>
      <w:r>
        <w:rPr>
          <w:rFonts w:ascii="Arial" w:hAnsi="Arial" w:cs="Arial"/>
        </w:rPr>
        <w:t>r</w:t>
      </w:r>
      <w:r w:rsidR="00DB1FDB" w:rsidRPr="00DB1FDB">
        <w:rPr>
          <w:rFonts w:ascii="Arial" w:hAnsi="Arial" w:cs="Arial"/>
        </w:rPr>
        <w:t xml:space="preserve">ecommended </w:t>
      </w:r>
      <w:r>
        <w:rPr>
          <w:rFonts w:ascii="Arial" w:hAnsi="Arial" w:cs="Arial"/>
        </w:rPr>
        <w:t>w</w:t>
      </w:r>
      <w:r w:rsidR="00DB1FDB" w:rsidRPr="00DB1FDB">
        <w:rPr>
          <w:rFonts w:ascii="Arial" w:hAnsi="Arial" w:cs="Arial"/>
        </w:rPr>
        <w:t xml:space="preserve">ater </w:t>
      </w:r>
      <w:r>
        <w:rPr>
          <w:rFonts w:ascii="Arial" w:hAnsi="Arial" w:cs="Arial"/>
        </w:rPr>
        <w:t>q</w:t>
      </w:r>
      <w:r w:rsidR="00DB1FDB" w:rsidRPr="00DB1FDB">
        <w:rPr>
          <w:rFonts w:ascii="Arial" w:hAnsi="Arial" w:cs="Arial"/>
        </w:rPr>
        <w:t xml:space="preserve">uality </w:t>
      </w:r>
      <w:r>
        <w:rPr>
          <w:rFonts w:ascii="Arial" w:hAnsi="Arial" w:cs="Arial"/>
        </w:rPr>
        <w:t xml:space="preserve">criterion for </w:t>
      </w:r>
      <w:r w:rsidR="00DB1FDB" w:rsidRPr="00DB1FDB">
        <w:rPr>
          <w:rFonts w:ascii="Arial" w:hAnsi="Arial" w:cs="Arial"/>
        </w:rPr>
        <w:t xml:space="preserve">iron of </w:t>
      </w:r>
      <w:r>
        <w:rPr>
          <w:rFonts w:ascii="Arial" w:hAnsi="Arial" w:cs="Arial"/>
        </w:rPr>
        <w:t xml:space="preserve">300 </w:t>
      </w:r>
      <w:r w:rsidR="00AA1F2C">
        <w:rPr>
          <w:rFonts w:ascii="Arial" w:hAnsi="Arial" w:cs="Arial"/>
        </w:rPr>
        <w:t>µg/l</w:t>
      </w:r>
      <w:r w:rsidR="00DB1FDB" w:rsidRPr="00DB1FDB">
        <w:rPr>
          <w:rFonts w:ascii="Arial" w:hAnsi="Arial" w:cs="Arial"/>
        </w:rPr>
        <w:t xml:space="preserve"> is</w:t>
      </w:r>
      <w:r>
        <w:rPr>
          <w:rFonts w:ascii="Arial" w:hAnsi="Arial" w:cs="Arial"/>
        </w:rPr>
        <w:t xml:space="preserve"> </w:t>
      </w:r>
      <w:r w:rsidR="00DB1FDB" w:rsidRPr="00DB1FDB">
        <w:rPr>
          <w:rFonts w:ascii="Arial" w:hAnsi="Arial" w:cs="Arial"/>
        </w:rPr>
        <w:t xml:space="preserve">based on </w:t>
      </w:r>
      <w:r>
        <w:rPr>
          <w:rFonts w:ascii="Arial" w:hAnsi="Arial" w:cs="Arial"/>
        </w:rPr>
        <w:t xml:space="preserve">national </w:t>
      </w:r>
      <w:r w:rsidR="00DB1FDB" w:rsidRPr="00DB1FDB">
        <w:rPr>
          <w:rFonts w:ascii="Arial" w:hAnsi="Arial" w:cs="Arial"/>
        </w:rPr>
        <w:t>secondary drinking water standards</w:t>
      </w:r>
      <w:r>
        <w:rPr>
          <w:rFonts w:ascii="Arial" w:hAnsi="Arial" w:cs="Arial"/>
        </w:rPr>
        <w:t xml:space="preserve">, which are established </w:t>
      </w:r>
      <w:r w:rsidRPr="00DD3D36">
        <w:rPr>
          <w:rFonts w:ascii="Arial" w:hAnsi="Arial" w:cs="Arial"/>
        </w:rPr>
        <w:t>only as guidelines to assist public water systems in managing their drinking water for aesthetic considerations, such as taste, color and odor</w:t>
      </w:r>
      <w:r w:rsidR="00DB1FDB" w:rsidRPr="00DB1FDB">
        <w:rPr>
          <w:rFonts w:ascii="Arial" w:hAnsi="Arial" w:cs="Arial"/>
        </w:rPr>
        <w:t xml:space="preserve"> based on taste and odor.</w:t>
      </w:r>
    </w:p>
    <w:p w:rsidR="00DB1FDB" w:rsidRPr="00DB1FDB" w:rsidRDefault="00DB1FDB" w:rsidP="00DB1FDB">
      <w:pPr>
        <w:numPr>
          <w:ilvl w:val="0"/>
          <w:numId w:val="3"/>
        </w:numPr>
        <w:tabs>
          <w:tab w:val="clear" w:pos="360"/>
          <w:tab w:val="num" w:pos="720"/>
        </w:tabs>
        <w:ind w:left="720"/>
        <w:rPr>
          <w:rFonts w:ascii="Arial" w:hAnsi="Arial" w:cs="Arial"/>
        </w:rPr>
      </w:pPr>
      <w:r w:rsidRPr="00DB1FDB">
        <w:rPr>
          <w:rFonts w:ascii="Arial" w:hAnsi="Arial" w:cs="Arial"/>
        </w:rPr>
        <w:t xml:space="preserve">Tolerable Upper Intake Levels (UL) </w:t>
      </w:r>
      <w:r w:rsidR="00125D4B">
        <w:rPr>
          <w:rFonts w:ascii="Arial" w:hAnsi="Arial" w:cs="Arial"/>
        </w:rPr>
        <w:t xml:space="preserve">of iron for adults is 45 mg </w:t>
      </w:r>
      <w:r w:rsidR="00A80C9E">
        <w:rPr>
          <w:rFonts w:ascii="Arial" w:hAnsi="Arial" w:cs="Arial"/>
        </w:rPr>
        <w:t xml:space="preserve">(45,000 µg) </w:t>
      </w:r>
      <w:r w:rsidR="00125D4B">
        <w:rPr>
          <w:rFonts w:ascii="Arial" w:hAnsi="Arial" w:cs="Arial"/>
        </w:rPr>
        <w:t>per day</w:t>
      </w:r>
      <w:r w:rsidRPr="00DB1FDB">
        <w:rPr>
          <w:rFonts w:ascii="Arial" w:hAnsi="Arial" w:cs="Arial"/>
        </w:rPr>
        <w:t xml:space="preserve"> and for children</w:t>
      </w:r>
      <w:r w:rsidR="00125D4B">
        <w:rPr>
          <w:rFonts w:ascii="Arial" w:hAnsi="Arial" w:cs="Arial"/>
        </w:rPr>
        <w:t xml:space="preserve"> is </w:t>
      </w:r>
      <w:r w:rsidRPr="00DB1FDB">
        <w:rPr>
          <w:rFonts w:ascii="Arial" w:hAnsi="Arial" w:cs="Arial"/>
        </w:rPr>
        <w:t>40 mg</w:t>
      </w:r>
      <w:r w:rsidR="00125D4B">
        <w:rPr>
          <w:rFonts w:ascii="Arial" w:hAnsi="Arial" w:cs="Arial"/>
        </w:rPr>
        <w:t xml:space="preserve"> </w:t>
      </w:r>
      <w:r w:rsidR="00A80C9E">
        <w:rPr>
          <w:rFonts w:ascii="Arial" w:hAnsi="Arial" w:cs="Arial"/>
        </w:rPr>
        <w:t xml:space="preserve">(40,000 µg) </w:t>
      </w:r>
      <w:r w:rsidR="00125D4B">
        <w:rPr>
          <w:rFonts w:ascii="Arial" w:hAnsi="Arial" w:cs="Arial"/>
        </w:rPr>
        <w:t>per day.  M</w:t>
      </w:r>
      <w:r w:rsidRPr="00DB1FDB">
        <w:rPr>
          <w:rFonts w:ascii="Arial" w:hAnsi="Arial" w:cs="Arial"/>
        </w:rPr>
        <w:t>aximum average intake from food and supplements is about 18 mg</w:t>
      </w:r>
      <w:r w:rsidR="00125D4B">
        <w:rPr>
          <w:rFonts w:ascii="Arial" w:hAnsi="Arial" w:cs="Arial"/>
        </w:rPr>
        <w:t xml:space="preserve"> </w:t>
      </w:r>
      <w:r w:rsidR="00A80C9E">
        <w:rPr>
          <w:rFonts w:ascii="Arial" w:hAnsi="Arial" w:cs="Arial"/>
        </w:rPr>
        <w:t xml:space="preserve">(18,000 µg) </w:t>
      </w:r>
      <w:r w:rsidR="00125D4B">
        <w:rPr>
          <w:rFonts w:ascii="Arial" w:hAnsi="Arial" w:cs="Arial"/>
        </w:rPr>
        <w:t>per day.</w:t>
      </w:r>
    </w:p>
    <w:p w:rsidR="00DB1FDB" w:rsidRDefault="00DB1FDB" w:rsidP="00DB1FDB">
      <w:pPr>
        <w:numPr>
          <w:ilvl w:val="0"/>
          <w:numId w:val="3"/>
        </w:numPr>
        <w:tabs>
          <w:tab w:val="clear" w:pos="360"/>
          <w:tab w:val="num" w:pos="720"/>
        </w:tabs>
        <w:ind w:left="720"/>
        <w:rPr>
          <w:rFonts w:ascii="Arial" w:hAnsi="Arial" w:cs="Arial"/>
        </w:rPr>
      </w:pPr>
      <w:r w:rsidRPr="00DB1FDB">
        <w:rPr>
          <w:rFonts w:ascii="Arial" w:hAnsi="Arial" w:cs="Arial"/>
        </w:rPr>
        <w:t xml:space="preserve">Human health iron toxicity studies indicate </w:t>
      </w:r>
      <w:r w:rsidR="00125D4B">
        <w:rPr>
          <w:rFonts w:ascii="Arial" w:hAnsi="Arial" w:cs="Arial"/>
        </w:rPr>
        <w:t xml:space="preserve">that </w:t>
      </w:r>
      <w:r w:rsidR="00493F81" w:rsidRPr="00DB1FDB">
        <w:rPr>
          <w:rFonts w:ascii="Arial" w:hAnsi="Arial" w:cs="Arial"/>
        </w:rPr>
        <w:t>15</w:t>
      </w:r>
      <w:r w:rsidR="00493F81">
        <w:rPr>
          <w:rFonts w:ascii="Arial" w:hAnsi="Arial" w:cs="Arial"/>
        </w:rPr>
        <w:t xml:space="preserve">00 </w:t>
      </w:r>
      <w:r w:rsidR="00AA1F2C">
        <w:rPr>
          <w:rFonts w:ascii="Arial" w:hAnsi="Arial" w:cs="Arial"/>
        </w:rPr>
        <w:t>µg/l</w:t>
      </w:r>
      <w:r w:rsidR="00493F81">
        <w:rPr>
          <w:rFonts w:ascii="Arial" w:hAnsi="Arial" w:cs="Arial"/>
        </w:rPr>
        <w:t xml:space="preserve"> is </w:t>
      </w:r>
      <w:r w:rsidRPr="00DB1FDB">
        <w:rPr>
          <w:rFonts w:ascii="Arial" w:hAnsi="Arial" w:cs="Arial"/>
        </w:rPr>
        <w:t xml:space="preserve">protective of </w:t>
      </w:r>
      <w:r w:rsidR="00493F81">
        <w:rPr>
          <w:rFonts w:ascii="Arial" w:hAnsi="Arial" w:cs="Arial"/>
        </w:rPr>
        <w:t xml:space="preserve">the </w:t>
      </w:r>
      <w:r w:rsidRPr="00DB1FDB">
        <w:rPr>
          <w:rFonts w:ascii="Arial" w:hAnsi="Arial" w:cs="Arial"/>
        </w:rPr>
        <w:t>majority of</w:t>
      </w:r>
      <w:r w:rsidR="00493F81">
        <w:rPr>
          <w:rFonts w:ascii="Arial" w:hAnsi="Arial" w:cs="Arial"/>
        </w:rPr>
        <w:t xml:space="preserve"> the</w:t>
      </w:r>
      <w:r w:rsidRPr="00DB1FDB">
        <w:rPr>
          <w:rFonts w:ascii="Arial" w:hAnsi="Arial" w:cs="Arial"/>
        </w:rPr>
        <w:t xml:space="preserve"> population</w:t>
      </w:r>
      <w:r w:rsidR="00493F81">
        <w:rPr>
          <w:rFonts w:ascii="Arial" w:hAnsi="Arial" w:cs="Arial"/>
        </w:rPr>
        <w:t>.</w:t>
      </w:r>
    </w:p>
    <w:p w:rsidR="00D07A02" w:rsidRDefault="00D07A02" w:rsidP="00DB1FDB">
      <w:pPr>
        <w:ind w:left="360"/>
        <w:rPr>
          <w:rFonts w:ascii="Arial" w:hAnsi="Arial" w:cs="Arial"/>
        </w:rPr>
      </w:pPr>
    </w:p>
    <w:p w:rsidR="00DB1FDB" w:rsidRPr="00493F81" w:rsidRDefault="00DB1FDB">
      <w:pPr>
        <w:rPr>
          <w:rFonts w:ascii="Arial" w:hAnsi="Arial" w:cs="Arial"/>
          <w:b/>
          <w:i/>
        </w:rPr>
      </w:pPr>
      <w:r w:rsidRPr="00493F81">
        <w:rPr>
          <w:rFonts w:ascii="Arial" w:hAnsi="Arial" w:cs="Arial"/>
          <w:b/>
          <w:i/>
        </w:rPr>
        <w:t xml:space="preserve">Missouri </w:t>
      </w:r>
    </w:p>
    <w:p w:rsidR="0020321F" w:rsidRPr="001C1188" w:rsidRDefault="0020321F">
      <w:pPr>
        <w:rPr>
          <w:rFonts w:ascii="Arial" w:hAnsi="Arial" w:cs="Arial"/>
        </w:rPr>
      </w:pPr>
    </w:p>
    <w:p w:rsidR="0087026B" w:rsidRDefault="0087026B" w:rsidP="0087026B">
      <w:pPr>
        <w:rPr>
          <w:rFonts w:ascii="Arial" w:hAnsi="Arial" w:cs="Arial"/>
        </w:rPr>
      </w:pPr>
      <w:r>
        <w:rPr>
          <w:rFonts w:ascii="Arial" w:hAnsi="Arial" w:cs="Arial"/>
        </w:rPr>
        <w:t xml:space="preserve">In 2006, the State of </w:t>
      </w:r>
      <w:smartTag w:uri="urn:schemas-microsoft-com:office:smarttags" w:element="place">
        <w:smartTag w:uri="urn:schemas-microsoft-com:office:smarttags" w:element="State">
          <w:r>
            <w:rPr>
              <w:rFonts w:ascii="Arial" w:hAnsi="Arial" w:cs="Arial"/>
            </w:rPr>
            <w:t>Missouri</w:t>
          </w:r>
        </w:smartTag>
      </w:smartTag>
      <w:r w:rsidRPr="00DB1FDB">
        <w:rPr>
          <w:rFonts w:ascii="Arial" w:hAnsi="Arial" w:cs="Arial"/>
        </w:rPr>
        <w:t xml:space="preserve"> </w:t>
      </w:r>
      <w:r>
        <w:rPr>
          <w:rFonts w:ascii="Arial" w:hAnsi="Arial" w:cs="Arial"/>
        </w:rPr>
        <w:t xml:space="preserve">removed its drinking water criterion of 300 </w:t>
      </w:r>
      <w:r w:rsidR="00AA1F2C">
        <w:rPr>
          <w:rFonts w:ascii="Arial" w:hAnsi="Arial" w:cs="Arial"/>
        </w:rPr>
        <w:t>µg/l</w:t>
      </w:r>
      <w:r>
        <w:rPr>
          <w:rFonts w:ascii="Arial" w:hAnsi="Arial" w:cs="Arial"/>
        </w:rPr>
        <w:t xml:space="preserve"> for iron.  Support for EPA approval included the following:</w:t>
      </w:r>
    </w:p>
    <w:p w:rsidR="0087026B" w:rsidRDefault="0087026B" w:rsidP="0087026B">
      <w:pPr>
        <w:rPr>
          <w:rFonts w:ascii="Arial" w:hAnsi="Arial" w:cs="Arial"/>
        </w:rPr>
      </w:pPr>
    </w:p>
    <w:p w:rsidR="0087026B" w:rsidRPr="00273EAF" w:rsidRDefault="0087026B" w:rsidP="0087026B">
      <w:pPr>
        <w:numPr>
          <w:ilvl w:val="0"/>
          <w:numId w:val="3"/>
        </w:numPr>
        <w:tabs>
          <w:tab w:val="clear" w:pos="360"/>
          <w:tab w:val="num" w:pos="720"/>
        </w:tabs>
        <w:ind w:left="720"/>
        <w:rPr>
          <w:rFonts w:ascii="Arial" w:hAnsi="Arial" w:cs="Arial"/>
        </w:rPr>
      </w:pPr>
      <w:r w:rsidRPr="00273EAF">
        <w:rPr>
          <w:rFonts w:ascii="Arial" w:hAnsi="Arial" w:cs="Arial"/>
        </w:rPr>
        <w:t xml:space="preserve">EPA’s recommended criterion for iron of 300 </w:t>
      </w:r>
      <w:r w:rsidR="00AA1F2C">
        <w:rPr>
          <w:rFonts w:ascii="Arial" w:hAnsi="Arial" w:cs="Arial"/>
        </w:rPr>
        <w:t>µg/l</w:t>
      </w:r>
      <w:r w:rsidRPr="00273EAF">
        <w:rPr>
          <w:rFonts w:ascii="Arial" w:hAnsi="Arial" w:cs="Arial"/>
        </w:rPr>
        <w:t xml:space="preserve"> is based on aesthetic (e.g., laundry s</w:t>
      </w:r>
      <w:r w:rsidR="00A80C9E">
        <w:rPr>
          <w:rFonts w:ascii="Arial" w:hAnsi="Arial" w:cs="Arial"/>
        </w:rPr>
        <w:t>taining) and organoleptic (i.e.</w:t>
      </w:r>
      <w:r w:rsidRPr="00273EAF">
        <w:rPr>
          <w:rFonts w:ascii="Arial" w:hAnsi="Arial" w:cs="Arial"/>
        </w:rPr>
        <w:t xml:space="preserve"> taste) effects and as such</w:t>
      </w:r>
      <w:r w:rsidR="00A80C9E">
        <w:rPr>
          <w:rFonts w:ascii="Arial" w:hAnsi="Arial" w:cs="Arial"/>
        </w:rPr>
        <w:t>,</w:t>
      </w:r>
      <w:r w:rsidRPr="00273EAF">
        <w:rPr>
          <w:rFonts w:ascii="Arial" w:hAnsi="Arial" w:cs="Arial"/>
        </w:rPr>
        <w:t xml:space="preserve"> was not developed to protect against toxicological effects.</w:t>
      </w:r>
    </w:p>
    <w:p w:rsidR="00273EAF" w:rsidRDefault="00273EAF" w:rsidP="00273EAF">
      <w:pPr>
        <w:numPr>
          <w:ilvl w:val="0"/>
          <w:numId w:val="3"/>
        </w:numPr>
        <w:autoSpaceDE w:val="0"/>
        <w:autoSpaceDN w:val="0"/>
        <w:adjustRightInd w:val="0"/>
        <w:ind w:left="720"/>
        <w:rPr>
          <w:rFonts w:ascii="Arial" w:hAnsi="Arial" w:cs="Arial"/>
        </w:rPr>
      </w:pPr>
      <w:r w:rsidRPr="00273EAF">
        <w:rPr>
          <w:rFonts w:ascii="Arial" w:hAnsi="Arial" w:cs="Arial"/>
        </w:rPr>
        <w:t xml:space="preserve">EPA reviewed data provided by the Missouri Department of Natural Resources regarding the State’s 2002 and draft 2004 lists of impaired waters.  Based upon this </w:t>
      </w:r>
      <w:r>
        <w:rPr>
          <w:rFonts w:ascii="Arial" w:hAnsi="Arial" w:cs="Arial"/>
        </w:rPr>
        <w:t xml:space="preserve">information, </w:t>
      </w:r>
      <w:r w:rsidRPr="00273EAF">
        <w:rPr>
          <w:rFonts w:ascii="Arial" w:hAnsi="Arial" w:cs="Arial"/>
        </w:rPr>
        <w:t xml:space="preserve">EPA </w:t>
      </w:r>
      <w:r>
        <w:rPr>
          <w:rFonts w:ascii="Arial" w:hAnsi="Arial" w:cs="Arial"/>
        </w:rPr>
        <w:t xml:space="preserve">did </w:t>
      </w:r>
      <w:r w:rsidRPr="00273EAF">
        <w:rPr>
          <w:rFonts w:ascii="Arial" w:hAnsi="Arial" w:cs="Arial"/>
        </w:rPr>
        <w:t>not have reason to expect levels of iron to be present that would interfere with the protection of waters designated for Drinking Water Supply</w:t>
      </w:r>
      <w:r>
        <w:rPr>
          <w:rFonts w:ascii="Arial" w:hAnsi="Arial" w:cs="Arial"/>
        </w:rPr>
        <w:t>.</w:t>
      </w:r>
    </w:p>
    <w:p w:rsidR="00273EAF" w:rsidRPr="00273EAF" w:rsidRDefault="00273EAF" w:rsidP="00273EAF">
      <w:pPr>
        <w:numPr>
          <w:ilvl w:val="0"/>
          <w:numId w:val="3"/>
        </w:numPr>
        <w:autoSpaceDE w:val="0"/>
        <w:autoSpaceDN w:val="0"/>
        <w:adjustRightInd w:val="0"/>
        <w:ind w:left="720"/>
        <w:rPr>
          <w:rFonts w:ascii="Arial" w:hAnsi="Arial" w:cs="Arial"/>
        </w:rPr>
      </w:pPr>
      <w:r>
        <w:rPr>
          <w:rFonts w:ascii="Arial" w:hAnsi="Arial" w:cs="Arial"/>
        </w:rPr>
        <w:t>T</w:t>
      </w:r>
      <w:r w:rsidRPr="00273EAF">
        <w:rPr>
          <w:rFonts w:ascii="Arial" w:hAnsi="Arial" w:cs="Arial"/>
        </w:rPr>
        <w:t>he manner in which</w:t>
      </w:r>
      <w:r>
        <w:rPr>
          <w:rFonts w:ascii="Arial" w:hAnsi="Arial" w:cs="Arial"/>
        </w:rPr>
        <w:t xml:space="preserve"> </w:t>
      </w:r>
      <w:r w:rsidRPr="00273EAF">
        <w:rPr>
          <w:rFonts w:ascii="Arial" w:hAnsi="Arial" w:cs="Arial"/>
        </w:rPr>
        <w:t>M</w:t>
      </w:r>
      <w:r w:rsidR="00A80C9E">
        <w:rPr>
          <w:rFonts w:ascii="Arial" w:hAnsi="Arial" w:cs="Arial"/>
        </w:rPr>
        <w:t>issouri</w:t>
      </w:r>
      <w:r>
        <w:rPr>
          <w:rFonts w:ascii="Arial" w:hAnsi="Arial" w:cs="Arial"/>
        </w:rPr>
        <w:t xml:space="preserve"> assigns designated uses to </w:t>
      </w:r>
      <w:r w:rsidR="00A80C9E">
        <w:rPr>
          <w:rFonts w:ascii="Arial" w:hAnsi="Arial" w:cs="Arial"/>
        </w:rPr>
        <w:t xml:space="preserve">the state’s </w:t>
      </w:r>
      <w:r w:rsidRPr="00273EAF">
        <w:rPr>
          <w:rFonts w:ascii="Arial" w:hAnsi="Arial" w:cs="Arial"/>
        </w:rPr>
        <w:t>waters results in any water designated for Drinking Water</w:t>
      </w:r>
      <w:r>
        <w:rPr>
          <w:rFonts w:ascii="Arial" w:hAnsi="Arial" w:cs="Arial"/>
        </w:rPr>
        <w:t xml:space="preserve"> </w:t>
      </w:r>
      <w:r w:rsidRPr="00273EAF">
        <w:rPr>
          <w:rFonts w:ascii="Arial" w:hAnsi="Arial" w:cs="Arial"/>
        </w:rPr>
        <w:t xml:space="preserve">Supply to also be designated for Warm Water </w:t>
      </w:r>
      <w:r w:rsidRPr="00273EAF">
        <w:rPr>
          <w:rFonts w:ascii="Arial" w:hAnsi="Arial" w:cs="Arial"/>
        </w:rPr>
        <w:lastRenderedPageBreak/>
        <w:t>Aquatic Life and Human Health-Fish</w:t>
      </w:r>
      <w:r>
        <w:rPr>
          <w:rFonts w:ascii="Arial" w:hAnsi="Arial" w:cs="Arial"/>
        </w:rPr>
        <w:t xml:space="preserve"> </w:t>
      </w:r>
      <w:r w:rsidRPr="00273EAF">
        <w:rPr>
          <w:rFonts w:ascii="Arial" w:hAnsi="Arial" w:cs="Arial"/>
        </w:rPr>
        <w:t xml:space="preserve">Consumption. </w:t>
      </w:r>
      <w:r w:rsidR="00A80C9E">
        <w:rPr>
          <w:rFonts w:ascii="Arial" w:hAnsi="Arial" w:cs="Arial"/>
        </w:rPr>
        <w:t xml:space="preserve"> </w:t>
      </w:r>
      <w:r w:rsidRPr="00273EAF">
        <w:rPr>
          <w:rFonts w:ascii="Arial" w:hAnsi="Arial" w:cs="Arial"/>
        </w:rPr>
        <w:t xml:space="preserve">Given this method, the chronic aquatic life criterion for iron of 1000 </w:t>
      </w:r>
      <w:r w:rsidR="00AA1F2C">
        <w:rPr>
          <w:rFonts w:ascii="Arial" w:hAnsi="Arial" w:cs="Arial"/>
        </w:rPr>
        <w:t>µg/l</w:t>
      </w:r>
      <w:r w:rsidRPr="00273EAF">
        <w:rPr>
          <w:rFonts w:ascii="Arial" w:hAnsi="Arial" w:cs="Arial"/>
        </w:rPr>
        <w:t>, expressed as dissolved iron, is effective for all waters designated as Drinking Water Supplies.</w:t>
      </w:r>
    </w:p>
    <w:p w:rsidR="00273EAF" w:rsidRDefault="00273EAF" w:rsidP="006B2BB1">
      <w:pPr>
        <w:numPr>
          <w:ilvl w:val="0"/>
          <w:numId w:val="3"/>
        </w:numPr>
        <w:autoSpaceDE w:val="0"/>
        <w:autoSpaceDN w:val="0"/>
        <w:adjustRightInd w:val="0"/>
        <w:ind w:left="720"/>
        <w:rPr>
          <w:rFonts w:ascii="Arial" w:hAnsi="Arial" w:cs="Arial"/>
        </w:rPr>
      </w:pPr>
      <w:r w:rsidRPr="00273EAF">
        <w:rPr>
          <w:rFonts w:ascii="Arial" w:hAnsi="Arial" w:cs="Arial"/>
        </w:rPr>
        <w:t>EPA also reviewed available information regarding potential human health effects from iron</w:t>
      </w:r>
      <w:r>
        <w:rPr>
          <w:rFonts w:ascii="Arial" w:hAnsi="Arial" w:cs="Arial"/>
        </w:rPr>
        <w:t xml:space="preserve"> and analyzed this information, </w:t>
      </w:r>
      <w:r w:rsidR="006B2BB1">
        <w:rPr>
          <w:rFonts w:ascii="Arial" w:hAnsi="Arial" w:cs="Arial"/>
        </w:rPr>
        <w:t>in combination</w:t>
      </w:r>
      <w:r>
        <w:rPr>
          <w:rFonts w:ascii="Arial" w:hAnsi="Arial" w:cs="Arial"/>
        </w:rPr>
        <w:t xml:space="preserve"> with water quality monitoring data</w:t>
      </w:r>
      <w:r w:rsidR="006B2BB1">
        <w:rPr>
          <w:rFonts w:ascii="Arial" w:hAnsi="Arial" w:cs="Arial"/>
        </w:rPr>
        <w:t xml:space="preserve"> from waters in </w:t>
      </w:r>
      <w:smartTag w:uri="urn:schemas-microsoft-com:office:smarttags" w:element="State">
        <w:smartTag w:uri="urn:schemas-microsoft-com:office:smarttags" w:element="place">
          <w:r w:rsidR="006B2BB1">
            <w:rPr>
              <w:rFonts w:ascii="Arial" w:hAnsi="Arial" w:cs="Arial"/>
            </w:rPr>
            <w:t>Missouri</w:t>
          </w:r>
        </w:smartTag>
      </w:smartTag>
      <w:r w:rsidR="006B2BB1">
        <w:rPr>
          <w:rFonts w:ascii="Arial" w:hAnsi="Arial" w:cs="Arial"/>
        </w:rPr>
        <w:t xml:space="preserve"> designated as Drinking Water Supply</w:t>
      </w:r>
      <w:r>
        <w:rPr>
          <w:rFonts w:ascii="Arial" w:hAnsi="Arial" w:cs="Arial"/>
        </w:rPr>
        <w:t xml:space="preserve">, in order to estimate potential exposure to iron. </w:t>
      </w:r>
      <w:r w:rsidR="006B2BB1">
        <w:rPr>
          <w:rFonts w:ascii="Arial" w:hAnsi="Arial" w:cs="Arial"/>
        </w:rPr>
        <w:t xml:space="preserve"> </w:t>
      </w:r>
      <w:r>
        <w:rPr>
          <w:rFonts w:ascii="Arial" w:hAnsi="Arial" w:cs="Arial"/>
        </w:rPr>
        <w:t>The results of this analysis led EPA to determine</w:t>
      </w:r>
      <w:r w:rsidR="00B6160D">
        <w:rPr>
          <w:rFonts w:ascii="Arial" w:hAnsi="Arial" w:cs="Arial"/>
        </w:rPr>
        <w:t xml:space="preserve"> that</w:t>
      </w:r>
      <w:r w:rsidR="006B2BB1">
        <w:rPr>
          <w:rFonts w:ascii="Arial" w:hAnsi="Arial" w:cs="Arial"/>
        </w:rPr>
        <w:t xml:space="preserve"> </w:t>
      </w:r>
      <w:r w:rsidR="00F455BF">
        <w:rPr>
          <w:rFonts w:ascii="Arial" w:hAnsi="Arial" w:cs="Arial"/>
        </w:rPr>
        <w:t>the</w:t>
      </w:r>
      <w:r w:rsidR="006B2BB1">
        <w:rPr>
          <w:rFonts w:ascii="Arial" w:hAnsi="Arial" w:cs="Arial"/>
        </w:rPr>
        <w:t xml:space="preserve"> </w:t>
      </w:r>
      <w:r>
        <w:rPr>
          <w:rFonts w:ascii="Arial" w:hAnsi="Arial" w:cs="Arial"/>
        </w:rPr>
        <w:t xml:space="preserve">absence </w:t>
      </w:r>
      <w:r w:rsidR="006B2BB1">
        <w:rPr>
          <w:rFonts w:ascii="Arial" w:hAnsi="Arial" w:cs="Arial"/>
        </w:rPr>
        <w:t>of an iron criterion for drinking water would not result in signifi</w:t>
      </w:r>
      <w:r w:rsidR="00F455BF">
        <w:rPr>
          <w:rFonts w:ascii="Arial" w:hAnsi="Arial" w:cs="Arial"/>
        </w:rPr>
        <w:t>cant increased exposure to iron,</w:t>
      </w:r>
      <w:r w:rsidR="006B2BB1">
        <w:rPr>
          <w:rFonts w:ascii="Arial" w:hAnsi="Arial" w:cs="Arial"/>
        </w:rPr>
        <w:t xml:space="preserve"> and that a separate criterion for iron is not necessary to protect Missouri’s Drinking Water Supply </w:t>
      </w:r>
      <w:r w:rsidR="00F455BF">
        <w:rPr>
          <w:rFonts w:ascii="Arial" w:hAnsi="Arial" w:cs="Arial"/>
        </w:rPr>
        <w:t>U</w:t>
      </w:r>
      <w:r w:rsidR="006B2BB1">
        <w:rPr>
          <w:rFonts w:ascii="Arial" w:hAnsi="Arial" w:cs="Arial"/>
        </w:rPr>
        <w:t>se.</w:t>
      </w:r>
    </w:p>
    <w:p w:rsidR="008B45C7" w:rsidRDefault="008B45C7" w:rsidP="008B45C7">
      <w:pPr>
        <w:autoSpaceDE w:val="0"/>
        <w:autoSpaceDN w:val="0"/>
        <w:adjustRightInd w:val="0"/>
        <w:rPr>
          <w:rFonts w:ascii="Arial" w:hAnsi="Arial" w:cs="Arial"/>
        </w:rPr>
      </w:pPr>
    </w:p>
    <w:p w:rsidR="00A560B6" w:rsidRDefault="00A560B6" w:rsidP="008B45C7">
      <w:pPr>
        <w:autoSpaceDE w:val="0"/>
        <w:autoSpaceDN w:val="0"/>
        <w:adjustRightInd w:val="0"/>
        <w:rPr>
          <w:rFonts w:ascii="Arial" w:hAnsi="Arial" w:cs="Arial"/>
        </w:rPr>
      </w:pPr>
    </w:p>
    <w:p w:rsidR="00D07A02" w:rsidRPr="00D07A02" w:rsidRDefault="00D07A02" w:rsidP="00D07A02">
      <w:pPr>
        <w:rPr>
          <w:rFonts w:ascii="Arial" w:hAnsi="Arial" w:cs="Arial"/>
          <w:b/>
          <w:u w:val="single"/>
        </w:rPr>
      </w:pPr>
      <w:r w:rsidRPr="00D07A02">
        <w:rPr>
          <w:rFonts w:ascii="Arial" w:hAnsi="Arial" w:cs="Arial"/>
          <w:b/>
          <w:u w:val="single"/>
        </w:rPr>
        <w:t>DEQ Recommendation</w:t>
      </w:r>
    </w:p>
    <w:p w:rsidR="00D07A02" w:rsidRPr="00D07A02" w:rsidRDefault="00D07A02" w:rsidP="00D07A02">
      <w:pPr>
        <w:rPr>
          <w:rFonts w:ascii="Arial" w:hAnsi="Arial" w:cs="Arial"/>
          <w:b/>
        </w:rPr>
      </w:pPr>
    </w:p>
    <w:p w:rsidR="008B45C7" w:rsidRPr="00D07A02" w:rsidRDefault="008B45C7" w:rsidP="008B45C7">
      <w:pPr>
        <w:rPr>
          <w:rFonts w:ascii="Arial" w:hAnsi="Arial" w:cs="Arial"/>
        </w:rPr>
      </w:pPr>
      <w:r w:rsidRPr="00D07A02">
        <w:rPr>
          <w:rFonts w:ascii="Arial" w:hAnsi="Arial" w:cs="Arial"/>
        </w:rPr>
        <w:t xml:space="preserve">Potential </w:t>
      </w:r>
      <w:r w:rsidR="00D07A02">
        <w:rPr>
          <w:rFonts w:ascii="Arial" w:hAnsi="Arial" w:cs="Arial"/>
        </w:rPr>
        <w:t xml:space="preserve">options for revising </w:t>
      </w:r>
      <w:r w:rsidRPr="00D07A02">
        <w:rPr>
          <w:rFonts w:ascii="Arial" w:hAnsi="Arial" w:cs="Arial"/>
        </w:rPr>
        <w:t>Oregon</w:t>
      </w:r>
      <w:r w:rsidR="00D07A02">
        <w:rPr>
          <w:rFonts w:ascii="Arial" w:hAnsi="Arial" w:cs="Arial"/>
        </w:rPr>
        <w:t>’s human health criterion include:</w:t>
      </w:r>
    </w:p>
    <w:p w:rsidR="008B45C7" w:rsidRDefault="008B45C7" w:rsidP="008B45C7">
      <w:pPr>
        <w:autoSpaceDE w:val="0"/>
        <w:autoSpaceDN w:val="0"/>
        <w:adjustRightInd w:val="0"/>
        <w:rPr>
          <w:rFonts w:ascii="Arial" w:hAnsi="Arial" w:cs="Arial"/>
        </w:rPr>
      </w:pPr>
    </w:p>
    <w:p w:rsidR="008B45C7" w:rsidRPr="00A560B6" w:rsidRDefault="008B45C7" w:rsidP="00A560B6">
      <w:pPr>
        <w:pStyle w:val="ListParagraph"/>
        <w:numPr>
          <w:ilvl w:val="0"/>
          <w:numId w:val="17"/>
        </w:numPr>
        <w:autoSpaceDE w:val="0"/>
        <w:autoSpaceDN w:val="0"/>
        <w:adjustRightInd w:val="0"/>
        <w:rPr>
          <w:rFonts w:ascii="Arial" w:hAnsi="Arial" w:cs="Arial"/>
        </w:rPr>
      </w:pPr>
      <w:r w:rsidRPr="00A560B6">
        <w:rPr>
          <w:rFonts w:ascii="Arial" w:hAnsi="Arial" w:cs="Arial"/>
        </w:rPr>
        <w:t xml:space="preserve">Revise the 300 </w:t>
      </w:r>
      <w:r w:rsidR="00AA1F2C">
        <w:rPr>
          <w:rFonts w:ascii="Arial" w:hAnsi="Arial" w:cs="Arial"/>
        </w:rPr>
        <w:t>µg/l</w:t>
      </w:r>
      <w:r w:rsidRPr="00A560B6">
        <w:rPr>
          <w:rFonts w:ascii="Arial" w:hAnsi="Arial" w:cs="Arial"/>
        </w:rPr>
        <w:t xml:space="preserve"> </w:t>
      </w:r>
      <w:r w:rsidR="00A560B6" w:rsidRPr="00A560B6">
        <w:rPr>
          <w:rFonts w:ascii="Arial" w:hAnsi="Arial" w:cs="Arial"/>
        </w:rPr>
        <w:t>i</w:t>
      </w:r>
      <w:r w:rsidRPr="00A560B6">
        <w:rPr>
          <w:rFonts w:ascii="Arial" w:hAnsi="Arial" w:cs="Arial"/>
        </w:rPr>
        <w:t xml:space="preserve">ron </w:t>
      </w:r>
      <w:r w:rsidR="00A560B6" w:rsidRPr="00A560B6">
        <w:rPr>
          <w:rFonts w:ascii="Arial" w:hAnsi="Arial" w:cs="Arial"/>
        </w:rPr>
        <w:t>c</w:t>
      </w:r>
      <w:r w:rsidRPr="00A560B6">
        <w:rPr>
          <w:rFonts w:ascii="Arial" w:hAnsi="Arial" w:cs="Arial"/>
        </w:rPr>
        <w:t>riterion</w:t>
      </w:r>
      <w:r w:rsidR="00A560B6" w:rsidRPr="00A560B6">
        <w:rPr>
          <w:rFonts w:ascii="Arial" w:hAnsi="Arial" w:cs="Arial"/>
        </w:rPr>
        <w:t xml:space="preserve"> </w:t>
      </w:r>
      <w:r w:rsidR="00D07A02">
        <w:rPr>
          <w:rFonts w:ascii="Arial" w:hAnsi="Arial" w:cs="Arial"/>
        </w:rPr>
        <w:t>to protect</w:t>
      </w:r>
      <w:r w:rsidR="00A560B6" w:rsidRPr="00A560B6">
        <w:rPr>
          <w:rFonts w:ascii="Arial" w:hAnsi="Arial" w:cs="Arial"/>
        </w:rPr>
        <w:t xml:space="preserve"> human health</w:t>
      </w:r>
      <w:r w:rsidR="00A560B6">
        <w:rPr>
          <w:rFonts w:ascii="Arial" w:hAnsi="Arial" w:cs="Arial"/>
        </w:rPr>
        <w:t>.</w:t>
      </w:r>
    </w:p>
    <w:p w:rsidR="00A560B6" w:rsidRPr="00A560B6" w:rsidRDefault="00A560B6" w:rsidP="00A560B6">
      <w:pPr>
        <w:pStyle w:val="ListParagraph"/>
        <w:numPr>
          <w:ilvl w:val="0"/>
          <w:numId w:val="17"/>
        </w:numPr>
        <w:autoSpaceDE w:val="0"/>
        <w:autoSpaceDN w:val="0"/>
        <w:adjustRightInd w:val="0"/>
        <w:rPr>
          <w:rFonts w:ascii="Arial" w:hAnsi="Arial" w:cs="Arial"/>
        </w:rPr>
      </w:pPr>
      <w:r w:rsidRPr="00A560B6">
        <w:rPr>
          <w:rFonts w:ascii="Arial" w:hAnsi="Arial" w:cs="Arial"/>
        </w:rPr>
        <w:t xml:space="preserve">Withdraw the 300 </w:t>
      </w:r>
      <w:r w:rsidR="00AA1F2C">
        <w:rPr>
          <w:rFonts w:ascii="Arial" w:hAnsi="Arial" w:cs="Arial"/>
        </w:rPr>
        <w:t>µg/l</w:t>
      </w:r>
      <w:r w:rsidRPr="00A560B6">
        <w:rPr>
          <w:rFonts w:ascii="Arial" w:hAnsi="Arial" w:cs="Arial"/>
        </w:rPr>
        <w:t xml:space="preserve"> iron criterion for human health and adopt </w:t>
      </w:r>
      <w:r>
        <w:rPr>
          <w:rFonts w:ascii="Arial" w:hAnsi="Arial" w:cs="Arial"/>
        </w:rPr>
        <w:t>a</w:t>
      </w:r>
      <w:r w:rsidRPr="00A560B6">
        <w:rPr>
          <w:rFonts w:ascii="Arial" w:hAnsi="Arial" w:cs="Arial"/>
        </w:rPr>
        <w:t xml:space="preserve"> criterion for public and private water supply </w:t>
      </w:r>
      <w:r>
        <w:rPr>
          <w:rFonts w:ascii="Arial" w:hAnsi="Arial" w:cs="Arial"/>
        </w:rPr>
        <w:t xml:space="preserve">use </w:t>
      </w:r>
      <w:r w:rsidRPr="00A560B6">
        <w:rPr>
          <w:rFonts w:ascii="Arial" w:hAnsi="Arial" w:cs="Arial"/>
        </w:rPr>
        <w:t>based on organoleptic effects</w:t>
      </w:r>
      <w:r>
        <w:rPr>
          <w:rFonts w:ascii="Arial" w:hAnsi="Arial" w:cs="Arial"/>
        </w:rPr>
        <w:t>.</w:t>
      </w:r>
    </w:p>
    <w:p w:rsidR="008B45C7" w:rsidRPr="00A560B6" w:rsidRDefault="008B45C7" w:rsidP="00A560B6">
      <w:pPr>
        <w:pStyle w:val="ListParagraph"/>
        <w:numPr>
          <w:ilvl w:val="0"/>
          <w:numId w:val="17"/>
        </w:numPr>
        <w:autoSpaceDE w:val="0"/>
        <w:autoSpaceDN w:val="0"/>
        <w:adjustRightInd w:val="0"/>
        <w:rPr>
          <w:rFonts w:ascii="Arial" w:hAnsi="Arial" w:cs="Arial"/>
        </w:rPr>
      </w:pPr>
      <w:r w:rsidRPr="00A560B6">
        <w:rPr>
          <w:rFonts w:ascii="Arial" w:hAnsi="Arial" w:cs="Arial"/>
        </w:rPr>
        <w:t xml:space="preserve">Withdraw the 300 </w:t>
      </w:r>
      <w:r w:rsidR="00AA1F2C">
        <w:rPr>
          <w:rFonts w:ascii="Arial" w:hAnsi="Arial" w:cs="Arial"/>
        </w:rPr>
        <w:t>µg/l</w:t>
      </w:r>
      <w:r w:rsidRPr="00A560B6">
        <w:rPr>
          <w:rFonts w:ascii="Arial" w:hAnsi="Arial" w:cs="Arial"/>
        </w:rPr>
        <w:t xml:space="preserve"> </w:t>
      </w:r>
      <w:r w:rsidR="00A560B6" w:rsidRPr="00A560B6">
        <w:rPr>
          <w:rFonts w:ascii="Arial" w:hAnsi="Arial" w:cs="Arial"/>
        </w:rPr>
        <w:t>i</w:t>
      </w:r>
      <w:r w:rsidRPr="00A560B6">
        <w:rPr>
          <w:rFonts w:ascii="Arial" w:hAnsi="Arial" w:cs="Arial"/>
        </w:rPr>
        <w:t xml:space="preserve">ron </w:t>
      </w:r>
      <w:r w:rsidR="00A560B6" w:rsidRPr="00A560B6">
        <w:rPr>
          <w:rFonts w:ascii="Arial" w:hAnsi="Arial" w:cs="Arial"/>
        </w:rPr>
        <w:t>c</w:t>
      </w:r>
      <w:r w:rsidRPr="00A560B6">
        <w:rPr>
          <w:rFonts w:ascii="Arial" w:hAnsi="Arial" w:cs="Arial"/>
        </w:rPr>
        <w:t xml:space="preserve">riterion </w:t>
      </w:r>
      <w:r w:rsidR="00A560B6">
        <w:rPr>
          <w:rFonts w:ascii="Arial" w:hAnsi="Arial" w:cs="Arial"/>
        </w:rPr>
        <w:t>for human health and</w:t>
      </w:r>
      <w:r w:rsidR="00A560B6" w:rsidRPr="00A560B6">
        <w:rPr>
          <w:rFonts w:ascii="Arial" w:hAnsi="Arial" w:cs="Arial"/>
        </w:rPr>
        <w:t xml:space="preserve"> rely on the aquatic life criterion of 1000</w:t>
      </w:r>
      <w:r w:rsidR="00D07A02">
        <w:rPr>
          <w:rFonts w:ascii="Arial" w:hAnsi="Arial" w:cs="Arial"/>
        </w:rPr>
        <w:t xml:space="preserve"> </w:t>
      </w:r>
      <w:r w:rsidR="00AA1F2C">
        <w:rPr>
          <w:rFonts w:ascii="Arial" w:hAnsi="Arial" w:cs="Arial"/>
        </w:rPr>
        <w:t>µg/l</w:t>
      </w:r>
      <w:r w:rsidR="00D07A02">
        <w:rPr>
          <w:rFonts w:ascii="Arial" w:hAnsi="Arial" w:cs="Arial"/>
        </w:rPr>
        <w:t xml:space="preserve"> iron to protect public water supply.</w:t>
      </w:r>
    </w:p>
    <w:p w:rsidR="00B1627F" w:rsidRDefault="00B1627F" w:rsidP="003815BC">
      <w:pPr>
        <w:rPr>
          <w:rFonts w:ascii="Arial" w:hAnsi="Arial" w:cs="Arial"/>
        </w:rPr>
      </w:pPr>
    </w:p>
    <w:p w:rsidR="00B37B76" w:rsidRDefault="00D57B64" w:rsidP="003815BC">
      <w:pPr>
        <w:rPr>
          <w:rFonts w:ascii="Arial" w:hAnsi="Arial" w:cs="Arial"/>
        </w:rPr>
      </w:pPr>
      <w:r>
        <w:rPr>
          <w:rFonts w:ascii="Arial" w:hAnsi="Arial" w:cs="Arial"/>
        </w:rPr>
        <w:t xml:space="preserve">DEQ recommends withdrawing our criterion for human health and relying on the aquatic life criterion of 1000 </w:t>
      </w:r>
      <w:r w:rsidR="00AA1F2C">
        <w:rPr>
          <w:rFonts w:ascii="Arial" w:hAnsi="Arial" w:cs="Arial"/>
        </w:rPr>
        <w:t>µg/l</w:t>
      </w:r>
      <w:r w:rsidRPr="00A560B6">
        <w:rPr>
          <w:rFonts w:ascii="Arial" w:hAnsi="Arial" w:cs="Arial"/>
        </w:rPr>
        <w:t xml:space="preserve"> dissolved iron</w:t>
      </w:r>
      <w:r w:rsidR="00D07A02">
        <w:rPr>
          <w:rFonts w:ascii="Arial" w:hAnsi="Arial" w:cs="Arial"/>
        </w:rPr>
        <w:t xml:space="preserve"> for the following reasons:</w:t>
      </w:r>
    </w:p>
    <w:p w:rsidR="00D57B64" w:rsidRDefault="00D57B64" w:rsidP="003815BC">
      <w:pPr>
        <w:rPr>
          <w:rFonts w:ascii="Arial" w:hAnsi="Arial" w:cs="Arial"/>
        </w:rPr>
      </w:pPr>
    </w:p>
    <w:p w:rsidR="00D07A02" w:rsidRDefault="00D57B64" w:rsidP="00D57B64">
      <w:pPr>
        <w:pStyle w:val="ListParagraph"/>
        <w:numPr>
          <w:ilvl w:val="0"/>
          <w:numId w:val="18"/>
        </w:numPr>
        <w:rPr>
          <w:rFonts w:ascii="Arial" w:hAnsi="Arial" w:cs="Arial"/>
        </w:rPr>
      </w:pPr>
      <w:r>
        <w:rPr>
          <w:rFonts w:ascii="Arial" w:hAnsi="Arial" w:cs="Arial"/>
        </w:rPr>
        <w:t xml:space="preserve">The current criterion of 300 </w:t>
      </w:r>
      <w:r w:rsidR="00AA1F2C">
        <w:rPr>
          <w:rFonts w:ascii="Arial" w:hAnsi="Arial" w:cs="Arial"/>
        </w:rPr>
        <w:t>µg/l</w:t>
      </w:r>
      <w:r>
        <w:rPr>
          <w:rFonts w:ascii="Arial" w:hAnsi="Arial" w:cs="Arial"/>
        </w:rPr>
        <w:t xml:space="preserve"> is not based on human health effects.  </w:t>
      </w:r>
    </w:p>
    <w:p w:rsidR="00B37B76" w:rsidRDefault="00D07A02" w:rsidP="00D57B64">
      <w:pPr>
        <w:pStyle w:val="ListParagraph"/>
        <w:numPr>
          <w:ilvl w:val="0"/>
          <w:numId w:val="18"/>
        </w:numPr>
        <w:rPr>
          <w:rFonts w:ascii="Arial" w:hAnsi="Arial" w:cs="Arial"/>
        </w:rPr>
      </w:pPr>
      <w:r>
        <w:rPr>
          <w:rFonts w:ascii="Arial" w:hAnsi="Arial" w:cs="Arial"/>
        </w:rPr>
        <w:t xml:space="preserve">Iron criteria for the protection of human health are not necessary.  The tolerable intake levels are higher than </w:t>
      </w:r>
      <w:r w:rsidR="000F4752">
        <w:rPr>
          <w:rFonts w:ascii="Arial" w:hAnsi="Arial" w:cs="Arial"/>
        </w:rPr>
        <w:t xml:space="preserve">those </w:t>
      </w:r>
      <w:r>
        <w:rPr>
          <w:rFonts w:ascii="Arial" w:hAnsi="Arial" w:cs="Arial"/>
        </w:rPr>
        <w:t xml:space="preserve">found in Oregon surface waters and much higher </w:t>
      </w:r>
      <w:r w:rsidR="000F4752">
        <w:rPr>
          <w:rFonts w:ascii="Arial" w:hAnsi="Arial" w:cs="Arial"/>
        </w:rPr>
        <w:t xml:space="preserve">than the aquatic life criterion of 1000 </w:t>
      </w:r>
      <w:r w:rsidR="00AA1F2C">
        <w:rPr>
          <w:rFonts w:ascii="Arial" w:hAnsi="Arial" w:cs="Arial"/>
        </w:rPr>
        <w:t>µg/l</w:t>
      </w:r>
      <w:r w:rsidR="000F4752">
        <w:rPr>
          <w:rFonts w:ascii="Arial" w:hAnsi="Arial" w:cs="Arial"/>
        </w:rPr>
        <w:t>.</w:t>
      </w:r>
    </w:p>
    <w:p w:rsidR="00D07A02" w:rsidRDefault="00D07A02" w:rsidP="00D57B64">
      <w:pPr>
        <w:pStyle w:val="ListParagraph"/>
        <w:numPr>
          <w:ilvl w:val="0"/>
          <w:numId w:val="18"/>
        </w:numPr>
        <w:rPr>
          <w:rFonts w:ascii="Arial" w:hAnsi="Arial" w:cs="Arial"/>
        </w:rPr>
      </w:pPr>
      <w:r>
        <w:rPr>
          <w:rFonts w:ascii="Arial" w:hAnsi="Arial" w:cs="Arial"/>
        </w:rPr>
        <w:t>Aquatic life is a designated use in all surface waters for which public or private water supply is a designated beneficial use and therefore the aquatic life criterion would apply in those waters.</w:t>
      </w:r>
    </w:p>
    <w:p w:rsidR="00D07A02" w:rsidRDefault="00D07A02" w:rsidP="00D57B64">
      <w:pPr>
        <w:pStyle w:val="ListParagraph"/>
        <w:numPr>
          <w:ilvl w:val="0"/>
          <w:numId w:val="18"/>
        </w:numPr>
        <w:rPr>
          <w:rFonts w:ascii="Arial" w:hAnsi="Arial" w:cs="Arial"/>
        </w:rPr>
      </w:pPr>
      <w:r>
        <w:rPr>
          <w:rFonts w:ascii="Arial" w:hAnsi="Arial" w:cs="Arial"/>
        </w:rPr>
        <w:t xml:space="preserve">The aquatic life criterion is sufficient to protect </w:t>
      </w:r>
      <w:r w:rsidR="005613EF">
        <w:rPr>
          <w:rFonts w:ascii="Arial" w:hAnsi="Arial" w:cs="Arial"/>
        </w:rPr>
        <w:t xml:space="preserve">against </w:t>
      </w:r>
      <w:r>
        <w:rPr>
          <w:rFonts w:ascii="Arial" w:hAnsi="Arial" w:cs="Arial"/>
        </w:rPr>
        <w:t>organoleptic eff</w:t>
      </w:r>
      <w:r w:rsidR="005613EF">
        <w:rPr>
          <w:rFonts w:ascii="Arial" w:hAnsi="Arial" w:cs="Arial"/>
        </w:rPr>
        <w:t>ects in domestic water supplies and, therefore, a statewide criterion to protect against these impacts is not needed.</w:t>
      </w:r>
    </w:p>
    <w:p w:rsidR="000F4752" w:rsidRDefault="000F4752" w:rsidP="00D57B64">
      <w:pPr>
        <w:pStyle w:val="ListParagraph"/>
        <w:numPr>
          <w:ilvl w:val="0"/>
          <w:numId w:val="18"/>
        </w:numPr>
        <w:rPr>
          <w:rFonts w:ascii="Arial" w:hAnsi="Arial" w:cs="Arial"/>
        </w:rPr>
      </w:pPr>
      <w:r>
        <w:rPr>
          <w:rFonts w:ascii="Arial" w:hAnsi="Arial" w:cs="Arial"/>
        </w:rPr>
        <w:t>Oregon has a narrative criterion that allows us to protect against objectionable taste and odor.</w:t>
      </w:r>
    </w:p>
    <w:p w:rsidR="005613EF" w:rsidRPr="00D57B64" w:rsidRDefault="005613EF" w:rsidP="005613EF">
      <w:pPr>
        <w:pStyle w:val="ListParagraph"/>
        <w:rPr>
          <w:rFonts w:ascii="Arial" w:hAnsi="Arial" w:cs="Arial"/>
        </w:rPr>
      </w:pPr>
    </w:p>
    <w:p w:rsidR="00856AF2" w:rsidRPr="00B37B76" w:rsidRDefault="00856AF2" w:rsidP="003815BC">
      <w:pPr>
        <w:rPr>
          <w:rFonts w:ascii="Arial" w:hAnsi="Arial" w:cs="Arial"/>
        </w:rPr>
      </w:pPr>
    </w:p>
    <w:p w:rsidR="006618D1" w:rsidRDefault="006618D1" w:rsidP="006618D1">
      <w:pPr>
        <w:rPr>
          <w:rFonts w:ascii="Arial" w:hAnsi="Arial" w:cs="Arial"/>
          <w:color w:val="0000FF"/>
        </w:rPr>
      </w:pPr>
    </w:p>
    <w:p w:rsidR="006618D1" w:rsidRDefault="006618D1" w:rsidP="006618D1">
      <w:pPr>
        <w:rPr>
          <w:rFonts w:ascii="Arial" w:hAnsi="Arial" w:cs="Arial"/>
          <w:color w:val="0000FF"/>
        </w:rPr>
      </w:pPr>
    </w:p>
    <w:p w:rsidR="00AA6DA0" w:rsidRDefault="00AA6DA0" w:rsidP="006618D1">
      <w:pPr>
        <w:rPr>
          <w:rFonts w:ascii="Arial" w:hAnsi="Arial" w:cs="Arial"/>
          <w:color w:val="0000FF"/>
        </w:rPr>
      </w:pPr>
    </w:p>
    <w:p w:rsidR="00AA6DA0" w:rsidRDefault="00AA6DA0" w:rsidP="006618D1">
      <w:pPr>
        <w:rPr>
          <w:rFonts w:ascii="Arial" w:hAnsi="Arial" w:cs="Arial"/>
          <w:color w:val="0000FF"/>
        </w:rPr>
      </w:pPr>
    </w:p>
    <w:p w:rsidR="00AA6DA0" w:rsidRDefault="00AA6DA0" w:rsidP="006618D1">
      <w:pPr>
        <w:rPr>
          <w:rFonts w:ascii="Arial" w:hAnsi="Arial" w:cs="Arial"/>
          <w:color w:val="0000FF"/>
        </w:rPr>
      </w:pPr>
    </w:p>
    <w:p w:rsidR="00AA6DA0" w:rsidRPr="005E3522" w:rsidRDefault="00AA6DA0" w:rsidP="006618D1">
      <w:pPr>
        <w:rPr>
          <w:rFonts w:ascii="Arial" w:hAnsi="Arial" w:cs="Arial"/>
          <w:color w:val="0000FF"/>
        </w:rPr>
      </w:pPr>
    </w:p>
    <w:p w:rsidR="006618D1" w:rsidRPr="005E3522" w:rsidRDefault="006618D1" w:rsidP="006618D1">
      <w:pPr>
        <w:rPr>
          <w:rFonts w:ascii="Arial" w:hAnsi="Arial" w:cs="Arial"/>
          <w:color w:val="0000FF"/>
        </w:rPr>
      </w:pPr>
    </w:p>
    <w:sectPr w:rsidR="006618D1" w:rsidRPr="005E3522" w:rsidSect="00073A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A86" w:rsidRDefault="00073A86">
      <w:r>
        <w:separator/>
      </w:r>
    </w:p>
  </w:endnote>
  <w:endnote w:type="continuationSeparator" w:id="1">
    <w:p w:rsidR="00073A86" w:rsidRDefault="00073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6" w:rsidRDefault="00073A86" w:rsidP="005556FA">
    <w:pPr>
      <w:pStyle w:val="Footer"/>
      <w:jc w:val="center"/>
    </w:pPr>
    <w:r>
      <w:rPr>
        <w:rStyle w:val="PageNumber"/>
      </w:rPr>
      <w:fldChar w:fldCharType="begin"/>
    </w:r>
    <w:r>
      <w:rPr>
        <w:rStyle w:val="PageNumber"/>
      </w:rPr>
      <w:instrText xml:space="preserve"> PAGE </w:instrText>
    </w:r>
    <w:r>
      <w:rPr>
        <w:rStyle w:val="PageNumber"/>
      </w:rPr>
      <w:fldChar w:fldCharType="separate"/>
    </w:r>
    <w:r w:rsidR="000E789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A86" w:rsidRDefault="00073A86">
      <w:r>
        <w:separator/>
      </w:r>
    </w:p>
  </w:footnote>
  <w:footnote w:type="continuationSeparator" w:id="1">
    <w:p w:rsidR="00073A86" w:rsidRDefault="00073A86">
      <w:r>
        <w:continuationSeparator/>
      </w:r>
    </w:p>
  </w:footnote>
  <w:footnote w:id="2">
    <w:p w:rsidR="00073A86" w:rsidRPr="00E648A6" w:rsidRDefault="00073A86" w:rsidP="003815BC">
      <w:pPr>
        <w:pStyle w:val="FootnoteText"/>
      </w:pPr>
      <w:r>
        <w:rPr>
          <w:rStyle w:val="FootnoteReference"/>
        </w:rPr>
        <w:footnoteRef/>
      </w:r>
      <w:r>
        <w:t xml:space="preserve"> EPA. 1994. </w:t>
      </w:r>
      <w:r w:rsidRPr="00E648A6">
        <w:rPr>
          <w:i/>
        </w:rPr>
        <w:t>Water Quality Standards Handbook, Second Edition</w:t>
      </w:r>
      <w:r>
        <w:t xml:space="preserve">.  </w:t>
      </w:r>
      <w:r w:rsidRPr="00092C93">
        <w:t>U.S. Environmental Protection Agency, Washington, D.C.</w:t>
      </w:r>
      <w:r>
        <w:t xml:space="preserve">  EPA 823-B-94-005. Page 3-23. Available at: </w:t>
      </w:r>
      <w:hyperlink r:id="rId1" w:history="1">
        <w:r w:rsidRPr="00114C19">
          <w:rPr>
            <w:rStyle w:val="Hyperlink"/>
          </w:rPr>
          <w:t>http://www.epa.gov/waterscience/standards/handbook/</w:t>
        </w:r>
      </w:hyperlink>
      <w:r>
        <w:t>.</w:t>
      </w:r>
    </w:p>
  </w:footnote>
  <w:footnote w:id="3">
    <w:p w:rsidR="00073A86" w:rsidRDefault="00073A86" w:rsidP="00DD3D36">
      <w:pPr>
        <w:pStyle w:val="FootnoteText"/>
      </w:pPr>
      <w:r>
        <w:rPr>
          <w:rStyle w:val="FootnoteReference"/>
        </w:rPr>
        <w:footnoteRef/>
      </w:r>
      <w:r>
        <w:t xml:space="preserve"> EPA. 1976. </w:t>
      </w:r>
      <w:r w:rsidRPr="00C0234F">
        <w:rPr>
          <w:i/>
        </w:rPr>
        <w:t>Quality Criteria for Water</w:t>
      </w:r>
      <w:r>
        <w:t xml:space="preserve"> (“Red Book”). U.S. Environmental Protection Agency, Office of Water, Washington, D.C. PB-263 943.  Available at: </w:t>
      </w:r>
      <w:hyperlink r:id="rId2" w:history="1">
        <w:r w:rsidRPr="00007D72">
          <w:rPr>
            <w:rStyle w:val="Hyperlink"/>
          </w:rPr>
          <w:t>http://www</w:t>
        </w:r>
        <w:r w:rsidRPr="00007D72">
          <w:rPr>
            <w:rStyle w:val="Hyperlink"/>
          </w:rPr>
          <w:t>.</w:t>
        </w:r>
        <w:r w:rsidRPr="00007D72">
          <w:rPr>
            <w:rStyle w:val="Hyperlink"/>
          </w:rPr>
          <w:t>epa.gov/waterscience/criteria/library/redbook.pdf</w:t>
        </w:r>
      </w:hyperlink>
      <w:hyperlink r:id="rId3" w:history="1"/>
      <w:r>
        <w:t>.</w:t>
      </w:r>
    </w:p>
  </w:footnote>
  <w:footnote w:id="4">
    <w:p w:rsidR="00073A86" w:rsidRDefault="00073A86" w:rsidP="00DD3D36">
      <w:pPr>
        <w:pStyle w:val="FootnoteText"/>
      </w:pPr>
      <w:r>
        <w:rPr>
          <w:rStyle w:val="FootnoteReference"/>
        </w:rPr>
        <w:footnoteRef/>
      </w:r>
      <w:r>
        <w:t xml:space="preserve"> EPA. 1986. </w:t>
      </w:r>
      <w:r w:rsidRPr="00C0234F">
        <w:rPr>
          <w:i/>
        </w:rPr>
        <w:t>Quality Criteria for Water</w:t>
      </w:r>
      <w:r>
        <w:t xml:space="preserve"> (“Gold Book”). U.S. Environmental Protection Agency, Office of Water, Washington, D.C. EPA 440/5-86-001.  Available at: </w:t>
      </w:r>
      <w:hyperlink r:id="rId4" w:history="1">
        <w:r w:rsidRPr="007E50D7">
          <w:rPr>
            <w:rStyle w:val="Hyperlink"/>
          </w:rPr>
          <w:t>http://www.epa.gov/waterscience/criteria/library/goldbook.pdf</w:t>
        </w:r>
      </w:hyperlink>
      <w:r>
        <w:t>.</w:t>
      </w:r>
    </w:p>
  </w:footnote>
  <w:footnote w:id="5">
    <w:p w:rsidR="00073A86" w:rsidRPr="00E648A6" w:rsidRDefault="00073A86" w:rsidP="00E648A6">
      <w:pPr>
        <w:outlineLvl w:val="0"/>
        <w:rPr>
          <w:sz w:val="20"/>
          <w:szCs w:val="20"/>
        </w:rPr>
      </w:pPr>
      <w:r>
        <w:rPr>
          <w:rStyle w:val="FootnoteReference"/>
        </w:rPr>
        <w:footnoteRef/>
      </w:r>
      <w:r>
        <w:t xml:space="preserve"> </w:t>
      </w:r>
      <w:r w:rsidRPr="00E648A6">
        <w:rPr>
          <w:sz w:val="20"/>
          <w:szCs w:val="20"/>
        </w:rPr>
        <w:t>EPA. 1992.</w:t>
      </w:r>
      <w:r w:rsidRPr="00E648A6">
        <w:rPr>
          <w:i/>
          <w:sz w:val="20"/>
          <w:szCs w:val="20"/>
        </w:rPr>
        <w:t xml:space="preserve"> Secondary Drinking Water Regulations: Guidance for Nuisance Chemicals</w:t>
      </w:r>
      <w:r w:rsidRPr="00E648A6">
        <w:rPr>
          <w:sz w:val="20"/>
          <w:szCs w:val="20"/>
        </w:rPr>
        <w:t xml:space="preserve">.  U.S. Environmental Protection Agency, Washington, D.C. EPA 810/K-92-001.  Available at: </w:t>
      </w:r>
      <w:hyperlink r:id="rId5" w:history="1">
        <w:r w:rsidRPr="00E648A6">
          <w:rPr>
            <w:rStyle w:val="Hyperlink"/>
            <w:sz w:val="20"/>
            <w:szCs w:val="20"/>
          </w:rPr>
          <w:t>http://www.epa.gov/safewater/consumer/2ndstandards.html</w:t>
        </w:r>
      </w:hyperlink>
      <w:r w:rsidRPr="00E648A6">
        <w:rPr>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6" w:rsidRPr="005B75D7" w:rsidRDefault="00073A86" w:rsidP="00E462CE">
    <w:pPr>
      <w:pStyle w:val="Header"/>
      <w:rPr>
        <w:i/>
        <w:sz w:val="22"/>
        <w:szCs w:val="22"/>
      </w:rPr>
    </w:pPr>
    <w:r>
      <w:rPr>
        <w:i/>
        <w:sz w:val="22"/>
        <w:szCs w:val="22"/>
      </w:rPr>
      <w:t>Draft</w:t>
    </w:r>
    <w:r>
      <w:rPr>
        <w:i/>
        <w:sz w:val="22"/>
        <w:szCs w:val="22"/>
      </w:rPr>
      <w:tab/>
      <w:t xml:space="preserve">                                                              </w:t>
    </w:r>
    <w:r w:rsidR="00AA1F2C">
      <w:rPr>
        <w:i/>
        <w:sz w:val="22"/>
        <w:szCs w:val="22"/>
      </w:rPr>
      <w:tab/>
    </w:r>
    <w:r>
      <w:rPr>
        <w:i/>
        <w:sz w:val="22"/>
        <w:szCs w:val="22"/>
      </w:rPr>
      <w:t xml:space="preserve">     May 2</w:t>
    </w:r>
    <w:r w:rsidR="000E7898">
      <w:rPr>
        <w:i/>
        <w:sz w:val="22"/>
        <w:szCs w:val="22"/>
      </w:rPr>
      <w:t>9</w:t>
    </w:r>
    <w:r w:rsidRPr="005B75D7">
      <w:rPr>
        <w:i/>
        <w:sz w:val="22"/>
        <w:szCs w:val="22"/>
      </w:rP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1DC"/>
    <w:multiLevelType w:val="hybridMultilevel"/>
    <w:tmpl w:val="AEDCB59C"/>
    <w:lvl w:ilvl="0" w:tplc="5C84BBD8">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4F7ABC"/>
    <w:multiLevelType w:val="multilevel"/>
    <w:tmpl w:val="DFA65E2E"/>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860BCC"/>
    <w:multiLevelType w:val="hybridMultilevel"/>
    <w:tmpl w:val="5FD2698E"/>
    <w:lvl w:ilvl="0" w:tplc="D0D03B24">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C4EEA"/>
    <w:multiLevelType w:val="multilevel"/>
    <w:tmpl w:val="10EECE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396716"/>
    <w:multiLevelType w:val="multilevel"/>
    <w:tmpl w:val="5FD2698E"/>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55F43CF"/>
    <w:multiLevelType w:val="multilevel"/>
    <w:tmpl w:val="9FCE1806"/>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9EB3C5F"/>
    <w:multiLevelType w:val="hybridMultilevel"/>
    <w:tmpl w:val="812ACCE0"/>
    <w:lvl w:ilvl="0" w:tplc="D0D03B24">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FB5BF6"/>
    <w:multiLevelType w:val="hybridMultilevel"/>
    <w:tmpl w:val="70F02618"/>
    <w:lvl w:ilvl="0" w:tplc="D41AA8EA">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322282E"/>
    <w:multiLevelType w:val="hybridMultilevel"/>
    <w:tmpl w:val="2B68958A"/>
    <w:lvl w:ilvl="0" w:tplc="59569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32049A"/>
    <w:multiLevelType w:val="hybridMultilevel"/>
    <w:tmpl w:val="7ECCEB60"/>
    <w:lvl w:ilvl="0" w:tplc="595698D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721F96"/>
    <w:multiLevelType w:val="hybridMultilevel"/>
    <w:tmpl w:val="DFA65E2E"/>
    <w:lvl w:ilvl="0" w:tplc="27D2FF06">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D6331B"/>
    <w:multiLevelType w:val="multilevel"/>
    <w:tmpl w:val="9FCE1806"/>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E302A89"/>
    <w:multiLevelType w:val="hybridMultilevel"/>
    <w:tmpl w:val="10EECE7E"/>
    <w:lvl w:ilvl="0" w:tplc="7EF62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0C4E96"/>
    <w:multiLevelType w:val="hybridMultilevel"/>
    <w:tmpl w:val="4AB459A4"/>
    <w:lvl w:ilvl="0" w:tplc="D0D03B24">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314DAB"/>
    <w:multiLevelType w:val="hybridMultilevel"/>
    <w:tmpl w:val="9FCE1806"/>
    <w:lvl w:ilvl="0" w:tplc="5C84BBD8">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6DB1CCC"/>
    <w:multiLevelType w:val="multilevel"/>
    <w:tmpl w:val="10EECE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195034"/>
    <w:multiLevelType w:val="hybridMultilevel"/>
    <w:tmpl w:val="4D10E6B6"/>
    <w:lvl w:ilvl="0" w:tplc="7EF629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E3462D"/>
    <w:multiLevelType w:val="hybridMultilevel"/>
    <w:tmpl w:val="C22CB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13"/>
  </w:num>
  <w:num w:numId="5">
    <w:abstractNumId w:val="6"/>
  </w:num>
  <w:num w:numId="6">
    <w:abstractNumId w:val="2"/>
  </w:num>
  <w:num w:numId="7">
    <w:abstractNumId w:val="4"/>
  </w:num>
  <w:num w:numId="8">
    <w:abstractNumId w:val="0"/>
  </w:num>
  <w:num w:numId="9">
    <w:abstractNumId w:val="14"/>
  </w:num>
  <w:num w:numId="10">
    <w:abstractNumId w:val="3"/>
  </w:num>
  <w:num w:numId="11">
    <w:abstractNumId w:val="5"/>
  </w:num>
  <w:num w:numId="12">
    <w:abstractNumId w:val="15"/>
  </w:num>
  <w:num w:numId="13">
    <w:abstractNumId w:val="11"/>
  </w:num>
  <w:num w:numId="14">
    <w:abstractNumId w:val="7"/>
  </w:num>
  <w:num w:numId="15">
    <w:abstractNumId w:val="16"/>
  </w:num>
  <w:num w:numId="16">
    <w:abstractNumId w:val="8"/>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D4B50"/>
    <w:rsid w:val="00017AD3"/>
    <w:rsid w:val="00073A86"/>
    <w:rsid w:val="00092C93"/>
    <w:rsid w:val="000E1850"/>
    <w:rsid w:val="000E7898"/>
    <w:rsid w:val="000F4752"/>
    <w:rsid w:val="00125D4B"/>
    <w:rsid w:val="0016226D"/>
    <w:rsid w:val="001655B9"/>
    <w:rsid w:val="00171004"/>
    <w:rsid w:val="001C1188"/>
    <w:rsid w:val="0020321F"/>
    <w:rsid w:val="00273EAF"/>
    <w:rsid w:val="002A0CE1"/>
    <w:rsid w:val="002F2F4D"/>
    <w:rsid w:val="00374976"/>
    <w:rsid w:val="003815BC"/>
    <w:rsid w:val="003832EA"/>
    <w:rsid w:val="00416C03"/>
    <w:rsid w:val="004515C1"/>
    <w:rsid w:val="00474239"/>
    <w:rsid w:val="00482B7F"/>
    <w:rsid w:val="00493F81"/>
    <w:rsid w:val="00550F00"/>
    <w:rsid w:val="005556FA"/>
    <w:rsid w:val="005613EF"/>
    <w:rsid w:val="005B75D7"/>
    <w:rsid w:val="005D3806"/>
    <w:rsid w:val="005E3522"/>
    <w:rsid w:val="00600D79"/>
    <w:rsid w:val="006618D1"/>
    <w:rsid w:val="00663F09"/>
    <w:rsid w:val="006B2BB1"/>
    <w:rsid w:val="006C5FD7"/>
    <w:rsid w:val="00721658"/>
    <w:rsid w:val="007B47CE"/>
    <w:rsid w:val="007B6D89"/>
    <w:rsid w:val="007D4B50"/>
    <w:rsid w:val="00825D59"/>
    <w:rsid w:val="00856AF2"/>
    <w:rsid w:val="008614E5"/>
    <w:rsid w:val="0087026B"/>
    <w:rsid w:val="00894183"/>
    <w:rsid w:val="008B45C7"/>
    <w:rsid w:val="0095335D"/>
    <w:rsid w:val="00975B67"/>
    <w:rsid w:val="00A158CF"/>
    <w:rsid w:val="00A560B6"/>
    <w:rsid w:val="00A80C9E"/>
    <w:rsid w:val="00AA1F2C"/>
    <w:rsid w:val="00AA6DA0"/>
    <w:rsid w:val="00AF4B7A"/>
    <w:rsid w:val="00B1488A"/>
    <w:rsid w:val="00B1627F"/>
    <w:rsid w:val="00B26823"/>
    <w:rsid w:val="00B36E2B"/>
    <w:rsid w:val="00B37B76"/>
    <w:rsid w:val="00B6160D"/>
    <w:rsid w:val="00B834FD"/>
    <w:rsid w:val="00B9442E"/>
    <w:rsid w:val="00C01A75"/>
    <w:rsid w:val="00C05CE9"/>
    <w:rsid w:val="00C51A71"/>
    <w:rsid w:val="00C611BA"/>
    <w:rsid w:val="00CD3DF7"/>
    <w:rsid w:val="00D07A02"/>
    <w:rsid w:val="00D57B64"/>
    <w:rsid w:val="00D8027E"/>
    <w:rsid w:val="00DB1FDB"/>
    <w:rsid w:val="00DD3D36"/>
    <w:rsid w:val="00E462CE"/>
    <w:rsid w:val="00E648A6"/>
    <w:rsid w:val="00E74444"/>
    <w:rsid w:val="00EB53F7"/>
    <w:rsid w:val="00F27F16"/>
    <w:rsid w:val="00F42E86"/>
    <w:rsid w:val="00F455BF"/>
    <w:rsid w:val="00FE3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B7A"/>
    <w:rPr>
      <w:sz w:val="24"/>
      <w:szCs w:val="24"/>
    </w:rPr>
  </w:style>
  <w:style w:type="paragraph" w:styleId="Heading1">
    <w:name w:val="heading 1"/>
    <w:basedOn w:val="Normal"/>
    <w:qFormat/>
    <w:rsid w:val="00E462CE"/>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A0CE1"/>
    <w:rPr>
      <w:sz w:val="16"/>
      <w:szCs w:val="16"/>
    </w:rPr>
  </w:style>
  <w:style w:type="paragraph" w:styleId="CommentText">
    <w:name w:val="annotation text"/>
    <w:basedOn w:val="Normal"/>
    <w:link w:val="CommentTextChar"/>
    <w:rsid w:val="002A0CE1"/>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2A0CE1"/>
    <w:rPr>
      <w:lang w:val="en-US" w:eastAsia="en-US" w:bidi="ar-SA"/>
    </w:rPr>
  </w:style>
  <w:style w:type="paragraph" w:styleId="BalloonText">
    <w:name w:val="Balloon Text"/>
    <w:basedOn w:val="Normal"/>
    <w:semiHidden/>
    <w:rsid w:val="002A0CE1"/>
    <w:rPr>
      <w:rFonts w:ascii="Tahoma" w:hAnsi="Tahoma" w:cs="Tahoma"/>
      <w:sz w:val="16"/>
      <w:szCs w:val="16"/>
    </w:rPr>
  </w:style>
  <w:style w:type="character" w:styleId="Hyperlink">
    <w:name w:val="Hyperlink"/>
    <w:basedOn w:val="DefaultParagraphFont"/>
    <w:rsid w:val="00C611BA"/>
    <w:rPr>
      <w:color w:val="3333CC"/>
      <w:u w:val="single"/>
    </w:rPr>
  </w:style>
  <w:style w:type="character" w:styleId="FollowedHyperlink">
    <w:name w:val="FollowedHyperlink"/>
    <w:basedOn w:val="DefaultParagraphFont"/>
    <w:rsid w:val="00EB53F7"/>
    <w:rPr>
      <w:color w:val="800080"/>
      <w:u w:val="single"/>
    </w:rPr>
  </w:style>
  <w:style w:type="paragraph" w:styleId="Header">
    <w:name w:val="header"/>
    <w:basedOn w:val="Normal"/>
    <w:rsid w:val="005B75D7"/>
    <w:pPr>
      <w:tabs>
        <w:tab w:val="center" w:pos="4320"/>
        <w:tab w:val="right" w:pos="8640"/>
      </w:tabs>
    </w:pPr>
  </w:style>
  <w:style w:type="paragraph" w:styleId="Footer">
    <w:name w:val="footer"/>
    <w:basedOn w:val="Normal"/>
    <w:rsid w:val="005B75D7"/>
    <w:pPr>
      <w:tabs>
        <w:tab w:val="center" w:pos="4320"/>
        <w:tab w:val="right" w:pos="8640"/>
      </w:tabs>
    </w:pPr>
  </w:style>
  <w:style w:type="paragraph" w:styleId="NormalWeb">
    <w:name w:val="Normal (Web)"/>
    <w:basedOn w:val="Normal"/>
    <w:rsid w:val="00E462CE"/>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DD3D36"/>
    <w:rPr>
      <w:sz w:val="20"/>
      <w:szCs w:val="20"/>
    </w:rPr>
  </w:style>
  <w:style w:type="character" w:styleId="FootnoteReference">
    <w:name w:val="footnote reference"/>
    <w:basedOn w:val="DefaultParagraphFont"/>
    <w:semiHidden/>
    <w:rsid w:val="00DD3D36"/>
    <w:rPr>
      <w:vertAlign w:val="superscript"/>
    </w:rPr>
  </w:style>
  <w:style w:type="character" w:styleId="PageNumber">
    <w:name w:val="page number"/>
    <w:basedOn w:val="DefaultParagraphFont"/>
    <w:rsid w:val="005556FA"/>
  </w:style>
  <w:style w:type="paragraph" w:styleId="ListParagraph">
    <w:name w:val="List Paragraph"/>
    <w:basedOn w:val="Normal"/>
    <w:uiPriority w:val="34"/>
    <w:qFormat/>
    <w:rsid w:val="00A560B6"/>
    <w:pPr>
      <w:ind w:left="720"/>
      <w:contextualSpacing/>
    </w:pPr>
  </w:style>
</w:styles>
</file>

<file path=word/webSettings.xml><?xml version="1.0" encoding="utf-8"?>
<w:webSettings xmlns:r="http://schemas.openxmlformats.org/officeDocument/2006/relationships" xmlns:w="http://schemas.openxmlformats.org/wordprocessingml/2006/main">
  <w:divs>
    <w:div w:id="1748378663">
      <w:bodyDiv w:val="1"/>
      <w:marLeft w:val="0"/>
      <w:marRight w:val="5"/>
      <w:marTop w:val="0"/>
      <w:marBottom w:val="600"/>
      <w:divBdr>
        <w:top w:val="none" w:sz="0" w:space="0" w:color="auto"/>
        <w:left w:val="none" w:sz="0" w:space="0" w:color="auto"/>
        <w:bottom w:val="none" w:sz="0" w:space="0" w:color="auto"/>
        <w:right w:val="none" w:sz="0" w:space="0" w:color="auto"/>
      </w:divBdr>
      <w:divsChild>
        <w:div w:id="1403792199">
          <w:marLeft w:val="2"/>
          <w:marRight w:val="0"/>
          <w:marTop w:val="450"/>
          <w:marBottom w:val="300"/>
          <w:divBdr>
            <w:top w:val="none" w:sz="0" w:space="0" w:color="auto"/>
            <w:left w:val="none" w:sz="0" w:space="0" w:color="auto"/>
            <w:bottom w:val="none" w:sz="0" w:space="0" w:color="auto"/>
            <w:right w:val="none" w:sz="0" w:space="0" w:color="auto"/>
          </w:divBdr>
        </w:div>
      </w:divsChild>
    </w:div>
    <w:div w:id="17497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waterscience/criteria/library/goldbook.pdf" TargetMode="External"/><Relationship Id="rId2" Type="http://schemas.openxmlformats.org/officeDocument/2006/relationships/hyperlink" Target="http://www.epa.gov/waterscience/criteria/library/redbook.pdf" TargetMode="External"/><Relationship Id="rId1" Type="http://schemas.openxmlformats.org/officeDocument/2006/relationships/hyperlink" Target="http://www.epa.gov/waterscience/standards/handbook/" TargetMode="External"/><Relationship Id="rId5" Type="http://schemas.openxmlformats.org/officeDocument/2006/relationships/hyperlink" Target="http://www.epa.gov/safewater/consumer/2ndstandards.html" TargetMode="External"/><Relationship Id="rId4" Type="http://schemas.openxmlformats.org/officeDocument/2006/relationships/hyperlink" Target="http://www.epa.gov/waterscience/criteria/library/gol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4</Pages>
  <Words>1232</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Human Health Criteria That Would Be Affected by a Revised Fish Consumption Rate:</vt:lpstr>
    </vt:vector>
  </TitlesOfParts>
  <Company>EPA</Company>
  <LinksUpToDate>false</LinksUpToDate>
  <CharactersWithSpaces>7751</CharactersWithSpaces>
  <SharedDoc>false</SharedDoc>
  <HLinks>
    <vt:vector size="30" baseType="variant">
      <vt:variant>
        <vt:i4>7602289</vt:i4>
      </vt:variant>
      <vt:variant>
        <vt:i4>12</vt:i4>
      </vt:variant>
      <vt:variant>
        <vt:i4>0</vt:i4>
      </vt:variant>
      <vt:variant>
        <vt:i4>5</vt:i4>
      </vt:variant>
      <vt:variant>
        <vt:lpwstr>http://www.epa.gov/safewater/consumer/2ndstandards.html</vt:lpwstr>
      </vt:variant>
      <vt:variant>
        <vt:lpwstr/>
      </vt:variant>
      <vt:variant>
        <vt:i4>4849739</vt:i4>
      </vt:variant>
      <vt:variant>
        <vt:i4>9</vt:i4>
      </vt:variant>
      <vt:variant>
        <vt:i4>0</vt:i4>
      </vt:variant>
      <vt:variant>
        <vt:i4>5</vt:i4>
      </vt:variant>
      <vt:variant>
        <vt:lpwstr>http://www.epa.gov/waterscience/criteria/library/goldbook.pdf</vt:lpwstr>
      </vt:variant>
      <vt:variant>
        <vt:lpwstr/>
      </vt:variant>
      <vt:variant>
        <vt:i4>4849739</vt:i4>
      </vt:variant>
      <vt:variant>
        <vt:i4>6</vt:i4>
      </vt:variant>
      <vt:variant>
        <vt:i4>0</vt:i4>
      </vt:variant>
      <vt:variant>
        <vt:i4>5</vt:i4>
      </vt:variant>
      <vt:variant>
        <vt:lpwstr>http://www.epa.gov/waterscience/criteria/library/goldbook.pdf</vt:lpwstr>
      </vt:variant>
      <vt:variant>
        <vt:lpwstr/>
      </vt:variant>
      <vt:variant>
        <vt:i4>131094</vt:i4>
      </vt:variant>
      <vt:variant>
        <vt:i4>3</vt:i4>
      </vt:variant>
      <vt:variant>
        <vt:i4>0</vt:i4>
      </vt:variant>
      <vt:variant>
        <vt:i4>5</vt:i4>
      </vt:variant>
      <vt:variant>
        <vt:lpwstr>http://www.epa.gov/waterscience/criteria/library/redbook.pdf</vt:lpwstr>
      </vt:variant>
      <vt:variant>
        <vt:lpwstr/>
      </vt:variant>
      <vt:variant>
        <vt:i4>3407911</vt:i4>
      </vt:variant>
      <vt:variant>
        <vt:i4>0</vt:i4>
      </vt:variant>
      <vt:variant>
        <vt:i4>0</vt:i4>
      </vt:variant>
      <vt:variant>
        <vt:i4>5</vt:i4>
      </vt:variant>
      <vt:variant>
        <vt:lpwstr>http://www.epa.gov/waterscience/standards/handbook/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Health Criteria That Would Be Affected by a Revised Fish Consumption Rate:</dc:title>
  <dc:subject/>
  <dc:creator>Network User</dc:creator>
  <cp:keywords/>
  <dc:description/>
  <cp:lastModifiedBy>debra sturdevant</cp:lastModifiedBy>
  <cp:revision>10</cp:revision>
  <cp:lastPrinted>2009-05-29T18:19:00Z</cp:lastPrinted>
  <dcterms:created xsi:type="dcterms:W3CDTF">2009-05-28T18:32:00Z</dcterms:created>
  <dcterms:modified xsi:type="dcterms:W3CDTF">2009-05-29T19:23:00Z</dcterms:modified>
</cp:coreProperties>
</file>