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FD" w:rsidRPr="00AA6B98" w:rsidRDefault="006F7CDB" w:rsidP="000969FD">
      <w:pPr>
        <w:jc w:val="center"/>
        <w:rPr>
          <w:rFonts w:asciiTheme="minorHAnsi" w:hAnsiTheme="minorHAnsi" w:cstheme="minorHAnsi"/>
          <w:b/>
          <w:sz w:val="32"/>
          <w:szCs w:val="32"/>
        </w:rPr>
      </w:pPr>
      <w:r w:rsidRPr="00AA6B98">
        <w:rPr>
          <w:rFonts w:asciiTheme="minorHAnsi" w:hAnsiTheme="minorHAnsi" w:cstheme="minorHAnsi"/>
          <w:b/>
          <w:sz w:val="32"/>
          <w:szCs w:val="32"/>
        </w:rPr>
        <w:t>Messages for</w:t>
      </w:r>
      <w:r w:rsidR="000969FD" w:rsidRPr="00AA6B98">
        <w:rPr>
          <w:rFonts w:asciiTheme="minorHAnsi" w:hAnsiTheme="minorHAnsi" w:cstheme="minorHAnsi"/>
          <w:b/>
          <w:sz w:val="32"/>
          <w:szCs w:val="32"/>
        </w:rPr>
        <w:t xml:space="preserve"> 1/29 RWG Meeting</w:t>
      </w:r>
    </w:p>
    <w:p w:rsidR="000969FD" w:rsidRPr="00AA6B98" w:rsidRDefault="000969FD">
      <w:pPr>
        <w:rPr>
          <w:rFonts w:asciiTheme="minorHAnsi" w:hAnsiTheme="minorHAnsi" w:cstheme="minorHAnsi"/>
          <w:sz w:val="32"/>
          <w:szCs w:val="32"/>
          <w:u w:val="single"/>
        </w:rPr>
      </w:pPr>
    </w:p>
    <w:p w:rsidR="000969FD" w:rsidRPr="00AA6B98" w:rsidRDefault="000969FD">
      <w:pPr>
        <w:rPr>
          <w:rFonts w:asciiTheme="minorHAnsi" w:hAnsiTheme="minorHAnsi" w:cstheme="minorHAnsi"/>
          <w:b/>
          <w:color w:val="0000FF"/>
          <w:sz w:val="32"/>
          <w:szCs w:val="32"/>
          <w:u w:val="single"/>
        </w:rPr>
      </w:pPr>
      <w:r w:rsidRPr="00AA6B98">
        <w:rPr>
          <w:rFonts w:asciiTheme="minorHAnsi" w:hAnsiTheme="minorHAnsi" w:cstheme="minorHAnsi"/>
          <w:b/>
          <w:color w:val="0000FF"/>
          <w:sz w:val="32"/>
          <w:szCs w:val="32"/>
          <w:u w:val="single"/>
        </w:rPr>
        <w:t>10:10 Setting the Stage</w:t>
      </w:r>
    </w:p>
    <w:p w:rsidR="000969FD" w:rsidRPr="00AA6B98" w:rsidRDefault="000969FD">
      <w:pPr>
        <w:rPr>
          <w:rFonts w:asciiTheme="minorHAnsi" w:hAnsiTheme="minorHAnsi" w:cstheme="minorHAnsi"/>
          <w:sz w:val="32"/>
          <w:szCs w:val="32"/>
          <w:u w:val="single"/>
        </w:rPr>
      </w:pPr>
    </w:p>
    <w:p w:rsidR="000969FD" w:rsidRPr="00AA6B98" w:rsidRDefault="000969FD">
      <w:pPr>
        <w:rPr>
          <w:rFonts w:asciiTheme="minorHAnsi" w:hAnsiTheme="minorHAnsi" w:cstheme="minorHAnsi"/>
          <w:b/>
          <w:i/>
          <w:sz w:val="32"/>
          <w:szCs w:val="32"/>
        </w:rPr>
      </w:pPr>
      <w:r w:rsidRPr="00AA6B98">
        <w:rPr>
          <w:rFonts w:asciiTheme="minorHAnsi" w:hAnsiTheme="minorHAnsi" w:cstheme="minorHAnsi"/>
          <w:b/>
          <w:i/>
          <w:sz w:val="32"/>
          <w:szCs w:val="32"/>
        </w:rPr>
        <w:t>Main Messages:</w:t>
      </w:r>
      <w:r w:rsidR="00D33CFE">
        <w:rPr>
          <w:rFonts w:asciiTheme="minorHAnsi" w:hAnsiTheme="minorHAnsi" w:cstheme="minorHAnsi"/>
          <w:b/>
          <w:i/>
          <w:sz w:val="32"/>
          <w:szCs w:val="32"/>
        </w:rPr>
        <w:t xml:space="preserve">  (Neil)</w:t>
      </w:r>
    </w:p>
    <w:p w:rsidR="000969FD" w:rsidRPr="00AA6B98" w:rsidRDefault="00CB3BB8">
      <w:pPr>
        <w:rPr>
          <w:rStyle w:val="IntenseEmphasis"/>
          <w:rFonts w:asciiTheme="minorHAnsi" w:hAnsiTheme="minorHAnsi" w:cstheme="minorHAnsi"/>
        </w:rPr>
      </w:pPr>
      <w:r w:rsidRPr="00AA6B98">
        <w:rPr>
          <w:rStyle w:val="IntenseEmphasis"/>
          <w:rFonts w:asciiTheme="minorHAnsi" w:hAnsiTheme="minorHAnsi" w:cstheme="minorHAnsi"/>
        </w:rPr>
        <w:t>General:</w:t>
      </w:r>
    </w:p>
    <w:p w:rsidR="00CB3BB8" w:rsidRPr="00AA6B98" w:rsidRDefault="00CB3BB8" w:rsidP="00CB3BB8">
      <w:pPr>
        <w:numPr>
          <w:ilvl w:val="0"/>
          <w:numId w:val="1"/>
        </w:numPr>
        <w:rPr>
          <w:rFonts w:asciiTheme="minorHAnsi" w:hAnsiTheme="minorHAnsi" w:cstheme="minorHAnsi"/>
          <w:sz w:val="32"/>
          <w:szCs w:val="32"/>
        </w:rPr>
      </w:pPr>
      <w:r w:rsidRPr="00AA6B98">
        <w:rPr>
          <w:rFonts w:asciiTheme="minorHAnsi" w:hAnsiTheme="minorHAnsi" w:cstheme="minorHAnsi"/>
        </w:rPr>
        <w:t>It is important for the work of this group move toward completion</w:t>
      </w:r>
      <w:r w:rsidR="00D33CFE">
        <w:rPr>
          <w:rFonts w:asciiTheme="minorHAnsi" w:hAnsiTheme="minorHAnsi" w:cstheme="minorHAnsi"/>
        </w:rPr>
        <w:t>—it’s been a long term committed effort, sharing environmental goals, confident that Commission will support this effort, etc.</w:t>
      </w:r>
    </w:p>
    <w:p w:rsidR="00CB3BB8" w:rsidRPr="00AA6B98" w:rsidRDefault="00CB3BB8" w:rsidP="00CB3BB8">
      <w:pPr>
        <w:numPr>
          <w:ilvl w:val="1"/>
          <w:numId w:val="1"/>
        </w:numPr>
        <w:rPr>
          <w:rFonts w:asciiTheme="minorHAnsi" w:hAnsiTheme="minorHAnsi" w:cstheme="minorHAnsi"/>
          <w:sz w:val="32"/>
          <w:szCs w:val="32"/>
        </w:rPr>
      </w:pPr>
      <w:r w:rsidRPr="00AA6B98">
        <w:rPr>
          <w:rFonts w:asciiTheme="minorHAnsi" w:hAnsiTheme="minorHAnsi" w:cstheme="minorHAnsi"/>
        </w:rPr>
        <w:t>DEQ’s WQS are out-of-date—the majority of criteria in place now dates back to the mid-80s</w:t>
      </w:r>
    </w:p>
    <w:p w:rsidR="00CB3BB8" w:rsidRPr="00AA6B98" w:rsidRDefault="00CB3BB8" w:rsidP="00CB3BB8">
      <w:pPr>
        <w:numPr>
          <w:ilvl w:val="1"/>
          <w:numId w:val="1"/>
        </w:numPr>
        <w:rPr>
          <w:rFonts w:asciiTheme="minorHAnsi" w:hAnsiTheme="minorHAnsi" w:cstheme="minorHAnsi"/>
          <w:sz w:val="32"/>
          <w:szCs w:val="32"/>
        </w:rPr>
      </w:pPr>
      <w:r w:rsidRPr="00AA6B98">
        <w:rPr>
          <w:rFonts w:asciiTheme="minorHAnsi" w:hAnsiTheme="minorHAnsi" w:cstheme="minorHAnsi"/>
        </w:rPr>
        <w:t>Number of changes to the criteria—improved science (some values will increase; others will decrease)</w:t>
      </w:r>
    </w:p>
    <w:p w:rsidR="00CB3BB8" w:rsidRPr="00AA6B98" w:rsidRDefault="00CB3BB8" w:rsidP="00CB3BB8">
      <w:pPr>
        <w:numPr>
          <w:ilvl w:val="1"/>
          <w:numId w:val="1"/>
        </w:numPr>
        <w:rPr>
          <w:rFonts w:asciiTheme="minorHAnsi" w:hAnsiTheme="minorHAnsi" w:cstheme="minorHAnsi"/>
          <w:sz w:val="32"/>
          <w:szCs w:val="32"/>
        </w:rPr>
      </w:pPr>
      <w:r w:rsidRPr="00AA6B98">
        <w:rPr>
          <w:rFonts w:asciiTheme="minorHAnsi" w:hAnsiTheme="minorHAnsi" w:cstheme="minorHAnsi"/>
        </w:rPr>
        <w:t xml:space="preserve">Key implementation tools—needed </w:t>
      </w:r>
      <w:r w:rsidRPr="00AA6B98">
        <w:rPr>
          <w:rFonts w:asciiTheme="minorHAnsi" w:hAnsiTheme="minorHAnsi" w:cstheme="minorHAnsi"/>
          <w:u w:val="single"/>
        </w:rPr>
        <w:t>now</w:t>
      </w:r>
      <w:r w:rsidRPr="00AA6B98">
        <w:rPr>
          <w:rFonts w:asciiTheme="minorHAnsi" w:hAnsiTheme="minorHAnsi" w:cstheme="minorHAnsi"/>
        </w:rPr>
        <w:t xml:space="preserve"> under current permitting challenges</w:t>
      </w:r>
    </w:p>
    <w:p w:rsidR="00CB3BB8" w:rsidRPr="00AA6B98" w:rsidRDefault="00CB3BB8" w:rsidP="00CB3BB8">
      <w:pPr>
        <w:numPr>
          <w:ilvl w:val="1"/>
          <w:numId w:val="1"/>
        </w:numPr>
        <w:rPr>
          <w:rFonts w:asciiTheme="minorHAnsi" w:hAnsiTheme="minorHAnsi" w:cstheme="minorHAnsi"/>
          <w:sz w:val="32"/>
          <w:szCs w:val="32"/>
        </w:rPr>
      </w:pPr>
      <w:r w:rsidRPr="00AA6B98">
        <w:rPr>
          <w:rFonts w:asciiTheme="minorHAnsi" w:hAnsiTheme="minorHAnsi" w:cstheme="minorHAnsi"/>
        </w:rPr>
        <w:t xml:space="preserve">Can’t incorporate new criteria changes in permitting, 303(d) list—need 1 year lead time. Could incorporate in 2012 Report if meet current schedule. </w:t>
      </w:r>
    </w:p>
    <w:p w:rsidR="00CB3BB8" w:rsidRPr="00AA6B98" w:rsidRDefault="00CB3BB8" w:rsidP="00CB3BB8">
      <w:pPr>
        <w:numPr>
          <w:ilvl w:val="1"/>
          <w:numId w:val="1"/>
        </w:numPr>
        <w:rPr>
          <w:rFonts w:asciiTheme="minorHAnsi" w:hAnsiTheme="minorHAnsi" w:cstheme="minorHAnsi"/>
          <w:sz w:val="32"/>
          <w:szCs w:val="32"/>
        </w:rPr>
      </w:pPr>
      <w:r w:rsidRPr="00AA6B98">
        <w:rPr>
          <w:rFonts w:asciiTheme="minorHAnsi" w:hAnsiTheme="minorHAnsi" w:cstheme="minorHAnsi"/>
        </w:rPr>
        <w:t>It is important to move forward consistent with DEQ’s latest project timeline</w:t>
      </w:r>
    </w:p>
    <w:p w:rsidR="00CB3BB8" w:rsidRPr="00AA6B98" w:rsidRDefault="00CB3BB8" w:rsidP="00CB3BB8">
      <w:pPr>
        <w:numPr>
          <w:ilvl w:val="0"/>
          <w:numId w:val="1"/>
        </w:numPr>
        <w:rPr>
          <w:rFonts w:asciiTheme="minorHAnsi" w:hAnsiTheme="minorHAnsi" w:cstheme="minorHAnsi"/>
          <w:sz w:val="32"/>
          <w:szCs w:val="32"/>
        </w:rPr>
      </w:pPr>
      <w:r w:rsidRPr="00AA6B98">
        <w:rPr>
          <w:rFonts w:asciiTheme="minorHAnsi" w:hAnsiTheme="minorHAnsi" w:cstheme="minorHAnsi"/>
        </w:rPr>
        <w:t>Acknowledge group’s effort</w:t>
      </w:r>
    </w:p>
    <w:p w:rsidR="00CB3BB8" w:rsidRPr="00621C6C" w:rsidRDefault="00CB3BB8" w:rsidP="00CB3BB8">
      <w:pPr>
        <w:numPr>
          <w:ilvl w:val="0"/>
          <w:numId w:val="1"/>
        </w:numPr>
        <w:rPr>
          <w:rFonts w:asciiTheme="minorHAnsi" w:hAnsiTheme="minorHAnsi" w:cstheme="minorHAnsi"/>
          <w:sz w:val="32"/>
          <w:szCs w:val="32"/>
        </w:rPr>
      </w:pPr>
      <w:r w:rsidRPr="00AA6B98">
        <w:rPr>
          <w:rFonts w:asciiTheme="minorHAnsi" w:hAnsiTheme="minorHAnsi" w:cstheme="minorHAnsi"/>
        </w:rPr>
        <w:t xml:space="preserve">Acknowledge </w:t>
      </w:r>
      <w:r w:rsidR="00D33CFE">
        <w:rPr>
          <w:rFonts w:asciiTheme="minorHAnsi" w:hAnsiTheme="minorHAnsi" w:cstheme="minorHAnsi"/>
        </w:rPr>
        <w:t>having conversations w/ everyone and themes we’ve been</w:t>
      </w:r>
      <w:r w:rsidRPr="00AA6B98">
        <w:rPr>
          <w:rFonts w:asciiTheme="minorHAnsi" w:hAnsiTheme="minorHAnsi" w:cstheme="minorHAnsi"/>
        </w:rPr>
        <w:t xml:space="preserve"> hearing re: angst about process, content</w:t>
      </w:r>
    </w:p>
    <w:p w:rsidR="00621C6C" w:rsidRPr="00460FC5" w:rsidRDefault="00621C6C" w:rsidP="00CB3BB8">
      <w:pPr>
        <w:numPr>
          <w:ilvl w:val="0"/>
          <w:numId w:val="1"/>
        </w:numPr>
        <w:rPr>
          <w:rFonts w:asciiTheme="minorHAnsi" w:hAnsiTheme="minorHAnsi" w:cstheme="minorHAnsi"/>
          <w:sz w:val="32"/>
          <w:szCs w:val="32"/>
        </w:rPr>
      </w:pPr>
      <w:r>
        <w:rPr>
          <w:rFonts w:asciiTheme="minorHAnsi" w:hAnsiTheme="minorHAnsi" w:cstheme="minorHAnsi"/>
        </w:rPr>
        <w:t>T</w:t>
      </w:r>
      <w:r w:rsidRPr="00AA6B98">
        <w:rPr>
          <w:rFonts w:asciiTheme="minorHAnsi" w:hAnsiTheme="minorHAnsi" w:cstheme="minorHAnsi"/>
        </w:rPr>
        <w:t>ools that will work and are approvable by EPA.</w:t>
      </w:r>
    </w:p>
    <w:p w:rsidR="00460FC5" w:rsidRPr="00AA6B98" w:rsidRDefault="00460FC5" w:rsidP="00CB3BB8">
      <w:pPr>
        <w:numPr>
          <w:ilvl w:val="0"/>
          <w:numId w:val="1"/>
        </w:numPr>
        <w:rPr>
          <w:rFonts w:asciiTheme="minorHAnsi" w:hAnsiTheme="minorHAnsi" w:cstheme="minorHAnsi"/>
          <w:sz w:val="32"/>
          <w:szCs w:val="32"/>
        </w:rPr>
      </w:pPr>
      <w:r w:rsidRPr="00AA6B98">
        <w:rPr>
          <w:rFonts w:asciiTheme="minorHAnsi" w:hAnsiTheme="minorHAnsi" w:cstheme="minorHAnsi"/>
        </w:rPr>
        <w:t>We want to pursue strategies and approaches that ultimately address all sources of the pollutants and achieve WQS</w:t>
      </w:r>
      <w:r>
        <w:rPr>
          <w:rFonts w:asciiTheme="minorHAnsi" w:hAnsiTheme="minorHAnsi" w:cstheme="minorHAnsi"/>
        </w:rPr>
        <w:t>—non-NPDES effort and Toxic Reduction Strategy</w:t>
      </w:r>
    </w:p>
    <w:p w:rsidR="00174FCC" w:rsidRPr="00AA6B98" w:rsidRDefault="00D33CFE" w:rsidP="00CB3BB8">
      <w:pPr>
        <w:numPr>
          <w:ilvl w:val="0"/>
          <w:numId w:val="1"/>
        </w:numPr>
        <w:rPr>
          <w:rFonts w:asciiTheme="minorHAnsi" w:hAnsiTheme="minorHAnsi" w:cstheme="minorHAnsi"/>
          <w:sz w:val="32"/>
          <w:szCs w:val="32"/>
        </w:rPr>
      </w:pPr>
      <w:r>
        <w:rPr>
          <w:rFonts w:asciiTheme="minorHAnsi" w:hAnsiTheme="minorHAnsi" w:cstheme="minorHAnsi"/>
        </w:rPr>
        <w:t>[Jannine and Kathleen will give supporting statements for the timeline</w:t>
      </w:r>
      <w:r w:rsidR="00174FCC" w:rsidRPr="00AA6B98">
        <w:rPr>
          <w:rFonts w:asciiTheme="minorHAnsi" w:hAnsiTheme="minorHAnsi" w:cstheme="minorHAnsi"/>
        </w:rPr>
        <w:t>]</w:t>
      </w:r>
    </w:p>
    <w:p w:rsidR="00D33CFE" w:rsidRDefault="00D33CFE" w:rsidP="00D33CFE">
      <w:pPr>
        <w:rPr>
          <w:rStyle w:val="IntenseEmphasis"/>
          <w:rFonts w:asciiTheme="minorHAnsi" w:hAnsiTheme="minorHAnsi" w:cstheme="minorHAnsi"/>
        </w:rPr>
      </w:pPr>
    </w:p>
    <w:p w:rsidR="00D33CFE" w:rsidRPr="00AA6B98" w:rsidRDefault="00D33CFE" w:rsidP="00D33CFE">
      <w:pPr>
        <w:rPr>
          <w:rStyle w:val="IntenseEmphasis"/>
          <w:rFonts w:asciiTheme="minorHAnsi" w:hAnsiTheme="minorHAnsi" w:cstheme="minorHAnsi"/>
        </w:rPr>
      </w:pPr>
      <w:r w:rsidRPr="00AA6B98">
        <w:rPr>
          <w:rStyle w:val="IntenseEmphasis"/>
          <w:rFonts w:asciiTheme="minorHAnsi" w:hAnsiTheme="minorHAnsi" w:cstheme="minorHAnsi"/>
        </w:rPr>
        <w:t>EPA’s messages</w:t>
      </w:r>
      <w:r>
        <w:rPr>
          <w:rStyle w:val="IntenseEmphasis"/>
          <w:rFonts w:asciiTheme="minorHAnsi" w:hAnsiTheme="minorHAnsi" w:cstheme="minorHAnsi"/>
        </w:rPr>
        <w:t xml:space="preserve"> (Jannine)</w:t>
      </w:r>
    </w:p>
    <w:p w:rsidR="00D33CFE" w:rsidRPr="00AA6B98" w:rsidRDefault="00D33CFE" w:rsidP="00D33CFE">
      <w:pPr>
        <w:numPr>
          <w:ilvl w:val="0"/>
          <w:numId w:val="1"/>
        </w:numPr>
        <w:rPr>
          <w:rFonts w:asciiTheme="minorHAnsi" w:hAnsiTheme="minorHAnsi" w:cstheme="minorHAnsi"/>
          <w:sz w:val="32"/>
          <w:szCs w:val="32"/>
        </w:rPr>
      </w:pPr>
      <w:r w:rsidRPr="00AA6B98">
        <w:rPr>
          <w:rFonts w:asciiTheme="minorHAnsi" w:hAnsiTheme="minorHAnsi" w:cstheme="minorHAnsi"/>
        </w:rPr>
        <w:t>General thoughts on how EPA thinks process is going so far</w:t>
      </w:r>
      <w:r w:rsidR="00621C6C">
        <w:rPr>
          <w:rFonts w:asciiTheme="minorHAnsi" w:hAnsiTheme="minorHAnsi" w:cstheme="minorHAnsi"/>
        </w:rPr>
        <w:t>—DEQ doing good work, etc.</w:t>
      </w:r>
    </w:p>
    <w:p w:rsidR="00D33CFE" w:rsidRPr="00AA6B98" w:rsidRDefault="00D33CFE" w:rsidP="00D33CFE">
      <w:pPr>
        <w:numPr>
          <w:ilvl w:val="0"/>
          <w:numId w:val="1"/>
        </w:numPr>
        <w:rPr>
          <w:rFonts w:asciiTheme="minorHAnsi" w:hAnsiTheme="minorHAnsi" w:cstheme="minorHAnsi"/>
          <w:sz w:val="32"/>
          <w:szCs w:val="32"/>
        </w:rPr>
      </w:pPr>
      <w:r w:rsidRPr="00AA6B98">
        <w:rPr>
          <w:rFonts w:asciiTheme="minorHAnsi" w:hAnsiTheme="minorHAnsi" w:cstheme="minorHAnsi"/>
        </w:rPr>
        <w:t xml:space="preserve">Reminder to RWG about why </w:t>
      </w:r>
      <w:r>
        <w:rPr>
          <w:rFonts w:asciiTheme="minorHAnsi" w:hAnsiTheme="minorHAnsi" w:cstheme="minorHAnsi"/>
        </w:rPr>
        <w:t>revising the WQS, including the revised</w:t>
      </w:r>
      <w:r w:rsidRPr="00AA6B98">
        <w:rPr>
          <w:rFonts w:asciiTheme="minorHAnsi" w:hAnsiTheme="minorHAnsi" w:cstheme="minorHAnsi"/>
        </w:rPr>
        <w:t xml:space="preserve"> human health criteria</w:t>
      </w:r>
      <w:r>
        <w:rPr>
          <w:rFonts w:asciiTheme="minorHAnsi" w:hAnsiTheme="minorHAnsi" w:cstheme="minorHAnsi"/>
        </w:rPr>
        <w:t xml:space="preserve"> and implementation provisions</w:t>
      </w:r>
      <w:r w:rsidRPr="00AA6B98">
        <w:rPr>
          <w:rFonts w:asciiTheme="minorHAnsi" w:hAnsiTheme="minorHAnsi" w:cstheme="minorHAnsi"/>
        </w:rPr>
        <w:t xml:space="preserve"> is so important </w:t>
      </w:r>
    </w:p>
    <w:p w:rsidR="00D33CFE" w:rsidRPr="00AA6B98" w:rsidRDefault="00D33CFE" w:rsidP="00D33CFE">
      <w:pPr>
        <w:numPr>
          <w:ilvl w:val="0"/>
          <w:numId w:val="1"/>
        </w:numPr>
        <w:rPr>
          <w:rFonts w:asciiTheme="minorHAnsi" w:hAnsiTheme="minorHAnsi" w:cstheme="minorHAnsi"/>
          <w:sz w:val="32"/>
          <w:szCs w:val="32"/>
        </w:rPr>
      </w:pPr>
      <w:r w:rsidRPr="00AA6B98">
        <w:rPr>
          <w:rFonts w:asciiTheme="minorHAnsi" w:hAnsiTheme="minorHAnsi" w:cstheme="minorHAnsi"/>
        </w:rPr>
        <w:t>Describe how we plan to work with DEQ and the Tribe over the next year</w:t>
      </w:r>
    </w:p>
    <w:p w:rsidR="00D33CFE" w:rsidRPr="00AA6B98" w:rsidRDefault="00D33CFE" w:rsidP="00D33CFE">
      <w:pPr>
        <w:numPr>
          <w:ilvl w:val="0"/>
          <w:numId w:val="1"/>
        </w:numPr>
        <w:rPr>
          <w:rFonts w:asciiTheme="minorHAnsi" w:hAnsiTheme="minorHAnsi" w:cstheme="minorHAnsi"/>
          <w:sz w:val="32"/>
          <w:szCs w:val="32"/>
          <w:u w:val="single"/>
        </w:rPr>
      </w:pPr>
      <w:r w:rsidRPr="00AA6B98">
        <w:rPr>
          <w:rFonts w:asciiTheme="minorHAnsi" w:hAnsiTheme="minorHAnsi" w:cstheme="minorHAnsi"/>
        </w:rPr>
        <w:t>Identify EPA’s goals for today’s meeting</w:t>
      </w:r>
    </w:p>
    <w:p w:rsidR="00CB3BB8" w:rsidRPr="00AA6B98" w:rsidRDefault="00CB3BB8" w:rsidP="00D33CFE">
      <w:pPr>
        <w:rPr>
          <w:rFonts w:asciiTheme="minorHAnsi" w:hAnsiTheme="minorHAnsi" w:cstheme="minorHAnsi"/>
          <w:sz w:val="32"/>
          <w:szCs w:val="32"/>
        </w:rPr>
      </w:pPr>
    </w:p>
    <w:p w:rsidR="00CB3BB8" w:rsidRPr="00AA6B98" w:rsidRDefault="00CB3BB8" w:rsidP="00CB3BB8">
      <w:pPr>
        <w:rPr>
          <w:rStyle w:val="IntenseEmphasis"/>
          <w:rFonts w:asciiTheme="minorHAnsi" w:hAnsiTheme="minorHAnsi" w:cstheme="minorHAnsi"/>
        </w:rPr>
      </w:pPr>
      <w:r w:rsidRPr="00AA6B98">
        <w:rPr>
          <w:rStyle w:val="IntenseEmphasis"/>
          <w:rFonts w:asciiTheme="minorHAnsi" w:hAnsiTheme="minorHAnsi" w:cstheme="minorHAnsi"/>
        </w:rPr>
        <w:t>Setting Stage for Today’s Work</w:t>
      </w:r>
      <w:r w:rsidR="00D33CFE">
        <w:rPr>
          <w:rStyle w:val="IntenseEmphasis"/>
          <w:rFonts w:asciiTheme="minorHAnsi" w:hAnsiTheme="minorHAnsi" w:cstheme="minorHAnsi"/>
        </w:rPr>
        <w:t xml:space="preserve"> (Neil)</w:t>
      </w:r>
    </w:p>
    <w:p w:rsidR="00174FCC" w:rsidRPr="00AA6B98" w:rsidRDefault="00174FCC" w:rsidP="00174FCC">
      <w:pPr>
        <w:numPr>
          <w:ilvl w:val="0"/>
          <w:numId w:val="14"/>
        </w:numPr>
        <w:rPr>
          <w:rFonts w:asciiTheme="minorHAnsi" w:hAnsiTheme="minorHAnsi" w:cstheme="minorHAnsi"/>
        </w:rPr>
      </w:pPr>
      <w:r w:rsidRPr="00AA6B98">
        <w:rPr>
          <w:rFonts w:asciiTheme="minorHAnsi" w:hAnsiTheme="minorHAnsi" w:cstheme="minorHAnsi"/>
        </w:rPr>
        <w:t>Schedule/Timeframe</w:t>
      </w:r>
      <w:r w:rsidR="00621C6C">
        <w:rPr>
          <w:rFonts w:asciiTheme="minorHAnsi" w:hAnsiTheme="minorHAnsi" w:cstheme="minorHAnsi"/>
        </w:rPr>
        <w:t xml:space="preserve"> (rulemaking timeline handout)</w:t>
      </w:r>
    </w:p>
    <w:p w:rsidR="00174FCC" w:rsidRPr="00AA6B98" w:rsidRDefault="00174FCC" w:rsidP="00174FCC">
      <w:pPr>
        <w:numPr>
          <w:ilvl w:val="1"/>
          <w:numId w:val="14"/>
        </w:numPr>
        <w:rPr>
          <w:rFonts w:asciiTheme="minorHAnsi" w:hAnsiTheme="minorHAnsi" w:cstheme="minorHAnsi"/>
        </w:rPr>
      </w:pPr>
      <w:r w:rsidRPr="00AA6B98">
        <w:rPr>
          <w:rFonts w:asciiTheme="minorHAnsi" w:hAnsiTheme="minorHAnsi" w:cstheme="minorHAnsi"/>
        </w:rPr>
        <w:t>Project timeline: Target adoption by EQC by October, not later than end of calendar year</w:t>
      </w:r>
    </w:p>
    <w:p w:rsidR="00174FCC" w:rsidRPr="00AA6B98" w:rsidRDefault="00174FCC" w:rsidP="00174FCC">
      <w:pPr>
        <w:numPr>
          <w:ilvl w:val="1"/>
          <w:numId w:val="14"/>
        </w:numPr>
        <w:rPr>
          <w:rFonts w:asciiTheme="minorHAnsi" w:hAnsiTheme="minorHAnsi" w:cstheme="minorHAnsi"/>
        </w:rPr>
      </w:pPr>
      <w:r w:rsidRPr="00AA6B98">
        <w:rPr>
          <w:rFonts w:asciiTheme="minorHAnsi" w:hAnsiTheme="minorHAnsi" w:cstheme="minorHAnsi"/>
        </w:rPr>
        <w:t>Upcoming EQC meeting in February. Would like to include stakeholder panels.</w:t>
      </w:r>
    </w:p>
    <w:p w:rsidR="00174FCC" w:rsidRPr="00AA6B98" w:rsidRDefault="00174FCC" w:rsidP="00174FCC">
      <w:pPr>
        <w:numPr>
          <w:ilvl w:val="1"/>
          <w:numId w:val="14"/>
        </w:numPr>
        <w:rPr>
          <w:rFonts w:asciiTheme="minorHAnsi" w:hAnsiTheme="minorHAnsi" w:cstheme="minorHAnsi"/>
        </w:rPr>
      </w:pPr>
      <w:r w:rsidRPr="00AA6B98">
        <w:rPr>
          <w:rFonts w:asciiTheme="minorHAnsi" w:hAnsiTheme="minorHAnsi" w:cstheme="minorHAnsi"/>
        </w:rPr>
        <w:t>Will have this meeting and one additional wrap-up meeting</w:t>
      </w:r>
    </w:p>
    <w:p w:rsidR="00174FCC" w:rsidRPr="00AA6B98" w:rsidRDefault="00174FCC" w:rsidP="00174FCC">
      <w:pPr>
        <w:ind w:left="1080"/>
        <w:rPr>
          <w:rFonts w:asciiTheme="minorHAnsi" w:hAnsiTheme="minorHAnsi" w:cstheme="minorHAnsi"/>
        </w:rPr>
      </w:pPr>
    </w:p>
    <w:p w:rsidR="00621C6C" w:rsidRPr="00AA6B98" w:rsidRDefault="00621C6C" w:rsidP="00621C6C">
      <w:pPr>
        <w:numPr>
          <w:ilvl w:val="0"/>
          <w:numId w:val="14"/>
        </w:numPr>
        <w:rPr>
          <w:rFonts w:asciiTheme="minorHAnsi" w:hAnsiTheme="minorHAnsi" w:cstheme="minorHAnsi"/>
        </w:rPr>
      </w:pPr>
      <w:r w:rsidRPr="00AA6B98">
        <w:rPr>
          <w:rFonts w:asciiTheme="minorHAnsi" w:hAnsiTheme="minorHAnsi" w:cstheme="minorHAnsi"/>
        </w:rPr>
        <w:t>Objectives</w:t>
      </w:r>
    </w:p>
    <w:p w:rsidR="00621C6C" w:rsidRPr="00AA6B98" w:rsidRDefault="00621C6C" w:rsidP="00621C6C">
      <w:pPr>
        <w:numPr>
          <w:ilvl w:val="1"/>
          <w:numId w:val="14"/>
        </w:numPr>
        <w:rPr>
          <w:rFonts w:asciiTheme="minorHAnsi" w:hAnsiTheme="minorHAnsi" w:cstheme="minorHAnsi"/>
        </w:rPr>
      </w:pPr>
      <w:r w:rsidRPr="00AA6B98">
        <w:rPr>
          <w:rFonts w:asciiTheme="minorHAnsi" w:hAnsiTheme="minorHAnsi" w:cstheme="minorHAnsi"/>
        </w:rPr>
        <w:t>Basic variance provision—tie up loose ends</w:t>
      </w:r>
    </w:p>
    <w:p w:rsidR="00621C6C" w:rsidRPr="00AA6B98" w:rsidRDefault="00621C6C" w:rsidP="00621C6C">
      <w:pPr>
        <w:numPr>
          <w:ilvl w:val="1"/>
          <w:numId w:val="14"/>
        </w:numPr>
        <w:rPr>
          <w:rFonts w:asciiTheme="minorHAnsi" w:hAnsiTheme="minorHAnsi" w:cstheme="minorHAnsi"/>
        </w:rPr>
      </w:pPr>
      <w:r w:rsidRPr="00AA6B98">
        <w:rPr>
          <w:rFonts w:asciiTheme="minorHAnsi" w:hAnsiTheme="minorHAnsi" w:cstheme="minorHAnsi"/>
        </w:rPr>
        <w:t>Direction affirmation regarding background concentration issues</w:t>
      </w:r>
    </w:p>
    <w:p w:rsidR="00621C6C" w:rsidRPr="00AA6B98" w:rsidRDefault="00621C6C" w:rsidP="00621C6C">
      <w:pPr>
        <w:numPr>
          <w:ilvl w:val="1"/>
          <w:numId w:val="14"/>
        </w:numPr>
        <w:rPr>
          <w:rFonts w:asciiTheme="minorHAnsi" w:hAnsiTheme="minorHAnsi" w:cstheme="minorHAnsi"/>
        </w:rPr>
      </w:pPr>
      <w:r w:rsidRPr="00AA6B98">
        <w:rPr>
          <w:rFonts w:asciiTheme="minorHAnsi" w:hAnsiTheme="minorHAnsi" w:cstheme="minorHAnsi"/>
        </w:rPr>
        <w:t>Are there any additional/different/augmented tools that should be added to our consideration</w:t>
      </w:r>
    </w:p>
    <w:p w:rsidR="000969FD" w:rsidRPr="00AA6B98" w:rsidRDefault="000969FD">
      <w:pPr>
        <w:rPr>
          <w:rFonts w:asciiTheme="minorHAnsi" w:hAnsiTheme="minorHAnsi" w:cstheme="minorHAnsi"/>
          <w:sz w:val="32"/>
          <w:szCs w:val="32"/>
          <w:u w:val="single"/>
        </w:rPr>
      </w:pPr>
    </w:p>
    <w:p w:rsidR="000969FD" w:rsidRPr="00AA6B98" w:rsidRDefault="000969FD">
      <w:pPr>
        <w:rPr>
          <w:rFonts w:asciiTheme="minorHAnsi" w:hAnsiTheme="minorHAnsi" w:cstheme="minorHAnsi"/>
          <w:b/>
          <w:color w:val="0000FF"/>
          <w:sz w:val="32"/>
          <w:szCs w:val="32"/>
          <w:u w:val="single"/>
        </w:rPr>
      </w:pPr>
      <w:r w:rsidRPr="00AA6B98">
        <w:rPr>
          <w:rFonts w:asciiTheme="minorHAnsi" w:hAnsiTheme="minorHAnsi" w:cstheme="minorHAnsi"/>
          <w:b/>
          <w:color w:val="0000FF"/>
          <w:sz w:val="32"/>
          <w:szCs w:val="32"/>
          <w:u w:val="single"/>
        </w:rPr>
        <w:t>10:45 Variances</w:t>
      </w:r>
    </w:p>
    <w:p w:rsidR="000969FD" w:rsidRPr="00AA6B98" w:rsidRDefault="000969FD">
      <w:pPr>
        <w:rPr>
          <w:rFonts w:asciiTheme="minorHAnsi" w:hAnsiTheme="minorHAnsi" w:cstheme="minorHAnsi"/>
          <w:sz w:val="32"/>
          <w:szCs w:val="32"/>
          <w:u w:val="single"/>
        </w:rPr>
      </w:pPr>
    </w:p>
    <w:p w:rsidR="000969FD" w:rsidRPr="00AA6B98" w:rsidRDefault="000969FD" w:rsidP="000969FD">
      <w:pPr>
        <w:rPr>
          <w:rFonts w:asciiTheme="minorHAnsi" w:hAnsiTheme="minorHAnsi" w:cstheme="minorHAnsi"/>
          <w:b/>
          <w:i/>
          <w:sz w:val="32"/>
          <w:szCs w:val="32"/>
        </w:rPr>
      </w:pPr>
      <w:r w:rsidRPr="00AA6B98">
        <w:rPr>
          <w:rFonts w:asciiTheme="minorHAnsi" w:hAnsiTheme="minorHAnsi" w:cstheme="minorHAnsi"/>
          <w:b/>
          <w:i/>
          <w:sz w:val="32"/>
          <w:szCs w:val="32"/>
        </w:rPr>
        <w:t xml:space="preserve">Main Messages: </w:t>
      </w:r>
    </w:p>
    <w:p w:rsidR="000969FD" w:rsidRPr="00AA6B98" w:rsidRDefault="000969FD" w:rsidP="000969FD">
      <w:pPr>
        <w:rPr>
          <w:rFonts w:asciiTheme="minorHAnsi" w:hAnsiTheme="minorHAnsi" w:cstheme="minorHAnsi"/>
          <w:b/>
          <w:i/>
          <w:sz w:val="32"/>
          <w:szCs w:val="32"/>
        </w:rPr>
      </w:pPr>
    </w:p>
    <w:p w:rsidR="000969FD" w:rsidRPr="00AA6B98" w:rsidRDefault="000969FD" w:rsidP="000969FD">
      <w:pPr>
        <w:numPr>
          <w:ilvl w:val="0"/>
          <w:numId w:val="3"/>
        </w:numPr>
        <w:rPr>
          <w:rFonts w:asciiTheme="minorHAnsi" w:hAnsiTheme="minorHAnsi" w:cstheme="minorHAnsi"/>
          <w:sz w:val="32"/>
          <w:szCs w:val="32"/>
        </w:rPr>
      </w:pPr>
      <w:r w:rsidRPr="00AA6B98">
        <w:rPr>
          <w:rFonts w:asciiTheme="minorHAnsi" w:hAnsiTheme="minorHAnsi" w:cstheme="minorHAnsi"/>
        </w:rPr>
        <w:t>Statement(s) describing and validating EPA’s support for this implementation tool (i.e., legally defensible, one of the primary mechanisms available under CWA/current regulations, successfully implemented elsewhere)</w:t>
      </w:r>
    </w:p>
    <w:p w:rsidR="00645664" w:rsidRPr="00AA6B98" w:rsidRDefault="00645664" w:rsidP="000969FD">
      <w:pPr>
        <w:numPr>
          <w:ilvl w:val="0"/>
          <w:numId w:val="3"/>
        </w:numPr>
        <w:rPr>
          <w:rFonts w:asciiTheme="minorHAnsi" w:hAnsiTheme="minorHAnsi" w:cstheme="minorHAnsi"/>
          <w:sz w:val="32"/>
          <w:szCs w:val="32"/>
        </w:rPr>
      </w:pPr>
      <w:r w:rsidRPr="00AA6B98">
        <w:rPr>
          <w:rFonts w:asciiTheme="minorHAnsi" w:hAnsiTheme="minorHAnsi" w:cstheme="minorHAnsi"/>
        </w:rPr>
        <w:t>EPA will commit to approving variances in a timely manner so that permit issuance is not unduly delayed.</w:t>
      </w:r>
    </w:p>
    <w:p w:rsidR="000969FD" w:rsidRPr="00AA6B98" w:rsidRDefault="00594C0A" w:rsidP="000969FD">
      <w:pPr>
        <w:numPr>
          <w:ilvl w:val="0"/>
          <w:numId w:val="3"/>
        </w:numPr>
        <w:rPr>
          <w:rFonts w:asciiTheme="minorHAnsi" w:hAnsiTheme="minorHAnsi" w:cstheme="minorHAnsi"/>
          <w:sz w:val="32"/>
          <w:szCs w:val="32"/>
        </w:rPr>
      </w:pPr>
      <w:r w:rsidRPr="00AA6B98">
        <w:rPr>
          <w:rFonts w:asciiTheme="minorHAnsi" w:hAnsiTheme="minorHAnsi" w:cstheme="minorHAnsi"/>
        </w:rPr>
        <w:t>Statement(s) describing h</w:t>
      </w:r>
      <w:r w:rsidR="000969FD" w:rsidRPr="00AA6B98">
        <w:rPr>
          <w:rFonts w:asciiTheme="minorHAnsi" w:hAnsiTheme="minorHAnsi" w:cstheme="minorHAnsi"/>
        </w:rPr>
        <w:t xml:space="preserve">ow </w:t>
      </w:r>
      <w:r w:rsidRPr="00AA6B98">
        <w:rPr>
          <w:rFonts w:asciiTheme="minorHAnsi" w:hAnsiTheme="minorHAnsi" w:cstheme="minorHAnsi"/>
        </w:rPr>
        <w:t>EPA</w:t>
      </w:r>
      <w:r w:rsidR="000969FD" w:rsidRPr="00AA6B98">
        <w:rPr>
          <w:rFonts w:asciiTheme="minorHAnsi" w:hAnsiTheme="minorHAnsi" w:cstheme="minorHAnsi"/>
        </w:rPr>
        <w:t xml:space="preserve"> will work with DEQ </w:t>
      </w:r>
      <w:r w:rsidRPr="00AA6B98">
        <w:rPr>
          <w:rFonts w:asciiTheme="minorHAnsi" w:hAnsiTheme="minorHAnsi" w:cstheme="minorHAnsi"/>
        </w:rPr>
        <w:t xml:space="preserve">over the next few months </w:t>
      </w:r>
      <w:r w:rsidR="000969FD" w:rsidRPr="00AA6B98">
        <w:rPr>
          <w:rFonts w:asciiTheme="minorHAnsi" w:hAnsiTheme="minorHAnsi" w:cstheme="minorHAnsi"/>
        </w:rPr>
        <w:t xml:space="preserve">to </w:t>
      </w:r>
      <w:r w:rsidR="00717040" w:rsidRPr="00AA6B98">
        <w:rPr>
          <w:rFonts w:asciiTheme="minorHAnsi" w:hAnsiTheme="minorHAnsi" w:cstheme="minorHAnsi"/>
        </w:rPr>
        <w:t xml:space="preserve">ensure that the variance rule language </w:t>
      </w:r>
      <w:r w:rsidR="000969FD" w:rsidRPr="00AA6B98">
        <w:rPr>
          <w:rFonts w:asciiTheme="minorHAnsi" w:hAnsiTheme="minorHAnsi" w:cstheme="minorHAnsi"/>
        </w:rPr>
        <w:t>is approvable, protective, and supportive of making environmental progress</w:t>
      </w:r>
    </w:p>
    <w:p w:rsidR="00621C6C" w:rsidRDefault="00621C6C" w:rsidP="000969FD">
      <w:pPr>
        <w:rPr>
          <w:rStyle w:val="IntenseEmphasis"/>
          <w:rFonts w:asciiTheme="minorHAnsi" w:hAnsiTheme="minorHAnsi" w:cstheme="minorHAnsi"/>
        </w:rPr>
      </w:pPr>
    </w:p>
    <w:p w:rsidR="000969FD" w:rsidRPr="00AA6B98" w:rsidRDefault="009E3CA5" w:rsidP="000969FD">
      <w:pPr>
        <w:rPr>
          <w:rStyle w:val="IntenseEmphasis"/>
          <w:rFonts w:asciiTheme="minorHAnsi" w:hAnsiTheme="minorHAnsi" w:cstheme="minorHAnsi"/>
        </w:rPr>
      </w:pPr>
      <w:r w:rsidRPr="00AA6B98">
        <w:rPr>
          <w:rStyle w:val="IntenseEmphasis"/>
          <w:rFonts w:asciiTheme="minorHAnsi" w:hAnsiTheme="minorHAnsi" w:cstheme="minorHAnsi"/>
        </w:rPr>
        <w:t>DEQ:</w:t>
      </w:r>
      <w:r w:rsidR="00621C6C">
        <w:rPr>
          <w:rStyle w:val="IntenseEmphasis"/>
          <w:rFonts w:asciiTheme="minorHAnsi" w:hAnsiTheme="minorHAnsi" w:cstheme="minorHAnsi"/>
        </w:rPr>
        <w:t xml:space="preserve">  (Jennifer)</w:t>
      </w:r>
    </w:p>
    <w:p w:rsidR="00174FCC" w:rsidRPr="00AA6B98" w:rsidRDefault="00174FCC" w:rsidP="009E3CA5">
      <w:pPr>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Critical component of tools that we are compiling to address permitting issues</w:t>
      </w:r>
    </w:p>
    <w:p w:rsidR="00174FCC" w:rsidRPr="00AA6B98" w:rsidRDefault="00174FCC" w:rsidP="009E3CA5">
      <w:pPr>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Need to improve upon this existing tool</w:t>
      </w:r>
    </w:p>
    <w:p w:rsidR="00174FCC" w:rsidRPr="00AA6B98" w:rsidRDefault="00174FCC" w:rsidP="00174FCC">
      <w:pPr>
        <w:numPr>
          <w:ilvl w:val="1"/>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The existing provision is inadequate</w:t>
      </w:r>
    </w:p>
    <w:p w:rsidR="00174FCC" w:rsidRPr="00AA6B98" w:rsidRDefault="00174FCC" w:rsidP="00174FCC">
      <w:pPr>
        <w:numPr>
          <w:ilvl w:val="1"/>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Doesn’t work with permit issuance process</w:t>
      </w:r>
    </w:p>
    <w:p w:rsidR="00174FCC" w:rsidRPr="00AA6B98" w:rsidRDefault="00174FCC" w:rsidP="00174FCC">
      <w:pPr>
        <w:numPr>
          <w:ilvl w:val="1"/>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Doesn’t provide framework for environmental improvement</w:t>
      </w:r>
    </w:p>
    <w:p w:rsidR="00174FCC" w:rsidRDefault="00174FCC" w:rsidP="00174FCC">
      <w:pPr>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Want to separate issue between what we can do with improved variance provision and other issues people have with what they think missing from suite of tools</w:t>
      </w:r>
    </w:p>
    <w:p w:rsidR="00621C6C" w:rsidRPr="00AA6B98" w:rsidRDefault="00621C6C" w:rsidP="00174FCC">
      <w:pPr>
        <w:numPr>
          <w:ilvl w:val="0"/>
          <w:numId w:val="7"/>
        </w:numPr>
        <w:rPr>
          <w:rFonts w:asciiTheme="minorHAnsi" w:hAnsiTheme="minorHAnsi" w:cstheme="minorHAnsi"/>
          <w:color w:val="1F497D"/>
          <w:sz w:val="22"/>
          <w:szCs w:val="22"/>
        </w:rPr>
      </w:pPr>
      <w:r>
        <w:rPr>
          <w:rFonts w:asciiTheme="minorHAnsi" w:hAnsiTheme="minorHAnsi" w:cstheme="minorHAnsi"/>
          <w:color w:val="1F497D"/>
          <w:sz w:val="22"/>
          <w:szCs w:val="22"/>
        </w:rPr>
        <w:t>MDV, background allowance…</w:t>
      </w:r>
    </w:p>
    <w:p w:rsidR="00174FCC" w:rsidRPr="00AA6B98" w:rsidRDefault="00174FCC" w:rsidP="00174FCC">
      <w:pPr>
        <w:ind w:left="720"/>
        <w:rPr>
          <w:rFonts w:asciiTheme="minorHAnsi" w:hAnsiTheme="minorHAnsi" w:cstheme="minorHAnsi"/>
          <w:color w:val="1F497D"/>
          <w:sz w:val="22"/>
          <w:szCs w:val="22"/>
        </w:rPr>
      </w:pPr>
    </w:p>
    <w:p w:rsidR="00174FCC" w:rsidRPr="00AA6B98" w:rsidRDefault="00174FCC" w:rsidP="00174FCC">
      <w:pPr>
        <w:rPr>
          <w:rStyle w:val="IntenseEmphasis"/>
          <w:rFonts w:asciiTheme="minorHAnsi" w:hAnsiTheme="minorHAnsi" w:cstheme="minorHAnsi"/>
        </w:rPr>
      </w:pPr>
      <w:r w:rsidRPr="00AA6B98">
        <w:rPr>
          <w:rStyle w:val="IntenseEmphasis"/>
          <w:rFonts w:asciiTheme="minorHAnsi" w:hAnsiTheme="minorHAnsi" w:cstheme="minorHAnsi"/>
        </w:rPr>
        <w:t>Objective</w:t>
      </w:r>
    </w:p>
    <w:p w:rsidR="00174FCC" w:rsidRPr="00AA6B98" w:rsidRDefault="00174FCC" w:rsidP="00174FCC">
      <w:pPr>
        <w:pStyle w:val="ListParagraph"/>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For today’s discussion, we are seeking RWG input on specific highlighted language in the variance proposed rule language and to respond to any remaining questions.</w:t>
      </w:r>
    </w:p>
    <w:p w:rsidR="00174FCC" w:rsidRPr="00AA6B98" w:rsidRDefault="00174FCC" w:rsidP="00174FCC">
      <w:pPr>
        <w:ind w:left="720"/>
        <w:rPr>
          <w:rFonts w:asciiTheme="minorHAnsi" w:hAnsiTheme="minorHAnsi" w:cstheme="minorHAnsi"/>
          <w:color w:val="1F497D"/>
          <w:sz w:val="22"/>
          <w:szCs w:val="22"/>
        </w:rPr>
      </w:pPr>
    </w:p>
    <w:p w:rsidR="00174FCC" w:rsidRPr="00AA6B98" w:rsidRDefault="006F7CDB" w:rsidP="00174FCC">
      <w:pPr>
        <w:rPr>
          <w:rStyle w:val="IntenseEmphasis"/>
          <w:rFonts w:asciiTheme="minorHAnsi" w:hAnsiTheme="minorHAnsi" w:cstheme="minorHAnsi"/>
        </w:rPr>
      </w:pPr>
      <w:r w:rsidRPr="00AA6B98">
        <w:rPr>
          <w:rStyle w:val="IntenseEmphasis"/>
          <w:rFonts w:asciiTheme="minorHAnsi" w:hAnsiTheme="minorHAnsi" w:cstheme="minorHAnsi"/>
        </w:rPr>
        <w:t>Workability of Variances</w:t>
      </w:r>
      <w:r w:rsidR="00621C6C">
        <w:rPr>
          <w:rStyle w:val="IntenseEmphasis"/>
          <w:rFonts w:asciiTheme="minorHAnsi" w:hAnsiTheme="minorHAnsi" w:cstheme="minorHAnsi"/>
        </w:rPr>
        <w:t xml:space="preserve"> </w:t>
      </w:r>
    </w:p>
    <w:p w:rsidR="009E3CA5" w:rsidRPr="00AA6B98" w:rsidRDefault="009E3CA5" w:rsidP="009E3CA5">
      <w:pPr>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D</w:t>
      </w:r>
      <w:r w:rsidR="005B10F0" w:rsidRPr="00AA6B98">
        <w:rPr>
          <w:rFonts w:asciiTheme="minorHAnsi" w:hAnsiTheme="minorHAnsi" w:cstheme="minorHAnsi"/>
          <w:color w:val="1F497D"/>
          <w:sz w:val="22"/>
          <w:szCs w:val="22"/>
        </w:rPr>
        <w:t xml:space="preserve">EQ believes variances can work </w:t>
      </w:r>
      <w:r w:rsidRPr="00AA6B98">
        <w:rPr>
          <w:rFonts w:asciiTheme="minorHAnsi" w:hAnsiTheme="minorHAnsi" w:cstheme="minorHAnsi"/>
          <w:color w:val="1F497D"/>
          <w:sz w:val="22"/>
          <w:szCs w:val="22"/>
        </w:rPr>
        <w:t>and have worked in other stat</w:t>
      </w:r>
      <w:r w:rsidR="005B10F0" w:rsidRPr="00AA6B98">
        <w:rPr>
          <w:rFonts w:asciiTheme="minorHAnsi" w:hAnsiTheme="minorHAnsi" w:cstheme="minorHAnsi"/>
          <w:color w:val="1F497D"/>
          <w:sz w:val="22"/>
          <w:szCs w:val="22"/>
        </w:rPr>
        <w:t>es (i.e. no “fundamental flaws”).  T</w:t>
      </w:r>
      <w:r w:rsidR="00D44045" w:rsidRPr="00AA6B98">
        <w:rPr>
          <w:rFonts w:asciiTheme="minorHAnsi" w:hAnsiTheme="minorHAnsi" w:cstheme="minorHAnsi"/>
          <w:color w:val="1F497D"/>
          <w:sz w:val="22"/>
          <w:szCs w:val="22"/>
        </w:rPr>
        <w:t>he proposed regulatory language provide</w:t>
      </w:r>
      <w:r w:rsidR="005B10F0" w:rsidRPr="00AA6B98">
        <w:rPr>
          <w:rFonts w:asciiTheme="minorHAnsi" w:hAnsiTheme="minorHAnsi" w:cstheme="minorHAnsi"/>
          <w:color w:val="1F497D"/>
          <w:sz w:val="22"/>
          <w:szCs w:val="22"/>
        </w:rPr>
        <w:t>s</w:t>
      </w:r>
      <w:r w:rsidR="00D44045" w:rsidRPr="00AA6B98">
        <w:rPr>
          <w:rFonts w:asciiTheme="minorHAnsi" w:hAnsiTheme="minorHAnsi" w:cstheme="minorHAnsi"/>
          <w:color w:val="1F497D"/>
          <w:sz w:val="22"/>
          <w:szCs w:val="22"/>
        </w:rPr>
        <w:t xml:space="preserve"> further </w:t>
      </w:r>
      <w:r w:rsidRPr="00AA6B98">
        <w:rPr>
          <w:rFonts w:asciiTheme="minorHAnsi" w:hAnsiTheme="minorHAnsi" w:cstheme="minorHAnsi"/>
          <w:color w:val="1F497D"/>
          <w:sz w:val="22"/>
          <w:szCs w:val="22"/>
        </w:rPr>
        <w:t xml:space="preserve">clarification </w:t>
      </w:r>
      <w:r w:rsidR="005B10F0" w:rsidRPr="00AA6B98">
        <w:rPr>
          <w:rFonts w:asciiTheme="minorHAnsi" w:hAnsiTheme="minorHAnsi" w:cstheme="minorHAnsi"/>
          <w:color w:val="1F497D"/>
          <w:sz w:val="22"/>
          <w:szCs w:val="22"/>
        </w:rPr>
        <w:t xml:space="preserve">in how variances will be implemented and streamlines the </w:t>
      </w:r>
      <w:r w:rsidRPr="00AA6B98">
        <w:rPr>
          <w:rFonts w:asciiTheme="minorHAnsi" w:hAnsiTheme="minorHAnsi" w:cstheme="minorHAnsi"/>
          <w:color w:val="1F497D"/>
          <w:sz w:val="22"/>
          <w:szCs w:val="22"/>
        </w:rPr>
        <w:t>process</w:t>
      </w:r>
      <w:r w:rsidR="005B10F0" w:rsidRPr="00AA6B98">
        <w:rPr>
          <w:rFonts w:asciiTheme="minorHAnsi" w:hAnsiTheme="minorHAnsi" w:cstheme="minorHAnsi"/>
          <w:color w:val="1F497D"/>
          <w:sz w:val="22"/>
          <w:szCs w:val="22"/>
        </w:rPr>
        <w:t xml:space="preserve"> by giving approval authority to the DEQ Director.  </w:t>
      </w:r>
      <w:r w:rsidR="00335B2E" w:rsidRPr="00AA6B98">
        <w:rPr>
          <w:rFonts w:asciiTheme="minorHAnsi" w:hAnsiTheme="minorHAnsi" w:cstheme="minorHAnsi"/>
          <w:color w:val="1F497D"/>
          <w:sz w:val="22"/>
          <w:szCs w:val="22"/>
        </w:rPr>
        <w:t xml:space="preserve"> The current regulatory language is fairly broad and </w:t>
      </w:r>
      <w:r w:rsidR="00645664" w:rsidRPr="00AA6B98">
        <w:rPr>
          <w:rFonts w:asciiTheme="minorHAnsi" w:hAnsiTheme="minorHAnsi" w:cstheme="minorHAnsi"/>
          <w:color w:val="1F497D"/>
          <w:sz w:val="22"/>
          <w:szCs w:val="22"/>
        </w:rPr>
        <w:t xml:space="preserve">is viewed as too administratively cumbersome to be </w:t>
      </w:r>
      <w:r w:rsidR="00335B2E" w:rsidRPr="00AA6B98">
        <w:rPr>
          <w:rFonts w:asciiTheme="minorHAnsi" w:hAnsiTheme="minorHAnsi" w:cstheme="minorHAnsi"/>
          <w:color w:val="1F497D"/>
          <w:sz w:val="22"/>
          <w:szCs w:val="22"/>
        </w:rPr>
        <w:t>useful.</w:t>
      </w:r>
      <w:r w:rsidR="005B10F0" w:rsidRPr="00AA6B98">
        <w:rPr>
          <w:rFonts w:asciiTheme="minorHAnsi" w:hAnsiTheme="minorHAnsi" w:cstheme="minorHAnsi"/>
          <w:color w:val="1F497D"/>
          <w:sz w:val="22"/>
          <w:szCs w:val="22"/>
        </w:rPr>
        <w:t xml:space="preserve"> </w:t>
      </w:r>
    </w:p>
    <w:p w:rsidR="009E3CA5" w:rsidRPr="00AA6B98" w:rsidRDefault="009E3CA5" w:rsidP="009E3CA5">
      <w:pPr>
        <w:pStyle w:val="ListParagraph"/>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DEQ will work with EPA to assure the variance review, approval, and renewal process is transparent and as streamlined as possible.</w:t>
      </w:r>
    </w:p>
    <w:p w:rsidR="009E3CA5" w:rsidRPr="00AA6B98" w:rsidRDefault="009E3CA5" w:rsidP="009E3CA5">
      <w:pPr>
        <w:pStyle w:val="ListParagraph"/>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 xml:space="preserve">DEQ acknowledges that there may be unique </w:t>
      </w:r>
      <w:r w:rsidR="00335B2E" w:rsidRPr="00AA6B98">
        <w:rPr>
          <w:rFonts w:asciiTheme="minorHAnsi" w:hAnsiTheme="minorHAnsi" w:cstheme="minorHAnsi"/>
          <w:color w:val="1F497D"/>
          <w:sz w:val="22"/>
          <w:szCs w:val="22"/>
        </w:rPr>
        <w:t xml:space="preserve">compliance </w:t>
      </w:r>
      <w:r w:rsidRPr="00AA6B98">
        <w:rPr>
          <w:rFonts w:asciiTheme="minorHAnsi" w:hAnsiTheme="minorHAnsi" w:cstheme="minorHAnsi"/>
          <w:color w:val="1F497D"/>
          <w:sz w:val="22"/>
          <w:szCs w:val="22"/>
        </w:rPr>
        <w:t xml:space="preserve">situations </w:t>
      </w:r>
      <w:r w:rsidR="00335B2E" w:rsidRPr="00AA6B98">
        <w:rPr>
          <w:rFonts w:asciiTheme="minorHAnsi" w:hAnsiTheme="minorHAnsi" w:cstheme="minorHAnsi"/>
          <w:color w:val="1F497D"/>
          <w:sz w:val="22"/>
          <w:szCs w:val="22"/>
        </w:rPr>
        <w:t>not yet identified by either the RWG or DEQ for</w:t>
      </w:r>
      <w:r w:rsidR="005B10F0" w:rsidRPr="00AA6B98">
        <w:rPr>
          <w:rFonts w:asciiTheme="minorHAnsi" w:hAnsiTheme="minorHAnsi" w:cstheme="minorHAnsi"/>
          <w:color w:val="1F497D"/>
          <w:sz w:val="22"/>
          <w:szCs w:val="22"/>
        </w:rPr>
        <w:t xml:space="preserve"> which a facility would request a variance</w:t>
      </w:r>
      <w:r w:rsidRPr="00AA6B98">
        <w:rPr>
          <w:rFonts w:asciiTheme="minorHAnsi" w:hAnsiTheme="minorHAnsi" w:cstheme="minorHAnsi"/>
          <w:color w:val="1F497D"/>
          <w:sz w:val="22"/>
          <w:szCs w:val="22"/>
        </w:rPr>
        <w:t>.  In these cases, DEQ will work</w:t>
      </w:r>
      <w:r w:rsidR="00335B2E" w:rsidRPr="00AA6B98">
        <w:rPr>
          <w:rFonts w:asciiTheme="minorHAnsi" w:hAnsiTheme="minorHAnsi" w:cstheme="minorHAnsi"/>
          <w:color w:val="1F497D"/>
          <w:sz w:val="22"/>
          <w:szCs w:val="22"/>
        </w:rPr>
        <w:t xml:space="preserve"> with the facility and </w:t>
      </w:r>
      <w:r w:rsidRPr="00AA6B98">
        <w:rPr>
          <w:rFonts w:asciiTheme="minorHAnsi" w:hAnsiTheme="minorHAnsi" w:cstheme="minorHAnsi"/>
          <w:color w:val="1F497D"/>
          <w:sz w:val="22"/>
          <w:szCs w:val="22"/>
        </w:rPr>
        <w:t>EPA to explore available o</w:t>
      </w:r>
      <w:r w:rsidR="00335B2E" w:rsidRPr="00AA6B98">
        <w:rPr>
          <w:rFonts w:asciiTheme="minorHAnsi" w:hAnsiTheme="minorHAnsi" w:cstheme="minorHAnsi"/>
          <w:color w:val="1F497D"/>
          <w:sz w:val="22"/>
          <w:szCs w:val="22"/>
        </w:rPr>
        <w:t>ptions</w:t>
      </w:r>
      <w:r w:rsidRPr="00AA6B98">
        <w:rPr>
          <w:rFonts w:asciiTheme="minorHAnsi" w:hAnsiTheme="minorHAnsi" w:cstheme="minorHAnsi"/>
          <w:color w:val="1F497D"/>
          <w:sz w:val="22"/>
          <w:szCs w:val="22"/>
        </w:rPr>
        <w:t>.</w:t>
      </w:r>
    </w:p>
    <w:p w:rsidR="009E3CA5" w:rsidRPr="00AA6B98" w:rsidRDefault="009E3CA5" w:rsidP="009E3CA5">
      <w:pPr>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 xml:space="preserve">DEQ is pursuing a MDV for facilities who use </w:t>
      </w:r>
      <w:r w:rsidR="00D44045" w:rsidRPr="00AA6B98">
        <w:rPr>
          <w:rFonts w:asciiTheme="minorHAnsi" w:hAnsiTheme="minorHAnsi" w:cstheme="minorHAnsi"/>
          <w:color w:val="1F497D"/>
          <w:sz w:val="22"/>
          <w:szCs w:val="22"/>
        </w:rPr>
        <w:t xml:space="preserve">non-contact </w:t>
      </w:r>
      <w:r w:rsidRPr="00AA6B98">
        <w:rPr>
          <w:rFonts w:asciiTheme="minorHAnsi" w:hAnsiTheme="minorHAnsi" w:cstheme="minorHAnsi"/>
          <w:color w:val="1F497D"/>
          <w:sz w:val="22"/>
          <w:szCs w:val="22"/>
        </w:rPr>
        <w:t>multiple pass cooling processes</w:t>
      </w:r>
      <w:r w:rsidR="00645664" w:rsidRPr="00AA6B98">
        <w:rPr>
          <w:rFonts w:asciiTheme="minorHAnsi" w:hAnsiTheme="minorHAnsi" w:cstheme="minorHAnsi"/>
          <w:color w:val="1F497D"/>
          <w:sz w:val="22"/>
          <w:szCs w:val="22"/>
        </w:rPr>
        <w:t xml:space="preserve"> for certain human health criteria</w:t>
      </w:r>
      <w:r w:rsidRPr="00AA6B98">
        <w:rPr>
          <w:rFonts w:asciiTheme="minorHAnsi" w:hAnsiTheme="minorHAnsi" w:cstheme="minorHAnsi"/>
          <w:color w:val="1F497D"/>
          <w:sz w:val="22"/>
          <w:szCs w:val="22"/>
        </w:rPr>
        <w:t>.  The Department recognizes that there could be other situations where a number of facilit</w:t>
      </w:r>
      <w:r w:rsidR="002F76E5" w:rsidRPr="00AA6B98">
        <w:rPr>
          <w:rFonts w:asciiTheme="minorHAnsi" w:hAnsiTheme="minorHAnsi" w:cstheme="minorHAnsi"/>
          <w:color w:val="1F497D"/>
          <w:sz w:val="22"/>
          <w:szCs w:val="22"/>
        </w:rPr>
        <w:t xml:space="preserve">ies could fall under another compliance umbrella, but </w:t>
      </w:r>
      <w:r w:rsidR="00645664" w:rsidRPr="00AA6B98">
        <w:rPr>
          <w:rFonts w:asciiTheme="minorHAnsi" w:hAnsiTheme="minorHAnsi" w:cstheme="minorHAnsi"/>
          <w:color w:val="1F497D"/>
          <w:sz w:val="22"/>
          <w:szCs w:val="22"/>
        </w:rPr>
        <w:t xml:space="preserve">no other current </w:t>
      </w:r>
      <w:r w:rsidRPr="00AA6B98">
        <w:rPr>
          <w:rFonts w:asciiTheme="minorHAnsi" w:hAnsiTheme="minorHAnsi" w:cstheme="minorHAnsi"/>
          <w:color w:val="1F497D"/>
          <w:sz w:val="22"/>
          <w:szCs w:val="22"/>
        </w:rPr>
        <w:t>situation has been identified by the RWG or Department.  If such a situation arises in the future</w:t>
      </w:r>
      <w:r w:rsidR="000015F6" w:rsidRPr="00AA6B98">
        <w:rPr>
          <w:rFonts w:asciiTheme="minorHAnsi" w:hAnsiTheme="minorHAnsi" w:cstheme="minorHAnsi"/>
          <w:color w:val="1F497D"/>
          <w:sz w:val="22"/>
          <w:szCs w:val="22"/>
        </w:rPr>
        <w:t xml:space="preserve"> and the justification for a variance is made</w:t>
      </w:r>
      <w:r w:rsidRPr="00AA6B98">
        <w:rPr>
          <w:rFonts w:asciiTheme="minorHAnsi" w:hAnsiTheme="minorHAnsi" w:cstheme="minorHAnsi"/>
          <w:color w:val="1F497D"/>
          <w:sz w:val="22"/>
          <w:szCs w:val="22"/>
        </w:rPr>
        <w:t xml:space="preserve">, DEQ will explore separate rulemaking to </w:t>
      </w:r>
      <w:r w:rsidR="000015F6" w:rsidRPr="00AA6B98">
        <w:rPr>
          <w:rFonts w:asciiTheme="minorHAnsi" w:hAnsiTheme="minorHAnsi" w:cstheme="minorHAnsi"/>
          <w:color w:val="1F497D"/>
          <w:sz w:val="22"/>
          <w:szCs w:val="22"/>
        </w:rPr>
        <w:t xml:space="preserve">adopt an </w:t>
      </w:r>
      <w:r w:rsidRPr="00AA6B98">
        <w:rPr>
          <w:rFonts w:asciiTheme="minorHAnsi" w:hAnsiTheme="minorHAnsi" w:cstheme="minorHAnsi"/>
          <w:color w:val="1F497D"/>
          <w:sz w:val="22"/>
          <w:szCs w:val="22"/>
        </w:rPr>
        <w:t>additional MDV.</w:t>
      </w:r>
    </w:p>
    <w:p w:rsidR="00E7310F" w:rsidRPr="00AA6B98" w:rsidRDefault="00E7310F" w:rsidP="009E3CA5">
      <w:pPr>
        <w:numPr>
          <w:ilvl w:val="0"/>
          <w:numId w:val="7"/>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As with any new compliance tool</w:t>
      </w:r>
      <w:r w:rsidR="000015F6" w:rsidRPr="00AA6B98">
        <w:rPr>
          <w:rFonts w:asciiTheme="minorHAnsi" w:hAnsiTheme="minorHAnsi" w:cstheme="minorHAnsi"/>
          <w:color w:val="1F497D"/>
          <w:sz w:val="22"/>
          <w:szCs w:val="22"/>
        </w:rPr>
        <w:t>, or tool that has not been used in Oregon</w:t>
      </w:r>
      <w:r w:rsidRPr="00AA6B98">
        <w:rPr>
          <w:rFonts w:asciiTheme="minorHAnsi" w:hAnsiTheme="minorHAnsi" w:cstheme="minorHAnsi"/>
          <w:color w:val="1F497D"/>
          <w:sz w:val="22"/>
          <w:szCs w:val="22"/>
        </w:rPr>
        <w:t xml:space="preserve">, like variances, there will be </w:t>
      </w:r>
      <w:r w:rsidR="000015F6" w:rsidRPr="00AA6B98">
        <w:rPr>
          <w:rFonts w:asciiTheme="minorHAnsi" w:hAnsiTheme="minorHAnsi" w:cstheme="minorHAnsi"/>
          <w:color w:val="1F497D"/>
          <w:sz w:val="22"/>
          <w:szCs w:val="22"/>
        </w:rPr>
        <w:t xml:space="preserve">some </w:t>
      </w:r>
      <w:r w:rsidRPr="00AA6B98">
        <w:rPr>
          <w:rFonts w:asciiTheme="minorHAnsi" w:hAnsiTheme="minorHAnsi" w:cstheme="minorHAnsi"/>
          <w:color w:val="1F497D"/>
          <w:sz w:val="22"/>
          <w:szCs w:val="22"/>
        </w:rPr>
        <w:t>uncertainty in its implementation and ultimate usefulness</w:t>
      </w:r>
      <w:r w:rsidR="000015F6" w:rsidRPr="00AA6B98">
        <w:rPr>
          <w:rFonts w:asciiTheme="minorHAnsi" w:hAnsiTheme="minorHAnsi" w:cstheme="minorHAnsi"/>
          <w:color w:val="1F497D"/>
          <w:sz w:val="22"/>
          <w:szCs w:val="22"/>
        </w:rPr>
        <w:t>.  H</w:t>
      </w:r>
      <w:r w:rsidRPr="00AA6B98">
        <w:rPr>
          <w:rFonts w:asciiTheme="minorHAnsi" w:hAnsiTheme="minorHAnsi" w:cstheme="minorHAnsi"/>
          <w:color w:val="1F497D"/>
          <w:sz w:val="22"/>
          <w:szCs w:val="22"/>
        </w:rPr>
        <w:t xml:space="preserve">owever, the overall process shouldn’t be paralyzed based on some of these unknowns. </w:t>
      </w:r>
    </w:p>
    <w:p w:rsidR="006F7CDB" w:rsidRPr="00AA6B98" w:rsidRDefault="006F7CDB" w:rsidP="00D44045">
      <w:pPr>
        <w:ind w:left="720"/>
        <w:rPr>
          <w:rFonts w:asciiTheme="minorHAnsi" w:hAnsiTheme="minorHAnsi" w:cstheme="minorHAnsi"/>
          <w:color w:val="1F497D"/>
          <w:sz w:val="22"/>
          <w:szCs w:val="22"/>
        </w:rPr>
      </w:pPr>
    </w:p>
    <w:p w:rsidR="006F7CDB" w:rsidRPr="00AA6B98" w:rsidRDefault="006F7CDB" w:rsidP="006F7CDB">
      <w:pPr>
        <w:rPr>
          <w:rFonts w:asciiTheme="minorHAnsi" w:hAnsiTheme="minorHAnsi" w:cstheme="minorHAnsi"/>
          <w:color w:val="1F497D"/>
          <w:sz w:val="36"/>
          <w:szCs w:val="22"/>
        </w:rPr>
      </w:pPr>
      <w:r w:rsidRPr="00AA6B98">
        <w:rPr>
          <w:rFonts w:asciiTheme="minorHAnsi" w:hAnsiTheme="minorHAnsi" w:cstheme="minorHAnsi"/>
          <w:color w:val="1F497D"/>
          <w:sz w:val="36"/>
          <w:szCs w:val="22"/>
        </w:rPr>
        <w:t>Prompting Questions:</w:t>
      </w:r>
    </w:p>
    <w:p w:rsidR="009E3CA5" w:rsidRPr="00AA6B98" w:rsidRDefault="006F7CDB" w:rsidP="006F7CDB">
      <w:pPr>
        <w:ind w:firstLine="720"/>
        <w:rPr>
          <w:rFonts w:asciiTheme="minorHAnsi" w:hAnsiTheme="minorHAnsi" w:cstheme="minorHAnsi"/>
          <w:color w:val="1F497D"/>
          <w:sz w:val="22"/>
          <w:szCs w:val="22"/>
        </w:rPr>
      </w:pPr>
      <w:r w:rsidRPr="00AA6B98">
        <w:rPr>
          <w:rFonts w:asciiTheme="minorHAnsi" w:hAnsiTheme="minorHAnsi" w:cstheme="minorHAnsi"/>
          <w:color w:val="1F497D"/>
          <w:sz w:val="22"/>
          <w:szCs w:val="22"/>
        </w:rPr>
        <w:t>What could improve this tool/aspect of this tool?</w:t>
      </w:r>
    </w:p>
    <w:p w:rsidR="009E3CA5" w:rsidRPr="00AA6B98" w:rsidRDefault="009E3CA5" w:rsidP="000969FD">
      <w:pPr>
        <w:rPr>
          <w:rFonts w:asciiTheme="minorHAnsi" w:hAnsiTheme="minorHAnsi" w:cstheme="minorHAnsi"/>
          <w:b/>
          <w:sz w:val="32"/>
          <w:szCs w:val="32"/>
        </w:rPr>
      </w:pPr>
    </w:p>
    <w:p w:rsidR="000969FD" w:rsidRPr="00AA6B98" w:rsidRDefault="000969FD" w:rsidP="000969FD">
      <w:pPr>
        <w:rPr>
          <w:rFonts w:asciiTheme="minorHAnsi" w:hAnsiTheme="minorHAnsi" w:cstheme="minorHAnsi"/>
          <w:b/>
          <w:i/>
          <w:sz w:val="32"/>
          <w:szCs w:val="32"/>
        </w:rPr>
      </w:pPr>
      <w:r w:rsidRPr="00AA6B98">
        <w:rPr>
          <w:rFonts w:asciiTheme="minorHAnsi" w:hAnsiTheme="minorHAnsi" w:cstheme="minorHAnsi"/>
          <w:b/>
          <w:i/>
          <w:sz w:val="32"/>
          <w:szCs w:val="32"/>
        </w:rPr>
        <w:t>Statements to Have Handy for If/When Needed:</w:t>
      </w:r>
    </w:p>
    <w:p w:rsidR="00594C0A" w:rsidRPr="00AA6B98" w:rsidRDefault="00594C0A" w:rsidP="000969FD">
      <w:pPr>
        <w:rPr>
          <w:rFonts w:asciiTheme="minorHAnsi" w:hAnsiTheme="minorHAnsi" w:cstheme="minorHAnsi"/>
          <w:b/>
          <w:i/>
          <w:sz w:val="32"/>
          <w:szCs w:val="32"/>
        </w:rPr>
      </w:pPr>
    </w:p>
    <w:p w:rsidR="00594C0A" w:rsidRPr="00AA6B98" w:rsidRDefault="00594C0A" w:rsidP="00594C0A">
      <w:pPr>
        <w:numPr>
          <w:ilvl w:val="0"/>
          <w:numId w:val="4"/>
        </w:numPr>
        <w:rPr>
          <w:rFonts w:asciiTheme="minorHAnsi" w:hAnsiTheme="minorHAnsi" w:cstheme="minorHAnsi"/>
          <w:sz w:val="32"/>
          <w:szCs w:val="32"/>
        </w:rPr>
      </w:pPr>
      <w:r w:rsidRPr="00AA6B98">
        <w:rPr>
          <w:rFonts w:asciiTheme="minorHAnsi" w:hAnsiTheme="minorHAnsi" w:cstheme="minorHAnsi"/>
        </w:rPr>
        <w:t xml:space="preserve">Statement(s) relative to </w:t>
      </w:r>
      <w:smartTag w:uri="urn:schemas-microsoft-com:office:smarttags" w:element="State">
        <w:smartTag w:uri="urn:schemas-microsoft-com:office:smarttags" w:element="place">
          <w:r w:rsidRPr="00AA6B98">
            <w:rPr>
              <w:rFonts w:asciiTheme="minorHAnsi" w:hAnsiTheme="minorHAnsi" w:cstheme="minorHAnsi"/>
            </w:rPr>
            <w:t>Oregon</w:t>
          </w:r>
        </w:smartTag>
      </w:smartTag>
      <w:r w:rsidRPr="00AA6B98">
        <w:rPr>
          <w:rFonts w:asciiTheme="minorHAnsi" w:hAnsiTheme="minorHAnsi" w:cstheme="minorHAnsi"/>
        </w:rPr>
        <w:t>’s reliance on the GLI for guidance in developing its own variance rule.</w:t>
      </w:r>
    </w:p>
    <w:p w:rsidR="00594C0A" w:rsidRPr="00AA6B98" w:rsidRDefault="00594C0A" w:rsidP="00594C0A">
      <w:pPr>
        <w:numPr>
          <w:ilvl w:val="0"/>
          <w:numId w:val="4"/>
        </w:numPr>
        <w:rPr>
          <w:rFonts w:asciiTheme="minorHAnsi" w:hAnsiTheme="minorHAnsi" w:cstheme="minorHAnsi"/>
          <w:sz w:val="32"/>
          <w:szCs w:val="32"/>
        </w:rPr>
      </w:pPr>
      <w:r w:rsidRPr="00AA6B98">
        <w:rPr>
          <w:rFonts w:asciiTheme="minorHAnsi" w:hAnsiTheme="minorHAnsi" w:cstheme="minorHAnsi"/>
        </w:rPr>
        <w:t>Statements(s) relative to EPA’s current thinking on the following topics within a variance context</w:t>
      </w:r>
      <w:r w:rsidR="00236028" w:rsidRPr="00AA6B98">
        <w:rPr>
          <w:rFonts w:asciiTheme="minorHAnsi" w:hAnsiTheme="minorHAnsi" w:cstheme="minorHAnsi"/>
        </w:rPr>
        <w:t>:</w:t>
      </w:r>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 xml:space="preserve">Existing Uses/Tier I </w:t>
      </w:r>
      <w:proofErr w:type="spellStart"/>
      <w:r w:rsidRPr="00AA6B98">
        <w:rPr>
          <w:rFonts w:asciiTheme="minorHAnsi" w:hAnsiTheme="minorHAnsi" w:cstheme="minorHAnsi"/>
        </w:rPr>
        <w:t>Antideg</w:t>
      </w:r>
      <w:proofErr w:type="spellEnd"/>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BMP implementation</w:t>
      </w:r>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New facilities</w:t>
      </w:r>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Acceptable Duration</w:t>
      </w:r>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 xml:space="preserve">Triennial Review </w:t>
      </w:r>
      <w:proofErr w:type="spellStart"/>
      <w:r w:rsidRPr="00AA6B98">
        <w:rPr>
          <w:rFonts w:asciiTheme="minorHAnsi" w:hAnsiTheme="minorHAnsi" w:cstheme="minorHAnsi"/>
        </w:rPr>
        <w:t>Reqts</w:t>
      </w:r>
      <w:proofErr w:type="spellEnd"/>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Need for demonstration of reasonable progress</w:t>
      </w:r>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Acceptability of MDVs</w:t>
      </w:r>
    </w:p>
    <w:p w:rsidR="00594C0A" w:rsidRPr="00AA6B98" w:rsidRDefault="00594C0A" w:rsidP="00594C0A">
      <w:pPr>
        <w:numPr>
          <w:ilvl w:val="1"/>
          <w:numId w:val="4"/>
        </w:numPr>
        <w:rPr>
          <w:rFonts w:asciiTheme="minorHAnsi" w:hAnsiTheme="minorHAnsi" w:cstheme="minorHAnsi"/>
          <w:sz w:val="32"/>
          <w:szCs w:val="32"/>
        </w:rPr>
      </w:pPr>
      <w:r w:rsidRPr="00AA6B98">
        <w:rPr>
          <w:rFonts w:asciiTheme="minorHAnsi" w:hAnsiTheme="minorHAnsi" w:cstheme="minorHAnsi"/>
        </w:rPr>
        <w:t xml:space="preserve">Acceptability of </w:t>
      </w:r>
      <w:proofErr w:type="spellStart"/>
      <w:r w:rsidRPr="00AA6B98">
        <w:rPr>
          <w:rFonts w:asciiTheme="minorHAnsi" w:hAnsiTheme="minorHAnsi" w:cstheme="minorHAnsi"/>
        </w:rPr>
        <w:t>Waterbody</w:t>
      </w:r>
      <w:proofErr w:type="spellEnd"/>
      <w:r w:rsidRPr="00AA6B98">
        <w:rPr>
          <w:rFonts w:asciiTheme="minorHAnsi" w:hAnsiTheme="minorHAnsi" w:cstheme="minorHAnsi"/>
        </w:rPr>
        <w:t xml:space="preserve"> Variances</w:t>
      </w:r>
      <w:r w:rsidR="000015F6" w:rsidRPr="00AA6B98">
        <w:rPr>
          <w:rFonts w:asciiTheme="minorHAnsi" w:hAnsiTheme="minorHAnsi" w:cstheme="minorHAnsi"/>
        </w:rPr>
        <w:t xml:space="preserve"> (is this the same as a temporary standard?)</w:t>
      </w:r>
    </w:p>
    <w:p w:rsidR="000969FD" w:rsidRPr="00AA6B98" w:rsidRDefault="000969FD">
      <w:pPr>
        <w:rPr>
          <w:rFonts w:asciiTheme="minorHAnsi" w:hAnsiTheme="minorHAnsi" w:cstheme="minorHAnsi"/>
          <w:sz w:val="32"/>
          <w:szCs w:val="32"/>
          <w:u w:val="single"/>
        </w:rPr>
      </w:pPr>
    </w:p>
    <w:p w:rsidR="00236028" w:rsidRPr="00AA6B98" w:rsidRDefault="00236028" w:rsidP="00236028">
      <w:pPr>
        <w:ind w:left="1080"/>
        <w:rPr>
          <w:rFonts w:asciiTheme="minorHAnsi" w:hAnsiTheme="minorHAnsi" w:cstheme="minorHAnsi"/>
          <w:sz w:val="32"/>
          <w:szCs w:val="32"/>
          <w:u w:val="single"/>
        </w:rPr>
      </w:pPr>
      <w:r w:rsidRPr="00AA6B98">
        <w:rPr>
          <w:rFonts w:asciiTheme="minorHAnsi" w:hAnsiTheme="minorHAnsi" w:cstheme="minorHAnsi"/>
          <w:i/>
        </w:rPr>
        <w:t>(Note:  we may not have all the answers for these yet, but I do think I can develop some main messages with respect to these topics.)</w:t>
      </w:r>
    </w:p>
    <w:p w:rsidR="00236028" w:rsidRPr="00AA6B98" w:rsidRDefault="00236028">
      <w:pPr>
        <w:rPr>
          <w:rFonts w:asciiTheme="minorHAnsi" w:hAnsiTheme="minorHAnsi" w:cstheme="minorHAnsi"/>
          <w:sz w:val="32"/>
          <w:szCs w:val="32"/>
          <w:u w:val="single"/>
        </w:rPr>
      </w:pPr>
    </w:p>
    <w:p w:rsidR="000969FD" w:rsidRPr="00AA6B98" w:rsidRDefault="000969FD">
      <w:pPr>
        <w:rPr>
          <w:rFonts w:asciiTheme="minorHAnsi" w:hAnsiTheme="minorHAnsi" w:cstheme="minorHAnsi"/>
          <w:b/>
          <w:color w:val="0000FF"/>
          <w:sz w:val="32"/>
          <w:szCs w:val="32"/>
          <w:u w:val="single"/>
        </w:rPr>
      </w:pPr>
      <w:r w:rsidRPr="00AA6B98">
        <w:rPr>
          <w:rFonts w:asciiTheme="minorHAnsi" w:hAnsiTheme="minorHAnsi" w:cstheme="minorHAnsi"/>
          <w:b/>
          <w:color w:val="0000FF"/>
          <w:sz w:val="32"/>
          <w:szCs w:val="32"/>
          <w:u w:val="single"/>
        </w:rPr>
        <w:t>1:00 Implementation Tools</w:t>
      </w:r>
    </w:p>
    <w:p w:rsidR="000969FD" w:rsidRPr="00AA6B98" w:rsidRDefault="000969FD">
      <w:pPr>
        <w:rPr>
          <w:rFonts w:asciiTheme="minorHAnsi" w:hAnsiTheme="minorHAnsi" w:cstheme="minorHAnsi"/>
          <w:sz w:val="32"/>
          <w:szCs w:val="32"/>
          <w:u w:val="single"/>
        </w:rPr>
      </w:pPr>
    </w:p>
    <w:p w:rsidR="00594C0A" w:rsidRPr="00AA6B98" w:rsidRDefault="00594C0A" w:rsidP="00594C0A">
      <w:pPr>
        <w:rPr>
          <w:rFonts w:asciiTheme="minorHAnsi" w:hAnsiTheme="minorHAnsi" w:cstheme="minorHAnsi"/>
          <w:b/>
          <w:i/>
          <w:sz w:val="32"/>
          <w:szCs w:val="32"/>
        </w:rPr>
      </w:pPr>
      <w:r w:rsidRPr="00AA6B98">
        <w:rPr>
          <w:rFonts w:asciiTheme="minorHAnsi" w:hAnsiTheme="minorHAnsi" w:cstheme="minorHAnsi"/>
          <w:b/>
          <w:i/>
          <w:sz w:val="32"/>
          <w:szCs w:val="32"/>
        </w:rPr>
        <w:t xml:space="preserve">Main Messages: </w:t>
      </w:r>
    </w:p>
    <w:p w:rsidR="000969FD" w:rsidRPr="00AA6B98" w:rsidRDefault="000969FD">
      <w:pPr>
        <w:rPr>
          <w:rFonts w:asciiTheme="minorHAnsi" w:hAnsiTheme="minorHAnsi" w:cstheme="minorHAnsi"/>
          <w:sz w:val="32"/>
          <w:szCs w:val="32"/>
          <w:u w:val="single"/>
        </w:rPr>
      </w:pPr>
    </w:p>
    <w:p w:rsidR="00520B29" w:rsidRPr="00AA6B98" w:rsidRDefault="00594C0A" w:rsidP="00594C0A">
      <w:pPr>
        <w:numPr>
          <w:ilvl w:val="0"/>
          <w:numId w:val="5"/>
        </w:numPr>
        <w:rPr>
          <w:rFonts w:asciiTheme="minorHAnsi" w:hAnsiTheme="minorHAnsi" w:cstheme="minorHAnsi"/>
          <w:sz w:val="32"/>
          <w:szCs w:val="32"/>
          <w:u w:val="single"/>
        </w:rPr>
      </w:pPr>
      <w:r w:rsidRPr="00AA6B98">
        <w:rPr>
          <w:rFonts w:asciiTheme="minorHAnsi" w:hAnsiTheme="minorHAnsi" w:cstheme="minorHAnsi"/>
        </w:rPr>
        <w:t xml:space="preserve">Statement(s) to respond to anticipated comments from RWG like: </w:t>
      </w:r>
    </w:p>
    <w:p w:rsidR="00520B29" w:rsidRPr="00AA6B98" w:rsidRDefault="00594C0A" w:rsidP="00520B29">
      <w:pPr>
        <w:numPr>
          <w:ilvl w:val="1"/>
          <w:numId w:val="5"/>
        </w:numPr>
        <w:rPr>
          <w:rFonts w:asciiTheme="minorHAnsi" w:hAnsiTheme="minorHAnsi" w:cstheme="minorHAnsi"/>
          <w:sz w:val="32"/>
          <w:szCs w:val="32"/>
          <w:u w:val="single"/>
        </w:rPr>
      </w:pPr>
      <w:r w:rsidRPr="00AA6B98">
        <w:rPr>
          <w:rFonts w:asciiTheme="minorHAnsi" w:hAnsiTheme="minorHAnsi" w:cstheme="minorHAnsi"/>
        </w:rPr>
        <w:t>“these tools don’t address my problems</w:t>
      </w:r>
      <w:r w:rsidR="00520B29" w:rsidRPr="00AA6B98">
        <w:rPr>
          <w:rFonts w:asciiTheme="minorHAnsi" w:hAnsiTheme="minorHAnsi" w:cstheme="minorHAnsi"/>
        </w:rPr>
        <w:t>” or “there isn’t enough on the table for implementation”</w:t>
      </w:r>
    </w:p>
    <w:p w:rsidR="00520B29" w:rsidRPr="00AA6B98" w:rsidRDefault="00520B29" w:rsidP="00520B29">
      <w:pPr>
        <w:numPr>
          <w:ilvl w:val="2"/>
          <w:numId w:val="5"/>
        </w:numPr>
        <w:rPr>
          <w:rFonts w:asciiTheme="minorHAnsi" w:hAnsiTheme="minorHAnsi" w:cstheme="minorHAnsi"/>
          <w:sz w:val="22"/>
          <w:szCs w:val="32"/>
          <w:u w:val="single"/>
        </w:rPr>
      </w:pPr>
      <w:r w:rsidRPr="00AA6B98">
        <w:rPr>
          <w:rFonts w:asciiTheme="minorHAnsi" w:hAnsiTheme="minorHAnsi" w:cstheme="minorHAnsi"/>
          <w:sz w:val="22"/>
          <w:szCs w:val="32"/>
          <w:u w:val="single"/>
        </w:rPr>
        <w:t>We would like to make sure we understand the issues that are most likely to be encountered. If there are issues that you are concerned about, please say what they are and what more is needed to address these issues.</w:t>
      </w:r>
    </w:p>
    <w:p w:rsidR="00594C0A" w:rsidRPr="00AA6B98" w:rsidRDefault="00520B29" w:rsidP="00520B29">
      <w:pPr>
        <w:numPr>
          <w:ilvl w:val="1"/>
          <w:numId w:val="5"/>
        </w:numPr>
        <w:rPr>
          <w:rFonts w:asciiTheme="minorHAnsi" w:hAnsiTheme="minorHAnsi" w:cstheme="minorHAnsi"/>
          <w:sz w:val="32"/>
          <w:szCs w:val="32"/>
          <w:u w:val="single"/>
        </w:rPr>
      </w:pPr>
      <w:r w:rsidRPr="00AA6B98">
        <w:rPr>
          <w:rFonts w:asciiTheme="minorHAnsi" w:hAnsiTheme="minorHAnsi" w:cstheme="minorHAnsi"/>
        </w:rPr>
        <w:t>“</w:t>
      </w:r>
      <w:r w:rsidR="00594C0A" w:rsidRPr="00AA6B98">
        <w:rPr>
          <w:rFonts w:asciiTheme="minorHAnsi" w:hAnsiTheme="minorHAnsi" w:cstheme="minorHAnsi"/>
        </w:rPr>
        <w:t>we were “promised” creative tools”</w:t>
      </w:r>
    </w:p>
    <w:p w:rsidR="00520B29" w:rsidRPr="00AA6B98" w:rsidRDefault="00520B29" w:rsidP="00520B29">
      <w:pPr>
        <w:numPr>
          <w:ilvl w:val="2"/>
          <w:numId w:val="5"/>
        </w:numPr>
        <w:rPr>
          <w:rFonts w:asciiTheme="minorHAnsi" w:hAnsiTheme="minorHAnsi" w:cstheme="minorHAnsi"/>
          <w:sz w:val="32"/>
          <w:szCs w:val="32"/>
          <w:u w:val="single"/>
        </w:rPr>
      </w:pPr>
      <w:r w:rsidRPr="00AA6B98">
        <w:rPr>
          <w:rFonts w:asciiTheme="minorHAnsi" w:hAnsiTheme="minorHAnsi" w:cstheme="minorHAnsi"/>
        </w:rPr>
        <w:t>We are committed to finding tools for likely issues that can be addressed within what is allowed by the state and federal laws. We want to include tools that will work and are approvable by EPA. We want to make sure that that first and foremost the tools are workable and approvable. Creative in and of itself is not necessarily better.</w:t>
      </w:r>
    </w:p>
    <w:p w:rsidR="00520B29" w:rsidRPr="00AA6B98" w:rsidRDefault="00520B29" w:rsidP="00594C0A">
      <w:pPr>
        <w:numPr>
          <w:ilvl w:val="0"/>
          <w:numId w:val="5"/>
        </w:numPr>
        <w:rPr>
          <w:rFonts w:asciiTheme="minorHAnsi" w:hAnsiTheme="minorHAnsi" w:cstheme="minorHAnsi"/>
          <w:sz w:val="32"/>
          <w:szCs w:val="32"/>
          <w:u w:val="single"/>
        </w:rPr>
      </w:pPr>
      <w:proofErr w:type="spellStart"/>
      <w:r w:rsidRPr="00AA6B98">
        <w:rPr>
          <w:rFonts w:asciiTheme="minorHAnsi" w:hAnsiTheme="minorHAnsi" w:cstheme="minorHAnsi"/>
        </w:rPr>
        <w:t>Permittees</w:t>
      </w:r>
      <w:proofErr w:type="spellEnd"/>
      <w:r w:rsidRPr="00AA6B98">
        <w:rPr>
          <w:rFonts w:asciiTheme="minorHAnsi" w:hAnsiTheme="minorHAnsi" w:cstheme="minorHAnsi"/>
        </w:rPr>
        <w:t xml:space="preserve"> are only a small part of the “problem”</w:t>
      </w:r>
    </w:p>
    <w:p w:rsidR="00520B29" w:rsidRPr="00AA6B98" w:rsidRDefault="00520B29" w:rsidP="00520B29">
      <w:pPr>
        <w:numPr>
          <w:ilvl w:val="1"/>
          <w:numId w:val="5"/>
        </w:numPr>
        <w:rPr>
          <w:rFonts w:asciiTheme="minorHAnsi" w:hAnsiTheme="minorHAnsi" w:cstheme="minorHAnsi"/>
          <w:sz w:val="32"/>
          <w:szCs w:val="32"/>
          <w:u w:val="single"/>
        </w:rPr>
      </w:pPr>
      <w:r w:rsidRPr="00AA6B98">
        <w:rPr>
          <w:rFonts w:asciiTheme="minorHAnsi" w:hAnsiTheme="minorHAnsi" w:cstheme="minorHAnsi"/>
        </w:rPr>
        <w:t>We want to pursue strategies and approaches that ultimately address all sources of the pollutants and achieve WQS. The CWA, unfortunately, does not explicitly contemplate the relative contribution of different sources. Sources are responsible for complying with the applicable regulations—where this would result in economic, social, or other implications, there are mean</w:t>
      </w:r>
      <w:r w:rsidR="00AA6B98" w:rsidRPr="00AA6B98">
        <w:rPr>
          <w:rFonts w:asciiTheme="minorHAnsi" w:hAnsiTheme="minorHAnsi" w:cstheme="minorHAnsi"/>
        </w:rPr>
        <w:t>s</w:t>
      </w:r>
      <w:r w:rsidRPr="00AA6B98">
        <w:rPr>
          <w:rFonts w:asciiTheme="minorHAnsi" w:hAnsiTheme="minorHAnsi" w:cstheme="minorHAnsi"/>
        </w:rPr>
        <w:t xml:space="preserve"> to address, but addressing the relative contribution of a source as the sole reason for exempting or altering requirements is not </w:t>
      </w:r>
      <w:r w:rsidR="00AA6B98" w:rsidRPr="00AA6B98">
        <w:rPr>
          <w:rFonts w:asciiTheme="minorHAnsi" w:hAnsiTheme="minorHAnsi" w:cstheme="minorHAnsi"/>
        </w:rPr>
        <w:t>allowed.</w:t>
      </w:r>
    </w:p>
    <w:p w:rsidR="00AA6B98" w:rsidRPr="00AA6B98" w:rsidRDefault="00AA6B98" w:rsidP="00AA6B98">
      <w:pPr>
        <w:numPr>
          <w:ilvl w:val="0"/>
          <w:numId w:val="5"/>
        </w:numPr>
        <w:rPr>
          <w:rFonts w:asciiTheme="minorHAnsi" w:hAnsiTheme="minorHAnsi" w:cstheme="minorHAnsi"/>
          <w:sz w:val="32"/>
          <w:szCs w:val="32"/>
          <w:u w:val="single"/>
        </w:rPr>
      </w:pPr>
      <w:r w:rsidRPr="00AA6B98">
        <w:rPr>
          <w:rFonts w:asciiTheme="minorHAnsi" w:hAnsiTheme="minorHAnsi" w:cstheme="minorHAnsi"/>
        </w:rPr>
        <w:t>“Nonpoint sources are the main sources of toxic pollutants”</w:t>
      </w:r>
    </w:p>
    <w:p w:rsidR="00460FC5" w:rsidRPr="00460FC5" w:rsidRDefault="00AA6B98" w:rsidP="00AA6B98">
      <w:pPr>
        <w:numPr>
          <w:ilvl w:val="1"/>
          <w:numId w:val="5"/>
        </w:numPr>
        <w:rPr>
          <w:rFonts w:asciiTheme="minorHAnsi" w:hAnsiTheme="minorHAnsi" w:cstheme="minorHAnsi"/>
          <w:sz w:val="32"/>
          <w:szCs w:val="32"/>
          <w:u w:val="single"/>
        </w:rPr>
      </w:pPr>
      <w:r w:rsidRPr="00AA6B98">
        <w:rPr>
          <w:rFonts w:asciiTheme="minorHAnsi" w:hAnsiTheme="minorHAnsi" w:cstheme="minorHAnsi"/>
        </w:rPr>
        <w:t>For some pollutants this may be the case, for others it may not be the case. DEQ is working to address those situations where NPS are found to be significant sources.</w:t>
      </w:r>
    </w:p>
    <w:p w:rsidR="00AA6B98" w:rsidRPr="00AA6B98" w:rsidRDefault="00460FC5" w:rsidP="00AA6B98">
      <w:pPr>
        <w:numPr>
          <w:ilvl w:val="1"/>
          <w:numId w:val="5"/>
        </w:numPr>
        <w:rPr>
          <w:rFonts w:asciiTheme="minorHAnsi" w:hAnsiTheme="minorHAnsi" w:cstheme="minorHAnsi"/>
          <w:sz w:val="32"/>
          <w:szCs w:val="32"/>
          <w:u w:val="single"/>
        </w:rPr>
      </w:pPr>
      <w:r>
        <w:rPr>
          <w:rFonts w:asciiTheme="minorHAnsi" w:hAnsiTheme="minorHAnsi" w:cstheme="minorHAnsi"/>
        </w:rPr>
        <w:t>Information not available across the board to support this broad conclusion.  NPSs include a myriad of types of sources and delivery to surface waters, making conclusions, strategies difficult to identify broadly.  Additional work underway to be more prescriptive.</w:t>
      </w:r>
      <w:r w:rsidR="00AA6B98" w:rsidRPr="00AA6B98">
        <w:rPr>
          <w:rFonts w:asciiTheme="minorHAnsi" w:hAnsiTheme="minorHAnsi" w:cstheme="minorHAnsi"/>
        </w:rPr>
        <w:t xml:space="preserve"> </w:t>
      </w:r>
    </w:p>
    <w:p w:rsidR="00AA6B98" w:rsidRPr="00AA6B98" w:rsidRDefault="00AA6B98" w:rsidP="00AA6B98">
      <w:pPr>
        <w:rPr>
          <w:rFonts w:asciiTheme="minorHAnsi" w:hAnsiTheme="minorHAnsi" w:cstheme="minorHAnsi"/>
          <w:sz w:val="32"/>
          <w:szCs w:val="32"/>
          <w:u w:val="single"/>
        </w:rPr>
      </w:pPr>
    </w:p>
    <w:p w:rsidR="00594C0A" w:rsidRPr="00AA6B98" w:rsidRDefault="00594C0A" w:rsidP="00594C0A">
      <w:pPr>
        <w:numPr>
          <w:ilvl w:val="0"/>
          <w:numId w:val="5"/>
        </w:numPr>
        <w:rPr>
          <w:rFonts w:asciiTheme="minorHAnsi" w:hAnsiTheme="minorHAnsi" w:cstheme="minorHAnsi"/>
          <w:sz w:val="32"/>
          <w:szCs w:val="32"/>
          <w:u w:val="single"/>
        </w:rPr>
      </w:pPr>
      <w:r w:rsidRPr="00AA6B98">
        <w:rPr>
          <w:rFonts w:asciiTheme="minorHAnsi" w:hAnsiTheme="minorHAnsi" w:cstheme="minorHAnsi"/>
        </w:rPr>
        <w:t xml:space="preserve">Say something about the boundaries established within the CWA and implementing </w:t>
      </w:r>
      <w:proofErr w:type="spellStart"/>
      <w:r w:rsidRPr="00AA6B98">
        <w:rPr>
          <w:rFonts w:asciiTheme="minorHAnsi" w:hAnsiTheme="minorHAnsi" w:cstheme="minorHAnsi"/>
        </w:rPr>
        <w:t>regs</w:t>
      </w:r>
      <w:proofErr w:type="spellEnd"/>
      <w:r w:rsidRPr="00AA6B98">
        <w:rPr>
          <w:rFonts w:asciiTheme="minorHAnsi" w:hAnsiTheme="minorHAnsi" w:cstheme="minorHAnsi"/>
        </w:rPr>
        <w:t>…something to respond to proposals that</w:t>
      </w:r>
      <w:r w:rsidR="000E62FD" w:rsidRPr="00AA6B98">
        <w:rPr>
          <w:rFonts w:asciiTheme="minorHAnsi" w:hAnsiTheme="minorHAnsi" w:cstheme="minorHAnsi"/>
        </w:rPr>
        <w:t xml:space="preserve"> we think have more legal uncertainty</w:t>
      </w:r>
      <w:r w:rsidRPr="00AA6B98">
        <w:rPr>
          <w:rFonts w:asciiTheme="minorHAnsi" w:hAnsiTheme="minorHAnsi" w:cstheme="minorHAnsi"/>
        </w:rPr>
        <w:t>…</w:t>
      </w:r>
    </w:p>
    <w:p w:rsidR="00594C0A" w:rsidRPr="00AA6B98" w:rsidRDefault="00594C0A" w:rsidP="00D44045">
      <w:pPr>
        <w:rPr>
          <w:rFonts w:asciiTheme="minorHAnsi" w:hAnsiTheme="minorHAnsi" w:cstheme="minorHAnsi"/>
          <w:sz w:val="32"/>
          <w:szCs w:val="32"/>
          <w:u w:val="single"/>
        </w:rPr>
      </w:pPr>
    </w:p>
    <w:p w:rsidR="00D44045" w:rsidRPr="00AA6B98" w:rsidRDefault="00D44045" w:rsidP="00D44045">
      <w:pPr>
        <w:rPr>
          <w:rFonts w:asciiTheme="minorHAnsi" w:hAnsiTheme="minorHAnsi" w:cstheme="minorHAnsi"/>
          <w:b/>
          <w:sz w:val="32"/>
          <w:szCs w:val="32"/>
        </w:rPr>
      </w:pPr>
      <w:r w:rsidRPr="00AA6B98">
        <w:rPr>
          <w:rFonts w:asciiTheme="minorHAnsi" w:hAnsiTheme="minorHAnsi" w:cstheme="minorHAnsi"/>
          <w:b/>
          <w:sz w:val="32"/>
          <w:szCs w:val="32"/>
        </w:rPr>
        <w:t>DEQ:</w:t>
      </w:r>
    </w:p>
    <w:p w:rsidR="0077152A" w:rsidRDefault="00D44045" w:rsidP="00D44045">
      <w:pPr>
        <w:pStyle w:val="ListParagraph"/>
        <w:numPr>
          <w:ilvl w:val="0"/>
          <w:numId w:val="11"/>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The Department and RWG have explored a number of implementation tools.  Intake credits</w:t>
      </w:r>
      <w:r w:rsidR="000015F6" w:rsidRPr="00AA6B98">
        <w:rPr>
          <w:rFonts w:asciiTheme="minorHAnsi" w:hAnsiTheme="minorHAnsi" w:cstheme="minorHAnsi"/>
          <w:color w:val="1F497D"/>
          <w:sz w:val="22"/>
          <w:szCs w:val="22"/>
        </w:rPr>
        <w:t>, compliance schedules</w:t>
      </w:r>
      <w:r w:rsidRPr="00AA6B98">
        <w:rPr>
          <w:rFonts w:asciiTheme="minorHAnsi" w:hAnsiTheme="minorHAnsi" w:cstheme="minorHAnsi"/>
          <w:color w:val="1F497D"/>
          <w:sz w:val="22"/>
          <w:szCs w:val="22"/>
        </w:rPr>
        <w:t xml:space="preserve"> and variances are the tools that will most likely be utilized by facilitie</w:t>
      </w:r>
      <w:r w:rsidR="002F76E5" w:rsidRPr="00AA6B98">
        <w:rPr>
          <w:rFonts w:asciiTheme="minorHAnsi" w:hAnsiTheme="minorHAnsi" w:cstheme="minorHAnsi"/>
          <w:color w:val="1F497D"/>
          <w:sz w:val="22"/>
          <w:szCs w:val="22"/>
        </w:rPr>
        <w:t>s unable to comply in the short</w:t>
      </w:r>
      <w:r w:rsidRPr="00AA6B98">
        <w:rPr>
          <w:rFonts w:asciiTheme="minorHAnsi" w:hAnsiTheme="minorHAnsi" w:cstheme="minorHAnsi"/>
          <w:color w:val="1F497D"/>
          <w:sz w:val="22"/>
          <w:szCs w:val="22"/>
        </w:rPr>
        <w:t xml:space="preserve"> term with revised human health toxics criteria.  Other tools discussed would most</w:t>
      </w:r>
      <w:r w:rsidR="002F76E5" w:rsidRPr="00AA6B98">
        <w:rPr>
          <w:rFonts w:asciiTheme="minorHAnsi" w:hAnsiTheme="minorHAnsi" w:cstheme="minorHAnsi"/>
          <w:color w:val="1F497D"/>
          <w:sz w:val="22"/>
          <w:szCs w:val="22"/>
        </w:rPr>
        <w:t xml:space="preserve"> likely have a difficult path in getting</w:t>
      </w:r>
      <w:r w:rsidRPr="00AA6B98">
        <w:rPr>
          <w:rFonts w:asciiTheme="minorHAnsi" w:hAnsiTheme="minorHAnsi" w:cstheme="minorHAnsi"/>
          <w:color w:val="1F497D"/>
          <w:sz w:val="22"/>
          <w:szCs w:val="22"/>
        </w:rPr>
        <w:t xml:space="preserve"> EPA approval.  However, DEQ and EPA would like to hear of other compliance possibilities for this discussion to be sure we’ve explored every possibility available to us. </w:t>
      </w:r>
    </w:p>
    <w:p w:rsidR="00D44045" w:rsidRPr="00AA6B98" w:rsidRDefault="00DD340C" w:rsidP="0077152A">
      <w:pPr>
        <w:pStyle w:val="ListParagraph"/>
        <w:rPr>
          <w:rFonts w:asciiTheme="minorHAnsi" w:hAnsiTheme="minorHAnsi" w:cstheme="minorHAnsi"/>
          <w:color w:val="1F497D"/>
          <w:sz w:val="22"/>
          <w:szCs w:val="22"/>
        </w:rPr>
      </w:pPr>
      <w:r w:rsidRPr="00AA6B98">
        <w:rPr>
          <w:rFonts w:asciiTheme="minorHAnsi" w:hAnsiTheme="minorHAnsi" w:cstheme="minorHAnsi"/>
          <w:color w:val="1F497D"/>
          <w:sz w:val="22"/>
          <w:szCs w:val="22"/>
        </w:rPr>
        <w:t xml:space="preserve">  </w:t>
      </w:r>
    </w:p>
    <w:p w:rsidR="001B748E" w:rsidRPr="00AA6B98" w:rsidRDefault="00C37AFE">
      <w:pPr>
        <w:pStyle w:val="ListParagraph"/>
        <w:numPr>
          <w:ilvl w:val="0"/>
          <w:numId w:val="11"/>
        </w:numPr>
        <w:rPr>
          <w:rFonts w:asciiTheme="minorHAnsi" w:hAnsiTheme="minorHAnsi" w:cstheme="minorHAnsi"/>
          <w:color w:val="1F497D"/>
          <w:sz w:val="22"/>
          <w:szCs w:val="22"/>
        </w:rPr>
      </w:pPr>
      <w:r w:rsidRPr="00AA6B98">
        <w:rPr>
          <w:rFonts w:asciiTheme="minorHAnsi" w:hAnsiTheme="minorHAnsi" w:cstheme="minorHAnsi"/>
          <w:color w:val="1F497D"/>
          <w:sz w:val="22"/>
          <w:szCs w:val="22"/>
        </w:rPr>
        <w:t xml:space="preserve">Source reduction programs, trading and offsets may be common tools in place of or in addition to treatment.  In many cases, when these are new activities, they may require a compliance schedule or variance to provide time for the programs to be put in place and take effect. </w:t>
      </w:r>
    </w:p>
    <w:p w:rsidR="001B748E" w:rsidRPr="00AA6B98" w:rsidRDefault="001B748E">
      <w:pPr>
        <w:pStyle w:val="ListParagraph"/>
        <w:rPr>
          <w:rFonts w:asciiTheme="minorHAnsi" w:hAnsiTheme="minorHAnsi" w:cstheme="minorHAnsi"/>
          <w:color w:val="1F497D"/>
          <w:sz w:val="22"/>
          <w:szCs w:val="22"/>
        </w:rPr>
      </w:pPr>
    </w:p>
    <w:p w:rsidR="00C37AFE" w:rsidRPr="0077152A" w:rsidRDefault="008C26F4" w:rsidP="0077152A">
      <w:pPr>
        <w:pStyle w:val="ListParagraph"/>
        <w:numPr>
          <w:ilvl w:val="0"/>
          <w:numId w:val="11"/>
        </w:numPr>
        <w:rPr>
          <w:rFonts w:asciiTheme="minorHAnsi" w:hAnsiTheme="minorHAnsi" w:cstheme="minorHAnsi"/>
          <w:color w:val="1F497D"/>
          <w:sz w:val="22"/>
          <w:szCs w:val="22"/>
        </w:rPr>
      </w:pPr>
      <w:r w:rsidRPr="0077152A">
        <w:rPr>
          <w:rFonts w:asciiTheme="minorHAnsi" w:hAnsiTheme="minorHAnsi" w:cstheme="minorHAnsi"/>
          <w:color w:val="1F497D"/>
          <w:sz w:val="22"/>
          <w:szCs w:val="22"/>
        </w:rPr>
        <w:t xml:space="preserve">There is uncertainty about how many dischargers will be subject to more stringent WQBELs based on the new criteria and not be able to comply with those limits.  </w:t>
      </w:r>
      <w:proofErr w:type="spellStart"/>
      <w:r w:rsidR="000015F6" w:rsidRPr="0077152A">
        <w:rPr>
          <w:rFonts w:asciiTheme="minorHAnsi" w:hAnsiTheme="minorHAnsi" w:cstheme="minorHAnsi"/>
          <w:color w:val="1F497D"/>
          <w:sz w:val="22"/>
          <w:szCs w:val="22"/>
        </w:rPr>
        <w:t>Quantitation</w:t>
      </w:r>
      <w:proofErr w:type="spellEnd"/>
      <w:r w:rsidR="000015F6" w:rsidRPr="0077152A">
        <w:rPr>
          <w:rFonts w:asciiTheme="minorHAnsi" w:hAnsiTheme="minorHAnsi" w:cstheme="minorHAnsi"/>
          <w:color w:val="1F497D"/>
          <w:sz w:val="22"/>
          <w:szCs w:val="22"/>
        </w:rPr>
        <w:t xml:space="preserve"> limits (QL) will be used as the actual compliance measure where criteria are be</w:t>
      </w:r>
      <w:r w:rsidRPr="0077152A">
        <w:rPr>
          <w:rFonts w:asciiTheme="minorHAnsi" w:hAnsiTheme="minorHAnsi" w:cstheme="minorHAnsi"/>
          <w:color w:val="1F497D"/>
          <w:sz w:val="22"/>
          <w:szCs w:val="22"/>
        </w:rPr>
        <w:t>low the QL</w:t>
      </w:r>
      <w:r w:rsidR="000015F6" w:rsidRPr="0077152A">
        <w:rPr>
          <w:rFonts w:asciiTheme="minorHAnsi" w:hAnsiTheme="minorHAnsi" w:cstheme="minorHAnsi"/>
          <w:color w:val="1F497D"/>
          <w:sz w:val="22"/>
          <w:szCs w:val="22"/>
        </w:rPr>
        <w:t xml:space="preserve">.  </w:t>
      </w:r>
    </w:p>
    <w:p w:rsidR="00D44045" w:rsidRPr="00AA6B98" w:rsidRDefault="00D44045" w:rsidP="00D44045">
      <w:pPr>
        <w:rPr>
          <w:rFonts w:asciiTheme="minorHAnsi" w:hAnsiTheme="minorHAnsi" w:cstheme="minorHAnsi"/>
          <w:sz w:val="32"/>
          <w:szCs w:val="32"/>
          <w:u w:val="single"/>
        </w:rPr>
      </w:pPr>
    </w:p>
    <w:p w:rsidR="0077152A" w:rsidRDefault="0077152A" w:rsidP="00594C0A">
      <w:pPr>
        <w:rPr>
          <w:rFonts w:asciiTheme="minorHAnsi" w:hAnsiTheme="minorHAnsi" w:cstheme="minorHAnsi"/>
          <w:b/>
          <w:i/>
          <w:sz w:val="32"/>
          <w:szCs w:val="32"/>
        </w:rPr>
      </w:pPr>
    </w:p>
    <w:p w:rsidR="006F7CDB" w:rsidRPr="00AA6B98" w:rsidRDefault="006F7CDB" w:rsidP="00594C0A">
      <w:pPr>
        <w:rPr>
          <w:rFonts w:asciiTheme="minorHAnsi" w:hAnsiTheme="minorHAnsi" w:cstheme="minorHAnsi"/>
          <w:b/>
          <w:i/>
          <w:sz w:val="32"/>
          <w:szCs w:val="32"/>
        </w:rPr>
      </w:pPr>
      <w:r w:rsidRPr="00AA6B98">
        <w:rPr>
          <w:rFonts w:asciiTheme="minorHAnsi" w:hAnsiTheme="minorHAnsi" w:cstheme="minorHAnsi"/>
          <w:b/>
          <w:i/>
          <w:sz w:val="32"/>
          <w:szCs w:val="32"/>
        </w:rPr>
        <w:t>Prompting Questions</w:t>
      </w:r>
    </w:p>
    <w:p w:rsidR="006F7CDB" w:rsidRPr="00AA6B98" w:rsidRDefault="006F7CDB" w:rsidP="006F7CDB">
      <w:pPr>
        <w:numPr>
          <w:ilvl w:val="0"/>
          <w:numId w:val="15"/>
        </w:numPr>
        <w:rPr>
          <w:rFonts w:asciiTheme="minorHAnsi" w:hAnsiTheme="minorHAnsi" w:cstheme="minorHAnsi"/>
          <w:b/>
        </w:rPr>
      </w:pPr>
      <w:r w:rsidRPr="00AA6B98">
        <w:rPr>
          <w:rFonts w:asciiTheme="minorHAnsi" w:hAnsiTheme="minorHAnsi" w:cstheme="minorHAnsi"/>
          <w:b/>
        </w:rPr>
        <w:t xml:space="preserve">What is the alternative </w:t>
      </w:r>
      <w:r w:rsidRPr="00AA6B98">
        <w:rPr>
          <w:rFonts w:asciiTheme="minorHAnsi" w:hAnsiTheme="minorHAnsi" w:cstheme="minorHAnsi"/>
          <w:b/>
          <w:u w:val="single"/>
        </w:rPr>
        <w:t>outcome</w:t>
      </w:r>
      <w:r w:rsidRPr="00AA6B98">
        <w:rPr>
          <w:rFonts w:asciiTheme="minorHAnsi" w:hAnsiTheme="minorHAnsi" w:cstheme="minorHAnsi"/>
          <w:b/>
        </w:rPr>
        <w:t xml:space="preserve"> you are looking for? (administrative outcome or environmental outcome)</w:t>
      </w:r>
    </w:p>
    <w:p w:rsidR="006F7CDB" w:rsidRPr="00AA6B98" w:rsidRDefault="006F7CDB" w:rsidP="006F7CDB">
      <w:pPr>
        <w:numPr>
          <w:ilvl w:val="0"/>
          <w:numId w:val="15"/>
        </w:numPr>
        <w:rPr>
          <w:rFonts w:asciiTheme="minorHAnsi" w:hAnsiTheme="minorHAnsi" w:cstheme="minorHAnsi"/>
          <w:b/>
        </w:rPr>
      </w:pPr>
      <w:r w:rsidRPr="00AA6B98">
        <w:rPr>
          <w:rFonts w:asciiTheme="minorHAnsi" w:hAnsiTheme="minorHAnsi" w:cstheme="minorHAnsi"/>
          <w:b/>
        </w:rPr>
        <w:t>Why do you view that X will not achieve the desired outcome?</w:t>
      </w:r>
    </w:p>
    <w:p w:rsidR="006F7CDB" w:rsidRPr="00AA6B98" w:rsidRDefault="006F7CDB" w:rsidP="006F7CDB">
      <w:pPr>
        <w:rPr>
          <w:rFonts w:asciiTheme="minorHAnsi" w:hAnsiTheme="minorHAnsi" w:cstheme="minorHAnsi"/>
          <w:b/>
        </w:rPr>
      </w:pPr>
    </w:p>
    <w:p w:rsidR="00594C0A" w:rsidRPr="00AA6B98" w:rsidRDefault="00594C0A" w:rsidP="00594C0A">
      <w:pPr>
        <w:rPr>
          <w:rFonts w:asciiTheme="minorHAnsi" w:hAnsiTheme="minorHAnsi" w:cstheme="minorHAnsi"/>
          <w:b/>
          <w:i/>
          <w:sz w:val="32"/>
          <w:szCs w:val="32"/>
        </w:rPr>
      </w:pPr>
      <w:r w:rsidRPr="00AA6B98">
        <w:rPr>
          <w:rFonts w:asciiTheme="minorHAnsi" w:hAnsiTheme="minorHAnsi" w:cstheme="minorHAnsi"/>
          <w:b/>
          <w:i/>
          <w:sz w:val="32"/>
          <w:szCs w:val="32"/>
        </w:rPr>
        <w:t>Statements to Have Handy for If/When Needed:</w:t>
      </w:r>
    </w:p>
    <w:p w:rsidR="00594C0A" w:rsidRPr="00AA6B98" w:rsidRDefault="00594C0A">
      <w:pPr>
        <w:rPr>
          <w:rFonts w:asciiTheme="minorHAnsi" w:hAnsiTheme="minorHAnsi" w:cstheme="minorHAnsi"/>
        </w:rPr>
      </w:pPr>
    </w:p>
    <w:p w:rsidR="00594C0A" w:rsidRPr="00AA6B98" w:rsidRDefault="00594C0A" w:rsidP="00594C0A">
      <w:pPr>
        <w:numPr>
          <w:ilvl w:val="0"/>
          <w:numId w:val="6"/>
        </w:numPr>
        <w:rPr>
          <w:rFonts w:asciiTheme="minorHAnsi" w:hAnsiTheme="minorHAnsi" w:cstheme="minorHAnsi"/>
          <w:sz w:val="32"/>
          <w:szCs w:val="32"/>
          <w:u w:val="single"/>
        </w:rPr>
      </w:pPr>
      <w:r w:rsidRPr="00AA6B98">
        <w:rPr>
          <w:rFonts w:asciiTheme="minorHAnsi" w:hAnsiTheme="minorHAnsi" w:cstheme="minorHAnsi"/>
        </w:rPr>
        <w:t xml:space="preserve">Statements(s) relative to EPA’s current thinking on the following </w:t>
      </w:r>
      <w:r w:rsidR="00236028" w:rsidRPr="00AA6B98">
        <w:rPr>
          <w:rFonts w:asciiTheme="minorHAnsi" w:hAnsiTheme="minorHAnsi" w:cstheme="minorHAnsi"/>
        </w:rPr>
        <w:t>implementation tool options that have been raised:</w:t>
      </w:r>
    </w:p>
    <w:p w:rsidR="00236028" w:rsidRPr="00AA6B98" w:rsidRDefault="00236028" w:rsidP="00236028">
      <w:pPr>
        <w:numPr>
          <w:ilvl w:val="1"/>
          <w:numId w:val="6"/>
        </w:numPr>
        <w:rPr>
          <w:rFonts w:asciiTheme="minorHAnsi" w:hAnsiTheme="minorHAnsi" w:cstheme="minorHAnsi"/>
          <w:sz w:val="32"/>
          <w:szCs w:val="32"/>
          <w:u w:val="single"/>
        </w:rPr>
      </w:pPr>
      <w:r w:rsidRPr="00AA6B98">
        <w:rPr>
          <w:rFonts w:asciiTheme="minorHAnsi" w:hAnsiTheme="minorHAnsi" w:cstheme="minorHAnsi"/>
        </w:rPr>
        <w:t>Intake Credits</w:t>
      </w:r>
    </w:p>
    <w:p w:rsidR="00236028" w:rsidRPr="00AA6B98" w:rsidRDefault="00236028" w:rsidP="00236028">
      <w:pPr>
        <w:numPr>
          <w:ilvl w:val="1"/>
          <w:numId w:val="6"/>
        </w:numPr>
        <w:rPr>
          <w:rFonts w:asciiTheme="minorHAnsi" w:hAnsiTheme="minorHAnsi" w:cstheme="minorHAnsi"/>
          <w:sz w:val="32"/>
          <w:szCs w:val="32"/>
          <w:u w:val="single"/>
        </w:rPr>
      </w:pPr>
      <w:r w:rsidRPr="00AA6B98">
        <w:rPr>
          <w:rFonts w:asciiTheme="minorHAnsi" w:hAnsiTheme="minorHAnsi" w:cstheme="minorHAnsi"/>
        </w:rPr>
        <w:t>Addressing Concentration Issue via a general WQS provision instead of through variances</w:t>
      </w:r>
    </w:p>
    <w:p w:rsidR="00236028" w:rsidRPr="00AA6B98" w:rsidRDefault="00236028" w:rsidP="00236028">
      <w:pPr>
        <w:numPr>
          <w:ilvl w:val="1"/>
          <w:numId w:val="6"/>
        </w:numPr>
        <w:rPr>
          <w:rFonts w:asciiTheme="minorHAnsi" w:hAnsiTheme="minorHAnsi" w:cstheme="minorHAnsi"/>
          <w:sz w:val="32"/>
          <w:szCs w:val="32"/>
          <w:u w:val="single"/>
        </w:rPr>
      </w:pPr>
      <w:r w:rsidRPr="00AA6B98">
        <w:rPr>
          <w:rFonts w:asciiTheme="minorHAnsi" w:hAnsiTheme="minorHAnsi" w:cstheme="minorHAnsi"/>
        </w:rPr>
        <w:t>Trading/offsets</w:t>
      </w:r>
    </w:p>
    <w:p w:rsidR="00236028" w:rsidRPr="00AA6B98" w:rsidRDefault="00236028" w:rsidP="00236028">
      <w:pPr>
        <w:numPr>
          <w:ilvl w:val="1"/>
          <w:numId w:val="6"/>
        </w:numPr>
        <w:rPr>
          <w:rFonts w:asciiTheme="minorHAnsi" w:hAnsiTheme="minorHAnsi" w:cstheme="minorHAnsi"/>
          <w:sz w:val="32"/>
          <w:szCs w:val="32"/>
          <w:u w:val="single"/>
        </w:rPr>
      </w:pPr>
      <w:r w:rsidRPr="00AA6B98">
        <w:rPr>
          <w:rFonts w:asciiTheme="minorHAnsi" w:hAnsiTheme="minorHAnsi" w:cstheme="minorHAnsi"/>
        </w:rPr>
        <w:t xml:space="preserve">Achieving compliance with NPDES permit via source reduction or other activities instead of via water quality based effluent limits (outside variance context) </w:t>
      </w:r>
    </w:p>
    <w:p w:rsidR="000E62FD" w:rsidRPr="00AA6B98" w:rsidRDefault="000E62FD" w:rsidP="000E62FD">
      <w:pPr>
        <w:ind w:left="1080"/>
        <w:rPr>
          <w:rFonts w:asciiTheme="minorHAnsi" w:hAnsiTheme="minorHAnsi" w:cstheme="minorHAnsi"/>
          <w:sz w:val="32"/>
          <w:szCs w:val="32"/>
          <w:u w:val="single"/>
        </w:rPr>
      </w:pPr>
    </w:p>
    <w:p w:rsidR="00236028" w:rsidRPr="00AA6B98" w:rsidRDefault="00236028" w:rsidP="00236028">
      <w:pPr>
        <w:ind w:left="1080"/>
        <w:rPr>
          <w:rFonts w:asciiTheme="minorHAnsi" w:hAnsiTheme="minorHAnsi" w:cstheme="minorHAnsi"/>
          <w:sz w:val="32"/>
          <w:szCs w:val="32"/>
          <w:u w:val="single"/>
        </w:rPr>
      </w:pPr>
      <w:r w:rsidRPr="00AA6B98">
        <w:rPr>
          <w:rFonts w:asciiTheme="minorHAnsi" w:hAnsiTheme="minorHAnsi" w:cstheme="minorHAnsi"/>
        </w:rPr>
        <w:t>(</w:t>
      </w:r>
      <w:r w:rsidRPr="00AA6B98">
        <w:rPr>
          <w:rFonts w:asciiTheme="minorHAnsi" w:hAnsiTheme="minorHAnsi" w:cstheme="minorHAnsi"/>
          <w:i/>
        </w:rPr>
        <w:t>Note: the list above may not include everything; Andrea recommended that I refer to the Implementation Tools table that DEQ shared at an earlier RWG meeting and for us to be prepared to respond to any places that indicate EPA reluctance for particular tools.</w:t>
      </w:r>
      <w:r w:rsidRPr="00AA6B98">
        <w:rPr>
          <w:rFonts w:asciiTheme="minorHAnsi" w:hAnsiTheme="minorHAnsi" w:cstheme="minorHAnsi"/>
        </w:rPr>
        <w:t>)</w:t>
      </w:r>
    </w:p>
    <w:p w:rsidR="00236028" w:rsidRPr="00AA6B98" w:rsidRDefault="00236028" w:rsidP="00236028">
      <w:pPr>
        <w:rPr>
          <w:rFonts w:asciiTheme="minorHAnsi" w:hAnsiTheme="minorHAnsi" w:cstheme="minorHAnsi"/>
        </w:rPr>
      </w:pPr>
    </w:p>
    <w:p w:rsidR="00236028" w:rsidRPr="00AA6B98" w:rsidRDefault="00236028" w:rsidP="00236028">
      <w:pPr>
        <w:rPr>
          <w:rFonts w:asciiTheme="minorHAnsi" w:hAnsiTheme="minorHAnsi" w:cstheme="minorHAnsi"/>
          <w:sz w:val="32"/>
          <w:szCs w:val="32"/>
          <w:u w:val="single"/>
        </w:rPr>
      </w:pPr>
    </w:p>
    <w:sectPr w:rsidR="00236028" w:rsidRPr="00AA6B98" w:rsidSect="00AA6B98">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C6C" w:rsidRDefault="00621C6C">
      <w:r>
        <w:separator/>
      </w:r>
    </w:p>
  </w:endnote>
  <w:endnote w:type="continuationSeparator" w:id="0">
    <w:p w:rsidR="00621C6C" w:rsidRDefault="00621C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4161265"/>
      <w:docPartObj>
        <w:docPartGallery w:val="Page Numbers (Bottom of Page)"/>
        <w:docPartUnique/>
      </w:docPartObj>
    </w:sdtPr>
    <w:sdtContent>
      <w:p w:rsidR="00621C6C" w:rsidRPr="00AA6B98" w:rsidRDefault="00621C6C">
        <w:pPr>
          <w:pStyle w:val="Footer"/>
          <w:jc w:val="center"/>
          <w:rPr>
            <w:rFonts w:asciiTheme="minorHAnsi" w:hAnsiTheme="minorHAnsi" w:cstheme="minorHAnsi"/>
          </w:rPr>
        </w:pPr>
        <w:r w:rsidRPr="00AA6B98">
          <w:rPr>
            <w:rFonts w:asciiTheme="minorHAnsi" w:hAnsiTheme="minorHAnsi" w:cstheme="minorHAnsi"/>
          </w:rPr>
          <w:fldChar w:fldCharType="begin"/>
        </w:r>
        <w:r w:rsidRPr="00AA6B98">
          <w:rPr>
            <w:rFonts w:asciiTheme="minorHAnsi" w:hAnsiTheme="minorHAnsi" w:cstheme="minorHAnsi"/>
          </w:rPr>
          <w:instrText xml:space="preserve"> PAGE   \* MERGEFORMAT </w:instrText>
        </w:r>
        <w:r w:rsidRPr="00AA6B98">
          <w:rPr>
            <w:rFonts w:asciiTheme="minorHAnsi" w:hAnsiTheme="minorHAnsi" w:cstheme="minorHAnsi"/>
          </w:rPr>
          <w:fldChar w:fldCharType="separate"/>
        </w:r>
        <w:r w:rsidR="0077152A">
          <w:rPr>
            <w:rFonts w:asciiTheme="minorHAnsi" w:hAnsiTheme="minorHAnsi" w:cstheme="minorHAnsi"/>
            <w:noProof/>
          </w:rPr>
          <w:t>1</w:t>
        </w:r>
        <w:r w:rsidRPr="00AA6B98">
          <w:rPr>
            <w:rFonts w:asciiTheme="minorHAnsi" w:hAnsiTheme="minorHAnsi" w:cstheme="minorHAnsi"/>
          </w:rPr>
          <w:fldChar w:fldCharType="end"/>
        </w:r>
      </w:p>
    </w:sdtContent>
  </w:sdt>
  <w:p w:rsidR="00621C6C" w:rsidRPr="00AA6B98" w:rsidRDefault="00621C6C" w:rsidP="00B33D75">
    <w:pPr>
      <w:pStyle w:val="Footer"/>
      <w:jc w:val="center"/>
      <w:rPr>
        <w:rFonts w:asciiTheme="minorHAnsi" w:hAnsiTheme="minorHAnsi" w:cs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C6C" w:rsidRDefault="00621C6C">
      <w:r>
        <w:separator/>
      </w:r>
    </w:p>
  </w:footnote>
  <w:footnote w:type="continuationSeparator" w:id="0">
    <w:p w:rsidR="00621C6C" w:rsidRDefault="00621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C6C" w:rsidRPr="00B33D75" w:rsidRDefault="00621C6C" w:rsidP="002A7AB4">
    <w:pPr>
      <w:pStyle w:val="Header"/>
      <w:jc w:val="right"/>
      <w:rPr>
        <w:i/>
      </w:rPr>
    </w:pPr>
    <w:r w:rsidRPr="00B33D75">
      <w:rPr>
        <w:i/>
      </w:rPr>
      <w:t>1/2</w:t>
    </w:r>
    <w:r>
      <w:rPr>
        <w:i/>
      </w:rPr>
      <w:t>7</w:t>
    </w:r>
    <w:r w:rsidRPr="00B33D75">
      <w:rPr>
        <w:i/>
      </w:rPr>
      <w:t>/</w:t>
    </w:r>
    <w:r>
      <w:rPr>
        <w:i/>
      </w:rPr>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4E14"/>
    <w:multiLevelType w:val="hybridMultilevel"/>
    <w:tmpl w:val="4FF4CEF0"/>
    <w:lvl w:ilvl="0" w:tplc="558098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7B7CD6"/>
    <w:multiLevelType w:val="hybridMultilevel"/>
    <w:tmpl w:val="E45C33F8"/>
    <w:lvl w:ilvl="0" w:tplc="558098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D46C99"/>
    <w:multiLevelType w:val="hybridMultilevel"/>
    <w:tmpl w:val="D4AA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31938"/>
    <w:multiLevelType w:val="hybridMultilevel"/>
    <w:tmpl w:val="7FEE30FA"/>
    <w:lvl w:ilvl="0" w:tplc="5580983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FC0ECE"/>
    <w:multiLevelType w:val="hybridMultilevel"/>
    <w:tmpl w:val="3D94C2CE"/>
    <w:lvl w:ilvl="0" w:tplc="5580983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AF699F"/>
    <w:multiLevelType w:val="hybridMultilevel"/>
    <w:tmpl w:val="ACBE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7D60B3"/>
    <w:multiLevelType w:val="hybridMultilevel"/>
    <w:tmpl w:val="0DB4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AE43ED"/>
    <w:multiLevelType w:val="hybridMultilevel"/>
    <w:tmpl w:val="04E074A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9B52E7B"/>
    <w:multiLevelType w:val="hybridMultilevel"/>
    <w:tmpl w:val="26389C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2935C0C"/>
    <w:multiLevelType w:val="hybridMultilevel"/>
    <w:tmpl w:val="FA427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B00F8C"/>
    <w:multiLevelType w:val="hybridMultilevel"/>
    <w:tmpl w:val="2F1CC548"/>
    <w:lvl w:ilvl="0" w:tplc="5580983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5B5BF9"/>
    <w:multiLevelType w:val="hybridMultilevel"/>
    <w:tmpl w:val="4DF88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5455B0"/>
    <w:multiLevelType w:val="hybridMultilevel"/>
    <w:tmpl w:val="F47CD1B4"/>
    <w:lvl w:ilvl="0" w:tplc="5580983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25160C"/>
    <w:multiLevelType w:val="hybridMultilevel"/>
    <w:tmpl w:val="ED1CE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0"/>
  </w:num>
  <w:num w:numId="5">
    <w:abstractNumId w:val="12"/>
  </w:num>
  <w:num w:numId="6">
    <w:abstractNumId w:val="4"/>
  </w:num>
  <w:num w:numId="7">
    <w:abstractNumId w:val="1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9"/>
  </w:num>
  <w:num w:numId="13">
    <w:abstractNumId w:val="6"/>
  </w:num>
  <w:num w:numId="14">
    <w:abstractNumId w:val="11"/>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969FD"/>
    <w:rsid w:val="000015F6"/>
    <w:rsid w:val="000969FD"/>
    <w:rsid w:val="000E62FD"/>
    <w:rsid w:val="00152AD8"/>
    <w:rsid w:val="00174FCC"/>
    <w:rsid w:val="00182B70"/>
    <w:rsid w:val="001B748E"/>
    <w:rsid w:val="00201302"/>
    <w:rsid w:val="00223116"/>
    <w:rsid w:val="00226A7E"/>
    <w:rsid w:val="00236028"/>
    <w:rsid w:val="002A7AB4"/>
    <w:rsid w:val="002F76E5"/>
    <w:rsid w:val="00335B2E"/>
    <w:rsid w:val="00460FC5"/>
    <w:rsid w:val="00514E73"/>
    <w:rsid w:val="00520B29"/>
    <w:rsid w:val="00594C0A"/>
    <w:rsid w:val="005B10F0"/>
    <w:rsid w:val="006159FD"/>
    <w:rsid w:val="00621C6C"/>
    <w:rsid w:val="00645664"/>
    <w:rsid w:val="00694CBA"/>
    <w:rsid w:val="006F7CDB"/>
    <w:rsid w:val="00717040"/>
    <w:rsid w:val="0077152A"/>
    <w:rsid w:val="008C26F4"/>
    <w:rsid w:val="0098556C"/>
    <w:rsid w:val="009E3CA5"/>
    <w:rsid w:val="00A3473F"/>
    <w:rsid w:val="00AA6B98"/>
    <w:rsid w:val="00B33D75"/>
    <w:rsid w:val="00C37AFE"/>
    <w:rsid w:val="00CB3BB8"/>
    <w:rsid w:val="00D33CFE"/>
    <w:rsid w:val="00D44045"/>
    <w:rsid w:val="00D94C72"/>
    <w:rsid w:val="00DD340C"/>
    <w:rsid w:val="00E73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7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3D75"/>
    <w:pPr>
      <w:tabs>
        <w:tab w:val="center" w:pos="4320"/>
        <w:tab w:val="right" w:pos="8640"/>
      </w:tabs>
    </w:pPr>
  </w:style>
  <w:style w:type="paragraph" w:styleId="Footer">
    <w:name w:val="footer"/>
    <w:basedOn w:val="Normal"/>
    <w:link w:val="FooterChar"/>
    <w:uiPriority w:val="99"/>
    <w:rsid w:val="00B33D75"/>
    <w:pPr>
      <w:tabs>
        <w:tab w:val="center" w:pos="4320"/>
        <w:tab w:val="right" w:pos="8640"/>
      </w:tabs>
    </w:pPr>
  </w:style>
  <w:style w:type="character" w:styleId="PageNumber">
    <w:name w:val="page number"/>
    <w:basedOn w:val="DefaultParagraphFont"/>
    <w:rsid w:val="00B33D75"/>
  </w:style>
  <w:style w:type="paragraph" w:styleId="ListParagraph">
    <w:name w:val="List Paragraph"/>
    <w:basedOn w:val="Normal"/>
    <w:uiPriority w:val="34"/>
    <w:qFormat/>
    <w:rsid w:val="009E3CA5"/>
    <w:pPr>
      <w:ind w:left="720"/>
    </w:pPr>
    <w:rPr>
      <w:rFonts w:eastAsia="Calibri"/>
    </w:rPr>
  </w:style>
  <w:style w:type="paragraph" w:styleId="BalloonText">
    <w:name w:val="Balloon Text"/>
    <w:basedOn w:val="Normal"/>
    <w:link w:val="BalloonTextChar"/>
    <w:rsid w:val="00226A7E"/>
    <w:rPr>
      <w:rFonts w:ascii="Tahoma" w:hAnsi="Tahoma" w:cs="Tahoma"/>
      <w:sz w:val="16"/>
      <w:szCs w:val="16"/>
    </w:rPr>
  </w:style>
  <w:style w:type="character" w:customStyle="1" w:styleId="BalloonTextChar">
    <w:name w:val="Balloon Text Char"/>
    <w:basedOn w:val="DefaultParagraphFont"/>
    <w:link w:val="BalloonText"/>
    <w:rsid w:val="00226A7E"/>
    <w:rPr>
      <w:rFonts w:ascii="Tahoma" w:hAnsi="Tahoma" w:cs="Tahoma"/>
      <w:sz w:val="16"/>
      <w:szCs w:val="16"/>
    </w:rPr>
  </w:style>
  <w:style w:type="character" w:styleId="IntenseEmphasis">
    <w:name w:val="Intense Emphasis"/>
    <w:basedOn w:val="DefaultParagraphFont"/>
    <w:uiPriority w:val="21"/>
    <w:qFormat/>
    <w:rsid w:val="00CB3BB8"/>
    <w:rPr>
      <w:b/>
      <w:bCs/>
      <w:i/>
      <w:iCs/>
      <w:color w:val="4F81BD" w:themeColor="accent1"/>
    </w:rPr>
  </w:style>
  <w:style w:type="character" w:customStyle="1" w:styleId="FooterChar">
    <w:name w:val="Footer Char"/>
    <w:basedOn w:val="DefaultParagraphFont"/>
    <w:link w:val="Footer"/>
    <w:uiPriority w:val="99"/>
    <w:rsid w:val="00AA6B98"/>
    <w:rPr>
      <w:sz w:val="24"/>
      <w:szCs w:val="24"/>
    </w:rPr>
  </w:style>
</w:styles>
</file>

<file path=word/webSettings.xml><?xml version="1.0" encoding="utf-8"?>
<w:webSettings xmlns:r="http://schemas.openxmlformats.org/officeDocument/2006/relationships" xmlns:w="http://schemas.openxmlformats.org/wordprocessingml/2006/main">
  <w:divs>
    <w:div w:id="529730452">
      <w:bodyDiv w:val="1"/>
      <w:marLeft w:val="0"/>
      <w:marRight w:val="0"/>
      <w:marTop w:val="0"/>
      <w:marBottom w:val="0"/>
      <w:divBdr>
        <w:top w:val="none" w:sz="0" w:space="0" w:color="auto"/>
        <w:left w:val="none" w:sz="0" w:space="0" w:color="auto"/>
        <w:bottom w:val="none" w:sz="0" w:space="0" w:color="auto"/>
        <w:right w:val="none" w:sz="0" w:space="0" w:color="auto"/>
      </w:divBdr>
    </w:div>
    <w:div w:id="1298680757">
      <w:bodyDiv w:val="1"/>
      <w:marLeft w:val="0"/>
      <w:marRight w:val="0"/>
      <w:marTop w:val="0"/>
      <w:marBottom w:val="0"/>
      <w:divBdr>
        <w:top w:val="none" w:sz="0" w:space="0" w:color="auto"/>
        <w:left w:val="none" w:sz="0" w:space="0" w:color="auto"/>
        <w:bottom w:val="none" w:sz="0" w:space="0" w:color="auto"/>
        <w:right w:val="none" w:sz="0" w:space="0" w:color="auto"/>
      </w:divBdr>
    </w:div>
    <w:div w:id="2097820703">
      <w:bodyDiv w:val="1"/>
      <w:marLeft w:val="0"/>
      <w:marRight w:val="0"/>
      <w:marTop w:val="0"/>
      <w:marBottom w:val="0"/>
      <w:divBdr>
        <w:top w:val="none" w:sz="0" w:space="0" w:color="auto"/>
        <w:left w:val="none" w:sz="0" w:space="0" w:color="auto"/>
        <w:bottom w:val="none" w:sz="0" w:space="0" w:color="auto"/>
        <w:right w:val="none" w:sz="0" w:space="0" w:color="auto"/>
      </w:divBdr>
    </w:div>
    <w:div w:id="21379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927D1-4AC6-42D5-A6FF-0763219B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1524</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Ticklers/Preliminary Ideas</vt:lpstr>
    </vt:vector>
  </TitlesOfParts>
  <Company>EPA</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Ticklers/Preliminary Ideas</dc:title>
  <dc:creator>Network User</dc:creator>
  <cp:lastModifiedBy>Andrea Matzke</cp:lastModifiedBy>
  <cp:revision>3</cp:revision>
  <cp:lastPrinted>2010-01-28T16:46:00Z</cp:lastPrinted>
  <dcterms:created xsi:type="dcterms:W3CDTF">2010-01-28T21:55:00Z</dcterms:created>
  <dcterms:modified xsi:type="dcterms:W3CDTF">2010-01-28T21:59:00Z</dcterms:modified>
</cp:coreProperties>
</file>