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2" w:rsidRPr="00057A75" w:rsidRDefault="001406EC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D2" w:rsidRPr="00057A75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866CD2" w:rsidRPr="00057A75" w:rsidRDefault="00866CD2" w:rsidP="00263AA5">
      <w:pPr>
        <w:rPr>
          <w:rFonts w:ascii="Calibri" w:hAnsi="Calibri" w:cs="Calibri"/>
        </w:rPr>
      </w:pPr>
    </w:p>
    <w:p w:rsidR="00866CD2" w:rsidRPr="008556DC" w:rsidRDefault="00866CD2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Meeting </w:t>
      </w:r>
      <w:r w:rsidR="006C50F8">
        <w:rPr>
          <w:rFonts w:ascii="Calibri" w:hAnsi="Calibri" w:cs="Calibri"/>
          <w:b/>
          <w:bCs/>
          <w:sz w:val="28"/>
          <w:szCs w:val="28"/>
          <w:u w:val="single"/>
        </w:rPr>
        <w:t>#8</w:t>
      </w:r>
    </w:p>
    <w:p w:rsidR="00866CD2" w:rsidRPr="008556DC" w:rsidRDefault="00764717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August 17, 2010, 8:30 – 12</w:t>
      </w:r>
      <w:r w:rsidR="00866CD2" w:rsidRPr="008556DC">
        <w:rPr>
          <w:rFonts w:ascii="Calibri" w:hAnsi="Calibri" w:cs="Calibri"/>
          <w:sz w:val="22"/>
          <w:szCs w:val="22"/>
        </w:rPr>
        <w:t>:</w:t>
      </w:r>
      <w:r w:rsidR="006C50F8">
        <w:rPr>
          <w:rFonts w:ascii="Calibri" w:hAnsi="Calibri" w:cs="Calibri"/>
          <w:sz w:val="22"/>
          <w:szCs w:val="22"/>
        </w:rPr>
        <w:t>30</w:t>
      </w:r>
      <w:r w:rsidR="00866CD2">
        <w:rPr>
          <w:rFonts w:ascii="Calibri" w:hAnsi="Calibri" w:cs="Calibri"/>
          <w:sz w:val="22"/>
          <w:szCs w:val="22"/>
        </w:rPr>
        <w:t xml:space="preserve"> </w:t>
      </w:r>
      <w:r w:rsidR="006C50F8">
        <w:rPr>
          <w:rFonts w:ascii="Calibri" w:hAnsi="Calibri" w:cs="Calibri"/>
          <w:b/>
          <w:bCs/>
          <w:color w:val="548DD4"/>
          <w:sz w:val="16"/>
          <w:szCs w:val="16"/>
        </w:rPr>
        <w:t>MORNING</w:t>
      </w:r>
      <w:r w:rsidR="00866CD2"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866CD2" w:rsidRDefault="00866CD2" w:rsidP="00764717">
      <w:pPr>
        <w:pStyle w:val="HTMLPreformatted"/>
        <w:rPr>
          <w:rFonts w:ascii="Calibri" w:hAnsi="Calibri" w:cs="Calibri"/>
          <w:b/>
          <w:bCs/>
          <w:sz w:val="22"/>
          <w:szCs w:val="22"/>
        </w:rPr>
      </w:pP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866CD2" w:rsidRPr="003635B4" w:rsidRDefault="00866CD2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866CD2" w:rsidRPr="00866CD2" w:rsidRDefault="004F58C2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4159F3" w:rsidRDefault="004159F3" w:rsidP="00FE05A1">
      <w:pPr>
        <w:rPr>
          <w:rFonts w:ascii="Calibri" w:hAnsi="Calibri" w:cs="Calibri"/>
          <w:sz w:val="22"/>
          <w:szCs w:val="22"/>
        </w:rPr>
      </w:pPr>
    </w:p>
    <w:p w:rsidR="00FE05A1" w:rsidRDefault="00821C0E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finalize dis</w:t>
      </w:r>
      <w:r w:rsidR="00CB470D">
        <w:rPr>
          <w:rFonts w:ascii="Calibri" w:hAnsi="Calibri" w:cs="Calibri"/>
          <w:sz w:val="22"/>
          <w:szCs w:val="22"/>
        </w:rPr>
        <w:t>cu</w:t>
      </w:r>
      <w:r w:rsidR="006C50F8">
        <w:rPr>
          <w:rFonts w:ascii="Calibri" w:hAnsi="Calibri" w:cs="Calibri"/>
          <w:sz w:val="22"/>
          <w:szCs w:val="22"/>
        </w:rPr>
        <w:t xml:space="preserve">ssions related to </w:t>
      </w:r>
      <w:r>
        <w:rPr>
          <w:rFonts w:ascii="Calibri" w:hAnsi="Calibri" w:cs="Calibri"/>
          <w:sz w:val="22"/>
          <w:szCs w:val="22"/>
        </w:rPr>
        <w:t>Division 41 &amp; 42 change</w:t>
      </w:r>
      <w:r w:rsidR="006C50F8">
        <w:rPr>
          <w:rFonts w:ascii="Calibri" w:hAnsi="Calibri" w:cs="Calibri"/>
          <w:sz w:val="22"/>
          <w:szCs w:val="22"/>
        </w:rPr>
        <w:t xml:space="preserve">s </w:t>
      </w:r>
    </w:p>
    <w:p w:rsidR="006C50F8" w:rsidRDefault="006C50F8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807A8">
        <w:rPr>
          <w:rFonts w:ascii="Calibri" w:hAnsi="Calibri" w:cs="Calibri"/>
          <w:sz w:val="22"/>
          <w:szCs w:val="22"/>
        </w:rPr>
        <w:t>o review DEQ’s fiscal analysis requirements and overall approach</w:t>
      </w:r>
    </w:p>
    <w:p w:rsidR="00D807A8" w:rsidRPr="00D807A8" w:rsidRDefault="00D807A8" w:rsidP="00D807A8">
      <w:pPr>
        <w:pStyle w:val="ListParagraph"/>
        <w:numPr>
          <w:ilvl w:val="0"/>
          <w:numId w:val="19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 w:rsidRPr="00D807A8">
        <w:rPr>
          <w:rFonts w:asciiTheme="minorHAnsi" w:hAnsiTheme="minorHAnsi"/>
          <w:sz w:val="22"/>
          <w:szCs w:val="22"/>
        </w:rPr>
        <w:t xml:space="preserve">To review the overall approach to the fiscal analysis from NPS actions related to the toxics rulemaking </w:t>
      </w:r>
    </w:p>
    <w:p w:rsidR="00FE05A1" w:rsidRPr="00FE05A1" w:rsidRDefault="00FE05A1" w:rsidP="00FE05A1">
      <w:pPr>
        <w:rPr>
          <w:rFonts w:ascii="Calibri" w:hAnsi="Calibri" w:cs="Calibri"/>
          <w:sz w:val="22"/>
          <w:szCs w:val="22"/>
        </w:rPr>
      </w:pPr>
    </w:p>
    <w:p w:rsidR="00866CD2" w:rsidRPr="00D807A8" w:rsidRDefault="004F58C2" w:rsidP="00821C0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AGENDA</w:t>
      </w:r>
    </w:p>
    <w:p w:rsidR="00866CD2" w:rsidRPr="00D807A8" w:rsidRDefault="00866CD2" w:rsidP="00057A75">
      <w:pPr>
        <w:rPr>
          <w:rFonts w:ascii="Calibri" w:hAnsi="Calibri" w:cs="Calibri"/>
          <w:sz w:val="22"/>
          <w:szCs w:val="22"/>
        </w:rPr>
      </w:pPr>
    </w:p>
    <w:p w:rsidR="00866CD2" w:rsidRPr="00D807A8" w:rsidRDefault="006C50F8" w:rsidP="00057A75">
      <w:pPr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8:1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5</w:t>
      </w:r>
      <w:r w:rsidR="00866CD2" w:rsidRPr="00D807A8">
        <w:rPr>
          <w:rFonts w:ascii="Calibri" w:hAnsi="Calibri" w:cs="Calibri"/>
          <w:b/>
          <w:bCs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866CD2" w:rsidRPr="00D807A8" w:rsidRDefault="00866CD2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6C50F8" w:rsidP="00057A75">
      <w:p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8:3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0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Welcome, Introductions</w:t>
      </w:r>
      <w:r w:rsidR="004F58C2" w:rsidRPr="00D807A8">
        <w:rPr>
          <w:rFonts w:ascii="Calibri" w:hAnsi="Calibri" w:cs="Calibri"/>
          <w:sz w:val="22"/>
          <w:szCs w:val="22"/>
        </w:rPr>
        <w:t xml:space="preserve"> </w:t>
      </w:r>
      <w:r w:rsidR="004F58C2" w:rsidRPr="00D807A8">
        <w:rPr>
          <w:rFonts w:ascii="Calibri" w:hAnsi="Calibri" w:cs="Calibri"/>
          <w:b/>
          <w:sz w:val="22"/>
          <w:szCs w:val="22"/>
        </w:rPr>
        <w:t>and Review Goals</w:t>
      </w:r>
      <w:r w:rsidR="004F58C2" w:rsidRPr="00D807A8">
        <w:rPr>
          <w:rFonts w:ascii="Calibri" w:hAnsi="Calibri" w:cs="Calibri"/>
          <w:sz w:val="22"/>
          <w:szCs w:val="22"/>
        </w:rPr>
        <w:t xml:space="preserve"> </w:t>
      </w:r>
      <w:r w:rsidR="004F58C2" w:rsidRPr="00D807A8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0E2294" w:rsidRPr="00D807A8" w:rsidRDefault="004F58C2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Updates/Announcements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(All)</w:t>
      </w:r>
    </w:p>
    <w:p w:rsidR="00764717" w:rsidRPr="00D807A8" w:rsidRDefault="00764717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iCs/>
          <w:sz w:val="22"/>
          <w:szCs w:val="22"/>
        </w:rPr>
        <w:t>Minority Reports</w:t>
      </w:r>
    </w:p>
    <w:p w:rsidR="00866CD2" w:rsidRPr="00D807A8" w:rsidRDefault="00866CD2" w:rsidP="00057A75">
      <w:pPr>
        <w:rPr>
          <w:rFonts w:ascii="Calibri" w:hAnsi="Calibri" w:cs="Calibri"/>
          <w:sz w:val="22"/>
          <w:szCs w:val="22"/>
        </w:rPr>
      </w:pPr>
    </w:p>
    <w:p w:rsidR="000E038D" w:rsidRPr="00D807A8" w:rsidRDefault="006C50F8" w:rsidP="000E038D">
      <w:pPr>
        <w:rPr>
          <w:rFonts w:ascii="Calibri" w:hAnsi="Calibri" w:cs="Calibri"/>
          <w:bCs/>
          <w:i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8:4</w:t>
      </w:r>
      <w:r w:rsidR="000E038D" w:rsidRPr="00D807A8">
        <w:rPr>
          <w:rFonts w:ascii="Calibri" w:hAnsi="Calibri" w:cs="Calibri"/>
          <w:b/>
          <w:sz w:val="22"/>
          <w:szCs w:val="22"/>
        </w:rPr>
        <w:t>5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sz w:val="22"/>
          <w:szCs w:val="22"/>
        </w:rPr>
        <w:t>Division 41 and 42</w:t>
      </w:r>
      <w:r w:rsidR="000E038D"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bCs/>
          <w:i/>
          <w:sz w:val="22"/>
          <w:szCs w:val="22"/>
        </w:rPr>
        <w:t>(Gene Foster</w:t>
      </w:r>
      <w:r w:rsidR="000E038D" w:rsidRPr="00D807A8">
        <w:rPr>
          <w:rFonts w:ascii="Calibri" w:hAnsi="Calibri" w:cs="Calibri"/>
          <w:bCs/>
          <w:i/>
          <w:sz w:val="22"/>
          <w:szCs w:val="22"/>
        </w:rPr>
        <w:t>)</w:t>
      </w:r>
    </w:p>
    <w:p w:rsidR="000E038D" w:rsidRPr="00D807A8" w:rsidRDefault="000E038D" w:rsidP="00CB470D">
      <w:pPr>
        <w:ind w:firstLine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</w:t>
      </w:r>
      <w:r w:rsidR="006C50F8" w:rsidRPr="00D807A8">
        <w:rPr>
          <w:rFonts w:ascii="Calibri" w:hAnsi="Calibri" w:cs="Calibri"/>
          <w:sz w:val="22"/>
          <w:szCs w:val="22"/>
        </w:rPr>
        <w:t>U</w:t>
      </w:r>
      <w:r w:rsidRPr="00D807A8">
        <w:rPr>
          <w:rFonts w:ascii="Calibri" w:hAnsi="Calibri" w:cs="Calibri"/>
          <w:sz w:val="22"/>
          <w:szCs w:val="22"/>
        </w:rPr>
        <w:t>pdate</w:t>
      </w:r>
      <w:r w:rsidR="006C50F8" w:rsidRPr="00D807A8">
        <w:rPr>
          <w:rFonts w:ascii="Calibri" w:hAnsi="Calibri" w:cs="Calibri"/>
          <w:sz w:val="22"/>
          <w:szCs w:val="22"/>
        </w:rPr>
        <w:t>d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="006C50F8" w:rsidRPr="00D807A8">
        <w:rPr>
          <w:rFonts w:ascii="Calibri" w:hAnsi="Calibri" w:cs="Calibri"/>
          <w:sz w:val="22"/>
          <w:szCs w:val="22"/>
        </w:rPr>
        <w:t xml:space="preserve">Division 41 and 42 issue paper </w:t>
      </w:r>
    </w:p>
    <w:p w:rsidR="000E038D" w:rsidRPr="00D807A8" w:rsidRDefault="000E038D" w:rsidP="000E038D">
      <w:pPr>
        <w:rPr>
          <w:rFonts w:ascii="Calibri" w:hAnsi="Calibri" w:cs="Calibri"/>
          <w:sz w:val="22"/>
          <w:szCs w:val="22"/>
        </w:rPr>
      </w:pPr>
    </w:p>
    <w:p w:rsidR="000E038D" w:rsidRPr="00D807A8" w:rsidRDefault="000E038D" w:rsidP="000E038D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548DD4" w:themeColor="text2" w:themeTint="99"/>
          <w:sz w:val="22"/>
          <w:szCs w:val="22"/>
        </w:rPr>
        <w:t>Objectives:</w:t>
      </w:r>
      <w:r w:rsidRPr="00D807A8">
        <w:rPr>
          <w:rFonts w:ascii="Calibri" w:hAnsi="Calibri"/>
          <w:i/>
          <w:iCs/>
          <w:color w:val="0070C0"/>
          <w:sz w:val="22"/>
          <w:szCs w:val="22"/>
        </w:rPr>
        <w:t xml:space="preserve">  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</w:rPr>
        <w:t>Review and assess the level of support for the revisions DEQ has made to the proposed rule since the July 15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  <w:vertAlign w:val="superscript"/>
        </w:rPr>
        <w:t>th</w:t>
      </w:r>
      <w:r w:rsidR="005D054B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meeting </w:t>
      </w:r>
    </w:p>
    <w:p w:rsidR="000E038D" w:rsidRPr="00D807A8" w:rsidRDefault="000E038D" w:rsidP="000E038D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038D" w:rsidRPr="00D807A8" w:rsidRDefault="000E038D" w:rsidP="000E038D">
      <w:pPr>
        <w:rPr>
          <w:rFonts w:ascii="Calibri" w:hAnsi="Calibri" w:cs="Calibri"/>
          <w:iCs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DD2B70" w:rsidRDefault="006C50F8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 xml:space="preserve">Review </w:t>
      </w:r>
      <w:r w:rsidR="00DD2B70">
        <w:rPr>
          <w:rFonts w:ascii="Calibri" w:hAnsi="Calibri"/>
          <w:sz w:val="22"/>
          <w:szCs w:val="22"/>
        </w:rPr>
        <w:t>revised</w:t>
      </w:r>
      <w:r w:rsidRPr="00D807A8">
        <w:rPr>
          <w:rFonts w:ascii="Calibri" w:hAnsi="Calibri"/>
          <w:sz w:val="22"/>
          <w:szCs w:val="22"/>
        </w:rPr>
        <w:t xml:space="preserve"> rule language</w:t>
      </w:r>
      <w:r w:rsidR="000E038D" w:rsidRPr="00D807A8">
        <w:rPr>
          <w:rFonts w:ascii="Calibri" w:hAnsi="Calibri"/>
          <w:sz w:val="22"/>
          <w:szCs w:val="22"/>
        </w:rPr>
        <w:t xml:space="preserve"> </w:t>
      </w:r>
    </w:p>
    <w:p w:rsidR="00DD2B70" w:rsidRDefault="00DD2B70" w:rsidP="00DD2B70">
      <w:pPr>
        <w:pStyle w:val="ListParagraph"/>
        <w:numPr>
          <w:ilvl w:val="1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340-041-0007(5), </w:t>
      </w:r>
    </w:p>
    <w:p w:rsidR="000E038D" w:rsidRDefault="00DD2B70" w:rsidP="00DD2B70">
      <w:pPr>
        <w:pStyle w:val="ListParagraph"/>
        <w:numPr>
          <w:ilvl w:val="1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340-041-0061(11) and (12)</w:t>
      </w:r>
    </w:p>
    <w:p w:rsidR="00DD2B70" w:rsidRDefault="00DD2B70" w:rsidP="00DD2B70">
      <w:pPr>
        <w:pStyle w:val="ListParagraph"/>
        <w:numPr>
          <w:ilvl w:val="1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340-042-0040(4)(h)</w:t>
      </w:r>
    </w:p>
    <w:p w:rsidR="00DD2B70" w:rsidRPr="00D807A8" w:rsidRDefault="00DD2B70" w:rsidP="00DD2B70">
      <w:pPr>
        <w:pStyle w:val="ListParagraph"/>
        <w:numPr>
          <w:ilvl w:val="1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340-042-0080(2)</w:t>
      </w:r>
    </w:p>
    <w:p w:rsidR="000E038D" w:rsidRPr="00D807A8" w:rsidRDefault="005D054B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>Respond to q</w:t>
      </w:r>
      <w:r w:rsidR="006C50F8" w:rsidRPr="00D807A8">
        <w:rPr>
          <w:rFonts w:ascii="Calibri" w:hAnsi="Calibri"/>
          <w:sz w:val="22"/>
          <w:szCs w:val="22"/>
        </w:rPr>
        <w:t>uestions from the group</w:t>
      </w:r>
      <w:r w:rsidR="000E038D" w:rsidRPr="00D807A8">
        <w:rPr>
          <w:rFonts w:ascii="Calibri" w:hAnsi="Calibri"/>
          <w:sz w:val="22"/>
          <w:szCs w:val="22"/>
        </w:rPr>
        <w:t xml:space="preserve"> </w:t>
      </w:r>
    </w:p>
    <w:p w:rsidR="00821C0E" w:rsidRPr="00D807A8" w:rsidRDefault="006C50F8" w:rsidP="000E038D">
      <w:pPr>
        <w:pStyle w:val="ListParagraph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807A8">
        <w:rPr>
          <w:rFonts w:ascii="Calibri" w:hAnsi="Calibri"/>
          <w:sz w:val="22"/>
          <w:szCs w:val="22"/>
        </w:rPr>
        <w:t>Gauge support for proposed revisions</w:t>
      </w:r>
    </w:p>
    <w:p w:rsidR="000E038D" w:rsidRPr="00D807A8" w:rsidRDefault="000E038D" w:rsidP="000E038D">
      <w:pPr>
        <w:rPr>
          <w:rFonts w:ascii="Calibri" w:hAnsi="Calibri"/>
          <w:sz w:val="22"/>
          <w:szCs w:val="22"/>
        </w:rPr>
      </w:pPr>
    </w:p>
    <w:p w:rsidR="00237A98" w:rsidRPr="00D807A8" w:rsidRDefault="006C50F8" w:rsidP="000F3397">
      <w:pPr>
        <w:rPr>
          <w:rFonts w:ascii="Calibri" w:hAnsi="Calibri" w:cs="Calibri"/>
          <w:b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9</w:t>
      </w:r>
      <w:r w:rsidR="000E038D" w:rsidRPr="00D807A8">
        <w:rPr>
          <w:rFonts w:ascii="Calibri" w:hAnsi="Calibri" w:cs="Calibri"/>
          <w:b/>
          <w:sz w:val="22"/>
          <w:szCs w:val="22"/>
        </w:rPr>
        <w:t>:45</w:t>
      </w:r>
      <w:r w:rsidR="000E038D" w:rsidRPr="00D807A8">
        <w:rPr>
          <w:rFonts w:ascii="Calibri" w:hAnsi="Calibri" w:cs="Calibri"/>
          <w:b/>
          <w:sz w:val="22"/>
          <w:szCs w:val="22"/>
        </w:rPr>
        <w:tab/>
      </w:r>
      <w:r w:rsidR="00237A98" w:rsidRPr="00D807A8">
        <w:rPr>
          <w:rFonts w:ascii="Calibri" w:hAnsi="Calibri" w:cs="Calibri"/>
          <w:b/>
          <w:sz w:val="22"/>
          <w:szCs w:val="22"/>
        </w:rPr>
        <w:t>Break</w:t>
      </w:r>
    </w:p>
    <w:p w:rsidR="00237A98" w:rsidRPr="00D807A8" w:rsidRDefault="00237A98" w:rsidP="000F3397">
      <w:pPr>
        <w:rPr>
          <w:rFonts w:ascii="Calibri" w:hAnsi="Calibri" w:cs="Calibri"/>
          <w:b/>
          <w:sz w:val="22"/>
          <w:szCs w:val="22"/>
        </w:rPr>
      </w:pPr>
    </w:p>
    <w:p w:rsidR="00806103" w:rsidRPr="006C11E0" w:rsidRDefault="00237A98" w:rsidP="00237A98">
      <w:pPr>
        <w:rPr>
          <w:rFonts w:ascii="Calibri" w:hAnsi="Calibri" w:cs="Calibri"/>
          <w:b/>
          <w:i/>
          <w:sz w:val="22"/>
          <w:szCs w:val="22"/>
        </w:rPr>
      </w:pPr>
      <w:r w:rsidRPr="00D807A8">
        <w:rPr>
          <w:rFonts w:ascii="Calibri" w:hAnsi="Calibri" w:cs="Calibri"/>
          <w:b/>
          <w:sz w:val="22"/>
          <w:szCs w:val="22"/>
        </w:rPr>
        <w:t>10:00</w:t>
      </w:r>
      <w:r w:rsidRPr="00D807A8">
        <w:rPr>
          <w:rFonts w:ascii="Calibri" w:hAnsi="Calibri" w:cs="Calibri"/>
          <w:b/>
          <w:sz w:val="22"/>
          <w:szCs w:val="22"/>
        </w:rPr>
        <w:tab/>
      </w:r>
      <w:r w:rsidR="006C50F8" w:rsidRPr="00D807A8">
        <w:rPr>
          <w:rFonts w:ascii="Calibri" w:hAnsi="Calibri" w:cs="Calibri"/>
          <w:b/>
          <w:sz w:val="22"/>
          <w:szCs w:val="22"/>
        </w:rPr>
        <w:t>Fiscal and Economic Impact</w:t>
      </w:r>
      <w:r w:rsidRPr="00D807A8">
        <w:rPr>
          <w:rFonts w:ascii="Calibri" w:hAnsi="Calibri" w:cs="Calibri"/>
          <w:b/>
          <w:sz w:val="22"/>
          <w:szCs w:val="22"/>
        </w:rPr>
        <w:t xml:space="preserve"> of Proposed Rulemaking</w:t>
      </w:r>
      <w:r w:rsidR="00806103" w:rsidRPr="00D807A8">
        <w:rPr>
          <w:rFonts w:ascii="Calibri" w:hAnsi="Calibri" w:cs="Calibri"/>
          <w:sz w:val="22"/>
          <w:szCs w:val="22"/>
        </w:rPr>
        <w:t xml:space="preserve"> </w:t>
      </w:r>
      <w:r w:rsidR="006C11E0" w:rsidRPr="006C11E0">
        <w:rPr>
          <w:rFonts w:ascii="Calibri" w:hAnsi="Calibri" w:cs="Calibri"/>
          <w:i/>
          <w:sz w:val="22"/>
          <w:szCs w:val="22"/>
        </w:rPr>
        <w:t>(DEQ)</w:t>
      </w:r>
    </w:p>
    <w:p w:rsidR="00806103" w:rsidRPr="00D807A8" w:rsidRDefault="000E2294" w:rsidP="00237A98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</w:t>
      </w:r>
      <w:r w:rsidR="00806103" w:rsidRPr="00D807A8">
        <w:rPr>
          <w:rFonts w:ascii="Calibri" w:hAnsi="Calibri" w:cs="Calibri"/>
          <w:sz w:val="22"/>
          <w:szCs w:val="22"/>
          <w:u w:val="single"/>
        </w:rPr>
        <w:t>: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="00237A98" w:rsidRPr="00D807A8">
        <w:rPr>
          <w:rFonts w:ascii="Calibri" w:hAnsi="Calibri" w:cs="Calibri"/>
          <w:sz w:val="22"/>
          <w:szCs w:val="22"/>
        </w:rPr>
        <w:t xml:space="preserve"> Fiscal and economic impact outline, template of fiscal form, </w:t>
      </w:r>
      <w:r w:rsidR="00764717" w:rsidRPr="00D807A8">
        <w:rPr>
          <w:rFonts w:ascii="Calibri" w:hAnsi="Calibri" w:cs="Calibri"/>
          <w:sz w:val="22"/>
          <w:szCs w:val="22"/>
        </w:rPr>
        <w:t xml:space="preserve">proposed rule language document, </w:t>
      </w:r>
      <w:r w:rsidR="00237A98" w:rsidRPr="00D807A8">
        <w:rPr>
          <w:rFonts w:ascii="Calibri" w:hAnsi="Calibri" w:cs="Calibri"/>
          <w:sz w:val="22"/>
          <w:szCs w:val="22"/>
        </w:rPr>
        <w:t>and draft toxics criteria table</w:t>
      </w:r>
    </w:p>
    <w:p w:rsidR="00D777F0" w:rsidRPr="00D807A8" w:rsidRDefault="00D777F0" w:rsidP="00D777F0">
      <w:pPr>
        <w:ind w:left="720"/>
        <w:rPr>
          <w:rFonts w:ascii="Calibri" w:hAnsi="Calibri" w:cs="Calibri"/>
          <w:sz w:val="22"/>
          <w:szCs w:val="22"/>
        </w:rPr>
      </w:pPr>
    </w:p>
    <w:p w:rsidR="00237A98" w:rsidRPr="00D807A8" w:rsidRDefault="002849A3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>Objective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1:</w:t>
      </w:r>
      <w:r w:rsidR="000E038D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Review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>DEQ’s fiscal analysis requirements and overall approach</w:t>
      </w:r>
      <w:r w:rsidR="00237A9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 </w:t>
      </w:r>
    </w:p>
    <w:p w:rsidR="00D807A8" w:rsidRPr="00D807A8" w:rsidRDefault="00237A98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lastRenderedPageBreak/>
        <w:t xml:space="preserve">Objective 2: Review the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approach to the non-NPDES fiscal analysis </w:t>
      </w:r>
    </w:p>
    <w:p w:rsidR="00806103" w:rsidRPr="00D807A8" w:rsidRDefault="00237A98" w:rsidP="000E038D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 3:  </w:t>
      </w:r>
      <w:r w:rsidR="00D807A8" w:rsidRPr="00D807A8">
        <w:rPr>
          <w:rFonts w:ascii="Calibri" w:hAnsi="Calibri" w:cs="Calibri"/>
          <w:i/>
          <w:iCs/>
          <w:color w:val="4F81BD"/>
          <w:sz w:val="22"/>
          <w:szCs w:val="22"/>
        </w:rPr>
        <w:t>Provide an opportunity for stakeholders to identify additional information that can be provided to DEQ.</w:t>
      </w:r>
    </w:p>
    <w:p w:rsidR="000E2294" w:rsidRPr="00D807A8" w:rsidRDefault="000E2294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2294" w:rsidRPr="00D807A8" w:rsidRDefault="000E2294" w:rsidP="000F3397">
      <w:pPr>
        <w:rPr>
          <w:rFonts w:ascii="Calibri" w:hAnsi="Calibri" w:cs="Calibri"/>
          <w:iCs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0E038D" w:rsidRPr="00D807A8" w:rsidRDefault="00237A9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overview of </w:t>
      </w:r>
      <w:r w:rsidR="00D807A8" w:rsidRPr="00D807A8">
        <w:rPr>
          <w:rFonts w:ascii="Calibri" w:hAnsi="Calibri" w:cs="Calibri"/>
          <w:sz w:val="22"/>
          <w:szCs w:val="22"/>
        </w:rPr>
        <w:t>DEQ’s requirements and overall approach</w:t>
      </w:r>
      <w:r w:rsidR="0038672E">
        <w:rPr>
          <w:rFonts w:ascii="Calibri" w:hAnsi="Calibri" w:cs="Calibri"/>
          <w:sz w:val="22"/>
          <w:szCs w:val="22"/>
        </w:rPr>
        <w:t xml:space="preserve"> to the fiscal analysis</w:t>
      </w:r>
      <w:r w:rsidRPr="00D807A8">
        <w:rPr>
          <w:rFonts w:ascii="Calibri" w:hAnsi="Calibri" w:cs="Calibri"/>
          <w:sz w:val="22"/>
          <w:szCs w:val="22"/>
        </w:rPr>
        <w:t xml:space="preserve"> </w:t>
      </w:r>
    </w:p>
    <w:p w:rsidR="00866CD2" w:rsidRPr="00D807A8" w:rsidRDefault="00237A9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overview of proposed human health criteria </w:t>
      </w:r>
      <w:r w:rsidR="00684E99" w:rsidRPr="00D807A8">
        <w:rPr>
          <w:rFonts w:ascii="Calibri" w:hAnsi="Calibri" w:cs="Calibri"/>
          <w:sz w:val="22"/>
          <w:szCs w:val="22"/>
        </w:rPr>
        <w:t xml:space="preserve"> </w:t>
      </w:r>
    </w:p>
    <w:p w:rsidR="000E038D" w:rsidRPr="0038672E" w:rsidRDefault="00D807A8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iCs/>
          <w:sz w:val="22"/>
          <w:szCs w:val="22"/>
        </w:rPr>
        <w:t>Approach to fiscal analysis focusing on the non-NPDES impacts</w:t>
      </w:r>
    </w:p>
    <w:p w:rsidR="0038672E" w:rsidRPr="00D807A8" w:rsidRDefault="0038672E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Opportunity to </w:t>
      </w:r>
      <w:r w:rsidRPr="00073994">
        <w:rPr>
          <w:rFonts w:ascii="Calibri" w:hAnsi="Calibri" w:cs="Calibri"/>
          <w:iCs/>
          <w:sz w:val="22"/>
          <w:szCs w:val="22"/>
        </w:rPr>
        <w:t>provide input on DEQ’s approach</w:t>
      </w:r>
    </w:p>
    <w:p w:rsidR="000E038D" w:rsidRPr="00D807A8" w:rsidRDefault="000E038D" w:rsidP="000E038D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Identify next steps </w:t>
      </w:r>
    </w:p>
    <w:p w:rsidR="000E038D" w:rsidRPr="00D807A8" w:rsidRDefault="000E038D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866CD2" w:rsidRPr="00D807A8" w:rsidRDefault="008C7727" w:rsidP="003B3329">
      <w:p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12:1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5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866CD2" w:rsidRPr="00D807A8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Decisions</w:t>
      </w:r>
    </w:p>
    <w:p w:rsidR="00821C0E" w:rsidRPr="00D807A8" w:rsidRDefault="004F58C2" w:rsidP="008C772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Action Items</w:t>
      </w:r>
    </w:p>
    <w:p w:rsidR="00821C0E" w:rsidRPr="00D807A8" w:rsidRDefault="008C7727" w:rsidP="002442E5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September 22</w:t>
      </w:r>
      <w:r w:rsidRPr="00D807A8">
        <w:rPr>
          <w:rFonts w:ascii="Calibri" w:hAnsi="Calibri" w:cs="Calibri"/>
          <w:sz w:val="22"/>
          <w:szCs w:val="22"/>
          <w:vertAlign w:val="superscript"/>
        </w:rPr>
        <w:t>nd</w:t>
      </w:r>
      <w:r w:rsidR="00821C0E" w:rsidRPr="00D807A8">
        <w:rPr>
          <w:rFonts w:ascii="Calibri" w:hAnsi="Calibri" w:cs="Calibri"/>
          <w:sz w:val="22"/>
          <w:szCs w:val="22"/>
        </w:rPr>
        <w:t xml:space="preserve"> agenda items</w:t>
      </w:r>
    </w:p>
    <w:p w:rsidR="00821C0E" w:rsidRPr="00D807A8" w:rsidRDefault="00821C0E" w:rsidP="00821C0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866CD2" w:rsidRPr="00D807A8" w:rsidRDefault="008C7727">
      <w:pPr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12</w:t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:</w:t>
      </w:r>
      <w:r w:rsidRPr="00D807A8">
        <w:rPr>
          <w:rFonts w:ascii="Calibri" w:hAnsi="Calibri" w:cs="Calibri"/>
          <w:b/>
          <w:bCs/>
          <w:sz w:val="22"/>
          <w:szCs w:val="22"/>
        </w:rPr>
        <w:t>30</w:t>
      </w:r>
      <w:r w:rsidR="00866CD2" w:rsidRPr="00D807A8">
        <w:rPr>
          <w:rFonts w:ascii="Calibri" w:hAnsi="Calibri" w:cs="Calibri"/>
          <w:sz w:val="22"/>
          <w:szCs w:val="22"/>
        </w:rPr>
        <w:tab/>
      </w:r>
      <w:r w:rsidR="004F58C2" w:rsidRPr="00D807A8">
        <w:rPr>
          <w:rFonts w:ascii="Calibri" w:hAnsi="Calibri" w:cs="Calibri"/>
          <w:b/>
          <w:bCs/>
          <w:sz w:val="22"/>
          <w:szCs w:val="22"/>
        </w:rPr>
        <w:t>Adjourn</w:t>
      </w: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D807A8" w:rsidRDefault="00332B3F" w:rsidP="005F3D81">
      <w:pPr>
        <w:jc w:val="center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* </w:t>
      </w:r>
      <w:r w:rsidR="004F58C2" w:rsidRPr="00D807A8">
        <w:rPr>
          <w:rFonts w:ascii="Calibri" w:hAnsi="Calibri" w:cs="Calibri"/>
          <w:sz w:val="22"/>
          <w:szCs w:val="22"/>
        </w:rPr>
        <w:t>Thank you for your commitment to these issues and this process</w:t>
      </w:r>
      <w:r w:rsidRPr="00D807A8">
        <w:rPr>
          <w:rFonts w:ascii="Calibri" w:hAnsi="Calibri" w:cs="Calibri"/>
          <w:sz w:val="22"/>
          <w:szCs w:val="22"/>
        </w:rPr>
        <w:t xml:space="preserve"> *</w:t>
      </w:r>
    </w:p>
    <w:sectPr w:rsidR="00866CD2" w:rsidRPr="00D807A8" w:rsidSect="00684E99">
      <w:footerReference w:type="default" r:id="rId11"/>
      <w:pgSz w:w="12240" w:h="15840"/>
      <w:pgMar w:top="1260" w:right="1440" w:bottom="126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E0" w:rsidRDefault="006C11E0" w:rsidP="00B51AD3">
      <w:r>
        <w:separator/>
      </w:r>
    </w:p>
  </w:endnote>
  <w:endnote w:type="continuationSeparator" w:id="0">
    <w:p w:rsidR="006C11E0" w:rsidRDefault="006C11E0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2141"/>
      <w:docPartObj>
        <w:docPartGallery w:val="Page Numbers (Bottom of Page)"/>
        <w:docPartUnique/>
      </w:docPartObj>
    </w:sdtPr>
    <w:sdtContent>
      <w:p w:rsidR="006C11E0" w:rsidRDefault="00D521C1">
        <w:pPr>
          <w:pStyle w:val="Footer"/>
          <w:jc w:val="center"/>
        </w:pPr>
        <w:fldSimple w:instr=" PAGE   \* MERGEFORMAT ">
          <w:r w:rsidR="00E174E4">
            <w:rPr>
              <w:noProof/>
            </w:rPr>
            <w:t>1</w:t>
          </w:r>
        </w:fldSimple>
      </w:p>
    </w:sdtContent>
  </w:sdt>
  <w:p w:rsidR="006C11E0" w:rsidRDefault="006C1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E0" w:rsidRDefault="006C11E0" w:rsidP="00B51AD3">
      <w:r>
        <w:separator/>
      </w:r>
    </w:p>
  </w:footnote>
  <w:footnote w:type="continuationSeparator" w:id="0">
    <w:p w:rsidR="006C11E0" w:rsidRDefault="006C11E0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cs="Wingdings" w:hint="default"/>
      </w:rPr>
    </w:lvl>
  </w:abstractNum>
  <w:abstractNum w:abstractNumId="3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3AC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6AEA5C24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7BF7"/>
    <w:multiLevelType w:val="hybridMultilevel"/>
    <w:tmpl w:val="63DA3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1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7"/>
  </w:num>
  <w:num w:numId="20">
    <w:abstractNumId w:val="17"/>
  </w:num>
  <w:num w:numId="21">
    <w:abstractNumId w:val="11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23E6D"/>
    <w:rsid w:val="00047413"/>
    <w:rsid w:val="00057A75"/>
    <w:rsid w:val="000869DE"/>
    <w:rsid w:val="000A05A4"/>
    <w:rsid w:val="000B739D"/>
    <w:rsid w:val="000C2781"/>
    <w:rsid w:val="000E038D"/>
    <w:rsid w:val="000E2294"/>
    <w:rsid w:val="000E277F"/>
    <w:rsid w:val="000F3397"/>
    <w:rsid w:val="000F695D"/>
    <w:rsid w:val="001406EC"/>
    <w:rsid w:val="00156B3F"/>
    <w:rsid w:val="00171557"/>
    <w:rsid w:val="0017630E"/>
    <w:rsid w:val="00185879"/>
    <w:rsid w:val="001E714D"/>
    <w:rsid w:val="00235F40"/>
    <w:rsid w:val="00237A98"/>
    <w:rsid w:val="002442E5"/>
    <w:rsid w:val="00263AA5"/>
    <w:rsid w:val="002849A3"/>
    <w:rsid w:val="002859A8"/>
    <w:rsid w:val="00292338"/>
    <w:rsid w:val="002A2AB3"/>
    <w:rsid w:val="002B300D"/>
    <w:rsid w:val="002B383F"/>
    <w:rsid w:val="002C6C51"/>
    <w:rsid w:val="002C75D1"/>
    <w:rsid w:val="002F1747"/>
    <w:rsid w:val="002F7C9A"/>
    <w:rsid w:val="00300B91"/>
    <w:rsid w:val="00332B3F"/>
    <w:rsid w:val="003635B4"/>
    <w:rsid w:val="00364FAA"/>
    <w:rsid w:val="0038672E"/>
    <w:rsid w:val="003B3329"/>
    <w:rsid w:val="003D4358"/>
    <w:rsid w:val="003D4FE9"/>
    <w:rsid w:val="003F7E3A"/>
    <w:rsid w:val="004119F0"/>
    <w:rsid w:val="004159F3"/>
    <w:rsid w:val="00435950"/>
    <w:rsid w:val="004442FD"/>
    <w:rsid w:val="004745A5"/>
    <w:rsid w:val="00474C55"/>
    <w:rsid w:val="00484301"/>
    <w:rsid w:val="004A0062"/>
    <w:rsid w:val="004B07E9"/>
    <w:rsid w:val="004E377C"/>
    <w:rsid w:val="004E502A"/>
    <w:rsid w:val="004E7ABA"/>
    <w:rsid w:val="004F58C2"/>
    <w:rsid w:val="004F738F"/>
    <w:rsid w:val="0050221B"/>
    <w:rsid w:val="00527D30"/>
    <w:rsid w:val="00544BFD"/>
    <w:rsid w:val="00552DB5"/>
    <w:rsid w:val="00597079"/>
    <w:rsid w:val="005B456C"/>
    <w:rsid w:val="005D054B"/>
    <w:rsid w:val="005E62F0"/>
    <w:rsid w:val="005F3D81"/>
    <w:rsid w:val="005F6A2A"/>
    <w:rsid w:val="006229F3"/>
    <w:rsid w:val="0062669F"/>
    <w:rsid w:val="00663369"/>
    <w:rsid w:val="00667CC9"/>
    <w:rsid w:val="00684E99"/>
    <w:rsid w:val="00690639"/>
    <w:rsid w:val="006B7CD1"/>
    <w:rsid w:val="006C11E0"/>
    <w:rsid w:val="006C4AC3"/>
    <w:rsid w:val="006C50F8"/>
    <w:rsid w:val="006E10A4"/>
    <w:rsid w:val="00726F6B"/>
    <w:rsid w:val="00737E8D"/>
    <w:rsid w:val="00764717"/>
    <w:rsid w:val="007B13BE"/>
    <w:rsid w:val="007D4255"/>
    <w:rsid w:val="00806103"/>
    <w:rsid w:val="00821C0E"/>
    <w:rsid w:val="00824B82"/>
    <w:rsid w:val="008273F9"/>
    <w:rsid w:val="008306FB"/>
    <w:rsid w:val="00850B68"/>
    <w:rsid w:val="008556DC"/>
    <w:rsid w:val="00866CD2"/>
    <w:rsid w:val="008C751E"/>
    <w:rsid w:val="008C7727"/>
    <w:rsid w:val="0090576F"/>
    <w:rsid w:val="009233B4"/>
    <w:rsid w:val="00946FA9"/>
    <w:rsid w:val="00953152"/>
    <w:rsid w:val="009576D6"/>
    <w:rsid w:val="009F6257"/>
    <w:rsid w:val="00A22209"/>
    <w:rsid w:val="00A90877"/>
    <w:rsid w:val="00AB10FE"/>
    <w:rsid w:val="00AD3E35"/>
    <w:rsid w:val="00B0331F"/>
    <w:rsid w:val="00B07B2B"/>
    <w:rsid w:val="00B1654D"/>
    <w:rsid w:val="00B43CC9"/>
    <w:rsid w:val="00B46970"/>
    <w:rsid w:val="00B51AD3"/>
    <w:rsid w:val="00B5285E"/>
    <w:rsid w:val="00B84340"/>
    <w:rsid w:val="00BB2831"/>
    <w:rsid w:val="00BE3DFE"/>
    <w:rsid w:val="00BF278A"/>
    <w:rsid w:val="00BF310B"/>
    <w:rsid w:val="00BF48B4"/>
    <w:rsid w:val="00BF5E0F"/>
    <w:rsid w:val="00C655F0"/>
    <w:rsid w:val="00C7192A"/>
    <w:rsid w:val="00C8483E"/>
    <w:rsid w:val="00C901D6"/>
    <w:rsid w:val="00C94985"/>
    <w:rsid w:val="00CA3F96"/>
    <w:rsid w:val="00CB470D"/>
    <w:rsid w:val="00CC3A6F"/>
    <w:rsid w:val="00D37239"/>
    <w:rsid w:val="00D521C1"/>
    <w:rsid w:val="00D777F0"/>
    <w:rsid w:val="00D807A8"/>
    <w:rsid w:val="00D81EFD"/>
    <w:rsid w:val="00D84330"/>
    <w:rsid w:val="00DA0EBB"/>
    <w:rsid w:val="00DD06ED"/>
    <w:rsid w:val="00DD2B70"/>
    <w:rsid w:val="00E07264"/>
    <w:rsid w:val="00E11D60"/>
    <w:rsid w:val="00E174E4"/>
    <w:rsid w:val="00E20AD2"/>
    <w:rsid w:val="00E54F11"/>
    <w:rsid w:val="00EF0DAB"/>
    <w:rsid w:val="00EF720E"/>
    <w:rsid w:val="00F249E4"/>
    <w:rsid w:val="00F37D0E"/>
    <w:rsid w:val="00F43B61"/>
    <w:rsid w:val="00F90EE2"/>
    <w:rsid w:val="00F93823"/>
    <w:rsid w:val="00FB684C"/>
    <w:rsid w:val="00FC6381"/>
    <w:rsid w:val="00FE05A1"/>
    <w:rsid w:val="00F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3E6D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3E6D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D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D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3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64A008-3C28-4E72-9166-6AE736C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34DA9C-8460-4DCB-83B0-4C658F69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7AA5-3BE4-46D4-A2A0-904BA65100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Matzke</dc:creator>
  <cp:lastModifiedBy>Andrea Matzke</cp:lastModifiedBy>
  <cp:revision>2</cp:revision>
  <cp:lastPrinted>2010-07-08T21:34:00Z</cp:lastPrinted>
  <dcterms:created xsi:type="dcterms:W3CDTF">2010-08-10T20:48:00Z</dcterms:created>
  <dcterms:modified xsi:type="dcterms:W3CDTF">2010-08-10T20:48:00Z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