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C6" w:rsidRDefault="007C0BB3" w:rsidP="003001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TABLE </w:t>
      </w:r>
      <w:r w:rsidR="00300148" w:rsidRPr="00300148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0</w:t>
      </w:r>
      <w:r w:rsidR="00300148" w:rsidRPr="00300148">
        <w:rPr>
          <w:rFonts w:ascii="Arial" w:hAnsi="Arial" w:cs="Arial"/>
          <w:b/>
          <w:sz w:val="32"/>
          <w:szCs w:val="32"/>
        </w:rPr>
        <w:t xml:space="preserve">:  </w:t>
      </w:r>
      <w:commentRangeStart w:id="0"/>
      <w:r w:rsidR="00300148" w:rsidRPr="00300148">
        <w:rPr>
          <w:rFonts w:ascii="Arial" w:hAnsi="Arial" w:cs="Arial"/>
          <w:b/>
          <w:sz w:val="32"/>
          <w:szCs w:val="32"/>
        </w:rPr>
        <w:t>Human Health Criteria for Toxic Pollutants</w:t>
      </w:r>
      <w:commentRangeEnd w:id="0"/>
      <w:r w:rsidR="00417D7C">
        <w:rPr>
          <w:rStyle w:val="CommentReference"/>
        </w:rPr>
        <w:commentReference w:id="0"/>
      </w:r>
    </w:p>
    <w:p w:rsidR="00280759" w:rsidRPr="00300148" w:rsidRDefault="00280759" w:rsidP="003001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</w:t>
      </w:r>
    </w:p>
    <w:p w:rsidR="00300148" w:rsidRPr="00300148" w:rsidRDefault="00300148">
      <w:pPr>
        <w:rPr>
          <w:rFonts w:ascii="Arial" w:hAnsi="Arial" w:cs="Arial"/>
        </w:rPr>
      </w:pPr>
    </w:p>
    <w:p w:rsidR="00300148" w:rsidRDefault="00300148">
      <w:pPr>
        <w:rPr>
          <w:rFonts w:ascii="Arial" w:hAnsi="Arial" w:cs="Arial"/>
        </w:rPr>
      </w:pPr>
      <w:r>
        <w:rPr>
          <w:rFonts w:ascii="Arial" w:hAnsi="Arial" w:cs="Arial"/>
        </w:rPr>
        <w:t>Note:  The Environmental Quality Commission adopted the followi</w:t>
      </w:r>
      <w:r w:rsidR="00093081">
        <w:rPr>
          <w:rFonts w:ascii="Arial" w:hAnsi="Arial" w:cs="Arial"/>
        </w:rPr>
        <w:t>ng criteria on XXXX.  The criteria</w:t>
      </w:r>
      <w:r w:rsidR="00767286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effective fo</w:t>
      </w:r>
      <w:r w:rsidR="00093081">
        <w:rPr>
          <w:rFonts w:ascii="Arial" w:hAnsi="Arial" w:cs="Arial"/>
        </w:rPr>
        <w:t xml:space="preserve">r Clean Water Act purposes </w:t>
      </w:r>
      <w:r w:rsidR="00767286">
        <w:rPr>
          <w:rFonts w:ascii="Arial" w:hAnsi="Arial" w:cs="Arial"/>
        </w:rPr>
        <w:t xml:space="preserve">only </w:t>
      </w:r>
      <w:r w:rsidR="00093081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EPA approval.</w:t>
      </w:r>
    </w:p>
    <w:p w:rsidR="00300148" w:rsidRDefault="00300148">
      <w:pPr>
        <w:rPr>
          <w:rFonts w:ascii="Arial" w:hAnsi="Arial" w:cs="Arial"/>
        </w:rPr>
      </w:pPr>
    </w:p>
    <w:p w:rsidR="00300148" w:rsidRPr="00300148" w:rsidRDefault="00300148" w:rsidP="00C86316">
      <w:pPr>
        <w:jc w:val="center"/>
        <w:rPr>
          <w:rFonts w:ascii="Arial" w:hAnsi="Arial" w:cs="Arial"/>
          <w:b/>
          <w:sz w:val="28"/>
          <w:szCs w:val="28"/>
        </w:rPr>
      </w:pPr>
      <w:r w:rsidRPr="00300148">
        <w:rPr>
          <w:rFonts w:ascii="Arial" w:hAnsi="Arial" w:cs="Arial"/>
          <w:b/>
          <w:sz w:val="28"/>
          <w:szCs w:val="28"/>
        </w:rPr>
        <w:t>Human Health Criteria Summary</w:t>
      </w:r>
    </w:p>
    <w:p w:rsidR="00300148" w:rsidRPr="00300148" w:rsidRDefault="007C0BB3">
      <w:pPr>
        <w:rPr>
          <w:rFonts w:ascii="Arial" w:hAnsi="Arial" w:cs="Arial"/>
        </w:rPr>
      </w:pPr>
      <w:r w:rsidRPr="007C0BB3">
        <w:rPr>
          <w:rFonts w:ascii="Arial" w:hAnsi="Arial" w:cs="Arial"/>
          <w:color w:val="000000"/>
        </w:rPr>
        <w:t>A human health criterion is the highest concentration of a pollutant in water that is not expected to pose a significant risk to human health.</w:t>
      </w:r>
      <w:r w:rsidR="00BB2A33">
        <w:rPr>
          <w:rFonts w:ascii="Arial" w:hAnsi="Arial" w:cs="Arial"/>
          <w:color w:val="000000"/>
        </w:rPr>
        <w:t xml:space="preserve"> </w:t>
      </w:r>
      <w:r w:rsidR="00300148">
        <w:rPr>
          <w:rFonts w:ascii="Arial" w:hAnsi="Arial" w:cs="Arial"/>
        </w:rPr>
        <w:t>The concentration</w:t>
      </w:r>
      <w:r w:rsidR="003408C1">
        <w:rPr>
          <w:rFonts w:ascii="Arial" w:hAnsi="Arial" w:cs="Arial"/>
        </w:rPr>
        <w:t xml:space="preserve"> for e</w:t>
      </w:r>
      <w:r w:rsidR="00C86316">
        <w:rPr>
          <w:rFonts w:ascii="Arial" w:hAnsi="Arial" w:cs="Arial"/>
        </w:rPr>
        <w:t>ach pollutant listed in Table 40</w:t>
      </w:r>
      <w:r w:rsidR="003408C1">
        <w:rPr>
          <w:rFonts w:ascii="Arial" w:hAnsi="Arial" w:cs="Arial"/>
        </w:rPr>
        <w:t xml:space="preserve"> is a criterion not to be exceeded in waters of the state in order to protect human health.  </w:t>
      </w:r>
      <w:r w:rsidR="00093081">
        <w:rPr>
          <w:rFonts w:ascii="Arial" w:hAnsi="Arial" w:cs="Arial"/>
        </w:rPr>
        <w:t>Values in Table 40 are applicable to all basins</w:t>
      </w:r>
      <w:r w:rsidR="007B5010">
        <w:rPr>
          <w:rFonts w:ascii="Arial" w:hAnsi="Arial" w:cs="Arial"/>
        </w:rPr>
        <w:t>,</w:t>
      </w:r>
      <w:r w:rsidR="00093081">
        <w:rPr>
          <w:rFonts w:ascii="Arial" w:hAnsi="Arial" w:cs="Arial"/>
        </w:rPr>
        <w:t xml:space="preserve"> and </w:t>
      </w:r>
      <w:r w:rsidR="003408C1">
        <w:rPr>
          <w:rFonts w:ascii="Arial" w:hAnsi="Arial" w:cs="Arial"/>
        </w:rPr>
        <w:t>are expressed as micrograms per liter (µg/L).  Pollutants are listed in alphabetical order with the corresponding Chemical Abstract Service (CAS)</w:t>
      </w:r>
      <w:r w:rsidR="00C86316">
        <w:rPr>
          <w:rFonts w:ascii="Arial" w:hAnsi="Arial" w:cs="Arial"/>
        </w:rPr>
        <w:t xml:space="preserve"> number</w:t>
      </w:r>
      <w:r w:rsidR="003408C1">
        <w:rPr>
          <w:rFonts w:ascii="Arial" w:hAnsi="Arial" w:cs="Arial"/>
        </w:rPr>
        <w:t>, indication of whether the pollutant is categorized as a carcinogen (can cause cancer in humans), or if there is an associated aqua</w:t>
      </w:r>
      <w:r>
        <w:rPr>
          <w:rFonts w:ascii="Arial" w:hAnsi="Arial" w:cs="Arial"/>
        </w:rPr>
        <w:t>tic life criterion</w:t>
      </w:r>
      <w:r w:rsidR="00BB2A33">
        <w:rPr>
          <w:rFonts w:ascii="Arial" w:hAnsi="Arial" w:cs="Arial"/>
        </w:rPr>
        <w:t xml:space="preserve"> (i.e. “y”= yes, “n” = no)</w:t>
      </w:r>
      <w:r>
        <w:rPr>
          <w:rFonts w:ascii="Arial" w:hAnsi="Arial" w:cs="Arial"/>
        </w:rPr>
        <w:t>.  The “water + organism” crite</w:t>
      </w:r>
      <w:r w:rsidR="00C86316">
        <w:rPr>
          <w:rFonts w:ascii="Arial" w:hAnsi="Arial" w:cs="Arial"/>
        </w:rPr>
        <w:t xml:space="preserve">ria refer to safe limits </w:t>
      </w:r>
      <w:r w:rsidR="007B5010">
        <w:rPr>
          <w:rFonts w:ascii="Arial" w:hAnsi="Arial" w:cs="Arial"/>
        </w:rPr>
        <w:t xml:space="preserve">that have been </w:t>
      </w:r>
      <w:r w:rsidR="00C86316">
        <w:rPr>
          <w:rFonts w:ascii="Arial" w:hAnsi="Arial" w:cs="Arial"/>
        </w:rPr>
        <w:t>established</w:t>
      </w:r>
      <w:r>
        <w:rPr>
          <w:rFonts w:ascii="Arial" w:hAnsi="Arial" w:cs="Arial"/>
        </w:rPr>
        <w:t xml:space="preserve"> for the consumption of drinking water and fish, including shellfish.  The “organism only” criter</w:t>
      </w:r>
      <w:r w:rsidR="00C86316">
        <w:rPr>
          <w:rFonts w:ascii="Arial" w:hAnsi="Arial" w:cs="Arial"/>
        </w:rPr>
        <w:t xml:space="preserve">ia refer to safe limits </w:t>
      </w:r>
      <w:r w:rsidR="007B5010">
        <w:rPr>
          <w:rFonts w:ascii="Arial" w:hAnsi="Arial" w:cs="Arial"/>
        </w:rPr>
        <w:t xml:space="preserve">that have been </w:t>
      </w:r>
      <w:r w:rsidR="00C86316">
        <w:rPr>
          <w:rFonts w:ascii="Arial" w:hAnsi="Arial" w:cs="Arial"/>
        </w:rPr>
        <w:t>established</w:t>
      </w:r>
      <w:r>
        <w:rPr>
          <w:rFonts w:ascii="Arial" w:hAnsi="Arial" w:cs="Arial"/>
        </w:rPr>
        <w:t xml:space="preserve"> for </w:t>
      </w:r>
      <w:r w:rsidR="00BB2A33">
        <w:rPr>
          <w:rFonts w:ascii="Arial" w:hAnsi="Arial" w:cs="Arial"/>
        </w:rPr>
        <w:t xml:space="preserve">the consumption of fish and shellfish </w:t>
      </w:r>
      <w:r>
        <w:rPr>
          <w:rFonts w:ascii="Arial" w:hAnsi="Arial" w:cs="Arial"/>
        </w:rPr>
        <w:t xml:space="preserve">only.   </w:t>
      </w:r>
      <w:r w:rsidR="00C86316">
        <w:rPr>
          <w:rFonts w:ascii="Arial" w:hAnsi="Arial" w:cs="Arial"/>
        </w:rPr>
        <w:t xml:space="preserve">All </w:t>
      </w:r>
      <w:r w:rsidR="00093081">
        <w:rPr>
          <w:rFonts w:ascii="Arial" w:hAnsi="Arial" w:cs="Arial"/>
        </w:rPr>
        <w:t xml:space="preserve">the human health criteria </w:t>
      </w:r>
      <w:r w:rsidR="00C86316">
        <w:rPr>
          <w:rFonts w:ascii="Arial" w:hAnsi="Arial" w:cs="Arial"/>
        </w:rPr>
        <w:t xml:space="preserve">were calculated using a fish consumption rate of 175 grams per day, which is approximately equal to </w:t>
      </w:r>
      <w:r w:rsidR="00093081">
        <w:rPr>
          <w:rFonts w:ascii="Arial" w:hAnsi="Arial" w:cs="Arial"/>
        </w:rPr>
        <w:t>23 8-ounce fish meals per month.</w:t>
      </w:r>
      <w:r w:rsidR="00A76149">
        <w:rPr>
          <w:rFonts w:ascii="Arial" w:hAnsi="Arial" w:cs="Arial"/>
        </w:rPr>
        <w:t xml:space="preserve">  </w:t>
      </w:r>
      <w:r w:rsidR="00204EBF">
        <w:rPr>
          <w:rFonts w:ascii="Arial" w:hAnsi="Arial" w:cs="Arial"/>
        </w:rPr>
        <w:t xml:space="preserve">For pollutants categorized as </w:t>
      </w:r>
      <w:r w:rsidR="00196AAC">
        <w:rPr>
          <w:rFonts w:ascii="Arial" w:hAnsi="Arial" w:cs="Arial"/>
        </w:rPr>
        <w:t>carcinogen</w:t>
      </w:r>
      <w:r w:rsidR="00204EBF">
        <w:rPr>
          <w:rFonts w:ascii="Arial" w:hAnsi="Arial" w:cs="Arial"/>
        </w:rPr>
        <w:t>s</w:t>
      </w:r>
      <w:r w:rsidR="00196AAC">
        <w:rPr>
          <w:rFonts w:ascii="Arial" w:hAnsi="Arial" w:cs="Arial"/>
        </w:rPr>
        <w:t xml:space="preserve">, values represent a cancer risk </w:t>
      </w:r>
      <w:r w:rsidR="00A76149">
        <w:rPr>
          <w:rFonts w:ascii="Arial" w:hAnsi="Arial" w:cs="Arial"/>
        </w:rPr>
        <w:t>of one</w:t>
      </w:r>
      <w:r w:rsidR="00196AAC">
        <w:rPr>
          <w:rFonts w:ascii="Arial" w:hAnsi="Arial" w:cs="Arial"/>
        </w:rPr>
        <w:t xml:space="preserve"> additional case of cancer in one</w:t>
      </w:r>
      <w:r w:rsidR="00A76149">
        <w:rPr>
          <w:rFonts w:ascii="Arial" w:hAnsi="Arial" w:cs="Arial"/>
        </w:rPr>
        <w:t xml:space="preserve"> million</w:t>
      </w:r>
      <w:r w:rsidR="00196AAC">
        <w:rPr>
          <w:rFonts w:ascii="Arial" w:hAnsi="Arial" w:cs="Arial"/>
        </w:rPr>
        <w:t xml:space="preserve"> people</w:t>
      </w:r>
      <w:r w:rsidR="00A76149">
        <w:rPr>
          <w:rFonts w:ascii="Arial" w:hAnsi="Arial" w:cs="Arial"/>
        </w:rPr>
        <w:t xml:space="preserve"> (</w:t>
      </w:r>
      <w:r w:rsidR="00196AAC">
        <w:rPr>
          <w:rFonts w:ascii="Arial" w:hAnsi="Arial" w:cs="Arial"/>
        </w:rPr>
        <w:t xml:space="preserve">i.e. </w:t>
      </w:r>
      <w:r w:rsidR="00A76149">
        <w:rPr>
          <w:rFonts w:ascii="Arial" w:hAnsi="Arial" w:cs="Arial"/>
        </w:rPr>
        <w:t>10</w:t>
      </w:r>
      <w:r w:rsidR="00A76149">
        <w:rPr>
          <w:rFonts w:ascii="Arial" w:hAnsi="Arial" w:cs="Arial"/>
          <w:vertAlign w:val="superscript"/>
        </w:rPr>
        <w:t>-6</w:t>
      </w:r>
      <w:r w:rsidR="00A76149">
        <w:rPr>
          <w:rFonts w:ascii="Arial" w:hAnsi="Arial" w:cs="Arial"/>
        </w:rPr>
        <w:t>)</w:t>
      </w:r>
      <w:r w:rsidR="00196AAC">
        <w:rPr>
          <w:rFonts w:ascii="Arial" w:hAnsi="Arial" w:cs="Arial"/>
        </w:rPr>
        <w:t xml:space="preserve">, unless otherwise noted.  </w:t>
      </w:r>
      <w:r w:rsidR="00517414">
        <w:rPr>
          <w:rFonts w:ascii="Arial" w:hAnsi="Arial" w:cs="Arial"/>
        </w:rPr>
        <w:t xml:space="preserve">In addition, </w:t>
      </w:r>
      <w:r w:rsidR="007D1280">
        <w:rPr>
          <w:rFonts w:ascii="Arial" w:hAnsi="Arial" w:cs="Arial"/>
        </w:rPr>
        <w:t>analysis for all pollutants is for total</w:t>
      </w:r>
      <w:r w:rsidR="00417D7C">
        <w:rPr>
          <w:rFonts w:ascii="Arial" w:hAnsi="Arial" w:cs="Arial"/>
        </w:rPr>
        <w:t xml:space="preserve"> of all forms and species of that pollutant</w:t>
      </w:r>
      <w:r w:rsidR="007D1280">
        <w:rPr>
          <w:rFonts w:ascii="Arial" w:hAnsi="Arial" w:cs="Arial"/>
        </w:rPr>
        <w:t>, unless otherwise noted</w:t>
      </w:r>
      <w:r w:rsidR="007B5010">
        <w:rPr>
          <w:rFonts w:ascii="Arial" w:hAnsi="Arial" w:cs="Arial"/>
        </w:rPr>
        <w:t xml:space="preserve">. </w:t>
      </w:r>
      <w:r w:rsidR="00A76149">
        <w:rPr>
          <w:rFonts w:ascii="Arial" w:hAnsi="Arial" w:cs="Arial"/>
        </w:rPr>
        <w:t xml:space="preserve"> </w:t>
      </w:r>
      <w:r w:rsidR="00C86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408C1">
        <w:rPr>
          <w:rFonts w:ascii="Arial" w:hAnsi="Arial" w:cs="Arial"/>
        </w:rPr>
        <w:t xml:space="preserve"> </w:t>
      </w:r>
      <w:r w:rsidR="00300148">
        <w:rPr>
          <w:rFonts w:ascii="Arial" w:hAnsi="Arial" w:cs="Arial"/>
        </w:rPr>
        <w:t xml:space="preserve"> </w:t>
      </w:r>
    </w:p>
    <w:p w:rsidR="00300148" w:rsidRPr="00300148" w:rsidRDefault="00300148">
      <w:pPr>
        <w:rPr>
          <w:rFonts w:ascii="Arial" w:hAnsi="Arial" w:cs="Arial"/>
        </w:rPr>
      </w:pPr>
    </w:p>
    <w:tbl>
      <w:tblPr>
        <w:tblW w:w="10908" w:type="dxa"/>
        <w:tblInd w:w="108" w:type="dxa"/>
        <w:tblLook w:val="04A0"/>
      </w:tblPr>
      <w:tblGrid>
        <w:gridCol w:w="550"/>
        <w:gridCol w:w="3162"/>
        <w:gridCol w:w="1106"/>
        <w:gridCol w:w="1360"/>
        <w:gridCol w:w="1050"/>
        <w:gridCol w:w="2024"/>
        <w:gridCol w:w="1656"/>
      </w:tblGrid>
      <w:tr w:rsidR="007B5010" w:rsidRPr="00300148" w:rsidTr="00196AAC">
        <w:trPr>
          <w:trHeight w:val="546"/>
          <w:tblHeader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3162" w:type="dxa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 No.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Carcinogen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Aquatic Life Criteri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on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Human Health Criteria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for the Consumption of:</w:t>
            </w:r>
          </w:p>
        </w:tc>
      </w:tr>
      <w:tr w:rsidR="007B5010" w:rsidRPr="00300148" w:rsidTr="00196AAC">
        <w:trPr>
          <w:trHeight w:val="519"/>
          <w:tblHeader/>
        </w:trPr>
        <w:tc>
          <w:tcPr>
            <w:tcW w:w="55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62" w:type="dxa"/>
            <w:vMerge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12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000000" w:fill="D7E4BC"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Water + Organism (µg/L)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000000" w:fill="D7E4BC"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Organism Only (µg/L)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Acenaphthene</w:t>
            </w:r>
            <w:proofErr w:type="spellEnd"/>
          </w:p>
        </w:tc>
        <w:tc>
          <w:tcPr>
            <w:tcW w:w="1106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83329</w:t>
            </w:r>
          </w:p>
        </w:tc>
        <w:tc>
          <w:tcPr>
            <w:tcW w:w="136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5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Acrolein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107028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Acrylonitrile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107131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0.025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Aldrin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309002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0.0000050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120127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Antimony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7440360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417D51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7D51">
              <w:rPr>
                <w:rFonts w:ascii="Arial" w:eastAsia="Times New Roman" w:hAnsi="Arial" w:cs="Arial"/>
                <w:bCs/>
                <w:sz w:val="20"/>
                <w:szCs w:val="20"/>
              </w:rPr>
              <w:t>Arsenic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7440382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7B5010" w:rsidRPr="00300148" w:rsidTr="00BB2A33">
        <w:trPr>
          <w:trHeight w:val="521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B5010" w:rsidRPr="001C3DC5" w:rsidRDefault="007B5010" w:rsidP="00BB2A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5010" w:rsidRPr="00181624" w:rsidRDefault="005E26CB" w:rsidP="00BB2A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</w:rPr>
              <w:t>A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="007B5010" w:rsidRPr="00181624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Arsenic criterion refers to total inorganic arsenic.  </w:t>
            </w:r>
            <w:r w:rsidR="007B5010" w:rsidRPr="00181624">
              <w:rPr>
                <w:rFonts w:ascii="Arial" w:hAnsi="Arial" w:cs="Arial"/>
                <w:bCs/>
                <w:i/>
                <w:sz w:val="18"/>
                <w:szCs w:val="18"/>
              </w:rPr>
              <w:t>The “organism only” criterion is based on a risk level of 10</w:t>
            </w:r>
            <w:r w:rsidR="007B5010" w:rsidRPr="00181624">
              <w:rPr>
                <w:rFonts w:ascii="Arial" w:hAnsi="Arial" w:cs="Arial"/>
                <w:bCs/>
                <w:i/>
                <w:sz w:val="18"/>
                <w:szCs w:val="18"/>
                <w:vertAlign w:val="superscript"/>
              </w:rPr>
              <w:t>-6</w:t>
            </w:r>
            <w:r w:rsidR="007B5010" w:rsidRPr="00181624">
              <w:rPr>
                <w:rFonts w:ascii="Arial" w:hAnsi="Arial" w:cs="Arial"/>
                <w:bCs/>
                <w:i/>
                <w:sz w:val="18"/>
                <w:szCs w:val="18"/>
              </w:rPr>
              <w:t>, while the “water + organism” criterion is based on a</w:t>
            </w:r>
            <w:r w:rsidR="007B5010" w:rsidRPr="00181624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risk level of 10</w:t>
            </w:r>
            <w:r w:rsidR="007B5010" w:rsidRPr="00181624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</w:rPr>
              <w:t>-4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Asbestos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5993">
              <w:rPr>
                <w:rFonts w:ascii="Arial" w:eastAsia="Times New Roman" w:hAnsi="Arial" w:cs="Arial"/>
                <w:sz w:val="20"/>
                <w:szCs w:val="20"/>
              </w:rPr>
              <w:t>1332214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7,000,000 f</w:t>
            </w:r>
            <w:r w:rsidR="00BB2A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ibers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7B5010" w:rsidRPr="00300148" w:rsidTr="00BB2A33">
        <w:trPr>
          <w:trHeight w:val="530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F64466" w:rsidRDefault="005E26CB" w:rsidP="00F6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B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This asbestos criterion is the Maximum Contaminant Level (MCL) developed</w:t>
            </w:r>
            <w:r w:rsidR="007B50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under the Safe Drinking Water Act</w:t>
            </w:r>
            <w:r w:rsidR="007B5010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B5010" w:rsidRPr="0076728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 w:themeFill="background1"/>
              </w:rPr>
              <w:t xml:space="preserve"> The asbestos criterion is not dependent on a fish consumption rate.  </w:t>
            </w:r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highlight w:val="yellow"/>
              </w:rPr>
              <w:t>No criterion</w:t>
            </w:r>
            <w:r w:rsidR="007B5010" w:rsidRPr="00F93C9E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highlight w:val="yellow"/>
              </w:rPr>
              <w:t xml:space="preserve"> in 2004—this is the federal criterion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Benzene [represents range]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71432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Benzene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71432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Benzidine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92875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Benzo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56553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Benzo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50328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Benzo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fluoranthene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205992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Benzo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(k)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207089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BHC Alpha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319846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0.00049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BHC Beta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319857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0.0017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BHC Gamma (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Lindane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58899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Bromoform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75252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Butylbenzyl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Phthalate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85687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Carbon Tetrachloride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56235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Chlordane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57749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0.000081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Chlorinated benzenes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Chlorobenzene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108907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Chlorodibromomethane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124481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Chloroethyl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Ether 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111444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Chloroform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67663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Chloroisopropyl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Ether 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108601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Chloromethyl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ether, 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542881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Chloronaphthalene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91587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Chlorophenol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95578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B5010" w:rsidRPr="00300148" w:rsidRDefault="007B5010" w:rsidP="007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Chlorophenoxy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Herbicide (2,4,5,-TP)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A6B65">
              <w:rPr>
                <w:rFonts w:ascii="Arial" w:eastAsia="Times New Roman" w:hAnsi="Arial" w:cs="Arial"/>
                <w:sz w:val="20"/>
                <w:szCs w:val="20"/>
              </w:rPr>
              <w:t>93721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7B5010" w:rsidRPr="00300148" w:rsidTr="00BB2A33">
        <w:trPr>
          <w:trHeight w:val="521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5E26CB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C </w:t>
            </w:r>
            <w:proofErr w:type="spellStart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Chlorophenoxy</w:t>
            </w:r>
            <w:proofErr w:type="spellEnd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Herbicide (2</w:t>
            </w:r>
            <w:proofErr w:type="gramStart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,4,5</w:t>
            </w:r>
            <w:proofErr w:type="gramEnd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,-TP) </w:t>
            </w:r>
            <w:r w:rsidR="007B5010" w:rsidRPr="00D5609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criterion is based on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the Maximum Contaminant Level (MCL) developed</w:t>
            </w:r>
            <w:r w:rsidR="007B50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under the Safe Drinking Water Act</w:t>
            </w:r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.  This criterion is not dependent on a fish consumption rate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5010" w:rsidRPr="00300148" w:rsidRDefault="007B5010" w:rsidP="007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Chlorophenoxy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Herbicide (2,4-D)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94757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5010" w:rsidRPr="00300148" w:rsidRDefault="007B5010" w:rsidP="0079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7B5010" w:rsidRPr="00300148" w:rsidTr="00BB2A33">
        <w:trPr>
          <w:trHeight w:val="530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5E26CB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D </w:t>
            </w:r>
            <w:proofErr w:type="spellStart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Chlorophenoxy</w:t>
            </w:r>
            <w:proofErr w:type="spellEnd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Herbicide (2</w:t>
            </w:r>
            <w:proofErr w:type="gramStart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,4</w:t>
            </w:r>
            <w:proofErr w:type="gramEnd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-D) </w:t>
            </w:r>
            <w:r w:rsidR="007B5010" w:rsidRPr="00D5609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criterion is based on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the Maximum Contaminant Level (MCL) developed</w:t>
            </w:r>
            <w:r w:rsidR="007B50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under the Safe Drinking Water Act</w:t>
            </w:r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.  This criterion is not dependent on a fish consumption rate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Chrysene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218019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Copper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3AA8">
              <w:rPr>
                <w:rFonts w:ascii="Arial" w:eastAsia="Times New Roman" w:hAnsi="Arial" w:cs="Arial"/>
                <w:sz w:val="20"/>
                <w:szCs w:val="20"/>
              </w:rPr>
              <w:t>7440508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7B5010" w:rsidRPr="00300148" w:rsidTr="00BB2A33">
        <w:trPr>
          <w:trHeight w:val="449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D5609B" w:rsidRDefault="005E26CB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E </w:t>
            </w:r>
            <w:r w:rsidR="007B5010" w:rsidRPr="00D5609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Copper criterion is based on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the Maximum Contaminant Level (MCL) developed</w:t>
            </w:r>
            <w:r w:rsidR="007B50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under the Safe Drinking Water Act</w:t>
            </w:r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.  This criterion is not dependent on a fish consumption rate 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196AAC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Cyanide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57125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DDD 4,4'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72548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0.000031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DDE 4,4'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72559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0.000022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DDT 4,4'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50293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0.000022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Di-2-ethylhexyl Phthalate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a,h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53703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Dibutylphthalate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84742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Dichlorobenzene(m) 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541731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Dichlorobenzene(o) 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95501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Dichlorobenzene(p) 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106467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Dichlorobenzenes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Dichlorobenzidine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3,3'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91941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Dichlorobromomethane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124481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49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Dichloroethane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107062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Dichloroethylene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75354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Dichloroethylene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trans 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156605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Dichloroethylenes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Dichlorophenol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120832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Dichloropropane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78875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Dichloropropene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542756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Dieldrin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60571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0.0000054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Diethyl Phthalate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84662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Dimethyl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Phthalate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131113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Dimethylphenol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105679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Di-n-butyl Phthalate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84742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Dinitrophenol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51285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Dinitrophenols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25550587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Dinitrotoluene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121142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Dioxin (2,3,7,8-TCDD)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1746016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0.00000000051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0.00000000051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Diphenylhydrazine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Diphenylhydrazine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122667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on calc sheet?</w:t>
            </w: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on calc sheet?</w:t>
            </w: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  <w:tr w:rsidR="007B5010" w:rsidRPr="00300148" w:rsidTr="00BB2A33">
        <w:trPr>
          <w:trHeight w:val="503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181624" w:rsidRDefault="005E26CB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F </w:t>
            </w:r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This value is based on criterion published in Ambient Water Quality Criteria for </w:t>
            </w:r>
            <w:proofErr w:type="spellStart"/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Endosulfan</w:t>
            </w:r>
            <w:proofErr w:type="spellEnd"/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(EPA 440/5-80-046) and should be applied as the sum of alpha- and beta-</w:t>
            </w:r>
            <w:proofErr w:type="spellStart"/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endosulfan</w:t>
            </w:r>
            <w:proofErr w:type="spellEnd"/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Endosulfan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Alpha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959988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Endosulfan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Beta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33213659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Endosulfan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Sulfate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1031078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Endrin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72208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Endrin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Aldehyde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7421934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Ethylbenzene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100414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Ethylhexyl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Phthalate 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117817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206440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86737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Heptachlor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76448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0.0000079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Heptachlor 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Epoxide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1024573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0.0000039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Hexachlorobenzene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118741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Hexachlorobutadiene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87683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Hexachlorocyclopentadiene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77474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Hexachloroethane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67721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Indeno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(1,2,3-cd)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193395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Isophorone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78591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B467A3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467A3">
              <w:rPr>
                <w:rFonts w:ascii="Arial" w:eastAsia="Times New Roman" w:hAnsi="Arial" w:cs="Arial"/>
                <w:bCs/>
                <w:sz w:val="20"/>
                <w:szCs w:val="20"/>
              </w:rPr>
              <w:t>Manganese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7439965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7B5010" w:rsidRPr="00300148" w:rsidTr="00115F6B">
        <w:trPr>
          <w:trHeight w:val="440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181624" w:rsidRDefault="005E26CB" w:rsidP="00285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G </w:t>
            </w:r>
            <w:r w:rsidR="007B5010" w:rsidRPr="002854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Manganese criterion for “organism only” will apply only to marine waters. </w:t>
            </w:r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This criterion is not dependent on a fish consumption rate</w:t>
            </w:r>
            <w:r w:rsidR="007B5010" w:rsidRPr="002854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Methoxychlor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72435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7B5010" w:rsidRPr="00300148" w:rsidTr="00115F6B">
        <w:trPr>
          <w:trHeight w:val="449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5E26CB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H </w:t>
            </w:r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 BC</w:t>
            </w:r>
            <w:r w:rsidR="00115F6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F was available; therefore, the </w:t>
            </w:r>
            <w:proofErr w:type="spellStart"/>
            <w:r w:rsidR="00115F6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methoxychlor</w:t>
            </w:r>
            <w:proofErr w:type="spellEnd"/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value is based on that published in the 1986 Gold Book.  This criterion is not dependent on a fish consumption rate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Methyl Bromide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74839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Methyl-4,6-dinitrophenol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534521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Methylene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Chloride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75092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Methylmercury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(mg/kg)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22967926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0.029</w:t>
            </w:r>
          </w:p>
        </w:tc>
      </w:tr>
      <w:tr w:rsidR="007B5010" w:rsidRPr="00300148" w:rsidTr="00115F6B">
        <w:trPr>
          <w:trHeight w:val="458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F64466" w:rsidRDefault="005E26CB" w:rsidP="00F6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I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 xml:space="preserve">This value </w:t>
            </w:r>
            <w:proofErr w:type="gramStart"/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is</w:t>
            </w:r>
            <w:proofErr w:type="gramEnd"/>
            <w:r w:rsidR="007B50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 xml:space="preserve">expressed as the fish tissue concentration of </w:t>
            </w:r>
            <w:proofErr w:type="spellStart"/>
            <w:r w:rsidR="007B5010" w:rsidRPr="00F64466">
              <w:rPr>
                <w:rFonts w:ascii="Arial" w:hAnsi="Arial" w:cs="Arial"/>
                <w:i/>
                <w:sz w:val="18"/>
                <w:szCs w:val="18"/>
              </w:rPr>
              <w:t>methylmercury</w:t>
            </w:r>
            <w:proofErr w:type="spellEnd"/>
            <w:r w:rsidR="007B5010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Contaminated fish and shellfish is the primary human route of exposure to </w:t>
            </w:r>
            <w:proofErr w:type="spellStart"/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methylmercury</w:t>
            </w:r>
            <w:proofErr w:type="spellEnd"/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Nickel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7440020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Nitrates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6A13">
              <w:rPr>
                <w:rFonts w:ascii="Arial" w:eastAsia="Times New Roman" w:hAnsi="Arial" w:cs="Arial"/>
                <w:sz w:val="20"/>
                <w:szCs w:val="20"/>
              </w:rPr>
              <w:t>14797558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7B5010" w:rsidRPr="00300148" w:rsidTr="00115F6B">
        <w:trPr>
          <w:trHeight w:val="530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5E26CB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J </w:t>
            </w:r>
            <w:r w:rsidR="007B501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 BCF was available; therefore, this value is based on that published in the 1986 EPA Gold Book.  This criterion is not dependent on a fish consumption rate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Nitrobenzene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98953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Nitrosodibutylamine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, 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924163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Nitrosodimethylamine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, 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62759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Nitrosodi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-n-</w:t>
            </w: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propylamine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, 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621647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0.051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Nitrosodiphenylamine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, 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86306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Nitrosopyrrolidine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, 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930552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Pentachlorobenzene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608935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Pentachlorophenol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87865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Phenol*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108952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Polychlorinated Biphenyls (PCBs)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0.0000064</w:t>
            </w:r>
          </w:p>
        </w:tc>
      </w:tr>
      <w:tr w:rsidR="007B5010" w:rsidRPr="00300148" w:rsidTr="00115F6B">
        <w:trPr>
          <w:trHeight w:val="287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35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181624" w:rsidRDefault="005E26CB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K </w:t>
            </w:r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This criterion applies to total PCBs (e.g. the sum of all congener</w:t>
            </w:r>
            <w:r w:rsidR="00FA598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</w:t>
            </w:r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or all isomer</w:t>
            </w:r>
            <w:r w:rsidR="00FA598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</w:t>
            </w:r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or homolog or </w:t>
            </w:r>
            <w:proofErr w:type="spellStart"/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Arochlor</w:t>
            </w:r>
            <w:proofErr w:type="spellEnd"/>
            <w:r w:rsidR="007B5010" w:rsidRPr="00181624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analyses).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129000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Selenium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7782492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Tetrachlorobenzene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, 1,2,4,5-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95943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Tetrachloroethane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1,1,2,2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79345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Tetrachloroethylene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127184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Thallium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7440280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Toluene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108883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Toxaphene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8001352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0.000028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Trichlorobenzene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120821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Trichloroethane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1,1,2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79005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Trichloroethylene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79016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Trichlorophenol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 xml:space="preserve"> 2,4,6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88062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Trichlorophenol</w:t>
            </w:r>
            <w:proofErr w:type="spellEnd"/>
            <w:r w:rsidRPr="00300148">
              <w:rPr>
                <w:rFonts w:ascii="Arial" w:eastAsia="Times New Roman" w:hAnsi="Arial" w:cs="Arial"/>
                <w:sz w:val="20"/>
                <w:szCs w:val="20"/>
              </w:rPr>
              <w:t>, 2, 4, 5-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95954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</w:t>
            </w:r>
          </w:p>
        </w:tc>
      </w:tr>
      <w:tr w:rsidR="007B5010" w:rsidRPr="00300148" w:rsidTr="001C3DC5">
        <w:trPr>
          <w:trHeight w:val="25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Vinyl Chloride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75014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7B5010" w:rsidRPr="00300148" w:rsidTr="001C3DC5">
        <w:trPr>
          <w:trHeight w:val="270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5010" w:rsidRPr="001C3DC5" w:rsidRDefault="00767286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3D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Zinc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7440666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0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2600</w:t>
            </w:r>
          </w:p>
        </w:tc>
      </w:tr>
      <w:tr w:rsidR="007B5010" w:rsidRPr="00300148" w:rsidTr="001C3DC5">
        <w:trPr>
          <w:trHeight w:val="27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B5010" w:rsidRPr="001C3DC5" w:rsidRDefault="007B5010" w:rsidP="00767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010" w:rsidRPr="00300148" w:rsidRDefault="007B5010" w:rsidP="0030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00148" w:rsidRDefault="00300148"/>
    <w:p w:rsidR="00F87358" w:rsidRDefault="00F87358"/>
    <w:p w:rsidR="00F87358" w:rsidRDefault="00F87358"/>
    <w:p w:rsidR="00F87358" w:rsidRDefault="00F87358"/>
    <w:sectPr w:rsidR="00F87358" w:rsidSect="00300148">
      <w:headerReference w:type="default" r:id="rId7"/>
      <w:footerReference w:type="default" r:id="rId8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ndrea Matzke" w:date="2010-08-10T15:47:00Z" w:initials="AM">
    <w:p w:rsidR="00417D7C" w:rsidRDefault="00417D7C">
      <w:pPr>
        <w:pStyle w:val="CommentText"/>
      </w:pPr>
      <w:r>
        <w:rPr>
          <w:rStyle w:val="CommentReference"/>
        </w:rPr>
        <w:annotationRef/>
      </w:r>
      <w:r>
        <w:t>This is still a working draft of the criteria table.  Footnotes, blanks, language, etc. need to be further verified.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33" w:rsidRDefault="00BB2A33" w:rsidP="00C01E26">
      <w:pPr>
        <w:spacing w:after="0" w:line="240" w:lineRule="auto"/>
      </w:pPr>
      <w:r>
        <w:separator/>
      </w:r>
    </w:p>
  </w:endnote>
  <w:endnote w:type="continuationSeparator" w:id="0">
    <w:p w:rsidR="00BB2A33" w:rsidRDefault="00BB2A33" w:rsidP="00C0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559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B2A33" w:rsidRDefault="00BB2A33">
            <w:pPr>
              <w:pStyle w:val="Footer"/>
              <w:jc w:val="center"/>
            </w:pPr>
            <w:r>
              <w:t xml:space="preserve">Page </w:t>
            </w:r>
            <w:r w:rsidR="00A00B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00BEB">
              <w:rPr>
                <w:b/>
                <w:sz w:val="24"/>
                <w:szCs w:val="24"/>
              </w:rPr>
              <w:fldChar w:fldCharType="separate"/>
            </w:r>
            <w:r w:rsidR="00417D7C">
              <w:rPr>
                <w:b/>
                <w:noProof/>
              </w:rPr>
              <w:t>1</w:t>
            </w:r>
            <w:r w:rsidR="00A00B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00B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00BEB">
              <w:rPr>
                <w:b/>
                <w:sz w:val="24"/>
                <w:szCs w:val="24"/>
              </w:rPr>
              <w:fldChar w:fldCharType="separate"/>
            </w:r>
            <w:r w:rsidR="00417D7C">
              <w:rPr>
                <w:b/>
                <w:noProof/>
              </w:rPr>
              <w:t>4</w:t>
            </w:r>
            <w:r w:rsidR="00A00B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B2A33" w:rsidRDefault="00BB2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33" w:rsidRDefault="00BB2A33" w:rsidP="00C01E26">
      <w:pPr>
        <w:spacing w:after="0" w:line="240" w:lineRule="auto"/>
      </w:pPr>
      <w:r>
        <w:separator/>
      </w:r>
    </w:p>
  </w:footnote>
  <w:footnote w:type="continuationSeparator" w:id="0">
    <w:p w:rsidR="00BB2A33" w:rsidRDefault="00BB2A33" w:rsidP="00C0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33" w:rsidRDefault="00BB2A33">
    <w:pPr>
      <w:pStyle w:val="Header"/>
    </w:pPr>
    <w:r>
      <w:t>Draft Proposed Human Health Criteria</w:t>
    </w:r>
    <w:r>
      <w:ptab w:relativeTo="margin" w:alignment="center" w:leader="none"/>
    </w:r>
    <w:r>
      <w:ptab w:relativeTo="margin" w:alignment="right" w:leader="none"/>
    </w:r>
    <w:r>
      <w:t>August 6,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215"/>
    <w:rsid w:val="000033D1"/>
    <w:rsid w:val="000815D0"/>
    <w:rsid w:val="00093081"/>
    <w:rsid w:val="000A3E63"/>
    <w:rsid w:val="00115F6B"/>
    <w:rsid w:val="00143CAF"/>
    <w:rsid w:val="00181624"/>
    <w:rsid w:val="00185993"/>
    <w:rsid w:val="00193E96"/>
    <w:rsid w:val="00196AAC"/>
    <w:rsid w:val="001C3DC5"/>
    <w:rsid w:val="00204EBF"/>
    <w:rsid w:val="002368B1"/>
    <w:rsid w:val="002446DD"/>
    <w:rsid w:val="00280759"/>
    <w:rsid w:val="002854CA"/>
    <w:rsid w:val="002A0A19"/>
    <w:rsid w:val="002A6B65"/>
    <w:rsid w:val="00300148"/>
    <w:rsid w:val="003408C1"/>
    <w:rsid w:val="00342E44"/>
    <w:rsid w:val="003779D8"/>
    <w:rsid w:val="003C2C31"/>
    <w:rsid w:val="00417D51"/>
    <w:rsid w:val="00417D7C"/>
    <w:rsid w:val="00433AA8"/>
    <w:rsid w:val="004837C5"/>
    <w:rsid w:val="004A0AFF"/>
    <w:rsid w:val="00517414"/>
    <w:rsid w:val="00534803"/>
    <w:rsid w:val="005366A4"/>
    <w:rsid w:val="005B210E"/>
    <w:rsid w:val="005E26CB"/>
    <w:rsid w:val="005E4CC8"/>
    <w:rsid w:val="006523F8"/>
    <w:rsid w:val="006637E3"/>
    <w:rsid w:val="00706B0F"/>
    <w:rsid w:val="00713853"/>
    <w:rsid w:val="00741D60"/>
    <w:rsid w:val="00767286"/>
    <w:rsid w:val="007862D2"/>
    <w:rsid w:val="00796A13"/>
    <w:rsid w:val="007A7AF7"/>
    <w:rsid w:val="007B5010"/>
    <w:rsid w:val="007B5D1F"/>
    <w:rsid w:val="007C0BB3"/>
    <w:rsid w:val="007D1280"/>
    <w:rsid w:val="00806826"/>
    <w:rsid w:val="0081071E"/>
    <w:rsid w:val="008863B7"/>
    <w:rsid w:val="008E2BC6"/>
    <w:rsid w:val="00920964"/>
    <w:rsid w:val="00922899"/>
    <w:rsid w:val="0094360F"/>
    <w:rsid w:val="009927B7"/>
    <w:rsid w:val="00A00BEB"/>
    <w:rsid w:val="00A76149"/>
    <w:rsid w:val="00AD740B"/>
    <w:rsid w:val="00B10A9E"/>
    <w:rsid w:val="00B33E65"/>
    <w:rsid w:val="00B346DE"/>
    <w:rsid w:val="00B467A3"/>
    <w:rsid w:val="00B703E2"/>
    <w:rsid w:val="00BB2A33"/>
    <w:rsid w:val="00BE7B0B"/>
    <w:rsid w:val="00C01E26"/>
    <w:rsid w:val="00C03BAF"/>
    <w:rsid w:val="00C61148"/>
    <w:rsid w:val="00C775C7"/>
    <w:rsid w:val="00C86316"/>
    <w:rsid w:val="00D5609B"/>
    <w:rsid w:val="00DB68E3"/>
    <w:rsid w:val="00DC0F0D"/>
    <w:rsid w:val="00DE4215"/>
    <w:rsid w:val="00E50D39"/>
    <w:rsid w:val="00E8424F"/>
    <w:rsid w:val="00E95188"/>
    <w:rsid w:val="00E95C2E"/>
    <w:rsid w:val="00EA71F5"/>
    <w:rsid w:val="00EE15B4"/>
    <w:rsid w:val="00F20BD4"/>
    <w:rsid w:val="00F4335E"/>
    <w:rsid w:val="00F64466"/>
    <w:rsid w:val="00F87358"/>
    <w:rsid w:val="00F93C9E"/>
    <w:rsid w:val="00F9769F"/>
    <w:rsid w:val="00FA5984"/>
    <w:rsid w:val="00FC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1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E26"/>
  </w:style>
  <w:style w:type="paragraph" w:styleId="Footer">
    <w:name w:val="footer"/>
    <w:basedOn w:val="Normal"/>
    <w:link w:val="FooterChar"/>
    <w:uiPriority w:val="99"/>
    <w:unhideWhenUsed/>
    <w:rsid w:val="00C01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26"/>
  </w:style>
  <w:style w:type="character" w:styleId="CommentReference">
    <w:name w:val="annotation reference"/>
    <w:basedOn w:val="DefaultParagraphFont"/>
    <w:uiPriority w:val="99"/>
    <w:semiHidden/>
    <w:unhideWhenUsed/>
    <w:rsid w:val="00FA5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3</cp:revision>
  <cp:lastPrinted>2010-08-06T23:08:00Z</cp:lastPrinted>
  <dcterms:created xsi:type="dcterms:W3CDTF">2010-08-10T22:45:00Z</dcterms:created>
  <dcterms:modified xsi:type="dcterms:W3CDTF">2010-08-10T22:48:00Z</dcterms:modified>
</cp:coreProperties>
</file>