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41" w:rsidRDefault="007B7741" w:rsidP="00E76478">
      <w:pPr>
        <w:tabs>
          <w:tab w:val="center" w:pos="4680"/>
        </w:tabs>
        <w:suppressAutoHyphens/>
        <w:rPr>
          <w:spacing w:val="-3"/>
        </w:rPr>
      </w:pPr>
    </w:p>
    <w:p w:rsidR="00425375" w:rsidRDefault="00425375">
      <w:pPr>
        <w:tabs>
          <w:tab w:val="center" w:pos="4680"/>
        </w:tabs>
        <w:suppressAutoHyphens/>
        <w:jc w:val="center"/>
        <w:rPr>
          <w:spacing w:val="-3"/>
        </w:rPr>
      </w:pPr>
      <w:r>
        <w:rPr>
          <w:spacing w:val="-3"/>
        </w:rPr>
        <w:t xml:space="preserve">State of </w:t>
      </w:r>
      <w:smartTag w:uri="urn:schemas-microsoft-com:office:smarttags" w:element="State">
        <w:smartTag w:uri="urn:schemas-microsoft-com:office:smarttags" w:element="place">
          <w:r>
            <w:rPr>
              <w:spacing w:val="-3"/>
            </w:rPr>
            <w:t>Oregon</w:t>
          </w:r>
        </w:smartTag>
      </w:smartTag>
    </w:p>
    <w:p w:rsidR="00425375" w:rsidRDefault="00425375">
      <w:pPr>
        <w:tabs>
          <w:tab w:val="center" w:pos="4680"/>
        </w:tabs>
        <w:suppressAutoHyphens/>
        <w:jc w:val="both"/>
        <w:rPr>
          <w:spacing w:val="-3"/>
        </w:rPr>
      </w:pPr>
      <w:r>
        <w:rPr>
          <w:spacing w:val="-3"/>
        </w:rPr>
        <w:tab/>
        <w:t>DEPARTMENT OF ENVIRONMENTAL QUALITY</w:t>
      </w:r>
    </w:p>
    <w:p w:rsidR="00425375" w:rsidRDefault="00425375">
      <w:pPr>
        <w:keepNext/>
        <w:keepLines/>
        <w:tabs>
          <w:tab w:val="left" w:pos="-1440"/>
          <w:tab w:val="left" w:pos="-720"/>
          <w:tab w:val="left" w:pos="0"/>
        </w:tabs>
        <w:suppressAutoHyphens/>
        <w:jc w:val="center"/>
        <w:rPr>
          <w:b/>
          <w:sz w:val="28"/>
          <w:szCs w:val="28"/>
        </w:rPr>
      </w:pPr>
    </w:p>
    <w:p w:rsidR="00425375" w:rsidRDefault="00425375">
      <w:pPr>
        <w:keepNext/>
        <w:keepLines/>
        <w:tabs>
          <w:tab w:val="left" w:pos="-1440"/>
          <w:tab w:val="left" w:pos="-720"/>
          <w:tab w:val="left" w:pos="0"/>
        </w:tabs>
        <w:suppressAutoHyphens/>
        <w:jc w:val="center"/>
        <w:rPr>
          <w:b/>
          <w:sz w:val="28"/>
          <w:szCs w:val="28"/>
        </w:rPr>
      </w:pPr>
      <w:r w:rsidRPr="00565CB5">
        <w:rPr>
          <w:b/>
          <w:sz w:val="28"/>
          <w:szCs w:val="28"/>
        </w:rPr>
        <w:t>Relationship to Federal Requirements</w:t>
      </w:r>
    </w:p>
    <w:p w:rsidR="001B56B9" w:rsidRDefault="001B56B9">
      <w:pPr>
        <w:tabs>
          <w:tab w:val="center" w:pos="2340"/>
          <w:tab w:val="center" w:pos="7020"/>
        </w:tabs>
        <w:jc w:val="center"/>
        <w:rPr>
          <w:b/>
          <w:sz w:val="28"/>
          <w:szCs w:val="28"/>
        </w:rPr>
      </w:pPr>
    </w:p>
    <w:p w:rsidR="00B30EAC" w:rsidRDefault="00B30EAC" w:rsidP="00B30EAC">
      <w:pPr>
        <w:pBdr>
          <w:bottom w:val="single" w:sz="6" w:space="0" w:color="auto"/>
        </w:pBdr>
        <w:jc w:val="center"/>
        <w:rPr>
          <w:b/>
        </w:rPr>
      </w:pPr>
      <w:r w:rsidRPr="004B4890">
        <w:rPr>
          <w:b/>
        </w:rPr>
        <w:t xml:space="preserve">Revised Water Quality Standards for </w:t>
      </w:r>
      <w:r>
        <w:rPr>
          <w:b/>
        </w:rPr>
        <w:t xml:space="preserve">Human Health </w:t>
      </w:r>
      <w:r w:rsidRPr="004B4890">
        <w:rPr>
          <w:b/>
        </w:rPr>
        <w:t>Toxic Pollutants</w:t>
      </w:r>
      <w:r w:rsidRPr="00735817">
        <w:rPr>
          <w:b/>
        </w:rPr>
        <w:t xml:space="preserve"> </w:t>
      </w:r>
      <w:r w:rsidRPr="004B4890">
        <w:rPr>
          <w:b/>
        </w:rPr>
        <w:t xml:space="preserve">and </w:t>
      </w:r>
      <w:r>
        <w:rPr>
          <w:b/>
        </w:rPr>
        <w:t xml:space="preserve">Revised </w:t>
      </w:r>
    </w:p>
    <w:p w:rsidR="00B30EAC" w:rsidRDefault="00B30EAC" w:rsidP="00B30EAC">
      <w:pPr>
        <w:pBdr>
          <w:bottom w:val="single" w:sz="6" w:space="0" w:color="auto"/>
        </w:pBdr>
        <w:jc w:val="center"/>
        <w:rPr>
          <w:b/>
        </w:rPr>
      </w:pPr>
      <w:r>
        <w:rPr>
          <w:b/>
        </w:rPr>
        <w:t xml:space="preserve">Water Quality Standards </w:t>
      </w:r>
      <w:r w:rsidRPr="004B4890">
        <w:rPr>
          <w:b/>
        </w:rPr>
        <w:t>Implementation Policies</w:t>
      </w:r>
    </w:p>
    <w:p w:rsidR="00CB537F" w:rsidRDefault="00CB537F">
      <w:pPr>
        <w:tabs>
          <w:tab w:val="center" w:pos="2340"/>
          <w:tab w:val="center" w:pos="7020"/>
        </w:tabs>
        <w:jc w:val="center"/>
        <w:rPr>
          <w:b/>
        </w:rPr>
      </w:pPr>
    </w:p>
    <w:p w:rsidR="007C5387" w:rsidRDefault="00425375" w:rsidP="007C5387">
      <w:pPr>
        <w:jc w:val="center"/>
        <w:rPr>
          <w:rFonts w:ascii="Arial" w:hAnsi="Arial" w:cs="Arial"/>
        </w:rPr>
      </w:pPr>
      <w:r w:rsidRPr="003B2111">
        <w:rPr>
          <w:b/>
          <w:sz w:val="28"/>
          <w:szCs w:val="28"/>
        </w:rPr>
        <w:t xml:space="preserve">    </w:t>
      </w:r>
      <w:r w:rsidR="007C5387">
        <w:rPr>
          <w:b/>
          <w:sz w:val="28"/>
          <w:szCs w:val="28"/>
        </w:rPr>
        <w:t xml:space="preserve">  </w:t>
      </w:r>
    </w:p>
    <w:p w:rsidR="00425375" w:rsidRPr="0059685F" w:rsidRDefault="00425375" w:rsidP="00DA749A">
      <w:pPr>
        <w:rPr>
          <w:b/>
          <w:i/>
        </w:rPr>
      </w:pPr>
      <w:bookmarkStart w:id="0" w:name="ABCT"/>
      <w:bookmarkEnd w:id="0"/>
      <w:r w:rsidRPr="0059685F">
        <w:rPr>
          <w:b/>
          <w:i/>
        </w:rPr>
        <w:t xml:space="preserve">Answers to the following questions identify how the proposed rulemaking relates to federal requirements and </w:t>
      </w:r>
      <w:r w:rsidR="00BC139B" w:rsidRPr="0059685F">
        <w:rPr>
          <w:b/>
          <w:i/>
        </w:rPr>
        <w:t>the</w:t>
      </w:r>
      <w:r w:rsidR="007C5387" w:rsidRPr="0059685F">
        <w:rPr>
          <w:b/>
          <w:i/>
        </w:rPr>
        <w:t xml:space="preserve"> justification </w:t>
      </w:r>
      <w:r w:rsidRPr="0059685F">
        <w:rPr>
          <w:b/>
          <w:i/>
        </w:rPr>
        <w:t>for differing from</w:t>
      </w:r>
      <w:r w:rsidR="00D062F4" w:rsidRPr="0059685F">
        <w:rPr>
          <w:b/>
          <w:i/>
        </w:rPr>
        <w:t>,</w:t>
      </w:r>
      <w:r w:rsidRPr="0059685F">
        <w:rPr>
          <w:b/>
          <w:i/>
        </w:rPr>
        <w:t xml:space="preserve"> or adding to</w:t>
      </w:r>
      <w:r w:rsidR="00D062F4" w:rsidRPr="0059685F">
        <w:rPr>
          <w:b/>
          <w:i/>
        </w:rPr>
        <w:t>,</w:t>
      </w:r>
      <w:r w:rsidRPr="0059685F">
        <w:rPr>
          <w:b/>
          <w:i/>
        </w:rPr>
        <w:t xml:space="preserve"> federal requirements. This statement is required by OAR 340-011-0029(1).</w:t>
      </w:r>
    </w:p>
    <w:p w:rsidR="00650005" w:rsidRPr="0059685F" w:rsidRDefault="00650005" w:rsidP="00DA749A">
      <w:pPr>
        <w:rPr>
          <w:b/>
          <w:spacing w:val="-3"/>
        </w:rPr>
      </w:pPr>
    </w:p>
    <w:p w:rsidR="00425375" w:rsidRPr="0059685F" w:rsidRDefault="00DA749A" w:rsidP="00DA749A">
      <w:pPr>
        <w:rPr>
          <w:b/>
          <w:spacing w:val="-3"/>
        </w:rPr>
      </w:pPr>
      <w:proofErr w:type="gramStart"/>
      <w:r w:rsidRPr="0059685F">
        <w:rPr>
          <w:b/>
          <w:spacing w:val="-3"/>
        </w:rPr>
        <w:t>1.</w:t>
      </w:r>
      <w:r w:rsidR="004E72B3" w:rsidRPr="0059685F" w:rsidDel="004E72B3">
        <w:rPr>
          <w:b/>
          <w:spacing w:val="-3"/>
        </w:rPr>
        <w:t xml:space="preserve"> </w:t>
      </w:r>
      <w:r w:rsidR="00425375" w:rsidRPr="0059685F">
        <w:rPr>
          <w:b/>
          <w:spacing w:val="-3"/>
        </w:rPr>
        <w:t>Is the proposed rulemaking different from, or in addition to, applicable federal requirements?</w:t>
      </w:r>
      <w:proofErr w:type="gramEnd"/>
      <w:r w:rsidR="00425375" w:rsidRPr="0059685F">
        <w:rPr>
          <w:b/>
          <w:spacing w:val="-3"/>
        </w:rPr>
        <w:t xml:space="preserve"> If so, what are the differences or additions?</w:t>
      </w: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spacing w:val="-3"/>
        </w:rPr>
      </w:pPr>
    </w:p>
    <w:p w:rsidR="00BC139B" w:rsidRDefault="0059685F" w:rsidP="007C5387">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sidRPr="0059685F">
        <w:rPr>
          <w:spacing w:val="-3"/>
        </w:rPr>
        <w:t xml:space="preserve">No, this proposed rulemaking is not different from or in addition to applicable federal requirements.  </w:t>
      </w:r>
      <w:r w:rsidR="007C5387" w:rsidRPr="0059685F">
        <w:rPr>
          <w:spacing w:val="-3"/>
        </w:rPr>
        <w:t xml:space="preserve">The federal Clean Water Act requires states to adopt water quality standards to protect beneficial uses of the nation’s waters.  The standards must be </w:t>
      </w:r>
      <w:r w:rsidR="00AB2789" w:rsidRPr="00752EE6">
        <w:rPr>
          <w:spacing w:val="-3"/>
        </w:rPr>
        <w:t>based on substantial evidence</w:t>
      </w:r>
      <w:r w:rsidR="001B56B9" w:rsidRPr="0059685F">
        <w:rPr>
          <w:spacing w:val="-3"/>
        </w:rPr>
        <w:t xml:space="preserve">.  </w:t>
      </w:r>
      <w:r w:rsidR="007C5387" w:rsidRPr="0059685F">
        <w:rPr>
          <w:spacing w:val="-3"/>
        </w:rPr>
        <w:t xml:space="preserve">DEQ must submit the proposed standards to EPA for approval after they are adopted by the EQC. DEQ </w:t>
      </w:r>
      <w:r w:rsidR="00CA6807">
        <w:rPr>
          <w:spacing w:val="-3"/>
        </w:rPr>
        <w:t>has con</w:t>
      </w:r>
      <w:r w:rsidR="00752F0C">
        <w:rPr>
          <w:spacing w:val="-3"/>
        </w:rPr>
        <w:t>c</w:t>
      </w:r>
      <w:r w:rsidR="00CA6807">
        <w:rPr>
          <w:spacing w:val="-3"/>
        </w:rPr>
        <w:t>luded that</w:t>
      </w:r>
      <w:r w:rsidR="007C5387" w:rsidRPr="0059685F">
        <w:rPr>
          <w:spacing w:val="-3"/>
        </w:rPr>
        <w:t xml:space="preserve"> the proposed standards revisions meet federal requirements.  DEQ has worked with EPA through the development of the proposed </w:t>
      </w:r>
      <w:r w:rsidR="00CA6807">
        <w:rPr>
          <w:spacing w:val="-3"/>
        </w:rPr>
        <w:t>rules</w:t>
      </w:r>
      <w:r w:rsidR="00CA6807" w:rsidRPr="0059685F">
        <w:rPr>
          <w:spacing w:val="-3"/>
        </w:rPr>
        <w:t xml:space="preserve"> </w:t>
      </w:r>
      <w:r w:rsidR="007C5387" w:rsidRPr="0059685F">
        <w:rPr>
          <w:spacing w:val="-3"/>
        </w:rPr>
        <w:t xml:space="preserve">and we expect that EPA will approve </w:t>
      </w:r>
      <w:r w:rsidR="00CA6807">
        <w:rPr>
          <w:spacing w:val="-3"/>
        </w:rPr>
        <w:t>the new and revised rules</w:t>
      </w:r>
      <w:r w:rsidR="007C5387" w:rsidRPr="0059685F">
        <w:rPr>
          <w:spacing w:val="-3"/>
        </w:rPr>
        <w:t>.</w:t>
      </w:r>
    </w:p>
    <w:p w:rsidR="000F250E" w:rsidRDefault="000F250E" w:rsidP="007C5387">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425375" w:rsidRDefault="00D97B06"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Pr>
          <w:spacing w:val="-3"/>
        </w:rPr>
        <w:t>S</w:t>
      </w:r>
      <w:r w:rsidR="000F250E">
        <w:rPr>
          <w:spacing w:val="-3"/>
        </w:rPr>
        <w:t xml:space="preserve">tates must develop Total Maximum Daily Loads (TMDLs) for </w:t>
      </w:r>
      <w:proofErr w:type="spellStart"/>
      <w:r w:rsidR="000F250E">
        <w:rPr>
          <w:spacing w:val="-3"/>
        </w:rPr>
        <w:t>waterbodies</w:t>
      </w:r>
      <w:proofErr w:type="spellEnd"/>
      <w:r w:rsidR="000F250E">
        <w:rPr>
          <w:spacing w:val="-3"/>
        </w:rPr>
        <w:t xml:space="preserve"> that do not meet applicable water quality standards</w:t>
      </w:r>
      <w:r>
        <w:rPr>
          <w:spacing w:val="-3"/>
        </w:rPr>
        <w:t xml:space="preserve"> that have been listed on the state’s </w:t>
      </w:r>
      <w:r w:rsidR="00CA6807">
        <w:rPr>
          <w:spacing w:val="-3"/>
        </w:rPr>
        <w:t xml:space="preserve">list of impaired waters developed under section </w:t>
      </w:r>
      <w:r>
        <w:rPr>
          <w:spacing w:val="-3"/>
        </w:rPr>
        <w:t>303(d)</w:t>
      </w:r>
      <w:r w:rsidR="00CA6807">
        <w:rPr>
          <w:spacing w:val="-3"/>
        </w:rPr>
        <w:t xml:space="preserve"> of the Clean Water Act</w:t>
      </w:r>
      <w:r>
        <w:rPr>
          <w:spacing w:val="-3"/>
        </w:rPr>
        <w:t xml:space="preserve">.  Nonpoint sources can be a significant source for some pollutants in some </w:t>
      </w:r>
      <w:proofErr w:type="spellStart"/>
      <w:r>
        <w:rPr>
          <w:spacing w:val="-3"/>
        </w:rPr>
        <w:t>waterbodies</w:t>
      </w:r>
      <w:proofErr w:type="spellEnd"/>
      <w:r>
        <w:rPr>
          <w:spacing w:val="-3"/>
        </w:rPr>
        <w:t xml:space="preserve">.  In those areas, nonpoint source load reductions would be needed to meet the TMDL loading capacity and the associated water quality standard.  Therefore, nonpoint source implementation to meet the TMDL load allocation(s) is needed to have reasonable assurance that the TMDL, when fully implemented, would </w:t>
      </w:r>
      <w:r w:rsidR="004355B0">
        <w:rPr>
          <w:spacing w:val="-3"/>
        </w:rPr>
        <w:t xml:space="preserve">lead </w:t>
      </w:r>
      <w:r>
        <w:rPr>
          <w:spacing w:val="-3"/>
        </w:rPr>
        <w:t xml:space="preserve">to water quality standard(s) attainment. </w:t>
      </w:r>
      <w:r w:rsidR="00752EE6">
        <w:rPr>
          <w:spacing w:val="-3"/>
        </w:rPr>
        <w:t xml:space="preserve"> Therefore, these proposed rule changes are not different than, or in addition to applicable federal requirements and any reasonable assurance needed to meet TMDL load allocations.</w:t>
      </w:r>
      <w:r>
        <w:rPr>
          <w:spacing w:val="-3"/>
        </w:rPr>
        <w:t xml:space="preserve"> </w:t>
      </w:r>
    </w:p>
    <w:p w:rsidR="004355B0" w:rsidRPr="0059685F" w:rsidRDefault="004355B0"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spacing w:val="-3"/>
        </w:rPr>
      </w:pP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bCs/>
        </w:rPr>
      </w:pPr>
      <w:r w:rsidRPr="0059685F">
        <w:rPr>
          <w:b/>
          <w:spacing w:val="-3"/>
        </w:rPr>
        <w:t>2.</w:t>
      </w:r>
      <w:r w:rsidR="004E72B3" w:rsidRPr="0059685F" w:rsidDel="004E72B3">
        <w:rPr>
          <w:b/>
          <w:spacing w:val="-3"/>
        </w:rPr>
        <w:t xml:space="preserve"> </w:t>
      </w:r>
      <w:r w:rsidRPr="0059685F">
        <w:rPr>
          <w:b/>
          <w:bCs/>
        </w:rPr>
        <w:t>If the proposal differs from, or is in addition to</w:t>
      </w:r>
      <w:r w:rsidR="00D062F4" w:rsidRPr="0059685F">
        <w:rPr>
          <w:b/>
          <w:bCs/>
        </w:rPr>
        <w:t>,</w:t>
      </w:r>
      <w:r w:rsidRPr="0059685F">
        <w:rPr>
          <w:b/>
          <w:bCs/>
        </w:rPr>
        <w:t xml:space="preserve"> applicable federal requirements, explain the </w:t>
      </w:r>
      <w:r w:rsidR="00DA749A" w:rsidRPr="0059685F">
        <w:rPr>
          <w:b/>
          <w:bCs/>
        </w:rPr>
        <w:t>reasons for the difference or addition (including as appropriate</w:t>
      </w:r>
      <w:r w:rsidR="004E72B3" w:rsidRPr="0059685F">
        <w:rPr>
          <w:b/>
          <w:bCs/>
        </w:rPr>
        <w:t>,</w:t>
      </w:r>
      <w:r w:rsidR="00DA749A" w:rsidRPr="0059685F">
        <w:rPr>
          <w:b/>
          <w:bCs/>
        </w:rPr>
        <w:t xml:space="preserve"> the</w:t>
      </w:r>
      <w:r w:rsidR="00563267" w:rsidRPr="0059685F">
        <w:rPr>
          <w:b/>
          <w:bCs/>
        </w:rPr>
        <w:t xml:space="preserve"> public health, environmental,</w:t>
      </w:r>
      <w:r w:rsidR="00DA749A" w:rsidRPr="0059685F">
        <w:rPr>
          <w:b/>
          <w:bCs/>
        </w:rPr>
        <w:t xml:space="preserve"> </w:t>
      </w:r>
      <w:r w:rsidRPr="0059685F">
        <w:rPr>
          <w:b/>
          <w:bCs/>
        </w:rPr>
        <w:t>scientific, economic, technological, administrative or other reasons</w:t>
      </w:r>
      <w:r w:rsidR="00AE6465" w:rsidRPr="0059685F">
        <w:rPr>
          <w:b/>
          <w:bCs/>
        </w:rPr>
        <w:t>)</w:t>
      </w:r>
      <w:r w:rsidR="004E72B3" w:rsidRPr="0059685F">
        <w:rPr>
          <w:b/>
          <w:bCs/>
        </w:rPr>
        <w:t>.</w:t>
      </w:r>
    </w:p>
    <w:p w:rsidR="0059685F" w:rsidRPr="0059685F" w:rsidRDefault="0059685F"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Cs/>
        </w:rPr>
      </w:pPr>
    </w:p>
    <w:p w:rsidR="0059685F" w:rsidRPr="0059685F" w:rsidRDefault="0059685F"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sidRPr="0059685F">
        <w:rPr>
          <w:bCs/>
        </w:rPr>
        <w:t>Not Applicable.</w:t>
      </w: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spacing w:val="-3"/>
        </w:rPr>
      </w:pP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spacing w:val="-3"/>
        </w:rPr>
      </w:pPr>
      <w:r w:rsidRPr="0059685F">
        <w:rPr>
          <w:b/>
          <w:spacing w:val="-3"/>
        </w:rPr>
        <w:t>3.</w:t>
      </w:r>
      <w:r w:rsidR="004E72B3" w:rsidRPr="0059685F" w:rsidDel="004E72B3">
        <w:rPr>
          <w:i/>
          <w:spacing w:val="-3"/>
        </w:rPr>
        <w:t xml:space="preserve"> </w:t>
      </w:r>
      <w:r w:rsidRPr="0059685F">
        <w:rPr>
          <w:b/>
          <w:bCs/>
        </w:rPr>
        <w:t>If the proposal differs from, or is in addition to</w:t>
      </w:r>
      <w:r w:rsidR="00DA749A" w:rsidRPr="0059685F">
        <w:rPr>
          <w:b/>
          <w:bCs/>
        </w:rPr>
        <w:t>,</w:t>
      </w:r>
      <w:r w:rsidRPr="0059685F">
        <w:rPr>
          <w:b/>
          <w:bCs/>
        </w:rPr>
        <w:t xml:space="preserve"> applicable federal requirements, d</w:t>
      </w:r>
      <w:r w:rsidRPr="0059685F">
        <w:rPr>
          <w:b/>
          <w:spacing w:val="-3"/>
        </w:rPr>
        <w:t xml:space="preserve">id </w:t>
      </w:r>
      <w:r w:rsidR="00BC139B" w:rsidRPr="0059685F">
        <w:rPr>
          <w:b/>
          <w:spacing w:val="-3"/>
        </w:rPr>
        <w:t>DEQ</w:t>
      </w:r>
      <w:r w:rsidRPr="0059685F">
        <w:rPr>
          <w:b/>
          <w:spacing w:val="-3"/>
        </w:rPr>
        <w:t xml:space="preserve"> consider alternatives to the difference or addition?</w:t>
      </w:r>
      <w:r w:rsidR="009C264E" w:rsidRPr="0059685F">
        <w:rPr>
          <w:b/>
          <w:spacing w:val="-3"/>
        </w:rPr>
        <w:t xml:space="preserve"> </w:t>
      </w:r>
      <w:r w:rsidRPr="0059685F">
        <w:rPr>
          <w:spacing w:val="-3"/>
        </w:rPr>
        <w:t xml:space="preserve"> </w:t>
      </w:r>
      <w:r w:rsidRPr="0059685F">
        <w:rPr>
          <w:b/>
          <w:spacing w:val="-3"/>
        </w:rPr>
        <w:t>If so, describe the alternatives and the reason(s) they were not pursued.</w:t>
      </w: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425375" w:rsidRPr="00752EE6" w:rsidRDefault="001E6811" w:rsidP="00752EE6">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sidRPr="0059685F">
        <w:rPr>
          <w:spacing w:val="-3"/>
        </w:rPr>
        <w:lastRenderedPageBreak/>
        <w:t xml:space="preserve"> </w:t>
      </w:r>
      <w:r w:rsidR="0059685F" w:rsidRPr="0059685F">
        <w:rPr>
          <w:spacing w:val="-3"/>
        </w:rPr>
        <w:t>Not Applicable.</w:t>
      </w:r>
    </w:p>
    <w:sectPr w:rsidR="00425375" w:rsidRPr="00752EE6" w:rsidSect="00626AF4">
      <w:headerReference w:type="default"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676" w:rsidRDefault="00926676">
      <w:r>
        <w:separator/>
      </w:r>
    </w:p>
  </w:endnote>
  <w:endnote w:type="continuationSeparator" w:id="0">
    <w:p w:rsidR="00926676" w:rsidRDefault="009266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76" w:rsidRDefault="00926676">
    <w:pPr>
      <w:pStyle w:val="Footer"/>
      <w:rPr>
        <w:color w:val="808080"/>
        <w:sz w:val="16"/>
        <w:szCs w:val="16"/>
      </w:rPr>
    </w:pPr>
    <w:r>
      <w:rPr>
        <w:color w:val="808080"/>
        <w:sz w:val="16"/>
        <w:szCs w:val="16"/>
      </w:rPr>
      <w:t>4/22/09</w:t>
    </w:r>
  </w:p>
  <w:p w:rsidR="00926676" w:rsidRPr="00AF5C8D" w:rsidRDefault="00926676">
    <w:pPr>
      <w:pStyle w:val="Footer"/>
      <w:rPr>
        <w:color w:val="808080"/>
        <w:sz w:val="16"/>
        <w:szCs w:val="16"/>
      </w:rPr>
    </w:pPr>
    <w:r w:rsidRPr="00AF5C8D">
      <w:rPr>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676" w:rsidRDefault="00926676">
      <w:r>
        <w:separator/>
      </w:r>
    </w:p>
  </w:footnote>
  <w:footnote w:type="continuationSeparator" w:id="0">
    <w:p w:rsidR="00926676" w:rsidRDefault="00926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76" w:rsidRPr="007F081A" w:rsidRDefault="00926676">
    <w:pPr>
      <w:pStyle w:val="Header"/>
      <w:rPr>
        <w:color w:val="808080"/>
      </w:rPr>
    </w:pPr>
    <w:r>
      <w:tab/>
    </w:r>
    <w:r>
      <w:tab/>
    </w:r>
  </w:p>
  <w:p w:rsidR="00926676" w:rsidRPr="007F081A" w:rsidRDefault="00926676" w:rsidP="00AF5C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E61E5"/>
    <w:multiLevelType w:val="hybridMultilevel"/>
    <w:tmpl w:val="ABDCB4A6"/>
    <w:lvl w:ilvl="0" w:tplc="871246AE">
      <w:start w:val="1"/>
      <w:numFmt w:val="bullet"/>
      <w:lvlText w:val=""/>
      <w:lvlJc w:val="left"/>
      <w:pPr>
        <w:tabs>
          <w:tab w:val="num" w:pos="1980"/>
        </w:tabs>
        <w:ind w:left="1980" w:hanging="360"/>
      </w:pPr>
      <w:rPr>
        <w:rFonts w:ascii="Symbol" w:hAnsi="Symbol" w:hint="default"/>
        <w:color w:val="auto"/>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rsids>
    <w:rsidRoot w:val="00425375"/>
    <w:rsid w:val="00004ED1"/>
    <w:rsid w:val="00016F3E"/>
    <w:rsid w:val="00041DB6"/>
    <w:rsid w:val="000A2E1A"/>
    <w:rsid w:val="000F250E"/>
    <w:rsid w:val="001366F5"/>
    <w:rsid w:val="001B56B9"/>
    <w:rsid w:val="001E54B9"/>
    <w:rsid w:val="001E6811"/>
    <w:rsid w:val="00275D9E"/>
    <w:rsid w:val="0028517A"/>
    <w:rsid w:val="002C05C5"/>
    <w:rsid w:val="00306657"/>
    <w:rsid w:val="0031325E"/>
    <w:rsid w:val="00371757"/>
    <w:rsid w:val="00372E88"/>
    <w:rsid w:val="003906F5"/>
    <w:rsid w:val="003E1360"/>
    <w:rsid w:val="00410FA8"/>
    <w:rsid w:val="00425375"/>
    <w:rsid w:val="00431AAE"/>
    <w:rsid w:val="004355B0"/>
    <w:rsid w:val="00447FF7"/>
    <w:rsid w:val="00470137"/>
    <w:rsid w:val="00491CA8"/>
    <w:rsid w:val="004A1B92"/>
    <w:rsid w:val="004A4D7F"/>
    <w:rsid w:val="004B210E"/>
    <w:rsid w:val="004C4F8D"/>
    <w:rsid w:val="004E72B3"/>
    <w:rsid w:val="005552A9"/>
    <w:rsid w:val="00563267"/>
    <w:rsid w:val="00563A1F"/>
    <w:rsid w:val="0059436B"/>
    <w:rsid w:val="0059685F"/>
    <w:rsid w:val="005F2736"/>
    <w:rsid w:val="0061005B"/>
    <w:rsid w:val="00621A04"/>
    <w:rsid w:val="00626AF4"/>
    <w:rsid w:val="0063494F"/>
    <w:rsid w:val="00650005"/>
    <w:rsid w:val="00662942"/>
    <w:rsid w:val="006A3C60"/>
    <w:rsid w:val="006F2F3E"/>
    <w:rsid w:val="00746F29"/>
    <w:rsid w:val="00752EE6"/>
    <w:rsid w:val="00752F0C"/>
    <w:rsid w:val="0075629E"/>
    <w:rsid w:val="007600E0"/>
    <w:rsid w:val="007B7741"/>
    <w:rsid w:val="007C5387"/>
    <w:rsid w:val="007F081A"/>
    <w:rsid w:val="00827AC5"/>
    <w:rsid w:val="008511A8"/>
    <w:rsid w:val="008837DD"/>
    <w:rsid w:val="008C5A40"/>
    <w:rsid w:val="008C73BA"/>
    <w:rsid w:val="00900EC5"/>
    <w:rsid w:val="0090568F"/>
    <w:rsid w:val="00926676"/>
    <w:rsid w:val="009716E6"/>
    <w:rsid w:val="009C264E"/>
    <w:rsid w:val="009D7B77"/>
    <w:rsid w:val="00A033C8"/>
    <w:rsid w:val="00A96C70"/>
    <w:rsid w:val="00AB07EF"/>
    <w:rsid w:val="00AB2789"/>
    <w:rsid w:val="00AE6465"/>
    <w:rsid w:val="00AF5C8D"/>
    <w:rsid w:val="00B05F8D"/>
    <w:rsid w:val="00B30EAC"/>
    <w:rsid w:val="00B31F5B"/>
    <w:rsid w:val="00B371D0"/>
    <w:rsid w:val="00B80991"/>
    <w:rsid w:val="00B96D65"/>
    <w:rsid w:val="00BA594C"/>
    <w:rsid w:val="00BB0F07"/>
    <w:rsid w:val="00BC139B"/>
    <w:rsid w:val="00BE5C67"/>
    <w:rsid w:val="00C339DD"/>
    <w:rsid w:val="00C6369C"/>
    <w:rsid w:val="00C8022E"/>
    <w:rsid w:val="00CA6807"/>
    <w:rsid w:val="00CB537F"/>
    <w:rsid w:val="00CD204F"/>
    <w:rsid w:val="00D00CF6"/>
    <w:rsid w:val="00D053F3"/>
    <w:rsid w:val="00D062F4"/>
    <w:rsid w:val="00D17457"/>
    <w:rsid w:val="00D273FB"/>
    <w:rsid w:val="00D30C5A"/>
    <w:rsid w:val="00D36FCC"/>
    <w:rsid w:val="00D97B06"/>
    <w:rsid w:val="00DA5A75"/>
    <w:rsid w:val="00DA749A"/>
    <w:rsid w:val="00DE542B"/>
    <w:rsid w:val="00E1286C"/>
    <w:rsid w:val="00E3299D"/>
    <w:rsid w:val="00E6523B"/>
    <w:rsid w:val="00E76478"/>
    <w:rsid w:val="00ED2FAC"/>
    <w:rsid w:val="00F05204"/>
    <w:rsid w:val="00F117F7"/>
    <w:rsid w:val="00F5282D"/>
    <w:rsid w:val="00F614CC"/>
    <w:rsid w:val="00F65BE6"/>
    <w:rsid w:val="00F76032"/>
    <w:rsid w:val="00F840AA"/>
    <w:rsid w:val="00F8537C"/>
    <w:rsid w:val="00F9083A"/>
    <w:rsid w:val="00F9207D"/>
    <w:rsid w:val="00FD72EE"/>
    <w:rsid w:val="00FF4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A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AF4"/>
    <w:pPr>
      <w:spacing w:before="100" w:beforeAutospacing="1" w:after="100" w:afterAutospacing="1"/>
    </w:pPr>
  </w:style>
  <w:style w:type="character" w:styleId="CommentReference">
    <w:name w:val="annotation reference"/>
    <w:semiHidden/>
    <w:rsid w:val="00626AF4"/>
    <w:rPr>
      <w:color w:val="FF0000"/>
      <w:sz w:val="16"/>
    </w:rPr>
  </w:style>
  <w:style w:type="paragraph" w:styleId="CommentText">
    <w:name w:val="annotation text"/>
    <w:basedOn w:val="Normal"/>
    <w:semiHidden/>
    <w:rsid w:val="00626AF4"/>
    <w:pPr>
      <w:tabs>
        <w:tab w:val="left" w:pos="187"/>
      </w:tabs>
      <w:spacing w:after="120" w:line="220" w:lineRule="exact"/>
      <w:ind w:left="187" w:hanging="187"/>
    </w:pPr>
    <w:rPr>
      <w:color w:val="FF0000"/>
      <w:sz w:val="20"/>
      <w:szCs w:val="20"/>
    </w:rPr>
  </w:style>
  <w:style w:type="paragraph" w:styleId="BalloonText">
    <w:name w:val="Balloon Text"/>
    <w:basedOn w:val="Normal"/>
    <w:semiHidden/>
    <w:rsid w:val="00425375"/>
    <w:rPr>
      <w:rFonts w:ascii="Tahoma" w:hAnsi="Tahoma" w:cs="Tahoma"/>
      <w:sz w:val="16"/>
      <w:szCs w:val="16"/>
    </w:rPr>
  </w:style>
  <w:style w:type="paragraph" w:styleId="CommentSubject">
    <w:name w:val="annotation subject"/>
    <w:basedOn w:val="CommentText"/>
    <w:next w:val="CommentText"/>
    <w:semiHidden/>
    <w:rsid w:val="00FF485A"/>
    <w:pPr>
      <w:tabs>
        <w:tab w:val="clear" w:pos="187"/>
      </w:tabs>
      <w:spacing w:after="0" w:line="240" w:lineRule="auto"/>
      <w:ind w:left="0" w:firstLine="0"/>
    </w:pPr>
    <w:rPr>
      <w:b/>
      <w:bCs/>
      <w:color w:val="auto"/>
    </w:rPr>
  </w:style>
  <w:style w:type="paragraph" w:styleId="Header">
    <w:name w:val="header"/>
    <w:basedOn w:val="Normal"/>
    <w:rsid w:val="00E3299D"/>
    <w:pPr>
      <w:tabs>
        <w:tab w:val="center" w:pos="4320"/>
        <w:tab w:val="right" w:pos="8640"/>
      </w:tabs>
    </w:pPr>
  </w:style>
  <w:style w:type="paragraph" w:styleId="Footer">
    <w:name w:val="footer"/>
    <w:basedOn w:val="Normal"/>
    <w:rsid w:val="00E3299D"/>
    <w:pPr>
      <w:tabs>
        <w:tab w:val="center" w:pos="4320"/>
        <w:tab w:val="right" w:pos="8640"/>
      </w:tabs>
    </w:pPr>
  </w:style>
  <w:style w:type="character" w:styleId="Hyperlink">
    <w:name w:val="Hyperlink"/>
    <w:basedOn w:val="DefaultParagraphFont"/>
    <w:uiPriority w:val="99"/>
    <w:unhideWhenUsed/>
    <w:rsid w:val="00900E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7067236">
      <w:bodyDiv w:val="1"/>
      <w:marLeft w:val="0"/>
      <w:marRight w:val="0"/>
      <w:marTop w:val="0"/>
      <w:marBottom w:val="0"/>
      <w:divBdr>
        <w:top w:val="none" w:sz="0" w:space="0" w:color="auto"/>
        <w:left w:val="none" w:sz="0" w:space="0" w:color="auto"/>
        <w:bottom w:val="none" w:sz="0" w:space="0" w:color="auto"/>
        <w:right w:val="none" w:sz="0" w:space="0" w:color="auto"/>
      </w:divBdr>
    </w:div>
    <w:div w:id="160295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379</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Relationship to Federal Requirements</vt:lpstr>
    </vt:vector>
  </TitlesOfParts>
  <Company>Oregon Department of Environmental Quality</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to Federal Requirements</dc:title>
  <dc:creator>ekozlow</dc:creator>
  <cp:lastModifiedBy>Andrea Matzke</cp:lastModifiedBy>
  <cp:revision>4</cp:revision>
  <cp:lastPrinted>2010-12-08T17:31:00Z</cp:lastPrinted>
  <dcterms:created xsi:type="dcterms:W3CDTF">2010-12-08T21:18:00Z</dcterms:created>
  <dcterms:modified xsi:type="dcterms:W3CDTF">2010-12-09T18:31:00Z</dcterms:modified>
</cp:coreProperties>
</file>