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97" w:rsidRPr="008E027C" w:rsidRDefault="00604E97">
      <w:pPr>
        <w:tabs>
          <w:tab w:val="center" w:pos="4680"/>
        </w:tabs>
        <w:suppressAutoHyphens/>
        <w:jc w:val="both"/>
        <w:rPr>
          <w:spacing w:val="-3"/>
          <w:sz w:val="24"/>
        </w:rPr>
      </w:pPr>
    </w:p>
    <w:p w:rsidR="00604E97" w:rsidRPr="008E027C" w:rsidRDefault="00604E97">
      <w:pPr>
        <w:tabs>
          <w:tab w:val="center" w:pos="4680"/>
        </w:tabs>
        <w:suppressAutoHyphens/>
        <w:jc w:val="both"/>
        <w:rPr>
          <w:spacing w:val="-3"/>
          <w:sz w:val="24"/>
        </w:rPr>
      </w:pPr>
      <w:r w:rsidRPr="008E027C">
        <w:rPr>
          <w:spacing w:val="-3"/>
          <w:sz w:val="24"/>
        </w:rPr>
        <w:tab/>
        <w:t xml:space="preserve">State of </w:t>
      </w:r>
      <w:smartTag w:uri="urn:schemas-microsoft-com:office:smarttags" w:element="State">
        <w:smartTag w:uri="urn:schemas-microsoft-com:office:smarttags" w:element="place">
          <w:r w:rsidRPr="008E027C">
            <w:rPr>
              <w:spacing w:val="-3"/>
              <w:sz w:val="24"/>
            </w:rPr>
            <w:t>Oregon</w:t>
          </w:r>
        </w:smartTag>
      </w:smartTag>
    </w:p>
    <w:p w:rsidR="00604E97" w:rsidRPr="008E027C" w:rsidRDefault="00604E97">
      <w:pPr>
        <w:tabs>
          <w:tab w:val="center" w:pos="4680"/>
        </w:tabs>
        <w:suppressAutoHyphens/>
        <w:jc w:val="both"/>
        <w:rPr>
          <w:spacing w:val="-3"/>
          <w:sz w:val="24"/>
        </w:rPr>
      </w:pPr>
      <w:r w:rsidRPr="008E027C">
        <w:rPr>
          <w:spacing w:val="-3"/>
          <w:sz w:val="24"/>
        </w:rPr>
        <w:tab/>
        <w:t>DEPARTMENT OF ENVIRONMENTAL QUALITY</w:t>
      </w:r>
    </w:p>
    <w:p w:rsidR="00604E97" w:rsidRPr="008E027C" w:rsidRDefault="001B060B" w:rsidP="001B060B">
      <w:pPr>
        <w:tabs>
          <w:tab w:val="left" w:pos="-1440"/>
          <w:tab w:val="left" w:pos="-720"/>
          <w:tab w:val="left" w:pos="0"/>
          <w:tab w:val="left" w:pos="360"/>
          <w:tab w:val="left" w:pos="720"/>
          <w:tab w:val="left" w:pos="1080"/>
          <w:tab w:val="left" w:pos="1440"/>
        </w:tabs>
        <w:suppressAutoHyphens/>
        <w:jc w:val="center"/>
        <w:rPr>
          <w:spacing w:val="-3"/>
          <w:sz w:val="24"/>
        </w:rPr>
      </w:pPr>
      <w:r w:rsidRPr="008E027C">
        <w:rPr>
          <w:spacing w:val="-4"/>
          <w:sz w:val="36"/>
        </w:rPr>
        <w:t>Land Use Evaluation Statement</w:t>
      </w:r>
    </w:p>
    <w:p w:rsidR="001D710D" w:rsidRPr="008E027C" w:rsidRDefault="001D710D" w:rsidP="001D710D">
      <w:pPr>
        <w:jc w:val="center"/>
        <w:rPr>
          <w:i/>
        </w:rPr>
      </w:pPr>
    </w:p>
    <w:p w:rsidR="001B060B" w:rsidRPr="008E027C" w:rsidRDefault="001B060B">
      <w:pPr>
        <w:tabs>
          <w:tab w:val="center" w:pos="4680"/>
        </w:tabs>
        <w:suppressAutoHyphens/>
        <w:jc w:val="both"/>
        <w:rPr>
          <w:spacing w:val="-3"/>
          <w:sz w:val="29"/>
        </w:rPr>
      </w:pPr>
    </w:p>
    <w:p w:rsidR="00604E97" w:rsidRPr="008E027C" w:rsidRDefault="00604E97" w:rsidP="001B060B">
      <w:pPr>
        <w:tabs>
          <w:tab w:val="center" w:pos="4680"/>
        </w:tabs>
        <w:suppressAutoHyphens/>
        <w:jc w:val="center"/>
        <w:rPr>
          <w:spacing w:val="-3"/>
          <w:sz w:val="24"/>
        </w:rPr>
      </w:pPr>
      <w:r w:rsidRPr="008E027C">
        <w:rPr>
          <w:spacing w:val="-3"/>
          <w:sz w:val="29"/>
        </w:rPr>
        <w:t>Rulemaking Proposal</w:t>
      </w:r>
    </w:p>
    <w:p w:rsidR="00604E97" w:rsidRPr="008E027C" w:rsidRDefault="00604E97">
      <w:pPr>
        <w:tabs>
          <w:tab w:val="center" w:pos="4680"/>
        </w:tabs>
        <w:suppressAutoHyphens/>
        <w:jc w:val="both"/>
        <w:rPr>
          <w:spacing w:val="-3"/>
          <w:sz w:val="24"/>
        </w:rPr>
      </w:pPr>
      <w:r w:rsidRPr="008E027C">
        <w:rPr>
          <w:spacing w:val="-3"/>
          <w:sz w:val="24"/>
        </w:rPr>
        <w:tab/>
      </w:r>
      <w:r w:rsidR="003B6930" w:rsidRPr="008E027C">
        <w:rPr>
          <w:spacing w:val="-3"/>
          <w:sz w:val="24"/>
        </w:rPr>
        <w:t>F</w:t>
      </w:r>
      <w:r w:rsidRPr="008E027C">
        <w:rPr>
          <w:spacing w:val="-3"/>
          <w:sz w:val="24"/>
        </w:rPr>
        <w:t>or</w:t>
      </w:r>
    </w:p>
    <w:p w:rsidR="003B6930" w:rsidRPr="008E027C" w:rsidRDefault="003B6930">
      <w:pPr>
        <w:tabs>
          <w:tab w:val="center" w:pos="4680"/>
        </w:tabs>
        <w:suppressAutoHyphens/>
        <w:jc w:val="both"/>
        <w:rPr>
          <w:spacing w:val="-3"/>
          <w:sz w:val="24"/>
        </w:rPr>
      </w:pPr>
    </w:p>
    <w:p w:rsidR="003B6930" w:rsidRPr="008E027C" w:rsidRDefault="003B6930">
      <w:pPr>
        <w:tabs>
          <w:tab w:val="center" w:pos="4680"/>
        </w:tabs>
        <w:suppressAutoHyphens/>
        <w:jc w:val="both"/>
        <w:rPr>
          <w:spacing w:val="-3"/>
          <w:sz w:val="24"/>
        </w:rPr>
      </w:pPr>
    </w:p>
    <w:p w:rsidR="00406E7F" w:rsidRPr="00406E7F" w:rsidRDefault="00406E7F" w:rsidP="00406E7F">
      <w:pPr>
        <w:pBdr>
          <w:bottom w:val="single" w:sz="6" w:space="0" w:color="auto"/>
        </w:pBdr>
        <w:jc w:val="center"/>
        <w:rPr>
          <w:b/>
          <w:sz w:val="24"/>
          <w:szCs w:val="24"/>
        </w:rPr>
      </w:pPr>
      <w:r w:rsidRPr="00406E7F">
        <w:rPr>
          <w:b/>
          <w:sz w:val="24"/>
          <w:szCs w:val="24"/>
        </w:rPr>
        <w:t xml:space="preserve">Revised Water Quality Standards for Human Health Toxic Pollutants and Revised </w:t>
      </w:r>
    </w:p>
    <w:p w:rsidR="004F1ACF" w:rsidRDefault="00406E7F" w:rsidP="00406E7F">
      <w:pPr>
        <w:pBdr>
          <w:bottom w:val="single" w:sz="6" w:space="0" w:color="auto"/>
        </w:pBdr>
        <w:jc w:val="center"/>
        <w:rPr>
          <w:b/>
          <w:sz w:val="24"/>
          <w:szCs w:val="24"/>
        </w:rPr>
      </w:pPr>
      <w:r w:rsidRPr="00406E7F">
        <w:rPr>
          <w:b/>
          <w:sz w:val="24"/>
          <w:szCs w:val="24"/>
        </w:rPr>
        <w:t>Water Quality Standards Implementation Policies</w:t>
      </w:r>
    </w:p>
    <w:p w:rsidR="0055386C" w:rsidRPr="00406E7F" w:rsidRDefault="0055386C" w:rsidP="00406E7F">
      <w:pPr>
        <w:pBdr>
          <w:bottom w:val="single" w:sz="6" w:space="0" w:color="auto"/>
        </w:pBdr>
        <w:jc w:val="center"/>
        <w:rPr>
          <w:b/>
          <w:sz w:val="24"/>
          <w:szCs w:val="24"/>
        </w:rPr>
      </w:pPr>
    </w:p>
    <w:p w:rsidR="00604E97" w:rsidRPr="008E027C" w:rsidRDefault="00604E97" w:rsidP="004F1ACF">
      <w:pPr>
        <w:tabs>
          <w:tab w:val="center" w:pos="4680"/>
        </w:tabs>
        <w:suppressAutoHyphens/>
        <w:jc w:val="center"/>
        <w:rPr>
          <w:b/>
          <w:spacing w:val="-3"/>
          <w:sz w:val="28"/>
          <w:szCs w:val="28"/>
        </w:rPr>
      </w:pPr>
    </w:p>
    <w:p w:rsidR="006E69A0" w:rsidRPr="008E027C" w:rsidRDefault="006E69A0" w:rsidP="006E69A0">
      <w:pPr>
        <w:tabs>
          <w:tab w:val="center" w:pos="2340"/>
          <w:tab w:val="center" w:pos="7020"/>
        </w:tabs>
        <w:rPr>
          <w:b/>
          <w:sz w:val="28"/>
          <w:szCs w:val="28"/>
        </w:rPr>
      </w:pPr>
    </w:p>
    <w:p w:rsidR="00604E97" w:rsidRPr="008E027C" w:rsidRDefault="00604E97" w:rsidP="0055386C">
      <w:pPr>
        <w:tabs>
          <w:tab w:val="left" w:pos="-1440"/>
          <w:tab w:val="left" w:pos="-720"/>
          <w:tab w:val="left" w:pos="0"/>
          <w:tab w:val="left" w:pos="360"/>
          <w:tab w:val="left" w:pos="720"/>
          <w:tab w:val="left" w:pos="1080"/>
          <w:tab w:val="left" w:pos="1440"/>
        </w:tabs>
        <w:suppressAutoHyphens/>
        <w:jc w:val="both"/>
        <w:rPr>
          <w:spacing w:val="-3"/>
          <w:sz w:val="24"/>
        </w:rPr>
      </w:pPr>
      <w:r w:rsidRPr="008E027C">
        <w:rPr>
          <w:b/>
          <w:spacing w:val="-3"/>
          <w:sz w:val="24"/>
        </w:rPr>
        <w:t>1.</w:t>
      </w:r>
      <w:r w:rsidRPr="008E027C">
        <w:rPr>
          <w:b/>
          <w:spacing w:val="-3"/>
          <w:sz w:val="24"/>
        </w:rPr>
        <w:tab/>
        <w:t>Explain the purpose of the proposed rules.</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4F1ACF" w:rsidRPr="00C96E48" w:rsidRDefault="004F1ACF" w:rsidP="004F1ACF">
      <w:pPr>
        <w:rPr>
          <w:iCs/>
          <w:sz w:val="24"/>
          <w:szCs w:val="24"/>
        </w:rPr>
      </w:pPr>
      <w:r w:rsidRPr="00C96E48">
        <w:rPr>
          <w:iCs/>
          <w:sz w:val="24"/>
          <w:szCs w:val="24"/>
        </w:rPr>
        <w:t xml:space="preserve">DEQ’s currently effective human health toxics criteria are based on a fish consumption rate that does not provide adequate protection for </w:t>
      </w:r>
      <w:r w:rsidR="00EA3D4A" w:rsidRPr="00C96E48">
        <w:rPr>
          <w:iCs/>
          <w:sz w:val="24"/>
          <w:szCs w:val="24"/>
        </w:rPr>
        <w:t>the amount</w:t>
      </w:r>
      <w:r w:rsidRPr="00C96E48">
        <w:rPr>
          <w:iCs/>
          <w:sz w:val="24"/>
          <w:szCs w:val="24"/>
        </w:rPr>
        <w:t xml:space="preserve"> of fish and shellfish</w:t>
      </w:r>
      <w:r w:rsidR="00EA3D4A" w:rsidRPr="00C96E48">
        <w:rPr>
          <w:iCs/>
          <w:sz w:val="24"/>
          <w:szCs w:val="24"/>
        </w:rPr>
        <w:t xml:space="preserve"> consumed by Oregonians</w:t>
      </w:r>
      <w:r w:rsidRPr="00C96E48">
        <w:rPr>
          <w:iCs/>
          <w:sz w:val="24"/>
          <w:szCs w:val="24"/>
        </w:rPr>
        <w:t xml:space="preserve">.  On June 1, 2010, EPA disapproved human health toxics criteria which were submitted for approval in 2004 and were based on a fish consumption rate of 17.5 grams per day (g/day).  EPA disapproved the human health toxics criteria because the fish consumption rate (FCR) was not considered protective of many Oregonians.  DEQ is addressing EPA’s disapproval by proposing to use a higher fish consumption rate of 175 g/day to calculate more </w:t>
      </w:r>
      <w:r w:rsidR="00EA3D4A" w:rsidRPr="00C96E48">
        <w:rPr>
          <w:iCs/>
          <w:sz w:val="24"/>
          <w:szCs w:val="24"/>
        </w:rPr>
        <w:t xml:space="preserve">protective </w:t>
      </w:r>
      <w:r w:rsidRPr="00C96E48">
        <w:rPr>
          <w:iCs/>
          <w:sz w:val="24"/>
          <w:szCs w:val="24"/>
        </w:rPr>
        <w:t xml:space="preserve">human health toxics criteria.  If DEQ does not promulgate revised criteria, EPA must conduct rulemaking to promulgate human health toxics criteria for Oregon. </w:t>
      </w:r>
    </w:p>
    <w:p w:rsidR="004F1ACF" w:rsidRPr="00C96E48" w:rsidRDefault="004F1ACF" w:rsidP="004F1ACF">
      <w:pPr>
        <w:rPr>
          <w:iCs/>
          <w:sz w:val="24"/>
          <w:szCs w:val="24"/>
        </w:rPr>
      </w:pPr>
    </w:p>
    <w:p w:rsidR="00604E97" w:rsidRPr="00C96E48" w:rsidRDefault="004F1ACF" w:rsidP="004F1ACF">
      <w:pPr>
        <w:tabs>
          <w:tab w:val="left" w:pos="-1440"/>
          <w:tab w:val="left" w:pos="-720"/>
          <w:tab w:val="left" w:pos="0"/>
          <w:tab w:val="left" w:pos="360"/>
          <w:tab w:val="left" w:pos="720"/>
          <w:tab w:val="left" w:pos="1080"/>
          <w:tab w:val="left" w:pos="1440"/>
        </w:tabs>
        <w:suppressAutoHyphens/>
        <w:jc w:val="both"/>
        <w:rPr>
          <w:spacing w:val="-3"/>
          <w:sz w:val="24"/>
          <w:szCs w:val="24"/>
        </w:rPr>
      </w:pPr>
      <w:r w:rsidRPr="00C96E48">
        <w:rPr>
          <w:iCs/>
          <w:sz w:val="24"/>
          <w:szCs w:val="24"/>
        </w:rPr>
        <w:t xml:space="preserve">This rulemaking also proposes new rule language and revisions to existing rule language for various NPDES implementation tools developed to assist dischargers in complying with revised standards.  Further, revisions to </w:t>
      </w:r>
      <w:r w:rsidR="00EA3D4A" w:rsidRPr="00C96E48">
        <w:rPr>
          <w:iCs/>
          <w:sz w:val="24"/>
          <w:szCs w:val="24"/>
        </w:rPr>
        <w:t>the water quality standards and Total Maximum Daily Load (TMDL) rules</w:t>
      </w:r>
      <w:r w:rsidRPr="00C96E48">
        <w:rPr>
          <w:iCs/>
          <w:sz w:val="24"/>
          <w:szCs w:val="24"/>
        </w:rPr>
        <w:t xml:space="preserve"> are proposed </w:t>
      </w:r>
      <w:r w:rsidR="0055386C" w:rsidRPr="00C96E48">
        <w:rPr>
          <w:iCs/>
          <w:sz w:val="24"/>
          <w:szCs w:val="24"/>
        </w:rPr>
        <w:t>to make DEQ’s rules consistent with state statutes affecting</w:t>
      </w:r>
      <w:r w:rsidRPr="00C96E48">
        <w:rPr>
          <w:iCs/>
          <w:sz w:val="24"/>
          <w:szCs w:val="24"/>
        </w:rPr>
        <w:t xml:space="preserve"> </w:t>
      </w:r>
      <w:r w:rsidR="0055386C" w:rsidRPr="00C96E48">
        <w:rPr>
          <w:iCs/>
          <w:sz w:val="24"/>
          <w:szCs w:val="24"/>
        </w:rPr>
        <w:t>n</w:t>
      </w:r>
      <w:r w:rsidRPr="00C96E48">
        <w:rPr>
          <w:iCs/>
          <w:sz w:val="24"/>
          <w:szCs w:val="24"/>
        </w:rPr>
        <w:t>onpoint</w:t>
      </w:r>
      <w:r w:rsidR="0055386C" w:rsidRPr="00C96E48">
        <w:rPr>
          <w:iCs/>
          <w:sz w:val="24"/>
          <w:szCs w:val="24"/>
        </w:rPr>
        <w:t xml:space="preserve"> sources of pollution and for </w:t>
      </w:r>
      <w:r w:rsidRPr="00C96E48">
        <w:rPr>
          <w:iCs/>
          <w:sz w:val="24"/>
          <w:szCs w:val="24"/>
        </w:rPr>
        <w:t xml:space="preserve">DEQ to assign load allocations to significant land and air sources in </w:t>
      </w:r>
      <w:r w:rsidR="009F604D" w:rsidRPr="00C96E48">
        <w:rPr>
          <w:iCs/>
          <w:sz w:val="24"/>
          <w:szCs w:val="24"/>
        </w:rPr>
        <w:t>TMDLs</w:t>
      </w:r>
      <w:r w:rsidRPr="00C96E48">
        <w:rPr>
          <w:iCs/>
          <w:sz w:val="24"/>
          <w:szCs w:val="24"/>
        </w:rPr>
        <w:t>.</w:t>
      </w:r>
    </w:p>
    <w:p w:rsidR="00CA2BEB" w:rsidRPr="008E027C"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sidRPr="008E027C">
        <w:rPr>
          <w:b/>
          <w:spacing w:val="-3"/>
          <w:sz w:val="24"/>
        </w:rPr>
        <w:t>2.</w:t>
      </w:r>
      <w:r w:rsidRPr="008E027C">
        <w:rPr>
          <w:b/>
          <w:spacing w:val="-3"/>
          <w:sz w:val="24"/>
        </w:rPr>
        <w:tab/>
        <w:t>Do the proposed rules affect existing rules, programs or activities that are considered land use programs in the DEQ State Agency Coordination (SAC) Program?</w:t>
      </w:r>
      <w:r w:rsidRPr="008E027C">
        <w:rPr>
          <w:spacing w:val="-3"/>
          <w:sz w:val="24"/>
        </w:rPr>
        <w:t xml:space="preserve">  </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 w:val="left" w:pos="2250"/>
        </w:tabs>
        <w:suppressAutoHyphens/>
        <w:ind w:left="360" w:hanging="360"/>
        <w:jc w:val="both"/>
        <w:rPr>
          <w:spacing w:val="-3"/>
          <w:sz w:val="24"/>
        </w:rPr>
      </w:pPr>
      <w:r w:rsidRPr="008E027C">
        <w:rPr>
          <w:b/>
          <w:spacing w:val="-3"/>
          <w:sz w:val="24"/>
        </w:rPr>
        <w:tab/>
        <w:t>Yes</w:t>
      </w:r>
      <w:r w:rsidRPr="008E027C">
        <w:rPr>
          <w:b/>
          <w:spacing w:val="-3"/>
          <w:sz w:val="24"/>
          <w:u w:val="single"/>
        </w:rPr>
        <w:tab/>
      </w:r>
      <w:r w:rsidR="009A09E6">
        <w:rPr>
          <w:b/>
          <w:spacing w:val="-3"/>
          <w:sz w:val="24"/>
          <w:u w:val="single"/>
        </w:rPr>
        <w:t>X</w:t>
      </w:r>
      <w:r w:rsidRPr="008E027C">
        <w:rPr>
          <w:b/>
          <w:spacing w:val="-3"/>
          <w:sz w:val="24"/>
        </w:rPr>
        <w:tab/>
        <w:t>No</w:t>
      </w:r>
      <w:r w:rsidRPr="008E027C">
        <w:rPr>
          <w:b/>
          <w:spacing w:val="-3"/>
          <w:sz w:val="24"/>
          <w:u w:val="single"/>
        </w:rPr>
        <w:tab/>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A2BEB" w:rsidRPr="008E027C" w:rsidRDefault="00CA2BEB">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ind w:left="720" w:hanging="720"/>
        <w:jc w:val="both"/>
        <w:rPr>
          <w:spacing w:val="-3"/>
          <w:sz w:val="24"/>
        </w:rPr>
      </w:pPr>
      <w:r w:rsidRPr="008E027C">
        <w:rPr>
          <w:b/>
          <w:spacing w:val="-3"/>
          <w:sz w:val="24"/>
        </w:rPr>
        <w:tab/>
        <w:t>a.</w:t>
      </w:r>
      <w:r w:rsidRPr="008E027C">
        <w:rPr>
          <w:b/>
          <w:spacing w:val="-3"/>
          <w:sz w:val="24"/>
        </w:rPr>
        <w:tab/>
        <w:t>If yes, identify existing program/rule/activity:</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9F604D" w:rsidRDefault="009F604D">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This rulemaking as i</w:t>
      </w:r>
      <w:r w:rsidR="0055386C">
        <w:rPr>
          <w:spacing w:val="-3"/>
          <w:sz w:val="24"/>
        </w:rPr>
        <w:t xml:space="preserve">t relates to TMDLs </w:t>
      </w:r>
      <w:r w:rsidR="00C96E48">
        <w:rPr>
          <w:spacing w:val="-3"/>
          <w:sz w:val="24"/>
        </w:rPr>
        <w:t xml:space="preserve">and water quality standards </w:t>
      </w:r>
      <w:r w:rsidR="0055386C">
        <w:rPr>
          <w:spacing w:val="-3"/>
          <w:sz w:val="24"/>
        </w:rPr>
        <w:t>could result in</w:t>
      </w:r>
      <w:r>
        <w:rPr>
          <w:spacing w:val="-3"/>
          <w:sz w:val="24"/>
        </w:rPr>
        <w:t xml:space="preserve"> the need for local governments to review and revise land use plans and regulations implementing Goal 6.  DEQ will </w:t>
      </w:r>
      <w:r>
        <w:rPr>
          <w:spacing w:val="-3"/>
          <w:sz w:val="24"/>
        </w:rPr>
        <w:lastRenderedPageBreak/>
        <w:t xml:space="preserve">coordinate with local governments </w:t>
      </w:r>
      <w:r w:rsidR="000F74B3">
        <w:rPr>
          <w:spacing w:val="-3"/>
          <w:sz w:val="24"/>
        </w:rPr>
        <w:t>to ensure compatibility</w:t>
      </w:r>
      <w:r w:rsidR="004608C5">
        <w:rPr>
          <w:spacing w:val="-3"/>
          <w:sz w:val="24"/>
        </w:rPr>
        <w:t xml:space="preserve"> with TMDLs </w:t>
      </w:r>
      <w:r>
        <w:rPr>
          <w:spacing w:val="-3"/>
          <w:sz w:val="24"/>
        </w:rPr>
        <w:t>as provided in Part IV of DEQ’s State Agency Coordination agreement.</w:t>
      </w:r>
    </w:p>
    <w:p w:rsidR="009A09E6" w:rsidRPr="008E027C" w:rsidRDefault="009F604D">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 xml:space="preserve"> </w:t>
      </w:r>
    </w:p>
    <w:p w:rsidR="00604E97" w:rsidRPr="008E027C"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sidRPr="008E027C">
        <w:rPr>
          <w:b/>
          <w:spacing w:val="-3"/>
          <w:sz w:val="24"/>
        </w:rPr>
        <w:tab/>
        <w:t>b.</w:t>
      </w:r>
      <w:r w:rsidRPr="008E027C">
        <w:rPr>
          <w:b/>
          <w:spacing w:val="-3"/>
          <w:sz w:val="24"/>
        </w:rPr>
        <w:tab/>
        <w:t>If yes, do the existing statewide goal compliance and local plan compatibility procedures adequately cover the proposed rules?</w:t>
      </w:r>
    </w:p>
    <w:p w:rsidR="00604E97" w:rsidRPr="008E027C" w:rsidRDefault="00604E97">
      <w:pPr>
        <w:tabs>
          <w:tab w:val="left" w:pos="-1440"/>
          <w:tab w:val="left" w:pos="-720"/>
          <w:tab w:val="left" w:pos="0"/>
          <w:tab w:val="left" w:pos="360"/>
          <w:tab w:val="left" w:pos="720"/>
          <w:tab w:val="left" w:pos="1080"/>
          <w:tab w:val="left" w:pos="1440"/>
        </w:tabs>
        <w:suppressAutoHyphens/>
        <w:jc w:val="both"/>
        <w:rPr>
          <w:b/>
          <w:spacing w:val="-3"/>
          <w:sz w:val="24"/>
        </w:rPr>
      </w:pPr>
    </w:p>
    <w:p w:rsidR="00604E97" w:rsidRPr="008E027C" w:rsidRDefault="00604E97">
      <w:pPr>
        <w:tabs>
          <w:tab w:val="left" w:pos="-1440"/>
          <w:tab w:val="left" w:pos="-720"/>
          <w:tab w:val="left" w:pos="0"/>
          <w:tab w:val="left" w:pos="360"/>
          <w:tab w:val="left" w:pos="720"/>
          <w:tab w:val="left" w:pos="1170"/>
          <w:tab w:val="left" w:pos="1440"/>
          <w:tab w:val="left" w:pos="2250"/>
        </w:tabs>
        <w:suppressAutoHyphens/>
        <w:ind w:left="720" w:hanging="720"/>
        <w:jc w:val="both"/>
        <w:rPr>
          <w:spacing w:val="-3"/>
          <w:sz w:val="24"/>
        </w:rPr>
      </w:pPr>
      <w:r w:rsidRPr="008E027C">
        <w:rPr>
          <w:b/>
          <w:spacing w:val="-3"/>
          <w:sz w:val="24"/>
        </w:rPr>
        <w:tab/>
        <w:t>Yes</w:t>
      </w:r>
      <w:r w:rsidR="004608C5">
        <w:rPr>
          <w:b/>
          <w:spacing w:val="-3"/>
          <w:sz w:val="24"/>
          <w:u w:val="single"/>
        </w:rPr>
        <w:t xml:space="preserve"> X</w:t>
      </w:r>
      <w:r w:rsidRPr="008E027C">
        <w:rPr>
          <w:b/>
          <w:spacing w:val="-3"/>
          <w:sz w:val="24"/>
        </w:rPr>
        <w:tab/>
        <w:t>No</w:t>
      </w:r>
      <w:r w:rsidRPr="008E027C">
        <w:rPr>
          <w:b/>
          <w:spacing w:val="-3"/>
          <w:sz w:val="24"/>
          <w:u w:val="single"/>
        </w:rPr>
        <w:tab/>
      </w:r>
      <w:r w:rsidRPr="008E027C">
        <w:rPr>
          <w:b/>
          <w:spacing w:val="-3"/>
          <w:sz w:val="24"/>
        </w:rPr>
        <w:t xml:space="preserve">  (if no, explain):</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Default="00604E97">
      <w:pPr>
        <w:tabs>
          <w:tab w:val="left" w:pos="-1440"/>
          <w:tab w:val="left" w:pos="-720"/>
          <w:tab w:val="left" w:pos="0"/>
          <w:tab w:val="left" w:pos="360"/>
          <w:tab w:val="left" w:pos="720"/>
          <w:tab w:val="left" w:pos="1080"/>
          <w:tab w:val="left" w:pos="1440"/>
        </w:tabs>
        <w:suppressAutoHyphens/>
        <w:ind w:left="720" w:hanging="720"/>
        <w:jc w:val="both"/>
        <w:rPr>
          <w:b/>
          <w:spacing w:val="-3"/>
          <w:sz w:val="24"/>
        </w:rPr>
      </w:pPr>
      <w:r w:rsidRPr="008E027C">
        <w:rPr>
          <w:b/>
          <w:spacing w:val="-3"/>
          <w:sz w:val="24"/>
        </w:rPr>
        <w:tab/>
        <w:t>c.</w:t>
      </w:r>
      <w:r w:rsidRPr="008E027C">
        <w:rPr>
          <w:b/>
          <w:spacing w:val="-3"/>
          <w:sz w:val="24"/>
        </w:rPr>
        <w:tab/>
        <w:t>If no, apply the following criteria to the proposed rules.</w:t>
      </w:r>
    </w:p>
    <w:p w:rsidR="00841718" w:rsidRPr="008E027C" w:rsidRDefault="00841718">
      <w:pPr>
        <w:tabs>
          <w:tab w:val="left" w:pos="-1440"/>
          <w:tab w:val="left" w:pos="-720"/>
          <w:tab w:val="left" w:pos="0"/>
          <w:tab w:val="left" w:pos="360"/>
          <w:tab w:val="left" w:pos="720"/>
          <w:tab w:val="left" w:pos="1080"/>
          <w:tab w:val="left" w:pos="1440"/>
        </w:tabs>
        <w:suppressAutoHyphens/>
        <w:ind w:left="720" w:hanging="720"/>
        <w:jc w:val="both"/>
        <w:rPr>
          <w:b/>
          <w:spacing w:val="-3"/>
          <w:sz w:val="24"/>
        </w:rPr>
      </w:pPr>
    </w:p>
    <w:p w:rsidR="008E027C" w:rsidRPr="008E027C" w:rsidRDefault="008E027C" w:rsidP="004608C5">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rsidP="00841718">
      <w:pPr>
        <w:tabs>
          <w:tab w:val="left" w:pos="-1440"/>
          <w:tab w:val="left" w:pos="-720"/>
          <w:tab w:val="left" w:pos="0"/>
          <w:tab w:val="left" w:pos="360"/>
          <w:tab w:val="left" w:pos="720"/>
          <w:tab w:val="left" w:pos="1080"/>
          <w:tab w:val="left" w:pos="1440"/>
        </w:tabs>
        <w:suppressAutoHyphens/>
        <w:ind w:left="1440" w:hanging="1440"/>
        <w:jc w:val="both"/>
        <w:rPr>
          <w:spacing w:val="-3"/>
          <w:sz w:val="24"/>
        </w:rPr>
      </w:pPr>
      <w:r w:rsidRPr="008E027C">
        <w:rPr>
          <w:spacing w:val="-2"/>
          <w:sz w:val="19"/>
        </w:rPr>
        <w:tab/>
      </w:r>
      <w:r w:rsidRPr="008E027C">
        <w:rPr>
          <w:spacing w:val="-2"/>
          <w:sz w:val="19"/>
        </w:rPr>
        <w:tab/>
      </w:r>
      <w:r w:rsidRPr="008E027C">
        <w:rPr>
          <w:spacing w:val="-2"/>
          <w:sz w:val="19"/>
        </w:rPr>
        <w:tab/>
      </w:r>
    </w:p>
    <w:p w:rsidR="00604E97" w:rsidRPr="008E027C" w:rsidRDefault="00604E97" w:rsidP="008E027C">
      <w:pPr>
        <w:tabs>
          <w:tab w:val="left" w:pos="-1440"/>
          <w:tab w:val="left" w:pos="-720"/>
          <w:tab w:val="left" w:pos="0"/>
          <w:tab w:val="left" w:pos="360"/>
          <w:tab w:val="left" w:pos="720"/>
          <w:tab w:val="left" w:pos="1080"/>
          <w:tab w:val="left" w:pos="1440"/>
        </w:tabs>
        <w:suppressAutoHyphens/>
        <w:jc w:val="both"/>
        <w:rPr>
          <w:spacing w:val="-3"/>
          <w:sz w:val="24"/>
        </w:rPr>
      </w:pPr>
      <w:r w:rsidRPr="008E027C">
        <w:rPr>
          <w:b/>
          <w:spacing w:val="-3"/>
          <w:sz w:val="24"/>
        </w:rPr>
        <w:t>In the space below, state if the proposed rules are considered programs affecting land use.  State the criteria and reasons for the determination.</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C96E48" w:rsidRDefault="00C96E48" w:rsidP="00384716">
      <w:pPr>
        <w:tabs>
          <w:tab w:val="left" w:pos="-1440"/>
          <w:tab w:val="left" w:pos="-720"/>
          <w:tab w:val="left" w:pos="0"/>
          <w:tab w:val="left" w:pos="360"/>
          <w:tab w:val="left" w:pos="720"/>
          <w:tab w:val="left" w:pos="1080"/>
          <w:tab w:val="left" w:pos="1440"/>
        </w:tabs>
        <w:suppressAutoHyphens/>
        <w:jc w:val="both"/>
        <w:rPr>
          <w:iCs/>
          <w:sz w:val="24"/>
          <w:szCs w:val="24"/>
        </w:rPr>
      </w:pPr>
    </w:p>
    <w:p w:rsidR="00C96E48" w:rsidRDefault="00F62609" w:rsidP="00C96E48">
      <w:pPr>
        <w:tabs>
          <w:tab w:val="left" w:pos="-1440"/>
          <w:tab w:val="left" w:pos="-720"/>
          <w:tab w:val="left" w:pos="0"/>
          <w:tab w:val="left" w:pos="360"/>
          <w:tab w:val="left" w:pos="720"/>
          <w:tab w:val="left" w:pos="1080"/>
          <w:tab w:val="left" w:pos="1440"/>
        </w:tabs>
        <w:suppressAutoHyphens/>
        <w:jc w:val="both"/>
        <w:rPr>
          <w:spacing w:val="-3"/>
          <w:sz w:val="24"/>
        </w:rPr>
      </w:pPr>
      <w:r>
        <w:rPr>
          <w:iCs/>
          <w:sz w:val="24"/>
          <w:szCs w:val="24"/>
        </w:rPr>
        <w:t>R</w:t>
      </w:r>
      <w:r w:rsidR="00454EFF" w:rsidRPr="00454EFF">
        <w:rPr>
          <w:iCs/>
          <w:sz w:val="24"/>
          <w:szCs w:val="24"/>
        </w:rPr>
        <w:t xml:space="preserve">evisions to the water quality standards and Total Maximum Daily Load (TMDL) rules </w:t>
      </w:r>
      <w:r>
        <w:rPr>
          <w:iCs/>
          <w:sz w:val="24"/>
          <w:szCs w:val="24"/>
        </w:rPr>
        <w:t>could affect</w:t>
      </w:r>
      <w:r w:rsidR="00164EC8">
        <w:rPr>
          <w:iCs/>
          <w:sz w:val="24"/>
          <w:szCs w:val="24"/>
        </w:rPr>
        <w:t xml:space="preserve"> land </w:t>
      </w:r>
      <w:proofErr w:type="gramStart"/>
      <w:r w:rsidR="00164EC8">
        <w:rPr>
          <w:iCs/>
          <w:sz w:val="24"/>
          <w:szCs w:val="24"/>
        </w:rPr>
        <w:t>uses,</w:t>
      </w:r>
      <w:proofErr w:type="gramEnd"/>
      <w:r w:rsidR="00164EC8">
        <w:rPr>
          <w:iCs/>
          <w:sz w:val="24"/>
          <w:szCs w:val="24"/>
        </w:rPr>
        <w:t xml:space="preserve"> </w:t>
      </w:r>
      <w:r>
        <w:rPr>
          <w:iCs/>
          <w:sz w:val="24"/>
          <w:szCs w:val="24"/>
        </w:rPr>
        <w:t>however, these proposed changes are adequately covered by the existing statewide goals.</w:t>
      </w:r>
      <w:r w:rsidR="00C96E48">
        <w:rPr>
          <w:iCs/>
          <w:sz w:val="24"/>
          <w:szCs w:val="24"/>
        </w:rPr>
        <w:t xml:space="preserve">  </w:t>
      </w:r>
      <w:r w:rsidR="00C96E48">
        <w:rPr>
          <w:spacing w:val="-3"/>
          <w:sz w:val="24"/>
        </w:rPr>
        <w:t>DEQ will coordinate with local governments to ensure compatibility with TMDLs as provided in Part IV of DEQ’s State Agency Coordination agreement.</w:t>
      </w:r>
    </w:p>
    <w:p w:rsidR="00384716" w:rsidRPr="00454EFF" w:rsidRDefault="00384716" w:rsidP="00384716">
      <w:pPr>
        <w:tabs>
          <w:tab w:val="left" w:pos="-1440"/>
          <w:tab w:val="left" w:pos="-720"/>
          <w:tab w:val="left" w:pos="0"/>
          <w:tab w:val="left" w:pos="360"/>
          <w:tab w:val="left" w:pos="720"/>
          <w:tab w:val="left" w:pos="1080"/>
          <w:tab w:val="left" w:pos="1440"/>
        </w:tabs>
        <w:suppressAutoHyphens/>
        <w:jc w:val="both"/>
        <w:rPr>
          <w:spacing w:val="-3"/>
          <w:sz w:val="24"/>
          <w:szCs w:val="24"/>
        </w:rPr>
      </w:pPr>
    </w:p>
    <w:p w:rsidR="00531D8D" w:rsidRDefault="00531D8D" w:rsidP="00531D8D">
      <w:pPr>
        <w:tabs>
          <w:tab w:val="left" w:pos="-1440"/>
          <w:tab w:val="left" w:pos="-720"/>
          <w:tab w:val="left" w:pos="0"/>
          <w:tab w:val="left" w:pos="360"/>
          <w:tab w:val="left" w:pos="720"/>
          <w:tab w:val="left" w:pos="1080"/>
          <w:tab w:val="left" w:pos="1440"/>
        </w:tabs>
        <w:suppressAutoHyphens/>
        <w:jc w:val="both"/>
        <w:rPr>
          <w:spacing w:val="-3"/>
          <w:sz w:val="24"/>
        </w:rPr>
      </w:pPr>
    </w:p>
    <w:p w:rsidR="00531D8D" w:rsidRDefault="00531D8D" w:rsidP="00531D8D">
      <w:pPr>
        <w:tabs>
          <w:tab w:val="left" w:pos="-1440"/>
          <w:tab w:val="left" w:pos="-720"/>
          <w:tab w:val="left" w:pos="0"/>
          <w:tab w:val="left" w:pos="360"/>
          <w:tab w:val="left" w:pos="720"/>
          <w:tab w:val="left" w:pos="1080"/>
          <w:tab w:val="left" w:pos="1440"/>
        </w:tabs>
        <w:suppressAutoHyphens/>
        <w:jc w:val="both"/>
        <w:rPr>
          <w:spacing w:val="-3"/>
          <w:sz w:val="24"/>
        </w:rPr>
      </w:pPr>
      <w:r>
        <w:rPr>
          <w:spacing w:val="-3"/>
          <w:sz w:val="24"/>
        </w:rPr>
        <w:t>While the water quality standards program in general could affect land uses, the proposed rule amendments do not.  This rule amendment revises the criteria values DEQ will use to regulate water quality but the beneficial uses of the States waters will not be changed and the water quality standards will continue to protect those uses.</w:t>
      </w:r>
    </w:p>
    <w:p w:rsidR="00F62609" w:rsidRDefault="00F62609" w:rsidP="00531D8D">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p w:rsidR="00604E97" w:rsidRPr="008E027C" w:rsidRDefault="00604E97">
      <w:pPr>
        <w:tabs>
          <w:tab w:val="left" w:pos="-1440"/>
          <w:tab w:val="left" w:pos="-720"/>
          <w:tab w:val="left" w:pos="0"/>
          <w:tab w:val="left" w:pos="360"/>
          <w:tab w:val="left" w:pos="720"/>
          <w:tab w:val="left" w:pos="1080"/>
          <w:tab w:val="left" w:pos="1440"/>
        </w:tabs>
        <w:suppressAutoHyphens/>
        <w:ind w:left="360" w:hanging="360"/>
        <w:jc w:val="both"/>
        <w:rPr>
          <w:spacing w:val="-3"/>
          <w:sz w:val="24"/>
        </w:rPr>
      </w:pPr>
      <w:r w:rsidRPr="008E027C">
        <w:rPr>
          <w:b/>
          <w:spacing w:val="-3"/>
          <w:sz w:val="24"/>
        </w:rPr>
        <w:t>3.</w:t>
      </w:r>
      <w:r w:rsidRPr="008E027C">
        <w:rPr>
          <w:b/>
          <w:spacing w:val="-3"/>
          <w:sz w:val="24"/>
        </w:rPr>
        <w:tab/>
        <w:t>If the proposed rules have been determined a land use program under 2. above, but are not subject to existing land use compliance and compatibility procedures, explain the new procedures the Department will use to ensure compliance and compatibility</w:t>
      </w:r>
      <w:r w:rsidRPr="008E027C">
        <w:rPr>
          <w:spacing w:val="-3"/>
          <w:sz w:val="24"/>
        </w:rPr>
        <w:t>.</w:t>
      </w:r>
    </w:p>
    <w:p w:rsidR="008E027C" w:rsidRPr="008E027C" w:rsidRDefault="008E027C">
      <w:pPr>
        <w:tabs>
          <w:tab w:val="left" w:pos="-1440"/>
          <w:tab w:val="left" w:pos="-720"/>
          <w:tab w:val="left" w:pos="0"/>
          <w:tab w:val="left" w:pos="360"/>
          <w:tab w:val="left" w:pos="720"/>
          <w:tab w:val="left" w:pos="1080"/>
          <w:tab w:val="left" w:pos="1440"/>
        </w:tabs>
        <w:suppressAutoHyphens/>
        <w:ind w:left="360" w:hanging="360"/>
        <w:jc w:val="both"/>
        <w:rPr>
          <w:b/>
          <w:spacing w:val="-3"/>
          <w:sz w:val="24"/>
        </w:rPr>
      </w:pPr>
    </w:p>
    <w:p w:rsidR="008E027C" w:rsidRPr="00787BB3" w:rsidRDefault="008E027C">
      <w:pPr>
        <w:tabs>
          <w:tab w:val="left" w:pos="-1440"/>
          <w:tab w:val="left" w:pos="-720"/>
          <w:tab w:val="left" w:pos="0"/>
          <w:tab w:val="left" w:pos="360"/>
          <w:tab w:val="left" w:pos="720"/>
          <w:tab w:val="left" w:pos="1080"/>
          <w:tab w:val="left" w:pos="1440"/>
        </w:tabs>
        <w:suppressAutoHyphens/>
        <w:ind w:left="360" w:hanging="360"/>
        <w:jc w:val="both"/>
        <w:rPr>
          <w:spacing w:val="-3"/>
          <w:sz w:val="24"/>
        </w:rPr>
      </w:pPr>
      <w:r w:rsidRPr="00787BB3">
        <w:rPr>
          <w:spacing w:val="-3"/>
          <w:sz w:val="24"/>
        </w:rPr>
        <w:t>Not Applicable</w:t>
      </w:r>
    </w:p>
    <w:p w:rsidR="00604E97" w:rsidRPr="008E027C" w:rsidRDefault="00604E97">
      <w:pPr>
        <w:tabs>
          <w:tab w:val="left" w:pos="-1440"/>
          <w:tab w:val="left" w:pos="-720"/>
          <w:tab w:val="left" w:pos="0"/>
          <w:tab w:val="left" w:pos="360"/>
          <w:tab w:val="left" w:pos="720"/>
          <w:tab w:val="left" w:pos="1080"/>
          <w:tab w:val="left" w:pos="1440"/>
        </w:tabs>
        <w:suppressAutoHyphens/>
        <w:jc w:val="both"/>
        <w:rPr>
          <w:spacing w:val="-3"/>
          <w:sz w:val="24"/>
        </w:rPr>
      </w:pPr>
    </w:p>
    <w:sectPr w:rsidR="00604E97" w:rsidRPr="008E027C" w:rsidSect="006E69A0">
      <w:footerReference w:type="default" r:id="rId6"/>
      <w:endnotePr>
        <w:numFmt w:val="decimal"/>
      </w:endnotePr>
      <w:type w:val="continuous"/>
      <w:pgSz w:w="12240" w:h="15840"/>
      <w:pgMar w:top="1440" w:right="1440" w:bottom="1440" w:left="1440" w:header="1440" w:footer="100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C8" w:rsidRDefault="00164EC8">
      <w:pPr>
        <w:spacing w:line="20" w:lineRule="exact"/>
        <w:rPr>
          <w:sz w:val="24"/>
        </w:rPr>
      </w:pPr>
    </w:p>
  </w:endnote>
  <w:endnote w:type="continuationSeparator" w:id="0">
    <w:p w:rsidR="00164EC8" w:rsidRDefault="00164EC8">
      <w:r>
        <w:rPr>
          <w:sz w:val="24"/>
        </w:rPr>
        <w:t xml:space="preserve"> </w:t>
      </w:r>
    </w:p>
  </w:endnote>
  <w:endnote w:type="continuationNotice" w:id="1">
    <w:p w:rsidR="00164EC8" w:rsidRDefault="00164EC8">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C8" w:rsidRDefault="00164EC8">
    <w:pPr>
      <w:spacing w:before="140" w:line="100" w:lineRule="exact"/>
      <w:rPr>
        <w:sz w:val="10"/>
      </w:rPr>
    </w:pPr>
    <w:r w:rsidRPr="000C75C8">
      <w:rPr>
        <w:noProof/>
      </w:rPr>
      <w:pict>
        <v:rect id="_x0000_s1025" style="position:absolute;margin-left:85.05pt;margin-top:8.8pt;width:462pt;height:12pt;z-index:-251658752;mso-position-horizontal-relative:margin" filled="f" stroked="f" strokeweight="0">
          <v:textbox inset="0,0,0,0">
            <w:txbxContent>
              <w:p w:rsidR="00164EC8" w:rsidRDefault="00164EC8">
                <w:pPr>
                  <w:tabs>
                    <w:tab w:val="center" w:pos="4620"/>
                  </w:tabs>
                  <w:suppressAutoHyphens/>
                  <w:jc w:val="both"/>
                  <w:rPr>
                    <w:spacing w:val="-3"/>
                    <w:sz w:val="24"/>
                  </w:rPr>
                </w:pPr>
                <w:r>
                  <w:rPr>
                    <w:spacing w:val="-3"/>
                    <w:sz w:val="24"/>
                  </w:rPr>
                  <w:tab/>
                  <w:t xml:space="preserve">Attachment  , Page </w:t>
                </w:r>
                <w:r>
                  <w:rPr>
                    <w:spacing w:val="-3"/>
                    <w:sz w:val="24"/>
                  </w:rPr>
                  <w:fldChar w:fldCharType="begin"/>
                </w:r>
                <w:r>
                  <w:rPr>
                    <w:spacing w:val="-3"/>
                    <w:sz w:val="24"/>
                  </w:rPr>
                  <w:instrText>page \* arabic</w:instrText>
                </w:r>
                <w:r>
                  <w:rPr>
                    <w:spacing w:val="-3"/>
                    <w:sz w:val="24"/>
                  </w:rPr>
                  <w:fldChar w:fldCharType="separate"/>
                </w:r>
                <w:r w:rsidR="009C76B8">
                  <w:rPr>
                    <w:noProof/>
                    <w:spacing w:val="-3"/>
                    <w:sz w:val="24"/>
                  </w:rPr>
                  <w:t>1</w:t>
                </w:r>
                <w:r>
                  <w:rPr>
                    <w:spacing w:val="-3"/>
                    <w:sz w:val="24"/>
                  </w:rPr>
                  <w:fldChar w:fldCharType="end"/>
                </w:r>
              </w:p>
            </w:txbxContent>
          </v:textbox>
          <w10:wrap anchorx="margin"/>
        </v:rect>
      </w:pict>
    </w:r>
  </w:p>
  <w:p w:rsidR="00164EC8" w:rsidRPr="006E69A0" w:rsidRDefault="00164EC8">
    <w:pPr>
      <w:tabs>
        <w:tab w:val="left" w:pos="-1440"/>
        <w:tab w:val="left" w:pos="-720"/>
        <w:tab w:val="left" w:pos="0"/>
        <w:tab w:val="left" w:pos="360"/>
        <w:tab w:val="left" w:pos="720"/>
        <w:tab w:val="left" w:pos="1080"/>
        <w:tab w:val="left" w:pos="1440"/>
      </w:tabs>
      <w:suppressAutoHyphens/>
      <w:jc w:val="both"/>
      <w:rPr>
        <w:color w:val="C0C0C0"/>
        <w:spacing w:val="-3"/>
        <w:sz w:val="24"/>
        <w:szCs w:val="24"/>
      </w:rPr>
    </w:pPr>
    <w:r>
      <w:rPr>
        <w:color w:val="C0C0C0"/>
        <w:spacing w:val="-3"/>
        <w:sz w:val="24"/>
        <w:szCs w:val="24"/>
      </w:rPr>
      <w:t>2-6-06</w:t>
    </w:r>
  </w:p>
  <w:p w:rsidR="00164EC8" w:rsidRPr="006E69A0" w:rsidRDefault="00164EC8">
    <w:pPr>
      <w:tabs>
        <w:tab w:val="left" w:pos="0"/>
      </w:tabs>
      <w:suppressAutoHyphens/>
      <w:rPr>
        <w:color w:val="80808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C8" w:rsidRDefault="00164EC8">
      <w:r>
        <w:rPr>
          <w:sz w:val="24"/>
        </w:rPr>
        <w:separator/>
      </w:r>
    </w:p>
  </w:footnote>
  <w:footnote w:type="continuationSeparator" w:id="0">
    <w:p w:rsidR="00164EC8" w:rsidRDefault="00164EC8" w:rsidP="003B6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stylePaneFormatFilter w:val="3F01"/>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6861D7"/>
    <w:rsid w:val="000125DA"/>
    <w:rsid w:val="0007641F"/>
    <w:rsid w:val="000C75C8"/>
    <w:rsid w:val="000F74B3"/>
    <w:rsid w:val="00164EC8"/>
    <w:rsid w:val="001A14F3"/>
    <w:rsid w:val="001B060B"/>
    <w:rsid w:val="001B7A5F"/>
    <w:rsid w:val="001D710D"/>
    <w:rsid w:val="00217A0D"/>
    <w:rsid w:val="002B7882"/>
    <w:rsid w:val="002D4CCA"/>
    <w:rsid w:val="00384716"/>
    <w:rsid w:val="003B3E3B"/>
    <w:rsid w:val="003B6930"/>
    <w:rsid w:val="003B792F"/>
    <w:rsid w:val="003F24E2"/>
    <w:rsid w:val="00406E7F"/>
    <w:rsid w:val="00454EFF"/>
    <w:rsid w:val="004608C5"/>
    <w:rsid w:val="004F1ACF"/>
    <w:rsid w:val="00507798"/>
    <w:rsid w:val="00510A1E"/>
    <w:rsid w:val="00527830"/>
    <w:rsid w:val="00531D8D"/>
    <w:rsid w:val="0055386C"/>
    <w:rsid w:val="00571B8C"/>
    <w:rsid w:val="005E3C09"/>
    <w:rsid w:val="005F6118"/>
    <w:rsid w:val="00604E97"/>
    <w:rsid w:val="00642C1A"/>
    <w:rsid w:val="006861D7"/>
    <w:rsid w:val="006C613F"/>
    <w:rsid w:val="006D0758"/>
    <w:rsid w:val="006E1994"/>
    <w:rsid w:val="006E3746"/>
    <w:rsid w:val="006E69A0"/>
    <w:rsid w:val="00734F3F"/>
    <w:rsid w:val="00787BB3"/>
    <w:rsid w:val="00841718"/>
    <w:rsid w:val="00855893"/>
    <w:rsid w:val="008E027C"/>
    <w:rsid w:val="009A09E6"/>
    <w:rsid w:val="009C76B8"/>
    <w:rsid w:val="009D5573"/>
    <w:rsid w:val="009F604D"/>
    <w:rsid w:val="009F6988"/>
    <w:rsid w:val="00AC5319"/>
    <w:rsid w:val="00B45B33"/>
    <w:rsid w:val="00C14386"/>
    <w:rsid w:val="00C81CC1"/>
    <w:rsid w:val="00C96E48"/>
    <w:rsid w:val="00CA2BEB"/>
    <w:rsid w:val="00D13263"/>
    <w:rsid w:val="00EA3D4A"/>
    <w:rsid w:val="00EE3ABE"/>
    <w:rsid w:val="00F62609"/>
    <w:rsid w:val="00F671BA"/>
    <w:rsid w:val="00FD7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B7A5F"/>
    <w:rPr>
      <w:sz w:val="24"/>
    </w:rPr>
  </w:style>
  <w:style w:type="character" w:styleId="EndnoteReference">
    <w:name w:val="endnote reference"/>
    <w:basedOn w:val="DefaultParagraphFont"/>
    <w:semiHidden/>
    <w:rsid w:val="001B7A5F"/>
    <w:rPr>
      <w:vertAlign w:val="superscript"/>
    </w:rPr>
  </w:style>
  <w:style w:type="paragraph" w:styleId="FootnoteText">
    <w:name w:val="footnote text"/>
    <w:basedOn w:val="Normal"/>
    <w:semiHidden/>
    <w:rsid w:val="001B7A5F"/>
    <w:rPr>
      <w:sz w:val="24"/>
    </w:rPr>
  </w:style>
  <w:style w:type="character" w:styleId="FootnoteReference">
    <w:name w:val="footnote reference"/>
    <w:basedOn w:val="DefaultParagraphFont"/>
    <w:semiHidden/>
    <w:rsid w:val="001B7A5F"/>
    <w:rPr>
      <w:vertAlign w:val="superscript"/>
    </w:rPr>
  </w:style>
  <w:style w:type="paragraph" w:styleId="TOC1">
    <w:name w:val="toc 1"/>
    <w:basedOn w:val="Normal"/>
    <w:next w:val="Normal"/>
    <w:semiHidden/>
    <w:rsid w:val="001B7A5F"/>
    <w:pPr>
      <w:tabs>
        <w:tab w:val="right" w:leader="dot" w:pos="9360"/>
      </w:tabs>
      <w:suppressAutoHyphens/>
      <w:spacing w:before="480"/>
      <w:ind w:left="720" w:right="720" w:hanging="720"/>
    </w:pPr>
  </w:style>
  <w:style w:type="paragraph" w:styleId="TOC2">
    <w:name w:val="toc 2"/>
    <w:basedOn w:val="Normal"/>
    <w:next w:val="Normal"/>
    <w:semiHidden/>
    <w:rsid w:val="001B7A5F"/>
    <w:pPr>
      <w:tabs>
        <w:tab w:val="right" w:leader="dot" w:pos="9360"/>
      </w:tabs>
      <w:suppressAutoHyphens/>
      <w:ind w:left="1440" w:right="720" w:hanging="720"/>
    </w:pPr>
  </w:style>
  <w:style w:type="paragraph" w:styleId="TOC3">
    <w:name w:val="toc 3"/>
    <w:basedOn w:val="Normal"/>
    <w:next w:val="Normal"/>
    <w:semiHidden/>
    <w:rsid w:val="001B7A5F"/>
    <w:pPr>
      <w:tabs>
        <w:tab w:val="right" w:leader="dot" w:pos="9360"/>
      </w:tabs>
      <w:suppressAutoHyphens/>
      <w:ind w:left="2160" w:right="720" w:hanging="720"/>
    </w:pPr>
  </w:style>
  <w:style w:type="paragraph" w:styleId="TOC4">
    <w:name w:val="toc 4"/>
    <w:basedOn w:val="Normal"/>
    <w:next w:val="Normal"/>
    <w:semiHidden/>
    <w:rsid w:val="001B7A5F"/>
    <w:pPr>
      <w:tabs>
        <w:tab w:val="right" w:leader="dot" w:pos="9360"/>
      </w:tabs>
      <w:suppressAutoHyphens/>
      <w:ind w:left="2880" w:right="720" w:hanging="720"/>
    </w:pPr>
  </w:style>
  <w:style w:type="paragraph" w:styleId="TOC5">
    <w:name w:val="toc 5"/>
    <w:basedOn w:val="Normal"/>
    <w:next w:val="Normal"/>
    <w:semiHidden/>
    <w:rsid w:val="001B7A5F"/>
    <w:pPr>
      <w:tabs>
        <w:tab w:val="right" w:leader="dot" w:pos="9360"/>
      </w:tabs>
      <w:suppressAutoHyphens/>
      <w:ind w:left="3600" w:right="720" w:hanging="720"/>
    </w:pPr>
  </w:style>
  <w:style w:type="paragraph" w:styleId="TOC6">
    <w:name w:val="toc 6"/>
    <w:basedOn w:val="Normal"/>
    <w:next w:val="Normal"/>
    <w:semiHidden/>
    <w:rsid w:val="001B7A5F"/>
    <w:pPr>
      <w:tabs>
        <w:tab w:val="right" w:pos="9360"/>
      </w:tabs>
      <w:suppressAutoHyphens/>
      <w:ind w:left="720" w:hanging="720"/>
    </w:pPr>
  </w:style>
  <w:style w:type="paragraph" w:styleId="TOC7">
    <w:name w:val="toc 7"/>
    <w:basedOn w:val="Normal"/>
    <w:next w:val="Normal"/>
    <w:semiHidden/>
    <w:rsid w:val="001B7A5F"/>
    <w:pPr>
      <w:suppressAutoHyphens/>
      <w:ind w:left="720" w:hanging="720"/>
    </w:pPr>
  </w:style>
  <w:style w:type="paragraph" w:styleId="TOC8">
    <w:name w:val="toc 8"/>
    <w:basedOn w:val="Normal"/>
    <w:next w:val="Normal"/>
    <w:semiHidden/>
    <w:rsid w:val="001B7A5F"/>
    <w:pPr>
      <w:tabs>
        <w:tab w:val="right" w:pos="9360"/>
      </w:tabs>
      <w:suppressAutoHyphens/>
      <w:ind w:left="720" w:hanging="720"/>
    </w:pPr>
  </w:style>
  <w:style w:type="paragraph" w:styleId="TOC9">
    <w:name w:val="toc 9"/>
    <w:basedOn w:val="Normal"/>
    <w:next w:val="Normal"/>
    <w:semiHidden/>
    <w:rsid w:val="001B7A5F"/>
    <w:pPr>
      <w:tabs>
        <w:tab w:val="right" w:leader="dot" w:pos="9360"/>
      </w:tabs>
      <w:suppressAutoHyphens/>
      <w:ind w:left="720" w:hanging="720"/>
    </w:pPr>
  </w:style>
  <w:style w:type="paragraph" w:styleId="Index1">
    <w:name w:val="index 1"/>
    <w:basedOn w:val="Normal"/>
    <w:next w:val="Normal"/>
    <w:semiHidden/>
    <w:rsid w:val="001B7A5F"/>
    <w:pPr>
      <w:tabs>
        <w:tab w:val="right" w:leader="dot" w:pos="9360"/>
      </w:tabs>
      <w:suppressAutoHyphens/>
      <w:ind w:left="1440" w:right="720" w:hanging="1440"/>
    </w:pPr>
  </w:style>
  <w:style w:type="paragraph" w:styleId="Index2">
    <w:name w:val="index 2"/>
    <w:basedOn w:val="Normal"/>
    <w:next w:val="Normal"/>
    <w:semiHidden/>
    <w:rsid w:val="001B7A5F"/>
    <w:pPr>
      <w:tabs>
        <w:tab w:val="right" w:leader="dot" w:pos="9360"/>
      </w:tabs>
      <w:suppressAutoHyphens/>
      <w:ind w:left="1440" w:right="720" w:hanging="720"/>
    </w:pPr>
  </w:style>
  <w:style w:type="paragraph" w:styleId="TOAHeading">
    <w:name w:val="toa heading"/>
    <w:basedOn w:val="Normal"/>
    <w:next w:val="Normal"/>
    <w:semiHidden/>
    <w:rsid w:val="001B7A5F"/>
    <w:pPr>
      <w:tabs>
        <w:tab w:val="right" w:pos="9360"/>
      </w:tabs>
      <w:suppressAutoHyphens/>
    </w:pPr>
  </w:style>
  <w:style w:type="paragraph" w:styleId="Caption">
    <w:name w:val="caption"/>
    <w:basedOn w:val="Normal"/>
    <w:next w:val="Normal"/>
    <w:qFormat/>
    <w:rsid w:val="001B7A5F"/>
    <w:rPr>
      <w:sz w:val="24"/>
    </w:rPr>
  </w:style>
  <w:style w:type="character" w:customStyle="1" w:styleId="EquationCaption">
    <w:name w:val="_Equation Caption"/>
    <w:rsid w:val="001B7A5F"/>
  </w:style>
  <w:style w:type="character" w:styleId="CommentReference">
    <w:name w:val="annotation reference"/>
    <w:basedOn w:val="DefaultParagraphFont"/>
    <w:uiPriority w:val="99"/>
    <w:semiHidden/>
    <w:rsid w:val="001B7A5F"/>
    <w:rPr>
      <w:sz w:val="16"/>
    </w:rPr>
  </w:style>
  <w:style w:type="paragraph" w:styleId="CommentText">
    <w:name w:val="annotation text"/>
    <w:basedOn w:val="Normal"/>
    <w:link w:val="CommentTextChar"/>
    <w:uiPriority w:val="99"/>
    <w:rsid w:val="001B7A5F"/>
  </w:style>
  <w:style w:type="paragraph" w:styleId="Header">
    <w:name w:val="header"/>
    <w:basedOn w:val="Normal"/>
    <w:rsid w:val="001B7A5F"/>
    <w:pPr>
      <w:tabs>
        <w:tab w:val="center" w:pos="4320"/>
        <w:tab w:val="right" w:pos="8640"/>
      </w:tabs>
    </w:pPr>
  </w:style>
  <w:style w:type="paragraph" w:styleId="Footer">
    <w:name w:val="footer"/>
    <w:basedOn w:val="Normal"/>
    <w:rsid w:val="001B7A5F"/>
    <w:pPr>
      <w:tabs>
        <w:tab w:val="center" w:pos="4320"/>
        <w:tab w:val="right" w:pos="8640"/>
      </w:tabs>
    </w:pPr>
  </w:style>
  <w:style w:type="paragraph" w:styleId="BalloonText">
    <w:name w:val="Balloon Text"/>
    <w:basedOn w:val="Normal"/>
    <w:semiHidden/>
    <w:rsid w:val="006861D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3D4A"/>
    <w:rPr>
      <w:b/>
      <w:bCs/>
    </w:rPr>
  </w:style>
  <w:style w:type="character" w:customStyle="1" w:styleId="CommentTextChar">
    <w:name w:val="Comment Text Char"/>
    <w:basedOn w:val="DefaultParagraphFont"/>
    <w:link w:val="CommentText"/>
    <w:uiPriority w:val="99"/>
    <w:rsid w:val="00EA3D4A"/>
  </w:style>
  <w:style w:type="character" w:customStyle="1" w:styleId="CommentSubjectChar">
    <w:name w:val="Comment Subject Char"/>
    <w:basedOn w:val="CommentTextChar"/>
    <w:link w:val="CommentSubject"/>
    <w:rsid w:val="00EA3D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528</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lpicker</dc:creator>
  <cp:lastModifiedBy>Andrea Matzke</cp:lastModifiedBy>
  <cp:revision>7</cp:revision>
  <cp:lastPrinted>2005-11-11T21:09:00Z</cp:lastPrinted>
  <dcterms:created xsi:type="dcterms:W3CDTF">2010-12-08T21:49:00Z</dcterms:created>
  <dcterms:modified xsi:type="dcterms:W3CDTF">2010-12-16T19:25:00Z</dcterms:modified>
</cp:coreProperties>
</file>