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06C7F5" w14:textId="77777777" w:rsidR="0066679E" w:rsidRDefault="0066679E" w:rsidP="0066679E">
      <w:pPr>
        <w:ind w:right="-360"/>
      </w:pPr>
    </w:p>
    <w:p w14:paraId="5231ECB3" w14:textId="77777777" w:rsidR="00046F4D" w:rsidRDefault="00046F4D" w:rsidP="0066679E">
      <w:pPr>
        <w:ind w:right="-360"/>
      </w:pPr>
    </w:p>
    <w:p w14:paraId="6052820A" w14:textId="77777777" w:rsidR="00046F4D" w:rsidRPr="000C604D" w:rsidRDefault="00046F4D" w:rsidP="00046F4D">
      <w:pPr>
        <w:tabs>
          <w:tab w:val="left" w:pos="450"/>
        </w:tabs>
        <w:ind w:left="450" w:hanging="450"/>
      </w:pPr>
    </w:p>
    <w:p w14:paraId="5853B2DE" w14:textId="77777777" w:rsidR="00046F4D" w:rsidRPr="000C604D" w:rsidRDefault="00046F4D" w:rsidP="00046F4D"/>
    <w:p w14:paraId="1E01C472" w14:textId="77777777" w:rsidR="00046F4D" w:rsidRPr="000C604D" w:rsidRDefault="00046F4D" w:rsidP="00046F4D"/>
    <w:p w14:paraId="44D9FC11" w14:textId="77777777" w:rsidR="00046F4D" w:rsidRPr="000C604D" w:rsidRDefault="00046F4D" w:rsidP="00046F4D">
      <w:r w:rsidRPr="000C604D">
        <w:t xml:space="preserve">March </w:t>
      </w:r>
      <w:r>
        <w:t>21</w:t>
      </w:r>
      <w:r w:rsidRPr="000C604D">
        <w:t>, 2011</w:t>
      </w:r>
    </w:p>
    <w:p w14:paraId="79A7E9EB" w14:textId="77777777" w:rsidR="00046F4D" w:rsidRPr="000C604D" w:rsidRDefault="00046F4D" w:rsidP="00046F4D"/>
    <w:p w14:paraId="39C5E318" w14:textId="77777777" w:rsidR="00046F4D" w:rsidRDefault="00046F4D" w:rsidP="00046F4D"/>
    <w:p w14:paraId="77A5D9F8" w14:textId="77777777" w:rsidR="00046F4D" w:rsidRDefault="00046F4D" w:rsidP="00046F4D"/>
    <w:p w14:paraId="30A7FF86" w14:textId="77777777" w:rsidR="00046F4D" w:rsidRPr="000C604D" w:rsidRDefault="00046F4D" w:rsidP="00046F4D">
      <w:r w:rsidRPr="000C604D">
        <w:t>Andrea Matzke</w:t>
      </w:r>
    </w:p>
    <w:p w14:paraId="3802780B" w14:textId="77777777" w:rsidR="00046F4D" w:rsidRPr="000C604D" w:rsidRDefault="00046F4D" w:rsidP="00046F4D">
      <w:r>
        <w:t xml:space="preserve">DEQ - </w:t>
      </w:r>
      <w:r w:rsidRPr="000C604D">
        <w:t>Water Quality Division</w:t>
      </w:r>
    </w:p>
    <w:p w14:paraId="51C418F5" w14:textId="77777777" w:rsidR="00046F4D" w:rsidRPr="000C604D" w:rsidRDefault="00046F4D" w:rsidP="00046F4D">
      <w:r w:rsidRPr="000C604D">
        <w:t>811 SW 6th Ave.</w:t>
      </w:r>
    </w:p>
    <w:p w14:paraId="6AFE5C79" w14:textId="77777777" w:rsidR="00046F4D" w:rsidRPr="000C604D" w:rsidRDefault="00046F4D" w:rsidP="00046F4D">
      <w:r w:rsidRPr="000C604D">
        <w:t>Portland, OR 97204</w:t>
      </w:r>
    </w:p>
    <w:p w14:paraId="3B2E7642" w14:textId="77777777" w:rsidR="00046F4D" w:rsidRPr="000C604D" w:rsidRDefault="00046F4D" w:rsidP="00046F4D">
      <w:r w:rsidRPr="000C604D">
        <w:t xml:space="preserve"> </w:t>
      </w:r>
    </w:p>
    <w:p w14:paraId="007B95D3" w14:textId="77777777" w:rsidR="00046F4D" w:rsidRPr="000C604D" w:rsidRDefault="00046F4D" w:rsidP="00046F4D">
      <w:pPr>
        <w:tabs>
          <w:tab w:val="left" w:pos="450"/>
        </w:tabs>
        <w:ind w:left="450" w:hanging="450"/>
      </w:pPr>
      <w:r w:rsidRPr="008F670F">
        <w:rPr>
          <w:b/>
        </w:rPr>
        <w:t>RE:</w:t>
      </w:r>
      <w:r>
        <w:t xml:space="preserve"> </w:t>
      </w:r>
      <w:r>
        <w:tab/>
      </w:r>
      <w:r w:rsidRPr="000C604D">
        <w:t>Revised water quality standards for Human Health Toxics and implementation         policies</w:t>
      </w:r>
    </w:p>
    <w:p w14:paraId="202F7CF2" w14:textId="77777777" w:rsidR="00046F4D" w:rsidRPr="000C604D" w:rsidRDefault="00046F4D" w:rsidP="00046F4D">
      <w:r w:rsidRPr="000C604D">
        <w:t xml:space="preserve"> </w:t>
      </w:r>
    </w:p>
    <w:p w14:paraId="58D919B8" w14:textId="77777777" w:rsidR="00046F4D" w:rsidRPr="000C604D" w:rsidRDefault="00046F4D" w:rsidP="00046F4D">
      <w:r w:rsidRPr="000C604D">
        <w:t xml:space="preserve">Thank you for the opportunity for the Oregon Department of Agriculture (ODA) to provide comment on DEQ’s proposed revised water quality standards for human health toxic pollutants and revised water quality standards implementation policies. ODA’s close contact with the </w:t>
      </w:r>
      <w:r>
        <w:t>farmers and ranchers</w:t>
      </w:r>
      <w:r w:rsidRPr="000C604D">
        <w:t xml:space="preserve"> in Oregon, keeps ODA informed of their concerns regarding matters related to natural resource management in Oregon.  The department has received feedback from </w:t>
      </w:r>
      <w:r>
        <w:t>farmers and ranchers</w:t>
      </w:r>
      <w:r w:rsidRPr="000C604D">
        <w:t xml:space="preserve"> regarding DEQ’s proposed revised water quality standards for human health toxic pollutants and revised water quality standards implementation policies. We have identified a number of key concerns that have been raised. </w:t>
      </w:r>
    </w:p>
    <w:p w14:paraId="1BBC89F7" w14:textId="77777777" w:rsidR="00046F4D" w:rsidRPr="000C604D" w:rsidRDefault="00046F4D" w:rsidP="00046F4D">
      <w:r w:rsidRPr="000C604D">
        <w:t xml:space="preserve"> </w:t>
      </w:r>
    </w:p>
    <w:p w14:paraId="2B0589EB" w14:textId="77777777" w:rsidR="00046F4D" w:rsidRPr="000C604D" w:rsidRDefault="00046F4D" w:rsidP="00046F4D">
      <w:pPr>
        <w:pStyle w:val="ListParagraph"/>
        <w:numPr>
          <w:ilvl w:val="0"/>
          <w:numId w:val="1"/>
        </w:numPr>
      </w:pPr>
      <w:r w:rsidRPr="000C604D">
        <w:t>The fish consumption rate (175 grams per day or approximately 23 8-ounce fish meals per month) used to determine human health criteria is not an appropriate rate. The survey techniques to generate this estimate involved a very small sample of the population in Oregon and the amounts reported by those surveyed were based on anecdotal estimates.</w:t>
      </w:r>
      <w:r>
        <w:t xml:space="preserve"> </w:t>
      </w:r>
      <w:r w:rsidRPr="00E679C7">
        <w:rPr>
          <w:color w:val="FF0000"/>
        </w:rPr>
        <w:t xml:space="preserve"> </w:t>
      </w:r>
      <w:r w:rsidRPr="00E679C7">
        <w:rPr>
          <w:color w:val="0D0D0D" w:themeColor="text1" w:themeTint="F2"/>
        </w:rPr>
        <w:t>Farmers and ranchers have indicated that we need a scientifically based research project that documents consumption of toxics through fish consumption.</w:t>
      </w:r>
      <w:r>
        <w:t xml:space="preserve">  </w:t>
      </w:r>
    </w:p>
    <w:p w14:paraId="0E88D743" w14:textId="77777777" w:rsidR="00046F4D" w:rsidRPr="000C604D" w:rsidRDefault="00046F4D" w:rsidP="00046F4D">
      <w:pPr>
        <w:ind w:firstLine="60"/>
      </w:pPr>
    </w:p>
    <w:p w14:paraId="32B6E57B" w14:textId="77777777" w:rsidR="00046F4D" w:rsidRPr="000C604D" w:rsidRDefault="00046F4D" w:rsidP="00046F4D">
      <w:pPr>
        <w:pStyle w:val="ListParagraph"/>
        <w:numPr>
          <w:ilvl w:val="0"/>
          <w:numId w:val="1"/>
        </w:numPr>
      </w:pPr>
      <w:r w:rsidRPr="000C604D">
        <w:t xml:space="preserve">The fish consumption rate (175 grams per day or approximately 23 8-ounce fish meals per month) used to determine human health criteria were drawn from the main stem of the Columbia and Willamette rivers.** Information drawn from these areas is not applicable to other major rivers in the state or to many of the streams that feed the Columbia and Willamette </w:t>
      </w:r>
      <w:r w:rsidR="00D03F3C" w:rsidRPr="000C604D">
        <w:t>main stems</w:t>
      </w:r>
      <w:r w:rsidRPr="000C604D">
        <w:t xml:space="preserve">.  Fish consumption rates (FCR) and the industrial toxics of concern are much lower when you leave the </w:t>
      </w:r>
      <w:r w:rsidR="00D03F3C" w:rsidRPr="000C604D">
        <w:t>main stem</w:t>
      </w:r>
      <w:r w:rsidRPr="000C604D">
        <w:t xml:space="preserve"> Columbia and Willamette </w:t>
      </w:r>
      <w:r w:rsidR="00D03F3C" w:rsidRPr="000C604D">
        <w:t>Rivers</w:t>
      </w:r>
      <w:r w:rsidRPr="000C604D">
        <w:t xml:space="preserve">. Based on the original recommendation by ODEQ's Technical Advisory Committee (TAC), a tiered approach to the FCR, taking into account variable fish consumption across Oregon, should be developed which then would affect water quality standards for human health toxic pollutants. </w:t>
      </w:r>
    </w:p>
    <w:p w14:paraId="2D8E65BE" w14:textId="77777777" w:rsidR="00046F4D" w:rsidRPr="000C604D" w:rsidRDefault="00046F4D" w:rsidP="00046F4D">
      <w:pPr>
        <w:ind w:firstLine="60"/>
      </w:pPr>
    </w:p>
    <w:p w14:paraId="4AE1FD7E" w14:textId="77777777" w:rsidR="00046F4D" w:rsidRDefault="00046F4D" w:rsidP="00046F4D">
      <w:pPr>
        <w:pStyle w:val="ListParagraph"/>
        <w:numPr>
          <w:ilvl w:val="0"/>
          <w:numId w:val="1"/>
        </w:numPr>
      </w:pPr>
      <w:r>
        <w:t xml:space="preserve">Load allocation is not identified in ORS 568.900-933 or ORS 561.  These statutes do indicate that the Agricultural Water Quality Management Program is responsible for the prevention and control of water pollution from agricultural activities and soil erosion.  The statute also indicates that the EQC can petition the department if the plans and rules are not adequate to achieve compliance with applicable state and federal water quality standards.  For these reasons, Oregon farmers and ranchers feel strongly that the program should be tied to achieving these identified goals.  They believe DEQ can and should utilize Agricultural Water Quality Management plans and rules in describing state efforts to achieve water quality standards in the TMDLs implementation plans submitted to EPA by the state.   They do not believe that DEQ can or should establish direction for Agricultural Water Quality Management plans and rules to meet load allocations.   </w:t>
      </w:r>
    </w:p>
    <w:p w14:paraId="5AC6B1F3" w14:textId="77777777" w:rsidR="00046F4D" w:rsidRDefault="00046F4D" w:rsidP="00046F4D"/>
    <w:p w14:paraId="13A595B1" w14:textId="77777777" w:rsidR="00046F4D" w:rsidRPr="000C604D" w:rsidRDefault="00046F4D" w:rsidP="00046F4D">
      <w:pPr>
        <w:pStyle w:val="ListParagraph"/>
        <w:numPr>
          <w:ilvl w:val="0"/>
          <w:numId w:val="1"/>
        </w:numPr>
      </w:pPr>
      <w:r w:rsidRPr="000C604D">
        <w:t xml:space="preserve">The Agricultural Water Quality Management Program implemented by ODA is a very effective program.  Agricultural representatives, environmental interests and others have been involved in the implementation of this </w:t>
      </w:r>
      <w:r w:rsidR="00D03F3C" w:rsidRPr="000C604D">
        <w:t>condition-based</w:t>
      </w:r>
      <w:r w:rsidRPr="000C604D">
        <w:t xml:space="preserve"> program from its inception.  We have seen tremendous landowner acceptance and effort to address water quality issues because of this program and efforts of the SWCDs. Where it has been needed, the program's enforcement </w:t>
      </w:r>
      <w:r>
        <w:t>authority</w:t>
      </w:r>
      <w:r w:rsidRPr="000C604D">
        <w:t xml:space="preserve"> has been effectively used to resolve issues.  This program presently is effective in addressing source of toxics that may enter waters of the state</w:t>
      </w:r>
      <w:r>
        <w:t xml:space="preserve"> via</w:t>
      </w:r>
      <w:r w:rsidRPr="000C604D">
        <w:t xml:space="preserve"> sediment. The program addresses sediment transport to water through education and outreach provided by the program in cooperation with SWCDs and through regulation implemented by ODA. </w:t>
      </w:r>
    </w:p>
    <w:p w14:paraId="526C55AE" w14:textId="77777777" w:rsidR="00046F4D" w:rsidRPr="000C604D" w:rsidRDefault="00046F4D" w:rsidP="00046F4D"/>
    <w:p w14:paraId="211FDEC3" w14:textId="77777777" w:rsidR="00046F4D" w:rsidRPr="000C604D" w:rsidRDefault="00046F4D" w:rsidP="00046F4D">
      <w:pPr>
        <w:pStyle w:val="ListParagraph"/>
        <w:numPr>
          <w:ilvl w:val="0"/>
          <w:numId w:val="1"/>
        </w:numPr>
      </w:pPr>
      <w:r>
        <w:t>Farmers and ranchers do</w:t>
      </w:r>
      <w:r w:rsidRPr="000C604D">
        <w:t xml:space="preserve"> not support any effort to implement a practices based program or requirements. The model being implemented by ODA encourages landowner efforts that are more productive than what would be expected under a practice based program. A </w:t>
      </w:r>
      <w:r w:rsidR="00D03F3C" w:rsidRPr="000C604D">
        <w:t>condition-based</w:t>
      </w:r>
      <w:r w:rsidRPr="000C604D">
        <w:t xml:space="preserve"> program allows the department and landowners to address the problem or </w:t>
      </w:r>
      <w:r w:rsidR="00D03F3C" w:rsidRPr="000C604D">
        <w:t>concern that</w:t>
      </w:r>
      <w:r w:rsidRPr="000C604D">
        <w:t xml:space="preserve"> is not achieved under a </w:t>
      </w:r>
      <w:r>
        <w:t xml:space="preserve">mandatory </w:t>
      </w:r>
      <w:r w:rsidRPr="000C604D">
        <w:t xml:space="preserve">practice based program. Any effort by DEQ to influence the adoption of practices would be counter productive to the success of this program and should not be considered. </w:t>
      </w:r>
    </w:p>
    <w:p w14:paraId="5EB19D8E" w14:textId="77777777" w:rsidR="00046F4D" w:rsidRPr="000C604D" w:rsidRDefault="00046F4D" w:rsidP="00046F4D">
      <w:pPr>
        <w:ind w:firstLine="60"/>
      </w:pPr>
    </w:p>
    <w:p w14:paraId="5EF62BB2" w14:textId="77777777" w:rsidR="00046F4D" w:rsidRPr="00E679C7" w:rsidRDefault="00046F4D" w:rsidP="00046F4D">
      <w:pPr>
        <w:pStyle w:val="ListParagraph"/>
        <w:widowControl w:val="0"/>
        <w:numPr>
          <w:ilvl w:val="0"/>
          <w:numId w:val="1"/>
        </w:numPr>
        <w:autoSpaceDE w:val="0"/>
        <w:autoSpaceDN w:val="0"/>
        <w:adjustRightInd w:val="0"/>
        <w:rPr>
          <w:rFonts w:eastAsia="Times New Roman"/>
        </w:rPr>
      </w:pPr>
      <w:r w:rsidRPr="00E679C7">
        <w:rPr>
          <w:rFonts w:eastAsia="Times New Roman"/>
        </w:rPr>
        <w:t xml:space="preserve">Farmers and ranchers have expressed concern that DEQ’s proposed change OAR 340-041-0061(11) was developed so that DEQ may take direct enforcement action against agricultural landowners rather than refer problems to ODA to be dealt with under the Agricultural Water Quality Management Program.  The last sentence in this section could be removed as it is not needed and does not diminish DEQs statutory responsibilities. </w:t>
      </w:r>
    </w:p>
    <w:p w14:paraId="24F74713" w14:textId="77777777" w:rsidR="00046F4D" w:rsidRPr="000C604D" w:rsidRDefault="00046F4D" w:rsidP="00046F4D">
      <w:pPr>
        <w:widowControl w:val="0"/>
        <w:autoSpaceDE w:val="0"/>
        <w:autoSpaceDN w:val="0"/>
        <w:adjustRightInd w:val="0"/>
        <w:rPr>
          <w:rFonts w:eastAsia="Times New Roman"/>
        </w:rPr>
      </w:pPr>
    </w:p>
    <w:p w14:paraId="3D6E5D99" w14:textId="77777777" w:rsidR="00046F4D" w:rsidRDefault="00046F4D" w:rsidP="00046F4D">
      <w:pPr>
        <w:rPr>
          <w:rFonts w:eastAsia="Times New Roman"/>
        </w:rPr>
      </w:pPr>
      <w:r>
        <w:rPr>
          <w:rFonts w:eastAsia="Times New Roman"/>
        </w:rPr>
        <w:br w:type="page"/>
      </w:r>
    </w:p>
    <w:p w14:paraId="4E098B2D" w14:textId="77777777" w:rsidR="00046F4D" w:rsidRPr="000C604D" w:rsidRDefault="00046F4D" w:rsidP="00046F4D">
      <w:pPr>
        <w:widowControl w:val="0"/>
        <w:autoSpaceDE w:val="0"/>
        <w:autoSpaceDN w:val="0"/>
        <w:adjustRightInd w:val="0"/>
        <w:rPr>
          <w:rFonts w:eastAsia="Times New Roman"/>
        </w:rPr>
      </w:pPr>
      <w:r w:rsidRPr="000C604D">
        <w:rPr>
          <w:rFonts w:eastAsia="Times New Roman"/>
        </w:rPr>
        <w:t xml:space="preserve">In a resolution developed by the Board of Agriculture December 2, 2011, the Board of Agriculture recognized “that the Environmental Quality Commission has authority for rules and standards relating to water pollution control and that landowners are subject to all remedies and sanctions available to the Department of Environmental Quality or the Environmental Quality Commission.”  The Board of Agriculture resolution resolved that ODA should “implement water quality programs in a thorough, rigorous, and proactive manner such that enforcement of water quality regulations on agricultural lands by the Oregon Department of Environmental Quality is not necessary to ensure compliance with water quality standards.” The Board indicated that to achieve this goal the DEQ and ODA should update the 1997 Memorandum of Agreement (MOA) [signed in 1998] to coordinate mutual efforts to protect agricultural water quality. ODA and DEQ are working to revise the MOA and hope to have it finalized by June 2011, we believe it will provide a good foundation to describe expectations </w:t>
      </w:r>
      <w:r>
        <w:rPr>
          <w:rFonts w:eastAsia="Times New Roman"/>
        </w:rPr>
        <w:t>preventing and controlling</w:t>
      </w:r>
      <w:r w:rsidRPr="000C604D">
        <w:rPr>
          <w:rFonts w:eastAsia="Times New Roman"/>
        </w:rPr>
        <w:t xml:space="preserve"> w</w:t>
      </w:r>
      <w:r>
        <w:rPr>
          <w:rFonts w:eastAsia="Times New Roman"/>
        </w:rPr>
        <w:t>ater pollution from agriculture</w:t>
      </w:r>
      <w:r w:rsidRPr="000C604D">
        <w:rPr>
          <w:rFonts w:eastAsia="Times New Roman"/>
        </w:rPr>
        <w:t xml:space="preserve"> and erosion from rural lands.  This MOA will include a framework for our cooperative efforts, including those related to enforcement.  ODA fully intends to operate </w:t>
      </w:r>
      <w:r w:rsidRPr="000C604D">
        <w:t xml:space="preserve">a compliance program that provides protection </w:t>
      </w:r>
      <w:r w:rsidRPr="008F670F">
        <w:t xml:space="preserve">for water, </w:t>
      </w:r>
      <w:r w:rsidRPr="000C604D">
        <w:t xml:space="preserve">people and the </w:t>
      </w:r>
      <w:r w:rsidR="00D03F3C" w:rsidRPr="000C604D">
        <w:t>environment,</w:t>
      </w:r>
      <w:r w:rsidRPr="000C604D">
        <w:t xml:space="preserve"> as does the DEQ program.</w:t>
      </w:r>
    </w:p>
    <w:p w14:paraId="5F2D19F5" w14:textId="77777777" w:rsidR="00046F4D" w:rsidRPr="000C604D" w:rsidRDefault="00046F4D" w:rsidP="00046F4D"/>
    <w:p w14:paraId="6049B953" w14:textId="77777777" w:rsidR="00046F4D" w:rsidRPr="000C604D" w:rsidRDefault="00046F4D" w:rsidP="00046F4D">
      <w:r w:rsidRPr="000C604D">
        <w:t>Again, thank you for the opportunity to comment on these proposed rules.</w:t>
      </w:r>
    </w:p>
    <w:p w14:paraId="07577F85" w14:textId="77777777" w:rsidR="00046F4D" w:rsidRPr="000C604D" w:rsidRDefault="00046F4D" w:rsidP="00046F4D">
      <w:r w:rsidRPr="000C604D">
        <w:t xml:space="preserve"> </w:t>
      </w:r>
    </w:p>
    <w:p w14:paraId="42C3C70A" w14:textId="77777777" w:rsidR="00046F4D" w:rsidRPr="000C604D" w:rsidRDefault="00046F4D" w:rsidP="00046F4D">
      <w:r w:rsidRPr="000C604D">
        <w:t>Sincerely,</w:t>
      </w:r>
    </w:p>
    <w:p w14:paraId="6BB7AD89" w14:textId="77777777" w:rsidR="00046F4D" w:rsidRPr="000C604D" w:rsidRDefault="00046F4D" w:rsidP="00046F4D">
      <w:r w:rsidRPr="000C604D">
        <w:t xml:space="preserve"> </w:t>
      </w:r>
      <w:r>
        <w:rPr>
          <w:noProof/>
        </w:rPr>
        <w:drawing>
          <wp:inline distT="0" distB="0" distL="0" distR="0" wp14:anchorId="6CCECD5A" wp14:editId="54A8EC75">
            <wp:extent cx="1828800" cy="804333"/>
            <wp:effectExtent l="0" t="0" r="0" b="8890"/>
            <wp:docPr id="1" name="Picture 1" descr="Macintosh HD:Users:skudna:Desktop:Desktop Stuff:ktsig.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kudna:Desktop:Desktop Stuff:ktsig.eps"/>
                    <pic:cNvPicPr>
                      <a:picLocks noChangeAspect="1" noChangeArrowheads="1"/>
                    </pic:cNvPicPr>
                  </pic:nvPicPr>
                  <pic:blipFill rotWithShape="1">
                    <a:blip r:embed="rId9">
                      <a:extLst>
                        <a:ext uri="{28A0092B-C50C-407E-A947-70E740481C1C}">
                          <a14:useLocalDpi xmlns:a14="http://schemas.microsoft.com/office/drawing/2010/main" val="0"/>
                        </a:ext>
                      </a:extLst>
                    </a:blip>
                    <a:srcRect t="6862" b="-1"/>
                    <a:stretch/>
                  </pic:blipFill>
                  <pic:spPr bwMode="auto">
                    <a:xfrm>
                      <a:off x="0" y="0"/>
                      <a:ext cx="1828800" cy="804333"/>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14:paraId="008957FC" w14:textId="77777777" w:rsidR="00046F4D" w:rsidRPr="000C604D" w:rsidRDefault="00046F4D" w:rsidP="00046F4D">
      <w:r w:rsidRPr="000C604D">
        <w:t>Katy Coba</w:t>
      </w:r>
    </w:p>
    <w:p w14:paraId="300111B9" w14:textId="77777777" w:rsidR="00046F4D" w:rsidRDefault="00046F4D" w:rsidP="00046F4D">
      <w:r w:rsidRPr="000C604D">
        <w:t>Director</w:t>
      </w:r>
    </w:p>
    <w:p w14:paraId="3411C25F" w14:textId="77777777" w:rsidR="00046F4D" w:rsidRPr="000C604D" w:rsidRDefault="00046F4D" w:rsidP="00046F4D"/>
    <w:p w14:paraId="285A8586" w14:textId="77777777" w:rsidR="00046F4D" w:rsidRPr="000C604D" w:rsidRDefault="00046F4D" w:rsidP="00046F4D">
      <w:r w:rsidRPr="000C604D">
        <w:t xml:space="preserve">** The FCR was a result of a study based on fish consumption </w:t>
      </w:r>
      <w:r w:rsidRPr="008F670F">
        <w:rPr>
          <w:u w:val="single"/>
        </w:rPr>
        <w:t>surveys</w:t>
      </w:r>
      <w:r w:rsidRPr="000C604D">
        <w:t xml:space="preserve"> across different population sub-groups (not toxic amounts detected in fish tissue).  An influential study was a 1994 study by the Columbia River Inter Tribal Fish Commission (CRITFC) </w:t>
      </w:r>
      <w:r>
        <w:t>that</w:t>
      </w:r>
      <w:r w:rsidRPr="000C604D">
        <w:t xml:space="preserve"> surveyed the Umatilla, Nez Perce, Yakima and Warm Springs tribes of the Columbia River Basin. The TAC proposed multiple fish consumption rates (representing low, medium and high fish consumption) based on the studies they reviewed.  The Policy Advisory Committee was concerned about how a multiple approach could be implemented and could not reach a consensus.</w:t>
      </w:r>
    </w:p>
    <w:p w14:paraId="33C1410E" w14:textId="77777777" w:rsidR="00046F4D" w:rsidRPr="000C604D" w:rsidRDefault="00046F4D" w:rsidP="00046F4D"/>
    <w:p w14:paraId="17E99057" w14:textId="77777777" w:rsidR="00046F4D" w:rsidRPr="000C604D" w:rsidRDefault="00046F4D" w:rsidP="00046F4D"/>
    <w:p w14:paraId="7653180E" w14:textId="77777777" w:rsidR="00046F4D" w:rsidRDefault="00046F4D" w:rsidP="0066679E">
      <w:pPr>
        <w:ind w:right="-360"/>
      </w:pPr>
    </w:p>
    <w:sectPr w:rsidR="00046F4D" w:rsidSect="00046F4D">
      <w:headerReference w:type="even" r:id="rId10"/>
      <w:headerReference w:type="default" r:id="rId11"/>
      <w:headerReference w:type="first" r:id="rId12"/>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FC6C18" w14:textId="77777777" w:rsidR="00046F4D" w:rsidRDefault="00046F4D" w:rsidP="0066679E">
      <w:r>
        <w:separator/>
      </w:r>
    </w:p>
  </w:endnote>
  <w:endnote w:type="continuationSeparator" w:id="0">
    <w:p w14:paraId="420BF71E" w14:textId="77777777" w:rsidR="00046F4D" w:rsidRDefault="00046F4D" w:rsidP="00666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841A98" w14:textId="77777777" w:rsidR="00046F4D" w:rsidRDefault="00046F4D" w:rsidP="0066679E">
      <w:r>
        <w:separator/>
      </w:r>
    </w:p>
  </w:footnote>
  <w:footnote w:type="continuationSeparator" w:id="0">
    <w:p w14:paraId="40DEA96F" w14:textId="77777777" w:rsidR="00046F4D" w:rsidRDefault="00046F4D" w:rsidP="0066679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C3217BE" w14:textId="77777777" w:rsidR="0066679E" w:rsidRDefault="00D03F3C">
    <w:pPr>
      <w:pStyle w:val="Header"/>
    </w:pPr>
    <w:r>
      <w:rPr>
        <w:noProof/>
      </w:rPr>
      <w:pict w14:anchorId="6B4D4C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612pt;height:11in;z-index:-251657216;mso-wrap-edited:f;mso-position-horizontal:center;mso-position-horizontal-relative:margin;mso-position-vertical:center;mso-position-vertical-relative:margin" wrapcoords="2091 654 1879 695 1455 900 1429 981 1297 1186 1244 1309 1217 1636 1376 1963 1376 2004 1747 2270 1852 2290 1852 2372 14664 2597 18582 2618 18582 4254 10826 4561 10800 20290 20011 20577 20250 20577 20355 20475 20276 20290 10800 20290 10800 4581 15591 4561 20355 4418 20355 2413 19402 2413 2885 2290 20276 2229 20355 2106 20302 1963 16279 1943 20355 1861 20329 1309 19720 1288 20355 1002 20355 940 2647 654 2091 654">
          <v:imagedata r:id="rId1" o:title="AgLtrhdBlue.pdf"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A2632E7" w14:textId="77777777" w:rsidR="00046F4D" w:rsidRDefault="00046F4D">
    <w:pPr>
      <w:pStyle w:val="Header"/>
      <w:rPr>
        <w:i/>
        <w:sz w:val="20"/>
        <w:szCs w:val="20"/>
      </w:rPr>
    </w:pPr>
    <w:r w:rsidRPr="00046F4D">
      <w:rPr>
        <w:i/>
        <w:sz w:val="20"/>
        <w:szCs w:val="20"/>
      </w:rPr>
      <w:t>Andrea Matzke</w:t>
    </w:r>
  </w:p>
  <w:p w14:paraId="367B9372" w14:textId="77777777" w:rsidR="00046F4D" w:rsidRPr="00046F4D" w:rsidRDefault="00046F4D">
    <w:pPr>
      <w:pStyle w:val="Header"/>
      <w:rPr>
        <w:i/>
        <w:sz w:val="20"/>
        <w:szCs w:val="20"/>
      </w:rPr>
    </w:pPr>
    <w:r>
      <w:rPr>
        <w:i/>
        <w:sz w:val="20"/>
        <w:szCs w:val="20"/>
      </w:rPr>
      <w:t>March 21, 2011</w:t>
    </w:r>
  </w:p>
  <w:p w14:paraId="3DD459DA" w14:textId="77777777" w:rsidR="00046F4D" w:rsidRDefault="00046F4D">
    <w:pPr>
      <w:pStyle w:val="Header"/>
      <w:rPr>
        <w:rFonts w:ascii="Times New Roman" w:hAnsi="Times New Roman" w:cs="Times New Roman"/>
        <w:i/>
        <w:sz w:val="20"/>
        <w:szCs w:val="20"/>
      </w:rPr>
    </w:pPr>
    <w:r w:rsidRPr="00046F4D">
      <w:rPr>
        <w:rFonts w:ascii="Times New Roman" w:hAnsi="Times New Roman" w:cs="Times New Roman"/>
        <w:i/>
        <w:sz w:val="20"/>
        <w:szCs w:val="20"/>
      </w:rPr>
      <w:t xml:space="preserve">Page </w:t>
    </w:r>
    <w:r w:rsidRPr="00046F4D">
      <w:rPr>
        <w:rFonts w:ascii="Times New Roman" w:hAnsi="Times New Roman" w:cs="Times New Roman"/>
        <w:i/>
        <w:sz w:val="20"/>
        <w:szCs w:val="20"/>
      </w:rPr>
      <w:fldChar w:fldCharType="begin"/>
    </w:r>
    <w:r w:rsidRPr="00046F4D">
      <w:rPr>
        <w:rFonts w:ascii="Times New Roman" w:hAnsi="Times New Roman" w:cs="Times New Roman"/>
        <w:i/>
        <w:sz w:val="20"/>
        <w:szCs w:val="20"/>
      </w:rPr>
      <w:instrText xml:space="preserve"> PAGE </w:instrText>
    </w:r>
    <w:r w:rsidRPr="00046F4D">
      <w:rPr>
        <w:rFonts w:ascii="Times New Roman" w:hAnsi="Times New Roman" w:cs="Times New Roman"/>
        <w:i/>
        <w:sz w:val="20"/>
        <w:szCs w:val="20"/>
      </w:rPr>
      <w:fldChar w:fldCharType="separate"/>
    </w:r>
    <w:r w:rsidR="00D03F3C">
      <w:rPr>
        <w:rFonts w:ascii="Times New Roman" w:hAnsi="Times New Roman" w:cs="Times New Roman"/>
        <w:i/>
        <w:noProof/>
        <w:sz w:val="20"/>
        <w:szCs w:val="20"/>
      </w:rPr>
      <w:t>3</w:t>
    </w:r>
    <w:r w:rsidRPr="00046F4D">
      <w:rPr>
        <w:rFonts w:ascii="Times New Roman" w:hAnsi="Times New Roman" w:cs="Times New Roman"/>
        <w:i/>
        <w:sz w:val="20"/>
        <w:szCs w:val="20"/>
      </w:rPr>
      <w:fldChar w:fldCharType="end"/>
    </w:r>
    <w:r w:rsidRPr="00046F4D">
      <w:rPr>
        <w:rFonts w:ascii="Times New Roman" w:hAnsi="Times New Roman" w:cs="Times New Roman"/>
        <w:i/>
        <w:sz w:val="20"/>
        <w:szCs w:val="20"/>
      </w:rPr>
      <w:t xml:space="preserve"> of </w:t>
    </w:r>
    <w:r w:rsidRPr="00046F4D">
      <w:rPr>
        <w:rFonts w:ascii="Times New Roman" w:hAnsi="Times New Roman" w:cs="Times New Roman"/>
        <w:i/>
        <w:sz w:val="20"/>
        <w:szCs w:val="20"/>
      </w:rPr>
      <w:fldChar w:fldCharType="begin"/>
    </w:r>
    <w:r w:rsidRPr="00046F4D">
      <w:rPr>
        <w:rFonts w:ascii="Times New Roman" w:hAnsi="Times New Roman" w:cs="Times New Roman"/>
        <w:i/>
        <w:sz w:val="20"/>
        <w:szCs w:val="20"/>
      </w:rPr>
      <w:instrText xml:space="preserve"> NUMPAGES </w:instrText>
    </w:r>
    <w:r w:rsidRPr="00046F4D">
      <w:rPr>
        <w:rFonts w:ascii="Times New Roman" w:hAnsi="Times New Roman" w:cs="Times New Roman"/>
        <w:i/>
        <w:sz w:val="20"/>
        <w:szCs w:val="20"/>
      </w:rPr>
      <w:fldChar w:fldCharType="separate"/>
    </w:r>
    <w:r w:rsidR="00D03F3C">
      <w:rPr>
        <w:rFonts w:ascii="Times New Roman" w:hAnsi="Times New Roman" w:cs="Times New Roman"/>
        <w:i/>
        <w:noProof/>
        <w:sz w:val="20"/>
        <w:szCs w:val="20"/>
      </w:rPr>
      <w:t>3</w:t>
    </w:r>
    <w:r w:rsidRPr="00046F4D">
      <w:rPr>
        <w:rFonts w:ascii="Times New Roman" w:hAnsi="Times New Roman" w:cs="Times New Roman"/>
        <w:i/>
        <w:sz w:val="20"/>
        <w:szCs w:val="20"/>
      </w:rPr>
      <w:fldChar w:fldCharType="end"/>
    </w:r>
  </w:p>
  <w:p w14:paraId="1687C715" w14:textId="77777777" w:rsidR="00046F4D" w:rsidRPr="00046F4D" w:rsidRDefault="00046F4D">
    <w:pPr>
      <w:pStyle w:val="Header"/>
      <w:rPr>
        <w:i/>
        <w:sz w:val="20"/>
        <w:szCs w:val="20"/>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097BC9B" w14:textId="77777777" w:rsidR="0066679E" w:rsidRDefault="00D03F3C">
    <w:pPr>
      <w:pStyle w:val="Header"/>
    </w:pPr>
    <w:r>
      <w:rPr>
        <w:noProof/>
      </w:rPr>
      <w:pict w14:anchorId="0F69BC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612pt;height:11in;z-index:-251656192;mso-wrap-edited:f;mso-position-horizontal:center;mso-position-horizontal-relative:margin;mso-position-vertical:center;mso-position-vertical-relative:margin" wrapcoords="2091 654 1879 695 1455 900 1429 981 1297 1186 1244 1309 1217 1636 1376 1963 1376 2004 1747 2270 1852 2290 1852 2372 14664 2597 18582 2618 18582 4254 10826 4561 10800 20290 20011 20577 20250 20577 20355 20475 20276 20290 10800 20290 10800 4581 15591 4561 20355 4418 20355 2413 19402 2413 2885 2290 20276 2229 20355 2106 20302 1963 16279 1943 20355 1861 20329 1309 19720 1288 20355 1002 20355 940 2647 654 2091 654">
          <v:imagedata r:id="rId1" o:title="AgLtrhdBlue.pdf"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F718F6"/>
    <w:multiLevelType w:val="hybridMultilevel"/>
    <w:tmpl w:val="1B3AF2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72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F4D"/>
    <w:rsid w:val="00046F4D"/>
    <w:rsid w:val="0066679E"/>
    <w:rsid w:val="00680FC2"/>
    <w:rsid w:val="00D03F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9C4613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F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679E"/>
    <w:pPr>
      <w:tabs>
        <w:tab w:val="center" w:pos="4320"/>
        <w:tab w:val="right" w:pos="8640"/>
      </w:tabs>
    </w:pPr>
  </w:style>
  <w:style w:type="character" w:customStyle="1" w:styleId="HeaderChar">
    <w:name w:val="Header Char"/>
    <w:basedOn w:val="DefaultParagraphFont"/>
    <w:link w:val="Header"/>
    <w:uiPriority w:val="99"/>
    <w:rsid w:val="0066679E"/>
  </w:style>
  <w:style w:type="paragraph" w:styleId="Footer">
    <w:name w:val="footer"/>
    <w:basedOn w:val="Normal"/>
    <w:link w:val="FooterChar"/>
    <w:uiPriority w:val="99"/>
    <w:unhideWhenUsed/>
    <w:rsid w:val="0066679E"/>
    <w:pPr>
      <w:tabs>
        <w:tab w:val="center" w:pos="4320"/>
        <w:tab w:val="right" w:pos="8640"/>
      </w:tabs>
    </w:pPr>
  </w:style>
  <w:style w:type="character" w:customStyle="1" w:styleId="FooterChar">
    <w:name w:val="Footer Char"/>
    <w:basedOn w:val="DefaultParagraphFont"/>
    <w:link w:val="Footer"/>
    <w:uiPriority w:val="99"/>
    <w:rsid w:val="0066679E"/>
  </w:style>
  <w:style w:type="paragraph" w:styleId="ListParagraph">
    <w:name w:val="List Paragraph"/>
    <w:basedOn w:val="Normal"/>
    <w:uiPriority w:val="34"/>
    <w:qFormat/>
    <w:rsid w:val="00046F4D"/>
    <w:pPr>
      <w:ind w:left="720"/>
      <w:contextualSpacing/>
    </w:pPr>
  </w:style>
  <w:style w:type="paragraph" w:styleId="BalloonText">
    <w:name w:val="Balloon Text"/>
    <w:basedOn w:val="Normal"/>
    <w:link w:val="BalloonTextChar"/>
    <w:uiPriority w:val="99"/>
    <w:semiHidden/>
    <w:unhideWhenUsed/>
    <w:rsid w:val="00046F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6F4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F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679E"/>
    <w:pPr>
      <w:tabs>
        <w:tab w:val="center" w:pos="4320"/>
        <w:tab w:val="right" w:pos="8640"/>
      </w:tabs>
    </w:pPr>
  </w:style>
  <w:style w:type="character" w:customStyle="1" w:styleId="HeaderChar">
    <w:name w:val="Header Char"/>
    <w:basedOn w:val="DefaultParagraphFont"/>
    <w:link w:val="Header"/>
    <w:uiPriority w:val="99"/>
    <w:rsid w:val="0066679E"/>
  </w:style>
  <w:style w:type="paragraph" w:styleId="Footer">
    <w:name w:val="footer"/>
    <w:basedOn w:val="Normal"/>
    <w:link w:val="FooterChar"/>
    <w:uiPriority w:val="99"/>
    <w:unhideWhenUsed/>
    <w:rsid w:val="0066679E"/>
    <w:pPr>
      <w:tabs>
        <w:tab w:val="center" w:pos="4320"/>
        <w:tab w:val="right" w:pos="8640"/>
      </w:tabs>
    </w:pPr>
  </w:style>
  <w:style w:type="character" w:customStyle="1" w:styleId="FooterChar">
    <w:name w:val="Footer Char"/>
    <w:basedOn w:val="DefaultParagraphFont"/>
    <w:link w:val="Footer"/>
    <w:uiPriority w:val="99"/>
    <w:rsid w:val="0066679E"/>
  </w:style>
  <w:style w:type="paragraph" w:styleId="ListParagraph">
    <w:name w:val="List Paragraph"/>
    <w:basedOn w:val="Normal"/>
    <w:uiPriority w:val="34"/>
    <w:qFormat/>
    <w:rsid w:val="00046F4D"/>
    <w:pPr>
      <w:ind w:left="720"/>
      <w:contextualSpacing/>
    </w:pPr>
  </w:style>
  <w:style w:type="paragraph" w:styleId="BalloonText">
    <w:name w:val="Balloon Text"/>
    <w:basedOn w:val="Normal"/>
    <w:link w:val="BalloonTextChar"/>
    <w:uiPriority w:val="99"/>
    <w:semiHidden/>
    <w:unhideWhenUsed/>
    <w:rsid w:val="00046F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6F4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skudna:Library:Application%20Support:Microsoft:Office:User%20Templates:My%20Templates:letterhead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DBBDF-F7E9-F641-9405-A26851C44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letterhead_template.dotx</Template>
  <TotalTime>5</TotalTime>
  <Pages>3</Pages>
  <Words>1054</Words>
  <Characters>6009</Characters>
  <Application>Microsoft Macintosh Word</Application>
  <DocSecurity>0</DocSecurity>
  <Lines>50</Lines>
  <Paragraphs>14</Paragraphs>
  <ScaleCrop>false</ScaleCrop>
  <Company>Oregon Department of Agriculture</Company>
  <LinksUpToDate>false</LinksUpToDate>
  <CharactersWithSpaces>7049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Sherry Kudna</dc:creator>
  <cp:keywords/>
  <dc:description/>
  <cp:lastModifiedBy>Sherry Kudna</cp:lastModifiedBy>
  <cp:revision>2</cp:revision>
  <dcterms:created xsi:type="dcterms:W3CDTF">2011-03-21T22:51:00Z</dcterms:created>
  <dcterms:modified xsi:type="dcterms:W3CDTF">2011-03-21T23:30:00Z</dcterms:modified>
</cp:coreProperties>
</file>